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03F" w:rsidRPr="00AF466A" w:rsidRDefault="00E3103F" w:rsidP="00E3103F">
      <w:pPr>
        <w:spacing w:line="60" w:lineRule="exact"/>
        <w:rPr>
          <w:sz w:val="6"/>
        </w:rPr>
        <w:sectPr w:rsidR="00E3103F" w:rsidRPr="00AF466A" w:rsidSect="00E310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AF466A">
        <w:rPr>
          <w:rStyle w:val="CommentReference"/>
        </w:rPr>
        <w:commentReference w:id="0"/>
      </w:r>
    </w:p>
    <w:p w:rsidR="00E3103F" w:rsidRPr="00AF466A" w:rsidRDefault="00E3103F" w:rsidP="00E3103F">
      <w:pPr>
        <w:spacing w:line="60" w:lineRule="exact"/>
        <w:rPr>
          <w:sz w:val="6"/>
        </w:rPr>
      </w:pPr>
    </w:p>
    <w:p w:rsidR="005E5F54" w:rsidRPr="00AF466A" w:rsidRDefault="005E5F54" w:rsidP="005E5F54">
      <w:pPr>
        <w:pStyle w:val="SingleTxt"/>
        <w:spacing w:after="360"/>
        <w:ind w:left="0"/>
        <w:rPr>
          <w:rFonts w:ascii="SimHei" w:eastAsia="SimHei" w:hint="eastAsia"/>
          <w:sz w:val="24"/>
          <w:szCs w:val="24"/>
        </w:rPr>
      </w:pPr>
      <w:r w:rsidRPr="00AF466A">
        <w:rPr>
          <w:rFonts w:ascii="SimHei" w:eastAsia="SimHei" w:hint="eastAsia"/>
          <w:sz w:val="24"/>
          <w:szCs w:val="24"/>
        </w:rPr>
        <w:t>消除对妇女歧视委员会</w:t>
      </w:r>
    </w:p>
    <w:p w:rsidR="005E5F54" w:rsidRPr="00AF466A" w:rsidRDefault="005E5F54" w:rsidP="005E5F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AF466A">
        <w:rPr>
          <w:rFonts w:hint="eastAsia"/>
        </w:rPr>
        <w:tab/>
      </w:r>
      <w:r w:rsidRPr="00AF466A">
        <w:rPr>
          <w:rFonts w:hint="eastAsia"/>
        </w:rPr>
        <w:tab/>
        <w:t>审议缔约国根据《消除对妇女一切形式歧视公约》第十八条提交的报告</w:t>
      </w:r>
    </w:p>
    <w:p w:rsidR="005E5F54" w:rsidRPr="00AF466A" w:rsidRDefault="005E5F54" w:rsidP="005E5F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AF466A">
        <w:rPr>
          <w:rFonts w:hint="eastAsia"/>
        </w:rPr>
        <w:tab/>
      </w:r>
      <w:r w:rsidRPr="00AF466A">
        <w:rPr>
          <w:rFonts w:hint="eastAsia"/>
        </w:rPr>
        <w:tab/>
        <w:t>缔约国的第六次和第七次合并定期报告</w:t>
      </w:r>
    </w:p>
    <w:p w:rsidR="00EA31C3" w:rsidRPr="00AF466A" w:rsidRDefault="005E5F54" w:rsidP="005E5F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AF466A">
        <w:rPr>
          <w:rFonts w:hint="eastAsia"/>
        </w:rPr>
        <w:tab/>
      </w:r>
      <w:r w:rsidRPr="00AF466A">
        <w:rPr>
          <w:rFonts w:hint="eastAsia"/>
        </w:rPr>
        <w:tab/>
        <w:t>牙买加</w:t>
      </w:r>
      <w:r w:rsidRPr="00AF466A">
        <w:rPr>
          <w:rFonts w:ascii="Times New Roman"/>
          <w:vertAlign w:val="superscript"/>
        </w:rPr>
        <w:t>*</w:t>
      </w:r>
    </w:p>
    <w:p w:rsidR="005E5F54" w:rsidRPr="00AF466A" w:rsidRDefault="005E5F54" w:rsidP="005E5F54">
      <w:pPr>
        <w:pStyle w:val="SingleTxt"/>
        <w:rPr>
          <w:rFonts w:hint="eastAsia"/>
        </w:rPr>
      </w:pPr>
    </w:p>
    <w:p w:rsidR="005E5F54" w:rsidRPr="00AF466A" w:rsidRDefault="005E5F54" w:rsidP="005E5F54">
      <w:pPr>
        <w:framePr w:w="9792" w:h="432" w:hSpace="180" w:wrap="around" w:hAnchor="page" w:x="1210" w:yAlign="bottom"/>
        <w:spacing w:line="100" w:lineRule="exact"/>
        <w:rPr>
          <w:sz w:val="10"/>
        </w:rPr>
      </w:pPr>
    </w:p>
    <w:p w:rsidR="005E5F54" w:rsidRPr="00AF466A" w:rsidRDefault="005E5F54" w:rsidP="005E5F54">
      <w:pPr>
        <w:framePr w:w="9792" w:h="432" w:hSpace="180" w:wrap="around" w:hAnchor="page" w:x="1210" w:yAlign="bottom"/>
        <w:spacing w:line="60" w:lineRule="exact"/>
        <w:rPr>
          <w:sz w:val="6"/>
        </w:rPr>
      </w:pPr>
      <w:r w:rsidRPr="00AF466A">
        <w:rPr>
          <w:noProof/>
          <w:sz w:val="6"/>
        </w:rPr>
        <w:pict>
          <v:line id="_x0000_s1026" style="position:absolute;left:0;text-align:left;z-index:1;mso-position-horizontal-relative:page" from="108pt,-1pt" to="180pt,-1pt" strokeweight=".25pt">
            <w10:wrap anchorx="page"/>
          </v:line>
        </w:pict>
      </w:r>
    </w:p>
    <w:p w:rsidR="005E5F54" w:rsidRPr="00AF466A" w:rsidRDefault="005E5F54" w:rsidP="005E5F54">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AF466A">
        <w:rPr>
          <w:rFonts w:hint="eastAsia"/>
          <w:sz w:val="18"/>
        </w:rPr>
        <w:tab/>
      </w:r>
      <w:r w:rsidRPr="00AF466A">
        <w:rPr>
          <w:rFonts w:ascii="Times New Roman"/>
          <w:sz w:val="18"/>
        </w:rPr>
        <w:t>*</w:t>
      </w:r>
      <w:r w:rsidRPr="00AF466A">
        <w:rPr>
          <w:sz w:val="18"/>
        </w:rPr>
        <w:tab/>
      </w:r>
      <w:r w:rsidRPr="00AF466A">
        <w:rPr>
          <w:rFonts w:hint="eastAsia"/>
          <w:sz w:val="18"/>
        </w:rPr>
        <w:t>本文件印发前未经正式编辑。</w:t>
      </w:r>
    </w:p>
    <w:p w:rsidR="005E5F54" w:rsidRPr="00AF466A" w:rsidRDefault="005E5F54" w:rsidP="005E5F54">
      <w:pPr>
        <w:pStyle w:val="SingleTxt"/>
        <w:rPr>
          <w:rFonts w:hint="eastAsia"/>
        </w:rPr>
      </w:pPr>
    </w:p>
    <w:p w:rsidR="005E5F54" w:rsidRPr="00AF466A" w:rsidRDefault="005E5F54" w:rsidP="005E5F54">
      <w:pPr>
        <w:pStyle w:val="SingleTxt"/>
        <w:rPr>
          <w:rFonts w:hint="eastAsia"/>
        </w:rPr>
      </w:pPr>
    </w:p>
    <w:p w:rsidR="005E5F54" w:rsidRPr="00AF466A" w:rsidRDefault="005E5F54" w:rsidP="005E5F54">
      <w:pPr>
        <w:pStyle w:val="HCh6"/>
      </w:pPr>
      <w:r w:rsidRPr="00AF466A">
        <w:br w:type="page"/>
      </w:r>
      <w:r w:rsidRPr="00AF466A">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5E5F54" w:rsidRPr="00AF466A">
        <w:tblPrEx>
          <w:tblCellMar>
            <w:top w:w="0" w:type="dxa"/>
            <w:bottom w:w="0" w:type="dxa"/>
          </w:tblCellMar>
        </w:tblPrEx>
        <w:tc>
          <w:tcPr>
            <w:tcW w:w="1060" w:type="dxa"/>
          </w:tcPr>
          <w:p w:rsidR="005E5F54" w:rsidRPr="00AF466A" w:rsidRDefault="005E5F54" w:rsidP="005E5F54">
            <w:pPr>
              <w:pStyle w:val="GB23126"/>
            </w:pPr>
          </w:p>
        </w:tc>
        <w:tc>
          <w:tcPr>
            <w:tcW w:w="7315" w:type="dxa"/>
          </w:tcPr>
          <w:p w:rsidR="005E5F54" w:rsidRPr="00AF466A" w:rsidRDefault="005E5F54">
            <w:pPr>
              <w:spacing w:after="120" w:line="240" w:lineRule="auto"/>
              <w:rPr>
                <w:rFonts w:eastAsia="KaiTi_GB2312"/>
                <w:sz w:val="15"/>
                <w:szCs w:val="15"/>
              </w:rPr>
            </w:pPr>
          </w:p>
        </w:tc>
        <w:tc>
          <w:tcPr>
            <w:tcW w:w="994" w:type="dxa"/>
          </w:tcPr>
          <w:p w:rsidR="005E5F54" w:rsidRPr="00AF466A" w:rsidRDefault="005E5F54" w:rsidP="005E5F54">
            <w:pPr>
              <w:pStyle w:val="GB23126"/>
            </w:pPr>
          </w:p>
        </w:tc>
        <w:tc>
          <w:tcPr>
            <w:tcW w:w="533" w:type="dxa"/>
          </w:tcPr>
          <w:p w:rsidR="005E5F54" w:rsidRPr="00AF466A" w:rsidRDefault="005E5F54" w:rsidP="001E3218">
            <w:pPr>
              <w:pStyle w:val="GB23126"/>
              <w:ind w:right="57"/>
            </w:pPr>
            <w:r w:rsidRPr="00AF466A">
              <w:rPr>
                <w:rFonts w:hint="eastAsia"/>
              </w:rPr>
              <w:t>页次</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right" w:leader="dot" w:pos="9369"/>
              </w:tabs>
              <w:spacing w:after="120" w:line="300" w:lineRule="exact"/>
              <w:ind w:left="1290"/>
              <w:rPr>
                <w:rFonts w:hint="eastAsia"/>
              </w:rPr>
            </w:pPr>
            <w:r w:rsidRPr="00AF466A">
              <w:rPr>
                <w:rFonts w:hint="eastAsia"/>
              </w:rPr>
              <w:t>第一部分</w:t>
            </w:r>
          </w:p>
        </w:tc>
        <w:tc>
          <w:tcPr>
            <w:tcW w:w="533" w:type="dxa"/>
            <w:vAlign w:val="bottom"/>
          </w:tcPr>
          <w:p w:rsidR="00BE5467" w:rsidRPr="00AF466A" w:rsidRDefault="00BE5467" w:rsidP="001E3218">
            <w:pPr>
              <w:spacing w:after="120" w:line="300" w:lineRule="exact"/>
              <w:ind w:right="57"/>
              <w:jc w:val="right"/>
              <w:rPr>
                <w:rFonts w:hint="eastAsia"/>
              </w:rPr>
            </w:pP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right" w:leader="dot" w:pos="9369"/>
              </w:tabs>
              <w:spacing w:after="120" w:line="300" w:lineRule="exact"/>
              <w:ind w:left="1710"/>
              <w:rPr>
                <w:rFonts w:hint="eastAsia"/>
              </w:rPr>
            </w:pPr>
            <w:r w:rsidRPr="00AF466A">
              <w:rPr>
                <w:rFonts w:hint="eastAsia"/>
              </w:rPr>
              <w:t>执行摘要</w:t>
            </w:r>
            <w:r w:rsidRPr="00AF466A">
              <w:tab/>
            </w:r>
          </w:p>
        </w:tc>
        <w:tc>
          <w:tcPr>
            <w:tcW w:w="533" w:type="dxa"/>
            <w:vAlign w:val="bottom"/>
          </w:tcPr>
          <w:p w:rsidR="00BE5467" w:rsidRPr="00AF466A" w:rsidRDefault="001E3218" w:rsidP="001E3218">
            <w:pPr>
              <w:spacing w:after="120" w:line="300" w:lineRule="exact"/>
              <w:ind w:right="57"/>
              <w:jc w:val="right"/>
            </w:pPr>
            <w:r>
              <w:t>3</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right" w:leader="dot" w:pos="9369"/>
              </w:tabs>
              <w:spacing w:after="120" w:line="300" w:lineRule="exact"/>
              <w:ind w:left="1710"/>
              <w:rPr>
                <w:rFonts w:hint="eastAsia"/>
              </w:rPr>
            </w:pPr>
            <w:r w:rsidRPr="00AF466A">
              <w:rPr>
                <w:rFonts w:hint="eastAsia"/>
              </w:rPr>
              <w:t>导言</w:t>
            </w:r>
            <w:r w:rsidRPr="00AF466A">
              <w:tab/>
            </w:r>
          </w:p>
        </w:tc>
        <w:tc>
          <w:tcPr>
            <w:tcW w:w="533" w:type="dxa"/>
            <w:vAlign w:val="bottom"/>
          </w:tcPr>
          <w:p w:rsidR="00BE5467" w:rsidRPr="00AF466A" w:rsidRDefault="001E3218" w:rsidP="001E3218">
            <w:pPr>
              <w:spacing w:after="120" w:line="300" w:lineRule="exact"/>
              <w:ind w:right="57"/>
              <w:jc w:val="right"/>
            </w:pPr>
            <w:r>
              <w:t>4</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right" w:leader="dot" w:pos="9369"/>
              </w:tabs>
              <w:spacing w:after="120" w:line="300" w:lineRule="exact"/>
              <w:ind w:left="1290"/>
              <w:rPr>
                <w:rFonts w:hint="eastAsia"/>
              </w:rPr>
            </w:pPr>
            <w:r w:rsidRPr="00AF466A">
              <w:rPr>
                <w:rFonts w:hint="eastAsia"/>
              </w:rPr>
              <w:t>第一部分</w:t>
            </w:r>
            <w:r w:rsidRPr="00AF466A">
              <w:tab/>
            </w:r>
            <w:r w:rsidRPr="00AF466A">
              <w:rPr>
                <w:rFonts w:hint="eastAsia"/>
              </w:rPr>
              <w:t>牙买加:人口和社会经济背景</w:t>
            </w:r>
            <w:r w:rsidRPr="00AF466A">
              <w:tab/>
            </w:r>
          </w:p>
        </w:tc>
        <w:tc>
          <w:tcPr>
            <w:tcW w:w="533" w:type="dxa"/>
            <w:vAlign w:val="bottom"/>
          </w:tcPr>
          <w:p w:rsidR="00BE5467" w:rsidRPr="00AF466A" w:rsidRDefault="001E3218" w:rsidP="001E3218">
            <w:pPr>
              <w:spacing w:after="120" w:line="300" w:lineRule="exact"/>
              <w:ind w:right="57"/>
              <w:jc w:val="right"/>
            </w:pPr>
            <w:r>
              <w:t>5</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right" w:leader="dot" w:pos="9369"/>
              </w:tabs>
              <w:spacing w:after="120" w:line="300" w:lineRule="exact"/>
              <w:ind w:left="1290"/>
            </w:pPr>
            <w:r w:rsidRPr="00AF466A">
              <w:rPr>
                <w:rFonts w:hint="eastAsia"/>
              </w:rPr>
              <w:t>第二部分</w:t>
            </w:r>
            <w:r w:rsidRPr="00AF466A">
              <w:tab/>
            </w:r>
            <w:r w:rsidRPr="00AF466A">
              <w:rPr>
                <w:rFonts w:hint="eastAsia"/>
              </w:rPr>
              <w:t>对结论意见的答复</w:t>
            </w:r>
            <w:r w:rsidRPr="00AF466A">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8</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right" w:leader="dot" w:pos="9369"/>
              </w:tabs>
              <w:spacing w:after="120" w:line="300" w:lineRule="exact"/>
              <w:ind w:left="1290"/>
              <w:rPr>
                <w:rFonts w:hint="eastAsia"/>
              </w:rPr>
            </w:pPr>
            <w:r w:rsidRPr="00AF466A">
              <w:rPr>
                <w:rFonts w:hint="eastAsia"/>
              </w:rPr>
              <w:t>第三部分</w:t>
            </w:r>
          </w:p>
        </w:tc>
        <w:tc>
          <w:tcPr>
            <w:tcW w:w="533" w:type="dxa"/>
            <w:vAlign w:val="bottom"/>
          </w:tcPr>
          <w:p w:rsidR="00BE5467" w:rsidRPr="00AF466A" w:rsidRDefault="00BE5467" w:rsidP="001E3218">
            <w:pPr>
              <w:tabs>
                <w:tab w:val="left" w:pos="2338"/>
                <w:tab w:val="right" w:leader="dot" w:pos="9369"/>
              </w:tabs>
              <w:spacing w:after="120" w:line="300" w:lineRule="exact"/>
              <w:ind w:right="57"/>
              <w:jc w:val="right"/>
              <w:rPr>
                <w:rFonts w:hint="eastAsia"/>
              </w:rPr>
            </w:pP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rPr>
                <w:rFonts w:hint="eastAsia"/>
              </w:rPr>
            </w:pPr>
            <w:r w:rsidRPr="00AF466A">
              <w:rPr>
                <w:rFonts w:hint="eastAsia"/>
              </w:rPr>
              <w:t>第一条</w:t>
            </w:r>
            <w:r w:rsidRPr="00AF466A">
              <w:tab/>
            </w:r>
            <w:r w:rsidRPr="00AF466A">
              <w:rPr>
                <w:rFonts w:hint="eastAsia"/>
              </w:rPr>
              <w:t>对妇女的歧视定义</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24</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pPr>
            <w:r w:rsidRPr="00AF466A">
              <w:rPr>
                <w:rFonts w:hint="eastAsia"/>
              </w:rPr>
              <w:t>第二条</w:t>
            </w:r>
            <w:r w:rsidRPr="00AF466A">
              <w:rPr>
                <w:rFonts w:hint="eastAsia"/>
              </w:rPr>
              <w:tab/>
              <w:t>消除歧视的义务</w:t>
            </w:r>
            <w:r w:rsidRPr="00AF466A">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25</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pPr>
            <w:r w:rsidRPr="00AF466A">
              <w:rPr>
                <w:rFonts w:hint="eastAsia"/>
              </w:rPr>
              <w:t>第三条</w:t>
            </w:r>
            <w:r w:rsidRPr="00AF466A">
              <w:tab/>
            </w:r>
            <w:r w:rsidRPr="00AF466A">
              <w:rPr>
                <w:rFonts w:hint="eastAsia"/>
              </w:rPr>
              <w:t>妇女的发展与进步</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28</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pPr>
            <w:r w:rsidRPr="00AF466A">
              <w:rPr>
                <w:rFonts w:hint="eastAsia"/>
              </w:rPr>
              <w:t>第四条</w:t>
            </w:r>
            <w:r w:rsidRPr="00AF466A">
              <w:tab/>
            </w:r>
            <w:r w:rsidRPr="00AF466A">
              <w:rPr>
                <w:rFonts w:hint="eastAsia"/>
              </w:rPr>
              <w:t>促进男女平等</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29</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pPr>
            <w:r w:rsidRPr="00AF466A">
              <w:rPr>
                <w:rFonts w:hint="eastAsia"/>
              </w:rPr>
              <w:t>第五条</w:t>
            </w:r>
            <w:r w:rsidRPr="00AF466A">
              <w:tab/>
            </w:r>
            <w:r w:rsidRPr="00AF466A">
              <w:rPr>
                <w:rFonts w:hint="eastAsia"/>
              </w:rPr>
              <w:t>性别角色和定型偏见</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30</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rPr>
                <w:rFonts w:hint="eastAsia"/>
              </w:rPr>
            </w:pPr>
            <w:r w:rsidRPr="00AF466A">
              <w:rPr>
                <w:rFonts w:hint="eastAsia"/>
              </w:rPr>
              <w:t>第六条</w:t>
            </w:r>
            <w:r w:rsidRPr="00AF466A">
              <w:rPr>
                <w:rFonts w:hint="eastAsia"/>
              </w:rPr>
              <w:tab/>
              <w:t>对妇女的剥削</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32</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rPr>
                <w:rFonts w:hint="eastAsia"/>
              </w:rPr>
            </w:pPr>
            <w:r w:rsidRPr="00AF466A">
              <w:rPr>
                <w:rFonts w:hint="eastAsia"/>
              </w:rPr>
              <w:t>第七条</w:t>
            </w:r>
            <w:r w:rsidRPr="00AF466A">
              <w:rPr>
                <w:rFonts w:hint="eastAsia"/>
              </w:rPr>
              <w:tab/>
              <w:t>政治和公共生活</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37</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rPr>
                <w:rFonts w:hint="eastAsia"/>
              </w:rPr>
            </w:pPr>
            <w:r w:rsidRPr="00AF466A">
              <w:rPr>
                <w:rFonts w:hint="eastAsia"/>
              </w:rPr>
              <w:t>第八条</w:t>
            </w:r>
            <w:r w:rsidRPr="00AF466A">
              <w:rPr>
                <w:rFonts w:hint="eastAsia"/>
              </w:rPr>
              <w:tab/>
              <w:t>国际代表和参与</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39</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rPr>
                <w:rFonts w:hint="eastAsia"/>
              </w:rPr>
            </w:pPr>
            <w:r w:rsidRPr="00AF466A">
              <w:rPr>
                <w:rFonts w:hint="eastAsia"/>
              </w:rPr>
              <w:t>第九条</w:t>
            </w:r>
            <w:r w:rsidRPr="00AF466A">
              <w:rPr>
                <w:rFonts w:hint="eastAsia"/>
              </w:rPr>
              <w:tab/>
              <w:t>国籍</w:t>
            </w:r>
            <w:r w:rsidRPr="00AF466A">
              <w:rPr>
                <w:rFonts w:hint="eastAsia"/>
              </w:rPr>
              <w:tab/>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40</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right" w:leader="dot" w:pos="9369"/>
              </w:tabs>
              <w:spacing w:after="120" w:line="300" w:lineRule="exact"/>
              <w:ind w:left="1710"/>
              <w:rPr>
                <w:rFonts w:hint="eastAsia"/>
              </w:rPr>
            </w:pPr>
            <w:r w:rsidRPr="00AF466A">
              <w:rPr>
                <w:rFonts w:hint="eastAsia"/>
              </w:rPr>
              <w:t>第十条</w:t>
            </w:r>
            <w:r w:rsidRPr="00AF466A">
              <w:rPr>
                <w:rFonts w:hint="eastAsia"/>
              </w:rPr>
              <w:tab/>
              <w:t>教育</w:t>
            </w:r>
            <w:r w:rsidRPr="00AF466A">
              <w:rPr>
                <w:rFonts w:hint="eastAsia"/>
              </w:rPr>
              <w:tab/>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41</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left" w:pos="2758"/>
                <w:tab w:val="right" w:leader="dot" w:pos="9369"/>
              </w:tabs>
              <w:spacing w:after="120" w:line="300" w:lineRule="exact"/>
              <w:ind w:left="1710"/>
            </w:pPr>
            <w:r w:rsidRPr="00AF466A">
              <w:rPr>
                <w:rFonts w:hint="eastAsia"/>
              </w:rPr>
              <w:t>第十一条</w:t>
            </w:r>
            <w:r w:rsidRPr="00AF466A">
              <w:tab/>
            </w:r>
            <w:r w:rsidRPr="00AF466A">
              <w:rPr>
                <w:rFonts w:hint="eastAsia"/>
              </w:rPr>
              <w:t>就业</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49</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left" w:pos="2758"/>
                <w:tab w:val="right" w:leader="dot" w:pos="9369"/>
              </w:tabs>
              <w:spacing w:after="120" w:line="300" w:lineRule="exact"/>
              <w:ind w:left="1710"/>
              <w:rPr>
                <w:rFonts w:hint="eastAsia"/>
              </w:rPr>
            </w:pPr>
            <w:r w:rsidRPr="00AF466A">
              <w:rPr>
                <w:rFonts w:hint="eastAsia"/>
              </w:rPr>
              <w:t>第十二条</w:t>
            </w:r>
            <w:r w:rsidRPr="00AF466A">
              <w:rPr>
                <w:rFonts w:hint="eastAsia"/>
              </w:rPr>
              <w:tab/>
              <w:t>平等获得保健服务</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51</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left" w:pos="2758"/>
                <w:tab w:val="right" w:leader="dot" w:pos="9369"/>
              </w:tabs>
              <w:spacing w:after="120" w:line="300" w:lineRule="exact"/>
              <w:ind w:left="1710"/>
              <w:rPr>
                <w:rFonts w:hint="eastAsia"/>
              </w:rPr>
            </w:pPr>
            <w:r w:rsidRPr="00AF466A">
              <w:rPr>
                <w:rFonts w:hint="eastAsia"/>
              </w:rPr>
              <w:t>第十三条</w:t>
            </w:r>
            <w:r w:rsidRPr="00AF466A">
              <w:rPr>
                <w:rFonts w:hint="eastAsia"/>
              </w:rPr>
              <w:tab/>
              <w:t>社会福利和经济利得</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55</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left" w:pos="2758"/>
                <w:tab w:val="right" w:leader="dot" w:pos="9369"/>
              </w:tabs>
              <w:spacing w:after="120" w:line="300" w:lineRule="exact"/>
              <w:ind w:left="1710"/>
              <w:rPr>
                <w:rFonts w:hint="eastAsia"/>
              </w:rPr>
            </w:pPr>
            <w:r w:rsidRPr="00AF466A">
              <w:rPr>
                <w:rFonts w:hint="eastAsia"/>
              </w:rPr>
              <w:t>第十四条</w:t>
            </w:r>
            <w:r w:rsidRPr="00AF466A">
              <w:rPr>
                <w:rFonts w:hint="eastAsia"/>
              </w:rPr>
              <w:tab/>
              <w:t>农村妇女</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61</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left" w:pos="2758"/>
                <w:tab w:val="right" w:leader="dot" w:pos="9369"/>
              </w:tabs>
              <w:spacing w:after="120" w:line="300" w:lineRule="exact"/>
              <w:ind w:left="1710"/>
              <w:rPr>
                <w:rFonts w:hint="eastAsia"/>
              </w:rPr>
            </w:pPr>
            <w:r w:rsidRPr="00AF466A">
              <w:rPr>
                <w:rFonts w:hint="eastAsia"/>
              </w:rPr>
              <w:t>第十五条</w:t>
            </w:r>
            <w:r w:rsidRPr="00AF466A">
              <w:rPr>
                <w:rFonts w:hint="eastAsia"/>
              </w:rPr>
              <w:tab/>
              <w:t>法律面前和民事事务中的平等</w:t>
            </w:r>
            <w:r w:rsidRPr="00AF466A">
              <w:rPr>
                <w:rFonts w:hint="eastAsia"/>
              </w:rPr>
              <w:tab/>
            </w:r>
          </w:p>
        </w:tc>
        <w:tc>
          <w:tcPr>
            <w:tcW w:w="533" w:type="dxa"/>
            <w:vAlign w:val="bottom"/>
          </w:tcPr>
          <w:p w:rsidR="00BE5467" w:rsidRPr="00AF466A" w:rsidRDefault="001E3218" w:rsidP="001E3218">
            <w:pPr>
              <w:tabs>
                <w:tab w:val="left" w:pos="2338"/>
                <w:tab w:val="right" w:leader="dot" w:pos="9369"/>
              </w:tabs>
              <w:spacing w:after="120" w:line="300" w:lineRule="exact"/>
              <w:ind w:right="57"/>
              <w:jc w:val="right"/>
            </w:pPr>
            <w:r>
              <w:t>67</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left" w:pos="2338"/>
                <w:tab w:val="left" w:pos="2548"/>
                <w:tab w:val="left" w:pos="2758"/>
                <w:tab w:val="right" w:leader="dot" w:pos="9369"/>
              </w:tabs>
              <w:spacing w:after="120" w:line="300" w:lineRule="exact"/>
              <w:ind w:left="1710"/>
              <w:rPr>
                <w:rFonts w:hint="eastAsia"/>
              </w:rPr>
            </w:pPr>
            <w:r w:rsidRPr="00AF466A">
              <w:rPr>
                <w:rFonts w:hint="eastAsia"/>
              </w:rPr>
              <w:t>第十六条</w:t>
            </w:r>
            <w:r w:rsidRPr="00AF466A">
              <w:rPr>
                <w:rFonts w:hint="eastAsia"/>
              </w:rPr>
              <w:tab/>
              <w:t>婚姻和家庭关系法中的平等</w:t>
            </w:r>
            <w:r w:rsidRPr="00AF466A">
              <w:rPr>
                <w:rFonts w:hint="eastAsia"/>
              </w:rPr>
              <w:tab/>
            </w:r>
          </w:p>
        </w:tc>
        <w:tc>
          <w:tcPr>
            <w:tcW w:w="533" w:type="dxa"/>
            <w:vAlign w:val="bottom"/>
          </w:tcPr>
          <w:p w:rsidR="00BE5467" w:rsidRPr="00AF466A" w:rsidRDefault="002C72EE" w:rsidP="001E3218">
            <w:pPr>
              <w:tabs>
                <w:tab w:val="left" w:pos="2338"/>
                <w:tab w:val="right" w:leader="dot" w:pos="9369"/>
              </w:tabs>
              <w:spacing w:after="120" w:line="300" w:lineRule="exact"/>
              <w:ind w:right="57"/>
              <w:jc w:val="right"/>
            </w:pPr>
            <w:r>
              <w:t>67</w:t>
            </w:r>
          </w:p>
        </w:tc>
      </w:tr>
      <w:tr w:rsidR="00BE5467" w:rsidRPr="00AF466A" w:rsidTr="00BE5467">
        <w:tblPrEx>
          <w:tblCellMar>
            <w:top w:w="0" w:type="dxa"/>
            <w:bottom w:w="0" w:type="dxa"/>
          </w:tblCellMar>
        </w:tblPrEx>
        <w:trPr>
          <w:cantSplit/>
        </w:trPr>
        <w:tc>
          <w:tcPr>
            <w:tcW w:w="9369" w:type="dxa"/>
            <w:gridSpan w:val="3"/>
          </w:tcPr>
          <w:p w:rsidR="00BE5467" w:rsidRPr="00AF466A" w:rsidRDefault="00BE5467" w:rsidP="00BE5467">
            <w:pPr>
              <w:tabs>
                <w:tab w:val="right" w:leader="dot" w:pos="9369"/>
              </w:tabs>
              <w:spacing w:after="120" w:line="300" w:lineRule="exact"/>
              <w:ind w:left="1290"/>
            </w:pPr>
            <w:r w:rsidRPr="00AF466A">
              <w:rPr>
                <w:rFonts w:hint="eastAsia"/>
              </w:rPr>
              <w:t>参考文献</w:t>
            </w:r>
            <w:r w:rsidRPr="00AF466A">
              <w:tab/>
            </w:r>
          </w:p>
        </w:tc>
        <w:tc>
          <w:tcPr>
            <w:tcW w:w="533" w:type="dxa"/>
            <w:vAlign w:val="bottom"/>
          </w:tcPr>
          <w:p w:rsidR="00BE5467" w:rsidRPr="00AF466A" w:rsidRDefault="002C72EE" w:rsidP="001E3218">
            <w:pPr>
              <w:tabs>
                <w:tab w:val="left" w:pos="2338"/>
                <w:tab w:val="right" w:leader="dot" w:pos="9369"/>
              </w:tabs>
              <w:spacing w:after="120" w:line="300" w:lineRule="exact"/>
              <w:ind w:right="57"/>
              <w:jc w:val="right"/>
            </w:pPr>
            <w:r>
              <w:t>71</w:t>
            </w:r>
          </w:p>
        </w:tc>
      </w:tr>
    </w:tbl>
    <w:p w:rsidR="005E5F54" w:rsidRPr="00AF466A" w:rsidRDefault="005E5F54" w:rsidP="00BE5467">
      <w:pPr>
        <w:pStyle w:val="SingleTxt"/>
        <w:rPr>
          <w:rFonts w:hint="eastAsia"/>
        </w:rPr>
      </w:pPr>
    </w:p>
    <w:p w:rsidR="00BE5467" w:rsidRPr="00AF466A" w:rsidRDefault="00BE5467" w:rsidP="00BE54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pPr>
      <w:r w:rsidRPr="00AF466A">
        <w:br w:type="page"/>
      </w:r>
      <w:r w:rsidRPr="00AF466A">
        <w:rPr>
          <w:rFonts w:hint="eastAsia"/>
        </w:rPr>
        <w:tab/>
      </w:r>
      <w:r w:rsidRPr="00AF466A">
        <w:rPr>
          <w:rFonts w:hint="eastAsia"/>
        </w:rPr>
        <w:tab/>
      </w:r>
      <w:r w:rsidRPr="00AF466A">
        <w:t>执行摘要</w:t>
      </w:r>
    </w:p>
    <w:p w:rsidR="00BE5467" w:rsidRPr="00AF466A" w:rsidRDefault="00BE5467" w:rsidP="00BE5467">
      <w:pPr>
        <w:pStyle w:val="SingleTxt"/>
        <w:spacing w:after="120" w:line="318" w:lineRule="exact"/>
        <w:rPr>
          <w:bCs/>
          <w:szCs w:val="21"/>
        </w:rPr>
      </w:pPr>
      <w:r w:rsidRPr="00AF466A">
        <w:rPr>
          <w:rFonts w:eastAsia="SimHei" w:hint="eastAsia"/>
          <w:bCs/>
          <w:szCs w:val="21"/>
        </w:rPr>
        <w:tab/>
      </w:r>
      <w:r w:rsidRPr="00AF466A">
        <w:rPr>
          <w:rFonts w:eastAsia="SimHei"/>
          <w:bCs/>
          <w:szCs w:val="21"/>
        </w:rPr>
        <w:t>第六次和第七次合并定期报告</w:t>
      </w:r>
      <w:r w:rsidRPr="00AF466A">
        <w:rPr>
          <w:bCs/>
          <w:szCs w:val="21"/>
        </w:rPr>
        <w:t>涵盖</w:t>
      </w:r>
      <w:r w:rsidRPr="00AF466A">
        <w:rPr>
          <w:rFonts w:eastAsia="SimHei"/>
          <w:bCs/>
          <w:szCs w:val="21"/>
        </w:rPr>
        <w:t>2003</w:t>
      </w:r>
      <w:r w:rsidRPr="00AF466A">
        <w:rPr>
          <w:rFonts w:eastAsia="SimHei"/>
          <w:bCs/>
          <w:szCs w:val="21"/>
        </w:rPr>
        <w:t>年</w:t>
      </w:r>
      <w:r w:rsidRPr="00AF466A">
        <w:rPr>
          <w:rFonts w:eastAsia="SimHei"/>
          <w:bCs/>
          <w:szCs w:val="21"/>
        </w:rPr>
        <w:t>1</w:t>
      </w:r>
      <w:r w:rsidRPr="00AF466A">
        <w:rPr>
          <w:rFonts w:eastAsia="SimHei"/>
          <w:bCs/>
          <w:szCs w:val="21"/>
        </w:rPr>
        <w:t>月至</w:t>
      </w:r>
      <w:r w:rsidRPr="00AF466A">
        <w:rPr>
          <w:rFonts w:eastAsia="SimHei"/>
          <w:bCs/>
          <w:szCs w:val="21"/>
        </w:rPr>
        <w:t>2009</w:t>
      </w:r>
      <w:r w:rsidRPr="00AF466A">
        <w:rPr>
          <w:rFonts w:eastAsia="SimHei"/>
          <w:bCs/>
          <w:szCs w:val="21"/>
        </w:rPr>
        <w:t>年</w:t>
      </w:r>
      <w:r w:rsidRPr="00AF466A">
        <w:rPr>
          <w:rFonts w:eastAsia="SimHei"/>
          <w:bCs/>
          <w:szCs w:val="21"/>
        </w:rPr>
        <w:t>9</w:t>
      </w:r>
      <w:r w:rsidRPr="00AF466A">
        <w:rPr>
          <w:rFonts w:eastAsia="SimHei"/>
          <w:bCs/>
          <w:szCs w:val="21"/>
        </w:rPr>
        <w:t>月</w:t>
      </w:r>
      <w:r w:rsidRPr="00AF466A">
        <w:rPr>
          <w:bCs/>
          <w:szCs w:val="21"/>
        </w:rPr>
        <w:t>审查期间牙买加履行第十八条规定义务的情况。</w:t>
      </w:r>
    </w:p>
    <w:p w:rsidR="00BE5467" w:rsidRPr="00AF466A" w:rsidRDefault="00BE5467" w:rsidP="00BE5467">
      <w:pPr>
        <w:pStyle w:val="SingleTxt"/>
        <w:spacing w:after="120" w:line="318" w:lineRule="exact"/>
        <w:rPr>
          <w:szCs w:val="21"/>
          <w:lang w:val="en-JM"/>
        </w:rPr>
      </w:pPr>
      <w:r w:rsidRPr="00AF466A">
        <w:rPr>
          <w:rFonts w:eastAsia="SimHei" w:hint="eastAsia"/>
          <w:szCs w:val="21"/>
          <w:lang w:val="en-JM"/>
        </w:rPr>
        <w:tab/>
      </w:r>
      <w:r w:rsidRPr="00AF466A">
        <w:rPr>
          <w:rFonts w:eastAsia="SimHei"/>
          <w:szCs w:val="21"/>
          <w:lang w:val="en-JM"/>
        </w:rPr>
        <w:t>第六次和第七次合并定期报告</w:t>
      </w:r>
      <w:r w:rsidRPr="00AF466A">
        <w:rPr>
          <w:szCs w:val="21"/>
          <w:lang w:val="en-JM"/>
        </w:rPr>
        <w:t>符合定期报告编写准则，它所提供的信息反映了牙买加为执行</w:t>
      </w:r>
      <w:r w:rsidRPr="00AF466A">
        <w:rPr>
          <w:rFonts w:eastAsia="SimHei"/>
          <w:szCs w:val="21"/>
          <w:lang w:val="en-JM"/>
        </w:rPr>
        <w:t>《北京宣言》</w:t>
      </w:r>
      <w:r w:rsidRPr="00AF466A">
        <w:rPr>
          <w:szCs w:val="21"/>
          <w:lang w:val="en-JM"/>
        </w:rPr>
        <w:t>和</w:t>
      </w:r>
      <w:r w:rsidRPr="00AF466A">
        <w:rPr>
          <w:rFonts w:eastAsia="SimHei"/>
          <w:szCs w:val="21"/>
          <w:lang w:val="en-JM"/>
        </w:rPr>
        <w:t>《行动纲要》</w:t>
      </w:r>
      <w:r w:rsidRPr="00AF466A">
        <w:rPr>
          <w:szCs w:val="21"/>
          <w:lang w:val="en-JM"/>
        </w:rPr>
        <w:t>以及为实现</w:t>
      </w:r>
      <w:r w:rsidRPr="00AF466A">
        <w:rPr>
          <w:rFonts w:eastAsia="SimHei"/>
          <w:szCs w:val="21"/>
          <w:lang w:val="en-JM"/>
        </w:rPr>
        <w:t>千年发展目标</w:t>
      </w:r>
      <w:r w:rsidRPr="00AF466A">
        <w:rPr>
          <w:szCs w:val="21"/>
          <w:lang w:val="en-JM"/>
        </w:rPr>
        <w:t>所采取的各种措施。在这方面，报告载列了一些监测数据，具体说明了牙买加努力执行《条约》各项条款赋予妇女人权的进展情况</w:t>
      </w:r>
      <w:r w:rsidR="00B34538" w:rsidRPr="00AF466A">
        <w:rPr>
          <w:szCs w:val="21"/>
          <w:lang w:val="en-JM"/>
        </w:rPr>
        <w:t>。</w:t>
      </w:r>
    </w:p>
    <w:p w:rsidR="00BE5467" w:rsidRPr="00AF466A" w:rsidRDefault="00BE5467" w:rsidP="00BE5467">
      <w:pPr>
        <w:pStyle w:val="SingleTxt"/>
        <w:spacing w:after="120" w:line="318" w:lineRule="exact"/>
        <w:rPr>
          <w:spacing w:val="-2"/>
          <w:szCs w:val="21"/>
          <w:lang w:val="en-029"/>
        </w:rPr>
      </w:pPr>
      <w:r w:rsidRPr="00AF466A">
        <w:rPr>
          <w:rFonts w:hint="eastAsia"/>
          <w:szCs w:val="21"/>
          <w:lang w:val="en-JM"/>
        </w:rPr>
        <w:tab/>
      </w:r>
      <w:r w:rsidRPr="00AF466A">
        <w:rPr>
          <w:spacing w:val="-2"/>
          <w:szCs w:val="21"/>
          <w:lang w:val="en-JM"/>
        </w:rPr>
        <w:t>报告由三部分构成。第一部分简要介绍了牙买加妇女在本国的现状。第二部分概述了对结论意见的答复，第三部分评述了</w:t>
      </w:r>
      <w:r w:rsidRPr="00AF466A">
        <w:rPr>
          <w:rFonts w:eastAsia="SimHei"/>
          <w:spacing w:val="-2"/>
          <w:szCs w:val="21"/>
          <w:lang w:val="en-JM"/>
        </w:rPr>
        <w:t>牙买加政府</w:t>
      </w:r>
      <w:r w:rsidRPr="00AF466A">
        <w:rPr>
          <w:spacing w:val="-2"/>
          <w:szCs w:val="21"/>
          <w:lang w:val="en-JM"/>
        </w:rPr>
        <w:t>与来自私营部门、民间社会、学术界、社区以及宗教组织、妇女组织和非政府组织的利益攸关方合作，在消除对妇女一切形式歧视方面所采取的立法和行政措施及其他措施。</w:t>
      </w:r>
      <w:r w:rsidRPr="00AF466A">
        <w:rPr>
          <w:spacing w:val="-2"/>
          <w:szCs w:val="21"/>
          <w:lang w:val="en-029"/>
        </w:rPr>
        <w:t>报告审查了十六</w:t>
      </w:r>
      <w:r w:rsidRPr="00AF466A">
        <w:rPr>
          <w:rFonts w:hAnsi="SimSun" w:hint="eastAsia"/>
          <w:spacing w:val="-2"/>
          <w:szCs w:val="21"/>
          <w:lang w:val="en-029"/>
        </w:rPr>
        <w:t>⒃</w:t>
      </w:r>
      <w:r w:rsidRPr="00AF466A">
        <w:rPr>
          <w:spacing w:val="-2"/>
          <w:szCs w:val="21"/>
          <w:lang w:val="en-029"/>
        </w:rPr>
        <w:t>项注重权利的条款，并特别注意到第五次定期报告提交以来所取得的进展。</w:t>
      </w:r>
    </w:p>
    <w:p w:rsidR="00BE5467" w:rsidRPr="00AF466A" w:rsidRDefault="00BE5467" w:rsidP="00BE5467">
      <w:pPr>
        <w:pStyle w:val="SingleTxt"/>
        <w:spacing w:after="120" w:line="318" w:lineRule="exact"/>
        <w:rPr>
          <w:szCs w:val="21"/>
          <w:lang w:val="en-JM"/>
        </w:rPr>
      </w:pPr>
      <w:r w:rsidRPr="00AF466A">
        <w:rPr>
          <w:rFonts w:hint="eastAsia"/>
          <w:szCs w:val="21"/>
          <w:lang w:val="en-JM"/>
        </w:rPr>
        <w:tab/>
      </w:r>
      <w:r w:rsidRPr="00AF466A">
        <w:rPr>
          <w:szCs w:val="21"/>
          <w:lang w:val="en-JM"/>
        </w:rPr>
        <w:t>在审查期间，政府为消除对妇女一切形式的歧视采取了若干措施，其中包括立法和政策措施、活动方案、调查研究以及公共宣传教育和培训。</w:t>
      </w:r>
    </w:p>
    <w:p w:rsidR="00BE5467" w:rsidRPr="00AF466A" w:rsidRDefault="00BE5467" w:rsidP="00BE5467">
      <w:pPr>
        <w:pStyle w:val="SingleTxt"/>
        <w:spacing w:after="120" w:line="318" w:lineRule="exact"/>
        <w:rPr>
          <w:szCs w:val="21"/>
          <w:lang w:val="en-JM"/>
        </w:rPr>
      </w:pPr>
      <w:r w:rsidRPr="00AF466A">
        <w:rPr>
          <w:rFonts w:hint="eastAsia"/>
          <w:szCs w:val="21"/>
          <w:lang w:val="en-JM"/>
        </w:rPr>
        <w:tab/>
      </w:r>
      <w:r w:rsidRPr="00AF466A">
        <w:rPr>
          <w:szCs w:val="21"/>
          <w:lang w:val="en-JM"/>
        </w:rPr>
        <w:t>一些国际和区域协定概述了与妇女切身利益有关的重要领域，在这些领域，</w:t>
      </w:r>
      <w:r w:rsidRPr="00AF466A">
        <w:rPr>
          <w:rFonts w:eastAsia="SimHei"/>
          <w:szCs w:val="21"/>
          <w:lang w:val="en-JM"/>
        </w:rPr>
        <w:t>妇女事务局</w:t>
      </w:r>
      <w:r w:rsidRPr="00AF466A">
        <w:rPr>
          <w:szCs w:val="21"/>
          <w:lang w:val="en-JM"/>
        </w:rPr>
        <w:t>进行了一项调查，以确定对妇女的情况分析，以及妇女在如下方面所取得的进步。</w:t>
      </w:r>
    </w:p>
    <w:p w:rsidR="00BE5467" w:rsidRPr="00AF466A" w:rsidRDefault="00BE5467" w:rsidP="00BE5467">
      <w:pPr>
        <w:pStyle w:val="SingleTxt"/>
        <w:spacing w:after="120"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rFonts w:eastAsia="SimHei"/>
          <w:szCs w:val="21"/>
          <w:lang w:val="en-JM"/>
        </w:rPr>
        <w:t>妇女掌权和参与决策，</w:t>
      </w:r>
      <w:r w:rsidRPr="00AF466A">
        <w:rPr>
          <w:szCs w:val="21"/>
          <w:lang w:val="en-JM"/>
        </w:rPr>
        <w:t>这个方案是要提高妇女在政治领域的参与率，并探究影响妇女进行参与和选择的各种障碍。</w:t>
      </w:r>
    </w:p>
    <w:p w:rsidR="00BE5467" w:rsidRPr="00AF466A" w:rsidRDefault="00BE5467" w:rsidP="00BE5467">
      <w:pPr>
        <w:pStyle w:val="SingleTxt"/>
        <w:spacing w:after="120"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rFonts w:eastAsia="SimHei"/>
          <w:szCs w:val="21"/>
          <w:lang w:val="en-JM"/>
        </w:rPr>
        <w:t>妇女参加合作社运动</w:t>
      </w:r>
      <w:r w:rsidRPr="00AF466A">
        <w:rPr>
          <w:szCs w:val="21"/>
          <w:lang w:val="en-JM"/>
        </w:rPr>
        <w:t>，这个方案是要考察妇女加入自力更生组织的情况，以及妇女在提高其生存能力方面所发挥的作用和取得的成功。</w:t>
      </w:r>
    </w:p>
    <w:p w:rsidR="00BE5467" w:rsidRPr="00AF466A" w:rsidRDefault="00BE5467" w:rsidP="00BE5467">
      <w:pPr>
        <w:pStyle w:val="SingleTxt"/>
        <w:spacing w:after="120"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rFonts w:eastAsia="SimHei"/>
          <w:spacing w:val="-4"/>
          <w:szCs w:val="21"/>
          <w:lang w:val="en-JM"/>
        </w:rPr>
        <w:t>妇女、劳工与贫穷问题</w:t>
      </w:r>
      <w:r w:rsidRPr="00AF466A">
        <w:rPr>
          <w:spacing w:val="-4"/>
          <w:szCs w:val="21"/>
          <w:lang w:val="en-JM"/>
        </w:rPr>
        <w:t>，这个方案是要调查女性劳动力从事哪些职业和行业、她们是否可以享受医疗保健之类的基本福利，以及捍卫妇女基本权利的政策，特别是与人身安全如性骚扰问题有关的政策是否已经到位。</w:t>
      </w:r>
    </w:p>
    <w:p w:rsidR="00BE5467" w:rsidRPr="00AF466A" w:rsidRDefault="00BE5467" w:rsidP="00BE5467">
      <w:pPr>
        <w:pStyle w:val="SingleTxt"/>
        <w:spacing w:after="120"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rFonts w:eastAsia="SimHei"/>
          <w:szCs w:val="21"/>
          <w:lang w:val="en-JM"/>
        </w:rPr>
        <w:t>教育与培训</w:t>
      </w:r>
      <w:r w:rsidRPr="00AF466A">
        <w:rPr>
          <w:szCs w:val="21"/>
          <w:lang w:val="en-JM"/>
        </w:rPr>
        <w:t>，这个方案是要调查男女就业率，以及教育对妇女就业率的影响。</w:t>
      </w:r>
    </w:p>
    <w:p w:rsidR="00BE5467" w:rsidRPr="00AF466A" w:rsidRDefault="00BE5467" w:rsidP="00BE5467">
      <w:pPr>
        <w:pStyle w:val="SingleTxt"/>
        <w:spacing w:after="120"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rFonts w:eastAsia="SimHei"/>
          <w:szCs w:val="21"/>
          <w:lang w:val="en-JM"/>
        </w:rPr>
        <w:t>农村妇女境况</w:t>
      </w:r>
      <w:r w:rsidRPr="00AF466A">
        <w:rPr>
          <w:szCs w:val="21"/>
          <w:lang w:val="en-JM"/>
        </w:rPr>
        <w:t>，这个方案是要追溯牙买加为执行大会第60/138号决议在国内所采取的行动，包括在农村妇女最弱势的某些社会经济领域采取各种措施，扭转她们的这种处境，特别是帮助她们摆脱贫困。</w:t>
      </w:r>
    </w:p>
    <w:p w:rsidR="00BE5467" w:rsidRPr="00AF466A" w:rsidRDefault="00BE5467" w:rsidP="00BE5467">
      <w:pPr>
        <w:pStyle w:val="SingleTxt"/>
        <w:spacing w:after="120"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rFonts w:eastAsia="SimHei"/>
          <w:szCs w:val="21"/>
          <w:lang w:val="en-JM"/>
        </w:rPr>
        <w:t>对妇女的社会和法律保护</w:t>
      </w:r>
      <w:r w:rsidRPr="00AF466A">
        <w:rPr>
          <w:szCs w:val="21"/>
          <w:lang w:val="en-JM"/>
        </w:rPr>
        <w:t>，这个方案是要在政治、保健、教育、移民和就业等方面，让人们更广泛地了解牙买加当前的社会和立法趋势。</w:t>
      </w:r>
    </w:p>
    <w:p w:rsidR="00BE5467" w:rsidRPr="00AF466A" w:rsidRDefault="00BE5467" w:rsidP="00BE5467">
      <w:pPr>
        <w:pStyle w:val="SingleTxt"/>
        <w:spacing w:line="318" w:lineRule="exact"/>
        <w:ind w:left="2126" w:hanging="431"/>
        <w:rPr>
          <w:szCs w:val="21"/>
          <w:lang w:val="en-JM"/>
        </w:rPr>
      </w:pPr>
      <w:r w:rsidRPr="00AF466A">
        <w:rPr>
          <w:rFonts w:eastAsia="SimHei" w:hint="eastAsia"/>
          <w:szCs w:val="21"/>
          <w:lang w:val="en-JM"/>
        </w:rPr>
        <w:sym w:font="Wingdings 2" w:char="F0A3"/>
      </w:r>
      <w:r w:rsidRPr="00AF466A">
        <w:rPr>
          <w:rFonts w:eastAsia="SimHei" w:hint="eastAsia"/>
          <w:szCs w:val="21"/>
          <w:lang w:val="en-JM"/>
        </w:rPr>
        <w:tab/>
      </w:r>
      <w:r w:rsidRPr="00AF466A">
        <w:rPr>
          <w:szCs w:val="21"/>
          <w:lang w:val="en-JM"/>
        </w:rPr>
        <w:t>人口贩运，这个方案是要查明牙买加人口贩运活动的规模，特别是贩运妇女和儿童的情况。</w:t>
      </w:r>
    </w:p>
    <w:p w:rsidR="00BE5467" w:rsidRPr="00AF466A" w:rsidRDefault="00BE5467" w:rsidP="00BE54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bCs/>
          <w:lang w:val="en-JM"/>
        </w:rPr>
      </w:pPr>
      <w:r w:rsidRPr="00AF466A">
        <w:rPr>
          <w:rFonts w:hint="eastAsia"/>
        </w:rPr>
        <w:tab/>
      </w:r>
      <w:r w:rsidRPr="00AF466A">
        <w:rPr>
          <w:rFonts w:hint="eastAsia"/>
        </w:rPr>
        <w:tab/>
      </w:r>
      <w:r w:rsidRPr="00AF466A">
        <w:t>导言</w:t>
      </w:r>
    </w:p>
    <w:p w:rsidR="00BE5467" w:rsidRPr="00AF466A" w:rsidRDefault="00BE5467" w:rsidP="00BE5467">
      <w:pPr>
        <w:pStyle w:val="SingleTxt"/>
        <w:rPr>
          <w:szCs w:val="21"/>
          <w:lang w:val="en-JM"/>
        </w:rPr>
      </w:pPr>
      <w:r w:rsidRPr="00AF466A">
        <w:rPr>
          <w:rFonts w:hint="eastAsia"/>
          <w:szCs w:val="21"/>
          <w:lang w:val="en-JM"/>
        </w:rPr>
        <w:tab/>
      </w:r>
      <w:r w:rsidRPr="00AF466A">
        <w:rPr>
          <w:szCs w:val="21"/>
          <w:lang w:val="en-JM"/>
        </w:rPr>
        <w:t>作为《消除对妇女一切形式歧视公约》缔约国，牙买加政府提交第六次和第七次合并定期报告，报告涉及期间为2003年1月至2009年9月。</w:t>
      </w:r>
    </w:p>
    <w:p w:rsidR="00BE5467" w:rsidRPr="00AF466A" w:rsidRDefault="00BE5467" w:rsidP="00BE5467">
      <w:pPr>
        <w:pStyle w:val="SingleTxt"/>
        <w:rPr>
          <w:szCs w:val="21"/>
          <w:lang w:val="en-JM"/>
        </w:rPr>
      </w:pPr>
      <w:r w:rsidRPr="00AF466A">
        <w:rPr>
          <w:rFonts w:hint="eastAsia"/>
          <w:szCs w:val="21"/>
          <w:lang w:val="en-JM"/>
        </w:rPr>
        <w:tab/>
      </w:r>
      <w:r w:rsidRPr="00AF466A">
        <w:rPr>
          <w:szCs w:val="21"/>
          <w:lang w:val="en-JM"/>
        </w:rPr>
        <w:t>自第五次定期报告提交以来，牙买加通过法律改革、公共教育、方案、政策和这期间开展的活动，逐步改善了本国妇女的境状。本报告反映了牙买加的现实情况，并着重说明了牙买加在不断努力消除基于性别的歧视方面所采取的行动和遇到的障碍。</w:t>
      </w:r>
    </w:p>
    <w:p w:rsidR="00BE5467" w:rsidRPr="00AF466A" w:rsidRDefault="00BE5467" w:rsidP="00BE5467">
      <w:pPr>
        <w:pStyle w:val="SingleTxt"/>
        <w:rPr>
          <w:szCs w:val="21"/>
          <w:lang w:val="en-JM"/>
        </w:rPr>
      </w:pPr>
      <w:r w:rsidRPr="00AF466A">
        <w:rPr>
          <w:rFonts w:hint="eastAsia"/>
          <w:szCs w:val="21"/>
          <w:lang w:val="en-JM"/>
        </w:rPr>
        <w:tab/>
      </w:r>
      <w:r w:rsidRPr="00AF466A">
        <w:rPr>
          <w:szCs w:val="21"/>
          <w:lang w:val="en-JM"/>
        </w:rPr>
        <w:t>在编写</w:t>
      </w:r>
      <w:r w:rsidRPr="00AF466A">
        <w:rPr>
          <w:rFonts w:eastAsia="SimHei"/>
          <w:szCs w:val="21"/>
          <w:lang w:val="en-JM"/>
        </w:rPr>
        <w:t>报告</w:t>
      </w:r>
      <w:r w:rsidRPr="00AF466A">
        <w:rPr>
          <w:szCs w:val="21"/>
          <w:lang w:val="en-JM"/>
        </w:rPr>
        <w:t>的整个过程中，妇女事务局始终与各部委、部门和机构以及其他某些单位组织相互沟通。司法部通过具体机构，即首席法官办公室、检察长办公室、总检察长办公室和法律改革部，给予了特别帮助和指导。外交和外贸部为本报告的编写提供了宝贵的反馈意见和指导。</w:t>
      </w:r>
    </w:p>
    <w:p w:rsidR="00BE5467" w:rsidRPr="00AF466A" w:rsidRDefault="00BE5467" w:rsidP="00BE5467">
      <w:pPr>
        <w:pStyle w:val="SingleTxt"/>
        <w:rPr>
          <w:szCs w:val="21"/>
          <w:lang w:val="en-JM"/>
        </w:rPr>
      </w:pPr>
      <w:r w:rsidRPr="00AF466A">
        <w:rPr>
          <w:rFonts w:hint="eastAsia"/>
          <w:szCs w:val="21"/>
          <w:lang w:val="en-JM"/>
        </w:rPr>
        <w:tab/>
      </w:r>
      <w:r w:rsidRPr="00AF466A">
        <w:rPr>
          <w:szCs w:val="21"/>
          <w:lang w:val="en-JM"/>
        </w:rPr>
        <w:t>另外，妇女事务局成立了</w:t>
      </w:r>
      <w:r w:rsidRPr="00AF466A">
        <w:rPr>
          <w:rFonts w:eastAsia="SimHei"/>
          <w:szCs w:val="21"/>
          <w:lang w:val="en-JM"/>
        </w:rPr>
        <w:t>消除对妇女歧视委员会技术工作委员会，</w:t>
      </w:r>
      <w:r w:rsidRPr="00AF466A">
        <w:rPr>
          <w:szCs w:val="21"/>
          <w:lang w:val="en-JM"/>
        </w:rPr>
        <w:t>负责进行监督和提供技术支持。该技术团队成员包括：消除对妇女歧视委员会牙买加代表、妇女(两性平等)事务局执行主任和高级人员、司法部</w:t>
      </w:r>
      <w:r w:rsidRPr="00AF466A">
        <w:rPr>
          <w:rFonts w:hAnsi="SimSun"/>
          <w:szCs w:val="21"/>
          <w:lang w:val="en-JM"/>
        </w:rPr>
        <w:t>(检察长办公室、总检察长办公室以及法律改革部)的</w:t>
      </w:r>
      <w:r w:rsidRPr="00AF466A">
        <w:rPr>
          <w:szCs w:val="21"/>
          <w:lang w:val="en-JM"/>
        </w:rPr>
        <w:t>高级人员、外交和外贸部的高级人员、一名律师以及劳工和社会保障部、卫生部和教育部的高级法律干事，还有一名代表农村妇女的非政府组织成员。委员会根据有关国际人权文书的报告准则提供了反馈意见，涉及必要的立法/政策框架和其他关键领域。</w:t>
      </w:r>
    </w:p>
    <w:p w:rsidR="00BE5467" w:rsidRPr="00AF466A" w:rsidRDefault="00BE5467" w:rsidP="00BE5467">
      <w:pPr>
        <w:pStyle w:val="SingleTxt"/>
        <w:rPr>
          <w:szCs w:val="21"/>
          <w:lang w:val="en-JM"/>
        </w:rPr>
      </w:pPr>
      <w:r w:rsidRPr="00AF466A">
        <w:rPr>
          <w:rFonts w:hint="eastAsia"/>
          <w:szCs w:val="21"/>
          <w:lang w:val="en-JM"/>
        </w:rPr>
        <w:tab/>
      </w:r>
      <w:r w:rsidRPr="00AF466A">
        <w:rPr>
          <w:szCs w:val="21"/>
          <w:lang w:val="en-JM"/>
        </w:rPr>
        <w:t>最后报告草案分发给了</w:t>
      </w:r>
      <w:r w:rsidRPr="00AF466A">
        <w:rPr>
          <w:rFonts w:eastAsia="SimHei"/>
          <w:szCs w:val="21"/>
          <w:lang w:val="en-JM"/>
        </w:rPr>
        <w:t>消除对妇女歧视委员会技术工作委员会</w:t>
      </w:r>
      <w:r w:rsidRPr="00AF466A">
        <w:rPr>
          <w:szCs w:val="21"/>
          <w:lang w:val="en-JM"/>
        </w:rPr>
        <w:t>成员，以及各部委、部门和机构，包括妇女非政府组织、合作伙伴及其他主要利益攸关方。</w:t>
      </w:r>
    </w:p>
    <w:p w:rsidR="00BE5467" w:rsidRPr="00AF466A" w:rsidRDefault="00BE5467" w:rsidP="00B3453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lang w:val="en-JM"/>
        </w:rPr>
      </w:pPr>
      <w:r w:rsidRPr="00AF466A">
        <w:br w:type="page"/>
      </w:r>
      <w:r w:rsidR="00B34538" w:rsidRPr="00AF466A">
        <w:rPr>
          <w:rFonts w:hint="eastAsia"/>
        </w:rPr>
        <w:tab/>
      </w:r>
      <w:r w:rsidR="00B34538" w:rsidRPr="00AF466A">
        <w:rPr>
          <w:rFonts w:hint="eastAsia"/>
        </w:rPr>
        <w:tab/>
      </w:r>
      <w:r w:rsidRPr="00AF466A">
        <w:rPr>
          <w:lang w:val="en-JM"/>
        </w:rPr>
        <w:t>牙买加：人口和社会经济背景</w:t>
      </w:r>
    </w:p>
    <w:p w:rsidR="00BE5467" w:rsidRPr="00AF466A" w:rsidRDefault="00BE5467" w:rsidP="00B34538">
      <w:pPr>
        <w:pStyle w:val="SingleTxt"/>
        <w:spacing w:after="120"/>
        <w:rPr>
          <w:szCs w:val="21"/>
          <w:lang w:val="en-JM"/>
        </w:rPr>
      </w:pPr>
      <w:r w:rsidRPr="00AF466A">
        <w:rPr>
          <w:szCs w:val="21"/>
          <w:lang w:val="en-JM"/>
        </w:rPr>
        <w:t>情况分析</w:t>
      </w:r>
    </w:p>
    <w:p w:rsidR="00BE5467" w:rsidRPr="00AF466A" w:rsidRDefault="00B34538" w:rsidP="00B345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JM"/>
        </w:rPr>
      </w:pPr>
      <w:r w:rsidRPr="00AF466A">
        <w:rPr>
          <w:rFonts w:hint="eastAsia"/>
          <w:lang w:val="en-JM"/>
        </w:rPr>
        <w:tab/>
      </w:r>
      <w:r w:rsidRPr="00AF466A">
        <w:rPr>
          <w:rFonts w:hint="eastAsia"/>
          <w:lang w:val="en-JM"/>
        </w:rPr>
        <w:tab/>
      </w:r>
      <w:r w:rsidR="00BE5467" w:rsidRPr="00AF466A">
        <w:rPr>
          <w:lang w:val="en-JM"/>
        </w:rPr>
        <w:t>人口</w:t>
      </w:r>
    </w:p>
    <w:p w:rsidR="00BE5467" w:rsidRPr="00AF466A" w:rsidRDefault="00B34538" w:rsidP="00BE5467">
      <w:pPr>
        <w:pStyle w:val="SingleTxt"/>
        <w:rPr>
          <w:szCs w:val="21"/>
        </w:rPr>
      </w:pPr>
      <w:r w:rsidRPr="00AF466A">
        <w:rPr>
          <w:rFonts w:hint="eastAsia"/>
          <w:szCs w:val="21"/>
        </w:rPr>
        <w:t>1.</w:t>
      </w:r>
      <w:r w:rsidRPr="00AF466A">
        <w:rPr>
          <w:rFonts w:hint="eastAsia"/>
          <w:szCs w:val="21"/>
        </w:rPr>
        <w:tab/>
      </w:r>
      <w:r w:rsidR="00BE5467" w:rsidRPr="00AF466A">
        <w:rPr>
          <w:szCs w:val="21"/>
        </w:rPr>
        <w:t>统计资料表明，2003年至2008年期间，牙买加人口增长了2.3%。到2008年年底，国内人口估计为2 692 400</w:t>
      </w:r>
      <w:r w:rsidR="00BE5467" w:rsidRPr="00AF466A">
        <w:rPr>
          <w:rFonts w:hint="eastAsia"/>
          <w:szCs w:val="21"/>
        </w:rPr>
        <w:t>人</w:t>
      </w:r>
      <w:r w:rsidR="00BE5467" w:rsidRPr="00AF466A">
        <w:rPr>
          <w:szCs w:val="21"/>
        </w:rPr>
        <w:t>，</w:t>
      </w:r>
      <w:r w:rsidR="00BE5467" w:rsidRPr="00AF466A">
        <w:rPr>
          <w:szCs w:val="21"/>
          <w:vertAlign w:val="superscript"/>
        </w:rPr>
        <w:footnoteReference w:id="1"/>
      </w:r>
      <w:r w:rsidRPr="00AF466A">
        <w:rPr>
          <w:rFonts w:hint="eastAsia"/>
          <w:szCs w:val="21"/>
        </w:rPr>
        <w:t xml:space="preserve"> </w:t>
      </w:r>
      <w:r w:rsidR="00BE5467" w:rsidRPr="00AF466A">
        <w:rPr>
          <w:szCs w:val="21"/>
        </w:rPr>
        <w:t>出生和死亡人口估计分别为44 800</w:t>
      </w:r>
      <w:r w:rsidR="00BE5467" w:rsidRPr="00AF466A">
        <w:rPr>
          <w:rFonts w:hint="eastAsia"/>
          <w:szCs w:val="21"/>
        </w:rPr>
        <w:t>人</w:t>
      </w:r>
      <w:r w:rsidR="00BE5467" w:rsidRPr="00AF466A">
        <w:rPr>
          <w:szCs w:val="21"/>
        </w:rPr>
        <w:t>和17 000</w:t>
      </w:r>
      <w:r w:rsidR="00BE5467" w:rsidRPr="00AF466A">
        <w:rPr>
          <w:rFonts w:hint="eastAsia"/>
          <w:szCs w:val="21"/>
        </w:rPr>
        <w:t>人</w:t>
      </w:r>
      <w:r w:rsidR="00BE5467" w:rsidRPr="00AF466A">
        <w:rPr>
          <w:szCs w:val="21"/>
        </w:rPr>
        <w:t>，这表明人口自然增长了27 800。17 500人口的向外净迁移对人口增长依然具有重大影响，这期间向北美和联合王国迁移的人口日益增加。</w:t>
      </w:r>
    </w:p>
    <w:p w:rsidR="00BE5467" w:rsidRPr="00AF466A" w:rsidRDefault="00B34538" w:rsidP="00BE5467">
      <w:pPr>
        <w:pStyle w:val="SingleTxt"/>
        <w:rPr>
          <w:szCs w:val="21"/>
          <w:lang w:val="en-JM"/>
        </w:rPr>
      </w:pPr>
      <w:r w:rsidRPr="00AF466A">
        <w:rPr>
          <w:rFonts w:hint="eastAsia"/>
          <w:szCs w:val="21"/>
          <w:lang w:val="en-JM"/>
        </w:rPr>
        <w:t>2.</w:t>
      </w:r>
      <w:r w:rsidRPr="00AF466A">
        <w:rPr>
          <w:rFonts w:hint="eastAsia"/>
          <w:szCs w:val="21"/>
          <w:lang w:val="en-JM"/>
        </w:rPr>
        <w:tab/>
      </w:r>
      <w:r w:rsidR="00BE5467" w:rsidRPr="00AF466A">
        <w:rPr>
          <w:szCs w:val="21"/>
          <w:lang w:val="en-JM"/>
        </w:rPr>
        <w:t>牙买加正处于人口转变的中间阶段，这种转变反映了牙买加人口结构的变化。0-14年龄组人口在减少，工作年龄组人口</w:t>
      </w:r>
      <w:r w:rsidR="00BE5467" w:rsidRPr="00AF466A">
        <w:rPr>
          <w:rFonts w:hAnsi="SimSun"/>
          <w:szCs w:val="21"/>
          <w:lang w:val="en-JM"/>
        </w:rPr>
        <w:t>(</w:t>
      </w:r>
      <w:r w:rsidR="00BE5467" w:rsidRPr="00AF466A">
        <w:rPr>
          <w:szCs w:val="21"/>
          <w:lang w:val="en-JM"/>
        </w:rPr>
        <w:t>15-64岁</w:t>
      </w:r>
      <w:r w:rsidR="00BE5467" w:rsidRPr="00AF466A">
        <w:rPr>
          <w:rFonts w:hAnsi="SimSun"/>
          <w:szCs w:val="21"/>
          <w:lang w:val="en-JM"/>
        </w:rPr>
        <w:t>)</w:t>
      </w:r>
      <w:r w:rsidR="00BE5467" w:rsidRPr="00AF466A">
        <w:rPr>
          <w:szCs w:val="21"/>
          <w:lang w:val="en-JM"/>
        </w:rPr>
        <w:t>和受扶养的老人年龄组人口</w:t>
      </w:r>
      <w:r w:rsidRPr="00AF466A">
        <w:rPr>
          <w:szCs w:val="21"/>
          <w:lang w:val="en-JM"/>
        </w:rPr>
        <w:t>(</w:t>
      </w:r>
      <w:r w:rsidR="00BE5467" w:rsidRPr="00AF466A">
        <w:rPr>
          <w:szCs w:val="21"/>
          <w:lang w:val="en-JM"/>
        </w:rPr>
        <w:t>65岁</w:t>
      </w:r>
      <w:r w:rsidR="00BE5467" w:rsidRPr="00AF466A">
        <w:rPr>
          <w:rFonts w:hint="eastAsia"/>
          <w:szCs w:val="21"/>
          <w:lang w:val="en-JM"/>
        </w:rPr>
        <w:t>及</w:t>
      </w:r>
      <w:r w:rsidR="00BE5467" w:rsidRPr="00AF466A">
        <w:rPr>
          <w:szCs w:val="21"/>
          <w:lang w:val="en-JM"/>
        </w:rPr>
        <w:t>以上</w:t>
      </w:r>
      <w:r w:rsidR="00BE5467" w:rsidRPr="00AF466A">
        <w:rPr>
          <w:rFonts w:hAnsi="SimSun"/>
          <w:szCs w:val="21"/>
          <w:lang w:val="en-JM"/>
        </w:rPr>
        <w:t>)在</w:t>
      </w:r>
      <w:r w:rsidR="00BE5467" w:rsidRPr="00AF466A">
        <w:rPr>
          <w:szCs w:val="21"/>
          <w:lang w:val="en-JM"/>
        </w:rPr>
        <w:t>增加，而后者在人口增加中占的比例最大。人口规模的变化与诸多因素有关，如生育率和死亡率的变动、人口向外迁移等。</w:t>
      </w:r>
    </w:p>
    <w:p w:rsidR="00BE5467" w:rsidRPr="00AF466A" w:rsidRDefault="00B34538" w:rsidP="00A10C0D">
      <w:pPr>
        <w:pStyle w:val="SingleTxt"/>
        <w:spacing w:line="324" w:lineRule="exact"/>
        <w:rPr>
          <w:szCs w:val="21"/>
          <w:lang w:val="en-JM"/>
        </w:rPr>
      </w:pPr>
      <w:r w:rsidRPr="00AF466A">
        <w:rPr>
          <w:rFonts w:hint="eastAsia"/>
          <w:szCs w:val="21"/>
          <w:lang w:val="en-JM"/>
        </w:rPr>
        <w:t>3.</w:t>
      </w:r>
      <w:r w:rsidRPr="00AF466A">
        <w:rPr>
          <w:rFonts w:hint="eastAsia"/>
          <w:szCs w:val="21"/>
          <w:lang w:val="en-JM"/>
        </w:rPr>
        <w:tab/>
      </w:r>
      <w:r w:rsidR="00BE5467" w:rsidRPr="00AF466A">
        <w:rPr>
          <w:szCs w:val="21"/>
          <w:lang w:val="en-JM"/>
        </w:rPr>
        <w:t>2003-2009年期间，死亡率主要受各种死亡因素的影响，其中包括生活方式</w:t>
      </w:r>
      <w:r w:rsidR="00BE5467" w:rsidRPr="00AF466A">
        <w:rPr>
          <w:spacing w:val="-4"/>
          <w:szCs w:val="21"/>
          <w:lang w:val="en-JM"/>
        </w:rPr>
        <w:t>疾病、交通事故、行凶杀人以及艾滋病相关疾病。自2004年以来，人口的性别分类始终相同，按每100名女性计算，男性占97.1%。例如，2008年男性为1 326</w:t>
      </w:r>
      <w:r w:rsidRPr="00AF466A">
        <w:rPr>
          <w:rFonts w:hint="eastAsia"/>
          <w:spacing w:val="-4"/>
          <w:szCs w:val="21"/>
          <w:lang w:val="en-JM"/>
        </w:rPr>
        <w:t xml:space="preserve"> </w:t>
      </w:r>
      <w:r w:rsidR="00BE5467" w:rsidRPr="00AF466A">
        <w:rPr>
          <w:spacing w:val="-4"/>
          <w:szCs w:val="21"/>
          <w:lang w:val="en-JM"/>
        </w:rPr>
        <w:t>900</w:t>
      </w:r>
      <w:r w:rsidR="00BE5467" w:rsidRPr="00AF466A">
        <w:rPr>
          <w:szCs w:val="21"/>
          <w:lang w:val="en-JM"/>
        </w:rPr>
        <w:t>人(占49.3%)，女性为1 365 500</w:t>
      </w:r>
      <w:r w:rsidR="00BE5467" w:rsidRPr="00AF466A">
        <w:rPr>
          <w:rFonts w:hint="eastAsia"/>
          <w:szCs w:val="21"/>
          <w:lang w:val="en-JM"/>
        </w:rPr>
        <w:t>人</w:t>
      </w:r>
      <w:r w:rsidR="00BE5467" w:rsidRPr="00AF466A">
        <w:rPr>
          <w:rFonts w:hAnsi="SimSun"/>
          <w:szCs w:val="21"/>
          <w:lang w:val="en-JM"/>
        </w:rPr>
        <w:t>(</w:t>
      </w:r>
      <w:r w:rsidR="00BE5467" w:rsidRPr="00AF466A">
        <w:rPr>
          <w:szCs w:val="21"/>
          <w:lang w:val="en-JM"/>
        </w:rPr>
        <w:t>占50.7%</w:t>
      </w:r>
      <w:r w:rsidR="00BE5467" w:rsidRPr="00AF466A">
        <w:rPr>
          <w:rFonts w:hAnsi="SimSun"/>
          <w:szCs w:val="21"/>
          <w:lang w:val="en-JM"/>
        </w:rPr>
        <w:t>)</w:t>
      </w:r>
      <w:r w:rsidR="00BE5467" w:rsidRPr="00AF466A">
        <w:rPr>
          <w:szCs w:val="21"/>
          <w:lang w:val="en-JM"/>
        </w:rPr>
        <w:t>。</w:t>
      </w:r>
    </w:p>
    <w:p w:rsidR="00BE5467" w:rsidRPr="00AF466A" w:rsidRDefault="00B34538" w:rsidP="00A10C0D">
      <w:pPr>
        <w:pStyle w:val="SingleTxt"/>
        <w:spacing w:line="324" w:lineRule="exact"/>
        <w:rPr>
          <w:szCs w:val="21"/>
          <w:lang w:val="en-JM"/>
        </w:rPr>
      </w:pPr>
      <w:r w:rsidRPr="00AF466A">
        <w:rPr>
          <w:rFonts w:hint="eastAsia"/>
          <w:szCs w:val="21"/>
          <w:lang w:val="en-JM"/>
        </w:rPr>
        <w:t>4.</w:t>
      </w:r>
      <w:r w:rsidRPr="00AF466A">
        <w:rPr>
          <w:rFonts w:hint="eastAsia"/>
          <w:szCs w:val="21"/>
          <w:lang w:val="en-JM"/>
        </w:rPr>
        <w:tab/>
      </w:r>
      <w:r w:rsidR="00BE5467" w:rsidRPr="00AF466A">
        <w:rPr>
          <w:szCs w:val="21"/>
          <w:lang w:val="en-JM"/>
        </w:rPr>
        <w:t>老年人口</w:t>
      </w:r>
      <w:r w:rsidR="00BE5467" w:rsidRPr="00AF466A">
        <w:rPr>
          <w:rFonts w:hAnsi="SimSun"/>
          <w:szCs w:val="21"/>
          <w:lang w:val="en-JM"/>
        </w:rPr>
        <w:t>(</w:t>
      </w:r>
      <w:r w:rsidR="00BE5467" w:rsidRPr="00AF466A">
        <w:rPr>
          <w:szCs w:val="21"/>
          <w:lang w:val="en-JM"/>
        </w:rPr>
        <w:t>60岁</w:t>
      </w:r>
      <w:r w:rsidR="00BE5467" w:rsidRPr="00AF466A">
        <w:rPr>
          <w:rFonts w:hint="eastAsia"/>
          <w:szCs w:val="21"/>
          <w:lang w:val="en-JM"/>
        </w:rPr>
        <w:t>及</w:t>
      </w:r>
      <w:r w:rsidR="00BE5467" w:rsidRPr="00AF466A">
        <w:rPr>
          <w:szCs w:val="21"/>
          <w:lang w:val="en-JM"/>
        </w:rPr>
        <w:t>以上</w:t>
      </w:r>
      <w:r w:rsidR="00BE5467" w:rsidRPr="00AF466A">
        <w:rPr>
          <w:rFonts w:hAnsi="SimSun"/>
          <w:szCs w:val="21"/>
          <w:lang w:val="en-JM"/>
        </w:rPr>
        <w:t>)</w:t>
      </w:r>
      <w:r w:rsidR="00BE5467" w:rsidRPr="00AF466A">
        <w:rPr>
          <w:szCs w:val="21"/>
          <w:lang w:val="en-JM"/>
        </w:rPr>
        <w:t>总数统计数据表明</w:t>
      </w:r>
      <w:r w:rsidRPr="00AF466A">
        <w:rPr>
          <w:szCs w:val="21"/>
          <w:lang w:val="en-JM"/>
        </w:rPr>
        <w:t>，</w:t>
      </w:r>
      <w:r w:rsidR="00BE5467" w:rsidRPr="00AF466A">
        <w:rPr>
          <w:szCs w:val="21"/>
          <w:lang w:val="en-JM"/>
        </w:rPr>
        <w:t>2003-2009年期间，女性存活率较之男性更高。例如，2008年老年人口进一步增长，占到全国总人口的11%，而前一年为10.8%。</w:t>
      </w:r>
    </w:p>
    <w:p w:rsidR="00BE5467" w:rsidRPr="00AF466A" w:rsidRDefault="00B34538" w:rsidP="00A10C0D">
      <w:pPr>
        <w:pStyle w:val="SingleTxt"/>
        <w:spacing w:line="324" w:lineRule="exact"/>
        <w:rPr>
          <w:szCs w:val="21"/>
          <w:lang w:val="en-JM"/>
        </w:rPr>
      </w:pPr>
      <w:r w:rsidRPr="00AF466A">
        <w:rPr>
          <w:rFonts w:hint="eastAsia"/>
          <w:szCs w:val="21"/>
          <w:lang w:val="en-JM"/>
        </w:rPr>
        <w:t>5.</w:t>
      </w:r>
      <w:r w:rsidRPr="00AF466A">
        <w:rPr>
          <w:rFonts w:hint="eastAsia"/>
          <w:szCs w:val="21"/>
          <w:lang w:val="en-JM"/>
        </w:rPr>
        <w:tab/>
      </w:r>
      <w:r w:rsidR="00BE5467" w:rsidRPr="00AF466A">
        <w:rPr>
          <w:szCs w:val="21"/>
          <w:lang w:val="en-JM"/>
        </w:rPr>
        <w:t>从性质上讲，贫困程度始终没有多少改变，据此估算，最贫穷的五分之一人口(2%)占国民消费指数的6%，最富有的五分之一人口占这一指数的45%。没有任何证据可以表明，审查期间及以后，这两类五分之一人口之间的经济资源再分配有何影响。</w:t>
      </w:r>
    </w:p>
    <w:p w:rsidR="00BE5467" w:rsidRPr="00AF466A" w:rsidRDefault="00B34538" w:rsidP="00A10C0D">
      <w:pPr>
        <w:pStyle w:val="SingleTxt"/>
        <w:spacing w:line="324" w:lineRule="exact"/>
        <w:rPr>
          <w:szCs w:val="21"/>
          <w:lang w:val="en-JM"/>
        </w:rPr>
      </w:pPr>
      <w:r w:rsidRPr="00AF466A">
        <w:rPr>
          <w:rFonts w:hint="eastAsia"/>
          <w:szCs w:val="21"/>
          <w:lang w:val="en-JM"/>
        </w:rPr>
        <w:t>6.</w:t>
      </w:r>
      <w:r w:rsidRPr="00AF466A">
        <w:rPr>
          <w:rFonts w:hint="eastAsia"/>
          <w:szCs w:val="21"/>
          <w:lang w:val="en-JM"/>
        </w:rPr>
        <w:tab/>
      </w:r>
      <w:r w:rsidR="00BE5467" w:rsidRPr="00AF466A">
        <w:rPr>
          <w:szCs w:val="21"/>
          <w:lang w:val="en-JM"/>
        </w:rPr>
        <w:t>贫困程度监测框架作为可持续发展的一个推动力，有助于将贫困妇女这个弱势群体融入生产就业行列。它力求充分发挥这个群体的作用，从而促进国家发展。</w:t>
      </w:r>
    </w:p>
    <w:p w:rsidR="00BE5467" w:rsidRPr="00AF466A" w:rsidRDefault="00BE5467" w:rsidP="00A10C0D">
      <w:pPr>
        <w:pStyle w:val="SingleTxt"/>
        <w:spacing w:line="324" w:lineRule="exact"/>
        <w:rPr>
          <w:rFonts w:ascii="SimHei" w:eastAsia="SimHei"/>
          <w:szCs w:val="21"/>
          <w:lang w:val="en-JM"/>
        </w:rPr>
      </w:pPr>
      <w:r w:rsidRPr="00AF466A">
        <w:rPr>
          <w:rFonts w:ascii="SimHei" w:eastAsia="SimHei"/>
          <w:szCs w:val="21"/>
          <w:lang w:val="en-JM"/>
        </w:rPr>
        <w:t>经济形势</w:t>
      </w:r>
    </w:p>
    <w:p w:rsidR="00BE5467" w:rsidRPr="00AF466A" w:rsidRDefault="00B34538" w:rsidP="00A10C0D">
      <w:pPr>
        <w:pStyle w:val="SingleTxt"/>
        <w:spacing w:line="324" w:lineRule="exact"/>
        <w:rPr>
          <w:szCs w:val="21"/>
          <w:lang w:val="en-JM"/>
        </w:rPr>
      </w:pPr>
      <w:r w:rsidRPr="00AF466A">
        <w:rPr>
          <w:rFonts w:hint="eastAsia"/>
          <w:szCs w:val="21"/>
          <w:lang w:val="en-JM"/>
        </w:rPr>
        <w:t>7.</w:t>
      </w:r>
      <w:r w:rsidRPr="00AF466A">
        <w:rPr>
          <w:rFonts w:hint="eastAsia"/>
          <w:szCs w:val="21"/>
          <w:lang w:val="en-JM"/>
        </w:rPr>
        <w:tab/>
      </w:r>
      <w:r w:rsidR="00BE5467" w:rsidRPr="00A10C0D">
        <w:rPr>
          <w:spacing w:val="4"/>
          <w:szCs w:val="21"/>
          <w:lang w:val="en-JM"/>
        </w:rPr>
        <w:t>2003-2008年期间，牙买加经济实际国内生产总值平均增长2.0%。</w:t>
      </w:r>
      <w:r w:rsidR="00BE5467" w:rsidRPr="00A10C0D">
        <w:rPr>
          <w:spacing w:val="4"/>
          <w:szCs w:val="21"/>
          <w:vertAlign w:val="superscript"/>
          <w:lang w:val="en-JM"/>
        </w:rPr>
        <w:footnoteReference w:id="2"/>
      </w:r>
      <w:r w:rsidR="00A10C0D">
        <w:rPr>
          <w:spacing w:val="4"/>
          <w:szCs w:val="21"/>
          <w:lang w:val="en-JM"/>
        </w:rPr>
        <w:t xml:space="preserve"> </w:t>
      </w:r>
      <w:r w:rsidR="00BE5467" w:rsidRPr="00A10C0D">
        <w:rPr>
          <w:spacing w:val="4"/>
          <w:szCs w:val="21"/>
          <w:lang w:val="en-JM"/>
        </w:rPr>
        <w:t>全年经济受到各种因素的不利影响。2004年伊万飓风的袭击使牙买加遭受了重大损失。</w:t>
      </w:r>
    </w:p>
    <w:p w:rsidR="00BE5467" w:rsidRPr="00AF466A" w:rsidRDefault="00DF7652" w:rsidP="00BE5467">
      <w:pPr>
        <w:pStyle w:val="SingleTxt"/>
        <w:rPr>
          <w:szCs w:val="21"/>
          <w:lang w:val="en-JM"/>
        </w:rPr>
      </w:pPr>
      <w:r w:rsidRPr="00AF466A">
        <w:rPr>
          <w:rFonts w:hint="eastAsia"/>
          <w:szCs w:val="21"/>
          <w:lang w:val="en-JM"/>
        </w:rPr>
        <w:t>8.</w:t>
      </w:r>
      <w:r w:rsidRPr="00AF466A">
        <w:rPr>
          <w:rFonts w:hint="eastAsia"/>
          <w:szCs w:val="21"/>
          <w:lang w:val="en-JM"/>
        </w:rPr>
        <w:tab/>
      </w:r>
      <w:r w:rsidR="00BE5467" w:rsidRPr="00AF466A">
        <w:rPr>
          <w:szCs w:val="21"/>
          <w:lang w:val="en-JM"/>
        </w:rPr>
        <w:t>2003-2009年6月期间，牙买加经济出现波动。例如，2008年7月</w:t>
      </w:r>
      <w:r w:rsidR="00BE5467" w:rsidRPr="00AF466A">
        <w:rPr>
          <w:rFonts w:hint="eastAsia"/>
          <w:szCs w:val="21"/>
          <w:lang w:val="en-JM"/>
        </w:rPr>
        <w:t>至12月</w:t>
      </w:r>
      <w:r w:rsidR="00BE5467" w:rsidRPr="00AF466A">
        <w:rPr>
          <w:szCs w:val="21"/>
          <w:lang w:val="en-JM"/>
        </w:rPr>
        <w:t>经济进一步萎缩，与2007年同期相比下降了0.8%。牙买加经济是在国际经济环境变幻莫测的情势下运行的。</w:t>
      </w:r>
    </w:p>
    <w:p w:rsidR="00BE5467" w:rsidRPr="00AF466A" w:rsidRDefault="00DF7652" w:rsidP="00BE5467">
      <w:pPr>
        <w:pStyle w:val="SingleTxt"/>
        <w:rPr>
          <w:szCs w:val="21"/>
        </w:rPr>
      </w:pPr>
      <w:r w:rsidRPr="00AF466A">
        <w:rPr>
          <w:rFonts w:hint="eastAsia"/>
          <w:szCs w:val="21"/>
        </w:rPr>
        <w:t>9.</w:t>
      </w:r>
      <w:r w:rsidRPr="00AF466A">
        <w:rPr>
          <w:rFonts w:hint="eastAsia"/>
          <w:szCs w:val="21"/>
        </w:rPr>
        <w:tab/>
      </w:r>
      <w:r w:rsidR="00BE5467" w:rsidRPr="00AF466A">
        <w:rPr>
          <w:szCs w:val="21"/>
        </w:rPr>
        <w:t>2003-2009年期间，牙买加劳动力总人数进一步增长。例如，2008</w:t>
      </w:r>
      <w:r w:rsidR="00B34538" w:rsidRPr="00AF466A">
        <w:rPr>
          <w:szCs w:val="21"/>
        </w:rPr>
        <w:t>年</w:t>
      </w:r>
      <w:r w:rsidR="00BE5467" w:rsidRPr="00AF466A">
        <w:rPr>
          <w:szCs w:val="21"/>
        </w:rPr>
        <w:t>增长了</w:t>
      </w:r>
      <w:r w:rsidR="00BE5467" w:rsidRPr="00AF466A">
        <w:rPr>
          <w:spacing w:val="-2"/>
          <w:szCs w:val="21"/>
        </w:rPr>
        <w:t>1.5%。同年，男性劳动人口参与率为73.8%，女性劳动人口参与率为57.5%，从业人员数量增长了0.6%。相对而言，女性从业人员增加了11 100人，男性从业人员减少了4 800人。2008年妇女劳动就业研究表明，劳动就业的妇女有</w:t>
      </w:r>
      <w:r w:rsidR="00BE5467" w:rsidRPr="00AF466A">
        <w:rPr>
          <w:rFonts w:hint="eastAsia"/>
          <w:spacing w:val="-2"/>
          <w:szCs w:val="21"/>
        </w:rPr>
        <w:t>所</w:t>
      </w:r>
      <w:r w:rsidR="00BE5467" w:rsidRPr="00AF466A">
        <w:rPr>
          <w:spacing w:val="-2"/>
          <w:szCs w:val="21"/>
        </w:rPr>
        <w:t>增加。</w:t>
      </w:r>
      <w:r w:rsidR="00BE5467" w:rsidRPr="00AF466A">
        <w:rPr>
          <w:spacing w:val="-2"/>
          <w:szCs w:val="21"/>
          <w:vertAlign w:val="superscript"/>
        </w:rPr>
        <w:footnoteReference w:id="3"/>
      </w:r>
      <w:r w:rsidR="00B34538" w:rsidRPr="00AF466A">
        <w:rPr>
          <w:rFonts w:hint="eastAsia"/>
          <w:szCs w:val="21"/>
        </w:rPr>
        <w:t xml:space="preserve"> </w:t>
      </w:r>
      <w:r w:rsidR="00BE5467" w:rsidRPr="00AF466A">
        <w:rPr>
          <w:szCs w:val="21"/>
        </w:rPr>
        <w:t>人口平均失业率为10.6%，男性失业率为7.3%，女性失业率为14.6%，是男性的两倍。</w:t>
      </w:r>
    </w:p>
    <w:p w:rsidR="00BE5467" w:rsidRPr="00AF466A" w:rsidRDefault="00BE5467" w:rsidP="00BE5467">
      <w:pPr>
        <w:pStyle w:val="SingleTxt"/>
        <w:rPr>
          <w:rFonts w:eastAsia="SimHei"/>
          <w:szCs w:val="21"/>
          <w:lang w:val="en-JM"/>
        </w:rPr>
      </w:pPr>
      <w:r w:rsidRPr="00AF466A">
        <w:rPr>
          <w:rFonts w:eastAsia="SimHei"/>
          <w:szCs w:val="21"/>
          <w:lang w:val="en-JM"/>
        </w:rPr>
        <w:t>政治形势</w:t>
      </w:r>
    </w:p>
    <w:p w:rsidR="00BE5467" w:rsidRPr="00AF466A" w:rsidRDefault="00DF7652" w:rsidP="00BE5467">
      <w:pPr>
        <w:pStyle w:val="SingleTxt"/>
        <w:rPr>
          <w:szCs w:val="21"/>
          <w:lang w:val="en-JM"/>
        </w:rPr>
      </w:pPr>
      <w:r w:rsidRPr="00AF466A">
        <w:rPr>
          <w:rFonts w:hint="eastAsia"/>
          <w:szCs w:val="21"/>
          <w:lang w:val="en-JM"/>
        </w:rPr>
        <w:t>10.</w:t>
      </w:r>
      <w:r w:rsidR="00AA0206" w:rsidRPr="00AF466A">
        <w:rPr>
          <w:rFonts w:hint="eastAsia"/>
          <w:szCs w:val="21"/>
          <w:lang w:val="en-JM"/>
        </w:rPr>
        <w:tab/>
      </w:r>
      <w:r w:rsidR="00BE5467" w:rsidRPr="00AF466A">
        <w:rPr>
          <w:szCs w:val="21"/>
          <w:lang w:val="en-JM"/>
        </w:rPr>
        <w:t>牙买加是个民主国家，有两个主要政党，即牙买加工党和人民民族党。自上次提交《消除对妇女歧视公约》执行情况报告以来，牙买加政府出现更迭，人民民族党在执政18年后下台，牙买加工党于2007年年底走马上任。这两个主要政党继续致力于实现两性平等和消除对妇女一切形式的歧视。</w:t>
      </w:r>
    </w:p>
    <w:p w:rsidR="00BE5467" w:rsidRPr="00AF466A" w:rsidRDefault="00BE5467" w:rsidP="00BE5467">
      <w:pPr>
        <w:pStyle w:val="SingleTxt"/>
        <w:rPr>
          <w:rFonts w:eastAsia="SimHei"/>
          <w:szCs w:val="21"/>
          <w:lang w:val="en-JM"/>
        </w:rPr>
      </w:pPr>
      <w:r w:rsidRPr="00AF466A">
        <w:rPr>
          <w:rFonts w:eastAsia="SimHei"/>
          <w:szCs w:val="21"/>
          <w:lang w:val="en-JM"/>
        </w:rPr>
        <w:t>社会发展、规划和福利</w:t>
      </w:r>
    </w:p>
    <w:p w:rsidR="00BE5467" w:rsidRPr="00AF466A" w:rsidRDefault="00AA0206" w:rsidP="00BE5467">
      <w:pPr>
        <w:pStyle w:val="SingleTxt"/>
        <w:rPr>
          <w:szCs w:val="21"/>
          <w:lang w:val="en-JM"/>
        </w:rPr>
      </w:pPr>
      <w:r w:rsidRPr="00AF466A">
        <w:rPr>
          <w:rFonts w:hint="eastAsia"/>
          <w:szCs w:val="21"/>
          <w:lang w:val="en-JM"/>
        </w:rPr>
        <w:t>11.</w:t>
      </w:r>
      <w:r w:rsidRPr="00AF466A">
        <w:rPr>
          <w:rFonts w:hint="eastAsia"/>
          <w:szCs w:val="21"/>
          <w:lang w:val="en-JM"/>
        </w:rPr>
        <w:tab/>
      </w:r>
      <w:r w:rsidR="00BE5467" w:rsidRPr="00AF466A">
        <w:rPr>
          <w:szCs w:val="21"/>
          <w:lang w:val="en-JM"/>
        </w:rPr>
        <w:t>2003-2009年期间，牙买加更加注重改进社会发展和福利方案，并加强了协调和服务提供工作。它通过合作伙伴关系实施了一些干预措施，并让各主要国家机构参与进来。这些机构包括：牙买加社会投资基金、社会发展委员会、国家环境规划局，以及牙买加规划研究所。劳工和社会保障部是协同有关部门向弱势人口提供社会福利的主要机构。由于全球经济的衰退、社会经济的脆弱和短期结构变革的现实，2009年充满了诸多挑战。</w:t>
      </w:r>
      <w:r w:rsidR="00BE5467" w:rsidRPr="00AF466A">
        <w:rPr>
          <w:szCs w:val="21"/>
          <w:vertAlign w:val="superscript"/>
          <w:lang w:val="en-JM"/>
        </w:rPr>
        <w:footnoteReference w:id="4"/>
      </w:r>
    </w:p>
    <w:p w:rsidR="00BE5467" w:rsidRPr="00AF466A" w:rsidRDefault="00AA0206" w:rsidP="00BE5467">
      <w:pPr>
        <w:pStyle w:val="SingleTxt"/>
        <w:rPr>
          <w:szCs w:val="21"/>
        </w:rPr>
      </w:pPr>
      <w:r w:rsidRPr="00AF466A">
        <w:rPr>
          <w:rFonts w:hint="eastAsia"/>
          <w:szCs w:val="21"/>
        </w:rPr>
        <w:t>12.</w:t>
      </w:r>
      <w:r w:rsidRPr="00AF466A">
        <w:rPr>
          <w:rFonts w:hint="eastAsia"/>
          <w:szCs w:val="21"/>
        </w:rPr>
        <w:tab/>
      </w:r>
      <w:r w:rsidR="00BE5467" w:rsidRPr="00AF466A">
        <w:rPr>
          <w:szCs w:val="21"/>
        </w:rPr>
        <w:t>提供社会服务的主要重点，是营造并加强有利的立法和监管环境，并在一些利益攸关方、非政府组织、私营部门、宗教团体、学术界以及提供资金和技术支持的国际发展伙伴参与下，为包括妇女和女童在内的最弱势群体提供保护。</w:t>
      </w:r>
    </w:p>
    <w:p w:rsidR="00BE5467" w:rsidRPr="00AF466A" w:rsidRDefault="00AA0206" w:rsidP="00BE5467">
      <w:pPr>
        <w:pStyle w:val="SingleTxt"/>
        <w:rPr>
          <w:szCs w:val="21"/>
          <w:lang w:val="en-JM"/>
        </w:rPr>
      </w:pPr>
      <w:r w:rsidRPr="00AF466A">
        <w:rPr>
          <w:rFonts w:hint="eastAsia"/>
          <w:szCs w:val="21"/>
          <w:lang w:val="en-JM"/>
        </w:rPr>
        <w:t>13.</w:t>
      </w:r>
      <w:r w:rsidRPr="00AF466A">
        <w:rPr>
          <w:rFonts w:hint="eastAsia"/>
          <w:szCs w:val="21"/>
          <w:lang w:val="en-JM"/>
        </w:rPr>
        <w:tab/>
      </w:r>
      <w:r w:rsidR="00BE5467" w:rsidRPr="00AF466A">
        <w:rPr>
          <w:szCs w:val="21"/>
          <w:lang w:val="en-JM"/>
        </w:rPr>
        <w:t>牙买加政府采取了若干措施，以打击并减少犯罪和暴力活动，维护法治，改善行政管理，进一步伸张正义，以及确保人民向司法系统进行申诉的权利。为了实现这些目标，政府已开始落实《国家预防犯罪计划》中提出的建议，并于年内设法对国家预防犯罪战略进行了调整和改进，以更加有效地对付犯罪活动。国家安全部设立了一个政策局，以采取更加广泛的分析方法解决国内犯罪问题，其结果是，2009年重大犯罪案和凶杀案结案率分别下降了22.5</w:t>
      </w:r>
      <w:r w:rsidR="00B34538" w:rsidRPr="00AF466A">
        <w:rPr>
          <w:szCs w:val="21"/>
          <w:lang w:val="en-JM"/>
        </w:rPr>
        <w:t>%</w:t>
      </w:r>
      <w:r w:rsidR="00BE5467" w:rsidRPr="00AF466A">
        <w:rPr>
          <w:szCs w:val="21"/>
          <w:lang w:val="en-JM"/>
        </w:rPr>
        <w:t>和28.8%。</w:t>
      </w:r>
      <w:r w:rsidR="00BE5467" w:rsidRPr="00AF466A">
        <w:rPr>
          <w:szCs w:val="21"/>
          <w:vertAlign w:val="superscript"/>
          <w:lang w:val="en-JM"/>
        </w:rPr>
        <w:footnoteReference w:id="5"/>
      </w:r>
    </w:p>
    <w:p w:rsidR="00BE5467" w:rsidRPr="00AF466A" w:rsidRDefault="00AA0206" w:rsidP="00BE5467">
      <w:pPr>
        <w:pStyle w:val="SingleTxt"/>
        <w:rPr>
          <w:szCs w:val="21"/>
        </w:rPr>
      </w:pPr>
      <w:r w:rsidRPr="00AF466A">
        <w:rPr>
          <w:rFonts w:hint="eastAsia"/>
          <w:szCs w:val="21"/>
        </w:rPr>
        <w:t>14.</w:t>
      </w:r>
      <w:r w:rsidRPr="00AF466A">
        <w:rPr>
          <w:rFonts w:hint="eastAsia"/>
          <w:szCs w:val="21"/>
        </w:rPr>
        <w:tab/>
      </w:r>
      <w:r w:rsidR="00BE5467" w:rsidRPr="00AF466A">
        <w:rPr>
          <w:szCs w:val="21"/>
        </w:rPr>
        <w:t>暴力侵害妇女行为被视为一个与公共健康有关的问题。对此，卫生部建立了一个监测机制，即牙买加伤害行为监视系统，以查明与暴力有关的伤害行为。根据消除对妇女歧视委员会的建议，该监视系统进行了数据收集，并按性别作了分类。</w:t>
      </w:r>
    </w:p>
    <w:p w:rsidR="00BE5467" w:rsidRPr="00AF466A" w:rsidRDefault="00AA0206" w:rsidP="00BE5467">
      <w:pPr>
        <w:pStyle w:val="SingleTxt"/>
        <w:rPr>
          <w:szCs w:val="21"/>
        </w:rPr>
      </w:pPr>
      <w:r w:rsidRPr="00AF466A">
        <w:rPr>
          <w:rFonts w:hint="eastAsia"/>
          <w:szCs w:val="21"/>
        </w:rPr>
        <w:t>15.</w:t>
      </w:r>
      <w:r w:rsidRPr="00AF466A">
        <w:rPr>
          <w:rFonts w:hint="eastAsia"/>
          <w:szCs w:val="21"/>
        </w:rPr>
        <w:tab/>
      </w:r>
      <w:r w:rsidR="00BE5467" w:rsidRPr="00AF466A">
        <w:rPr>
          <w:szCs w:val="21"/>
        </w:rPr>
        <w:t>为了防止歧视、性别不平等和侵犯人权，牙买加采取了多项举措，包括进行法律改革，根据国家、地区和国际标准审查和修改立法。另外，为了向受害人提供更全面的保护，并根据有关法律进行补救，牙买加还出台了几部新的立法。</w:t>
      </w:r>
    </w:p>
    <w:p w:rsidR="00BE5467" w:rsidRPr="00AF466A" w:rsidRDefault="00AA0206" w:rsidP="00BE5467">
      <w:pPr>
        <w:pStyle w:val="SingleTxt"/>
        <w:rPr>
          <w:szCs w:val="21"/>
          <w:lang w:val="en-JM"/>
        </w:rPr>
      </w:pPr>
      <w:r w:rsidRPr="00AF466A">
        <w:rPr>
          <w:rFonts w:hint="eastAsia"/>
          <w:szCs w:val="21"/>
          <w:lang w:val="en-JM"/>
        </w:rPr>
        <w:t>16.</w:t>
      </w:r>
      <w:r w:rsidRPr="00AF466A">
        <w:rPr>
          <w:rFonts w:hint="eastAsia"/>
          <w:szCs w:val="21"/>
          <w:lang w:val="en-JM"/>
        </w:rPr>
        <w:tab/>
      </w:r>
      <w:r w:rsidR="00BE5467" w:rsidRPr="00AF466A">
        <w:rPr>
          <w:szCs w:val="21"/>
          <w:lang w:val="en-JM"/>
        </w:rPr>
        <w:t>2003-2009年期间，牙买加将主要重点放在了增加教育机会和提高教育质量上。这包括延长转型过程、发展基础设施、加强学校领导的能力建设，以及执行新的政策指令提高教育质量。</w:t>
      </w:r>
      <w:r w:rsidR="00BE5467" w:rsidRPr="00AF466A">
        <w:rPr>
          <w:szCs w:val="21"/>
          <w:vertAlign w:val="superscript"/>
          <w:lang w:val="en-JM"/>
        </w:rPr>
        <w:footnoteReference w:id="6"/>
      </w:r>
      <w:r w:rsidR="00BE5467" w:rsidRPr="00AF466A">
        <w:rPr>
          <w:szCs w:val="21"/>
          <w:lang w:val="en-JM"/>
        </w:rPr>
        <w:t>例如，2003年教育和培训系统的首要任务是开展幼儿教育，并将更多的支出用于改善附属学校的设施。在教育上达成的共识纳入了五年计划，其中包括增加支出、提高教师素质和转移资源。</w:t>
      </w:r>
    </w:p>
    <w:p w:rsidR="00BE5467" w:rsidRPr="00AF466A" w:rsidRDefault="00AA0206" w:rsidP="00BE5467">
      <w:pPr>
        <w:pStyle w:val="SingleTxt"/>
        <w:rPr>
          <w:szCs w:val="21"/>
        </w:rPr>
      </w:pPr>
      <w:r w:rsidRPr="00AF466A">
        <w:rPr>
          <w:rFonts w:hint="eastAsia"/>
          <w:szCs w:val="21"/>
        </w:rPr>
        <w:t>17.</w:t>
      </w:r>
      <w:r w:rsidRPr="00AF466A">
        <w:rPr>
          <w:rFonts w:hint="eastAsia"/>
          <w:szCs w:val="21"/>
        </w:rPr>
        <w:tab/>
      </w:r>
      <w:r w:rsidR="00BE5467" w:rsidRPr="00AF466A">
        <w:rPr>
          <w:szCs w:val="21"/>
        </w:rPr>
        <w:t>政府将取消使用费作为一项主要举措，在所有公共卫生设施推行(</w:t>
      </w:r>
      <w:bookmarkStart w:id="5" w:name="OLE_LINK3"/>
      <w:r w:rsidR="00BE5467" w:rsidRPr="00AF466A">
        <w:rPr>
          <w:szCs w:val="21"/>
        </w:rPr>
        <w:t>西印度群岛大学医院</w:t>
      </w:r>
      <w:bookmarkEnd w:id="5"/>
      <w:r w:rsidR="00BE5467" w:rsidRPr="00AF466A">
        <w:rPr>
          <w:szCs w:val="21"/>
        </w:rPr>
        <w:t>除外)，力求以此提高公共卫生设施利用率。根据这项新的政策，公共卫生系统于</w:t>
      </w:r>
      <w:smartTag w:uri="urn:schemas-microsoft-com:office:smarttags" w:element="chsdate">
        <w:smartTagPr>
          <w:attr w:name="IsROCDate" w:val="False"/>
          <w:attr w:name="IsLunarDate" w:val="False"/>
          <w:attr w:name="Day" w:val="28"/>
          <w:attr w:name="Month" w:val="5"/>
          <w:attr w:name="Year" w:val="2007"/>
        </w:smartTagPr>
        <w:r w:rsidR="00BE5467" w:rsidRPr="00AF466A">
          <w:rPr>
            <w:szCs w:val="21"/>
          </w:rPr>
          <w:t>2007年5月28日</w:t>
        </w:r>
      </w:smartTag>
      <w:r w:rsidR="00BE5467" w:rsidRPr="00AF466A">
        <w:rPr>
          <w:szCs w:val="21"/>
        </w:rPr>
        <w:t>正式向未成年人提供各种免费服务，如挂号、外科手术、诊断服务(如化验、拍X光片等)、药物治疗、住院和医务护理。2008年4月，除西印度群岛大学医院外，所有公共卫生设施都取消了使用费，向全体年满18岁的人员免费开放。</w:t>
      </w:r>
    </w:p>
    <w:p w:rsidR="00BE5467" w:rsidRPr="00AF466A" w:rsidRDefault="00AA0206" w:rsidP="00BE5467">
      <w:pPr>
        <w:pStyle w:val="SingleTxt"/>
        <w:rPr>
          <w:szCs w:val="21"/>
          <w:lang w:val="en-JM"/>
        </w:rPr>
      </w:pPr>
      <w:r w:rsidRPr="00AF466A">
        <w:rPr>
          <w:rFonts w:hint="eastAsia"/>
          <w:bCs/>
          <w:szCs w:val="21"/>
          <w:lang w:val="en-JM"/>
        </w:rPr>
        <w:t>18.</w:t>
      </w:r>
      <w:r w:rsidRPr="00AF466A">
        <w:rPr>
          <w:rFonts w:hint="eastAsia"/>
          <w:bCs/>
          <w:szCs w:val="21"/>
          <w:lang w:val="en-JM"/>
        </w:rPr>
        <w:tab/>
      </w:r>
      <w:r w:rsidR="00BE5467" w:rsidRPr="00AF466A">
        <w:rPr>
          <w:bCs/>
          <w:szCs w:val="21"/>
          <w:lang w:val="en-JM"/>
        </w:rPr>
        <w:t>委员会若想更多了解牙买加的社会经济情况，不妨查阅牙买加规划研究所编写的《牙买加经济和社会概览》(2003-2009年)。</w:t>
      </w:r>
    </w:p>
    <w:p w:rsidR="00BE5467" w:rsidRPr="00AF466A" w:rsidRDefault="00BE5467" w:rsidP="00AA02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lang w:val="en-JM"/>
        </w:rPr>
      </w:pPr>
      <w:r w:rsidRPr="00AF466A">
        <w:rPr>
          <w:lang w:val="en-JM"/>
        </w:rPr>
        <w:br w:type="page"/>
      </w:r>
      <w:r w:rsidR="00AA0206" w:rsidRPr="00AF466A">
        <w:rPr>
          <w:rFonts w:hint="eastAsia"/>
          <w:lang w:val="en-JM"/>
        </w:rPr>
        <w:tab/>
      </w:r>
      <w:r w:rsidR="00AA0206" w:rsidRPr="00AF466A">
        <w:rPr>
          <w:rFonts w:hint="eastAsia"/>
          <w:lang w:val="en-JM"/>
        </w:rPr>
        <w:tab/>
      </w:r>
      <w:r w:rsidRPr="00AF466A">
        <w:rPr>
          <w:lang w:val="en-JM"/>
        </w:rPr>
        <w:t>第二部分</w:t>
      </w:r>
    </w:p>
    <w:p w:rsidR="00BE5467" w:rsidRPr="00AF466A" w:rsidRDefault="00AA0206" w:rsidP="00B32A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bCs/>
          <w:sz w:val="24"/>
          <w:szCs w:val="24"/>
          <w:lang w:val="en-JM"/>
        </w:rPr>
      </w:pPr>
      <w:r w:rsidRPr="00AF466A">
        <w:rPr>
          <w:rFonts w:hint="eastAsia"/>
          <w:bCs/>
          <w:sz w:val="24"/>
          <w:szCs w:val="24"/>
          <w:lang w:val="en-JM"/>
        </w:rPr>
        <w:tab/>
      </w:r>
      <w:r w:rsidRPr="00AF466A">
        <w:rPr>
          <w:rFonts w:hint="eastAsia"/>
          <w:bCs/>
          <w:sz w:val="24"/>
          <w:szCs w:val="24"/>
          <w:lang w:val="en-JM"/>
        </w:rPr>
        <w:tab/>
      </w:r>
      <w:r w:rsidR="00BE5467" w:rsidRPr="00AF466A">
        <w:rPr>
          <w:bCs/>
          <w:sz w:val="24"/>
          <w:szCs w:val="24"/>
          <w:lang w:val="en-JM"/>
        </w:rPr>
        <w:t>对第五次定期报告结论意见的答复</w:t>
      </w:r>
    </w:p>
    <w:p w:rsidR="00BE5467" w:rsidRPr="00AF466A" w:rsidRDefault="00AA0206" w:rsidP="00BE5467">
      <w:pPr>
        <w:pStyle w:val="SingleTxt"/>
        <w:rPr>
          <w:bCs/>
          <w:szCs w:val="21"/>
          <w:lang w:val="en-CA"/>
        </w:rPr>
      </w:pPr>
      <w:r w:rsidRPr="00AF466A">
        <w:rPr>
          <w:rFonts w:hint="eastAsia"/>
          <w:szCs w:val="21"/>
        </w:rPr>
        <w:t>19.</w:t>
      </w:r>
      <w:r w:rsidRPr="00AF466A">
        <w:rPr>
          <w:rFonts w:hint="eastAsia"/>
          <w:szCs w:val="21"/>
        </w:rPr>
        <w:tab/>
      </w:r>
      <w:r w:rsidR="00BE5467" w:rsidRPr="00AF466A">
        <w:rPr>
          <w:szCs w:val="21"/>
        </w:rPr>
        <w:t>委员会正在审议</w:t>
      </w:r>
      <w:r w:rsidR="00BE5467" w:rsidRPr="00AF466A">
        <w:rPr>
          <w:rFonts w:eastAsia="SimHei"/>
          <w:szCs w:val="21"/>
        </w:rPr>
        <w:t>牙买加第五次定期报告</w:t>
      </w:r>
      <w:r w:rsidR="00B34538" w:rsidRPr="00AF466A">
        <w:rPr>
          <w:szCs w:val="21"/>
        </w:rPr>
        <w:t>(</w:t>
      </w:r>
      <w:r w:rsidR="00BE5467" w:rsidRPr="00AF466A">
        <w:rPr>
          <w:szCs w:val="21"/>
        </w:rPr>
        <w:t>CEDAW/CJ/JAM</w:t>
      </w:r>
      <w:r w:rsidR="00BE5467" w:rsidRPr="00AF466A">
        <w:rPr>
          <w:rFonts w:hint="eastAsia"/>
          <w:szCs w:val="21"/>
        </w:rPr>
        <w:t>/</w:t>
      </w:r>
      <w:r w:rsidR="00BE5467" w:rsidRPr="00AF466A">
        <w:rPr>
          <w:szCs w:val="21"/>
        </w:rPr>
        <w:t>5</w:t>
      </w:r>
      <w:r w:rsidR="00B34538" w:rsidRPr="00AF466A">
        <w:rPr>
          <w:szCs w:val="21"/>
        </w:rPr>
        <w:t>)</w:t>
      </w:r>
      <w:r w:rsidR="00BE5467" w:rsidRPr="00AF466A">
        <w:rPr>
          <w:szCs w:val="21"/>
        </w:rPr>
        <w:t>，它赞扬了牙买加取得的一些积极成果，同时概述了主要关切领域，并提出了有关建议。</w:t>
      </w:r>
      <w:r w:rsidR="00BE5467" w:rsidRPr="00AF466A">
        <w:rPr>
          <w:bCs/>
          <w:szCs w:val="21"/>
          <w:lang w:val="en-CA"/>
        </w:rPr>
        <w:t>依照委员会请求，牙买加想就委员会所关切的领域以及本结论意见中根据《公约》第18条提出的建议做出答复。</w:t>
      </w:r>
      <w:r w:rsidR="00BE5467" w:rsidRPr="00AF466A">
        <w:rPr>
          <w:szCs w:val="21"/>
        </w:rPr>
        <w:t>以下是对委员会所概述的这些关切领域的详细答复，供委员会审议。</w:t>
      </w:r>
    </w:p>
    <w:p w:rsidR="00BE5467" w:rsidRPr="00AF466A" w:rsidRDefault="00BE5467" w:rsidP="00BE5467">
      <w:pPr>
        <w:pStyle w:val="SingleTxt"/>
        <w:rPr>
          <w:rFonts w:ascii="SimHei" w:eastAsia="SimHei"/>
          <w:szCs w:val="21"/>
          <w:lang w:val="en-CA"/>
        </w:rPr>
      </w:pPr>
      <w:r w:rsidRPr="00AF466A">
        <w:rPr>
          <w:rFonts w:ascii="SimHei" w:eastAsia="SimHei"/>
          <w:szCs w:val="21"/>
          <w:lang w:val="en-CA"/>
        </w:rPr>
        <w:t>主要关切领域和建议</w:t>
      </w:r>
    </w:p>
    <w:p w:rsidR="00BE5467" w:rsidRPr="00AF466A" w:rsidRDefault="00BE5467" w:rsidP="00BE5467">
      <w:pPr>
        <w:pStyle w:val="SingleTxt"/>
        <w:rPr>
          <w:rFonts w:ascii="KaiTi_GB2312" w:eastAsia="KaiTi_GB2312"/>
          <w:szCs w:val="21"/>
          <w:lang w:val="en-CA"/>
        </w:rPr>
      </w:pPr>
      <w:r w:rsidRPr="00AF466A">
        <w:rPr>
          <w:rFonts w:ascii="KaiTi_GB2312" w:eastAsia="KaiTi_GB2312"/>
          <w:szCs w:val="21"/>
          <w:lang w:val="en-CA"/>
        </w:rPr>
        <w:t>结论意见的传递</w:t>
      </w:r>
    </w:p>
    <w:p w:rsidR="00BE5467" w:rsidRPr="00AF466A" w:rsidRDefault="00AA0206" w:rsidP="00BE5467">
      <w:pPr>
        <w:pStyle w:val="SingleTxt"/>
        <w:rPr>
          <w:szCs w:val="21"/>
        </w:rPr>
      </w:pPr>
      <w:r w:rsidRPr="00AF466A">
        <w:rPr>
          <w:rFonts w:hint="eastAsia"/>
          <w:szCs w:val="21"/>
        </w:rPr>
        <w:t>20.</w:t>
      </w:r>
      <w:r w:rsidRPr="00AF466A">
        <w:rPr>
          <w:rFonts w:hint="eastAsia"/>
          <w:szCs w:val="21"/>
        </w:rPr>
        <w:tab/>
      </w:r>
      <w:r w:rsidR="00BE5467" w:rsidRPr="00AF466A">
        <w:rPr>
          <w:szCs w:val="21"/>
        </w:rPr>
        <w:t>委员会请牙买加优先注意</w:t>
      </w:r>
      <w:r w:rsidR="00BE5467" w:rsidRPr="00AF466A">
        <w:rPr>
          <w:rFonts w:eastAsia="SimHei"/>
          <w:szCs w:val="21"/>
        </w:rPr>
        <w:t>结论意见</w:t>
      </w:r>
      <w:r w:rsidR="00BE5467" w:rsidRPr="00AF466A">
        <w:rPr>
          <w:szCs w:val="21"/>
        </w:rPr>
        <w:t>中提出的关切问题，并建议牙买加将重点放在执行活动上。委员会还呼吁牙买加向所有相关部委和议会提交本</w:t>
      </w:r>
      <w:r w:rsidR="00BE5467" w:rsidRPr="00AF466A">
        <w:rPr>
          <w:rFonts w:eastAsia="SimHei"/>
          <w:szCs w:val="21"/>
        </w:rPr>
        <w:t>结论意见，</w:t>
      </w:r>
      <w:r w:rsidR="00BE5467" w:rsidRPr="00AF466A">
        <w:rPr>
          <w:szCs w:val="21"/>
        </w:rPr>
        <w:t>以确保它们得到充分执行。</w:t>
      </w:r>
    </w:p>
    <w:p w:rsidR="00BE5467" w:rsidRPr="00AF466A" w:rsidRDefault="00AA0206" w:rsidP="00BE5467">
      <w:pPr>
        <w:pStyle w:val="SingleTxt"/>
        <w:rPr>
          <w:szCs w:val="21"/>
        </w:rPr>
      </w:pPr>
      <w:r w:rsidRPr="00AF466A">
        <w:rPr>
          <w:rFonts w:hint="eastAsia"/>
          <w:szCs w:val="21"/>
        </w:rPr>
        <w:tab/>
      </w:r>
      <w:r w:rsidR="00BE5467" w:rsidRPr="00AF466A">
        <w:rPr>
          <w:szCs w:val="21"/>
        </w:rPr>
        <w:t>对此，应当指出的是，</w:t>
      </w:r>
      <w:r w:rsidR="00BE5467" w:rsidRPr="00AF466A">
        <w:rPr>
          <w:rFonts w:eastAsia="SimHei"/>
          <w:szCs w:val="21"/>
        </w:rPr>
        <w:t>妇女事务局</w:t>
      </w:r>
      <w:r w:rsidR="00BE5467" w:rsidRPr="00AF466A">
        <w:rPr>
          <w:szCs w:val="21"/>
        </w:rPr>
        <w:t>在收到</w:t>
      </w:r>
      <w:r w:rsidR="00BE5467" w:rsidRPr="00AF466A">
        <w:rPr>
          <w:rFonts w:eastAsia="SimHei"/>
          <w:szCs w:val="21"/>
        </w:rPr>
        <w:t>结论意见</w:t>
      </w:r>
      <w:r w:rsidR="00BE5467" w:rsidRPr="00AF466A">
        <w:rPr>
          <w:szCs w:val="21"/>
        </w:rPr>
        <w:t>后，立即向各个部门提供了该文件副本。其中的一些接收方包括:</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负责妇女事务和两性平等问题的部长</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议院</w:t>
      </w:r>
      <w:r w:rsidR="00BE5467" w:rsidRPr="00AF466A">
        <w:rPr>
          <w:rFonts w:hint="eastAsia"/>
          <w:szCs w:val="21"/>
          <w:lang w:val="en-JM"/>
        </w:rPr>
        <w:t>——</w:t>
      </w:r>
      <w:r w:rsidR="00BE5467" w:rsidRPr="00AF466A">
        <w:rPr>
          <w:szCs w:val="21"/>
          <w:lang w:val="en-JM"/>
        </w:rPr>
        <w:t>众议院和参议院</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外交和外贸部</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司法部</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牙买加首席法官办公室</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检察长办公室</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公设律师办公室</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维护儿童权益办公室</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卫生部</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劳工和社会保障部</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教育部</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其他部委、部门和机构</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牙买加规划研究所和牙买加统计研究所</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妇女组织、人权团体及其他特殊利益集团</w:t>
      </w:r>
    </w:p>
    <w:p w:rsidR="00BE5467" w:rsidRPr="00AF466A" w:rsidRDefault="00AA0206" w:rsidP="00B32AA8">
      <w:pPr>
        <w:pStyle w:val="SingleTxt"/>
        <w:spacing w:after="120" w:line="314" w:lineRule="exact"/>
        <w:ind w:left="1695"/>
        <w:rPr>
          <w:szCs w:val="21"/>
          <w:lang w:val="en-JM"/>
        </w:rPr>
      </w:pPr>
      <w:r w:rsidRPr="00AF466A">
        <w:rPr>
          <w:szCs w:val="21"/>
          <w:lang w:val="en-JM"/>
        </w:rPr>
        <w:sym w:font="Wingdings 2" w:char="F0A3"/>
      </w:r>
      <w:r w:rsidRPr="00AF466A">
        <w:rPr>
          <w:rFonts w:hint="eastAsia"/>
          <w:szCs w:val="21"/>
          <w:lang w:val="en-JM"/>
        </w:rPr>
        <w:tab/>
      </w:r>
      <w:r w:rsidR="00BE5467" w:rsidRPr="00AF466A">
        <w:rPr>
          <w:szCs w:val="21"/>
          <w:lang w:val="en-JM"/>
        </w:rPr>
        <w:t>非政府组织、社区组织和宗教组织</w:t>
      </w:r>
    </w:p>
    <w:p w:rsidR="00BE5467" w:rsidRPr="00AF466A" w:rsidRDefault="00B24BD6" w:rsidP="00BE5467">
      <w:pPr>
        <w:pStyle w:val="SingleTxt"/>
        <w:rPr>
          <w:szCs w:val="21"/>
        </w:rPr>
      </w:pPr>
      <w:r w:rsidRPr="00AF466A">
        <w:rPr>
          <w:rFonts w:hint="eastAsia"/>
          <w:szCs w:val="21"/>
        </w:rPr>
        <w:t>21.</w:t>
      </w:r>
      <w:r w:rsidRPr="00AF466A">
        <w:rPr>
          <w:rFonts w:hint="eastAsia"/>
          <w:szCs w:val="21"/>
        </w:rPr>
        <w:tab/>
      </w:r>
      <w:r w:rsidR="00BE5467" w:rsidRPr="00AF466A">
        <w:rPr>
          <w:szCs w:val="21"/>
        </w:rPr>
        <w:t>为了</w:t>
      </w:r>
      <w:r w:rsidR="00BE5467" w:rsidRPr="00AF466A">
        <w:rPr>
          <w:rFonts w:eastAsia="SimHei"/>
          <w:szCs w:val="21"/>
        </w:rPr>
        <w:t>广泛传播本结论意见和消除对妇女歧视委员会的建议，</w:t>
      </w:r>
      <w:r w:rsidR="00BE5467" w:rsidRPr="00AF466A">
        <w:rPr>
          <w:szCs w:val="21"/>
        </w:rPr>
        <w:t>2007年11月</w:t>
      </w:r>
      <w:r w:rsidR="00B34538" w:rsidRPr="00AF466A">
        <w:rPr>
          <w:szCs w:val="21"/>
        </w:rPr>
        <w:t>，</w:t>
      </w:r>
      <w:r w:rsidR="00BE5467" w:rsidRPr="00AF466A">
        <w:rPr>
          <w:szCs w:val="21"/>
        </w:rPr>
        <w:t>负责妇女事务和两性平等问题的部长以</w:t>
      </w:r>
      <w:r w:rsidR="00BE5467" w:rsidRPr="00AF466A">
        <w:rPr>
          <w:rFonts w:eastAsia="SimHei"/>
          <w:szCs w:val="21"/>
        </w:rPr>
        <w:t>庆祝消除对妇女的暴力国际日声明的形式，</w:t>
      </w:r>
      <w:r w:rsidR="00BE5467" w:rsidRPr="00AF466A">
        <w:rPr>
          <w:szCs w:val="21"/>
        </w:rPr>
        <w:t>向议会提交了结论意见。《公约》副本、有关第五次定期报告的结论意见以及妇女事务局编写的《消除对妇女歧视公约》宣传小册子，分发给了议会所有议员，包括总理、反对党领袖及其他在场人员。执行主任、妇女事务局工作人员代表及妇女非政府组织成员出席了</w:t>
      </w:r>
      <w:r w:rsidR="00BE5467" w:rsidRPr="00AF466A">
        <w:rPr>
          <w:rFonts w:eastAsia="SimHei"/>
          <w:szCs w:val="21"/>
        </w:rPr>
        <w:t>议会</w:t>
      </w:r>
      <w:r w:rsidR="00BE5467" w:rsidRPr="00AF466A">
        <w:rPr>
          <w:szCs w:val="21"/>
        </w:rPr>
        <w:t>特别会议，以支持部长和宣读的声明，并确保妇女和女童的人权得到充分保护。</w:t>
      </w:r>
    </w:p>
    <w:p w:rsidR="00BE5467" w:rsidRPr="00AF466A" w:rsidRDefault="00B24BD6" w:rsidP="00BE5467">
      <w:pPr>
        <w:pStyle w:val="SingleTxt"/>
        <w:rPr>
          <w:szCs w:val="21"/>
        </w:rPr>
      </w:pPr>
      <w:r w:rsidRPr="00AF466A">
        <w:rPr>
          <w:rFonts w:hint="eastAsia"/>
          <w:szCs w:val="21"/>
        </w:rPr>
        <w:t>22.</w:t>
      </w:r>
      <w:r w:rsidRPr="00AF466A">
        <w:rPr>
          <w:rFonts w:hint="eastAsia"/>
          <w:szCs w:val="21"/>
        </w:rPr>
        <w:tab/>
      </w:r>
      <w:r w:rsidR="00BE5467" w:rsidRPr="00AF466A">
        <w:rPr>
          <w:szCs w:val="21"/>
        </w:rPr>
        <w:t>妇女事务局与一些国际伙伴和其他主要利益攸关方合作，共同举办了一系列研讨会，研讨《关于妇女要求驻地裁判的权利问题国际公约》，参与这项活动的还有一些政府官员。在研讨会上，妇女事务局向与会者宣传了有关妇女人权问题的公约、条约和协定，即</w:t>
      </w:r>
      <w:r w:rsidR="00BE5467" w:rsidRPr="00AF466A">
        <w:rPr>
          <w:rFonts w:eastAsia="SimHei"/>
          <w:szCs w:val="21"/>
        </w:rPr>
        <w:t>《消除对妇女一切形式歧视公约》以及《美洲防止、惩罚和根除对妇女的暴力行为公约》</w:t>
      </w:r>
      <w:r w:rsidR="00BE5467" w:rsidRPr="00AF466A">
        <w:rPr>
          <w:rFonts w:eastAsia="SimHei"/>
          <w:szCs w:val="21"/>
        </w:rPr>
        <w:t>(</w:t>
      </w:r>
      <w:r w:rsidR="00BE5467" w:rsidRPr="00AF466A">
        <w:rPr>
          <w:rFonts w:eastAsia="SimHei" w:hint="eastAsia"/>
          <w:szCs w:val="21"/>
        </w:rPr>
        <w:t>《</w:t>
      </w:r>
      <w:r w:rsidR="00BE5467" w:rsidRPr="00AF466A">
        <w:rPr>
          <w:rFonts w:eastAsia="SimHei"/>
          <w:szCs w:val="21"/>
        </w:rPr>
        <w:t>贝伦杜帕拉公约</w:t>
      </w:r>
      <w:r w:rsidR="00BE5467" w:rsidRPr="00AF466A">
        <w:rPr>
          <w:rFonts w:eastAsia="SimHei" w:hint="eastAsia"/>
          <w:szCs w:val="21"/>
        </w:rPr>
        <w:t>》</w:t>
      </w:r>
      <w:r w:rsidR="00BE5467" w:rsidRPr="00AF466A">
        <w:rPr>
          <w:rFonts w:eastAsia="SimHei"/>
          <w:szCs w:val="21"/>
        </w:rPr>
        <w:t>)</w:t>
      </w:r>
      <w:r w:rsidR="00BE5467" w:rsidRPr="00AF466A">
        <w:rPr>
          <w:szCs w:val="21"/>
        </w:rPr>
        <w:t>，同时还强调了委员会所关切的领域和提出的建议直接涉及司法领域。总检察长办公室还就国际公约对牙买加国内法的重要性和影响作了发言，其中述及了国际人权公约和条约的重要性及其与法庭具体案例的相关性。</w:t>
      </w:r>
    </w:p>
    <w:p w:rsidR="00BE5467" w:rsidRPr="00AF466A" w:rsidRDefault="00B24BD6" w:rsidP="00BE5467">
      <w:pPr>
        <w:pStyle w:val="SingleTxt"/>
        <w:rPr>
          <w:szCs w:val="21"/>
        </w:rPr>
      </w:pPr>
      <w:r w:rsidRPr="00AF466A">
        <w:rPr>
          <w:rFonts w:hint="eastAsia"/>
          <w:szCs w:val="21"/>
        </w:rPr>
        <w:t>23.</w:t>
      </w:r>
      <w:r w:rsidRPr="00AF466A">
        <w:rPr>
          <w:rFonts w:hint="eastAsia"/>
          <w:szCs w:val="21"/>
        </w:rPr>
        <w:tab/>
      </w:r>
      <w:r w:rsidR="00BE5467" w:rsidRPr="00AF466A">
        <w:rPr>
          <w:szCs w:val="21"/>
        </w:rPr>
        <w:t>2007年6月至11月期间开展了各种公共教育活动，其中包括在《观察家日报》全体妇女</w:t>
      </w:r>
      <w:bookmarkStart w:id="6" w:name="OLE_LINK4"/>
      <w:r w:rsidR="00BE5467" w:rsidRPr="00AF466A">
        <w:rPr>
          <w:szCs w:val="21"/>
        </w:rPr>
        <w:t>杂志</w:t>
      </w:r>
      <w:bookmarkEnd w:id="6"/>
      <w:r w:rsidR="00BE5467" w:rsidRPr="00AF466A">
        <w:rPr>
          <w:szCs w:val="21"/>
        </w:rPr>
        <w:t>和</w:t>
      </w:r>
      <w:bookmarkStart w:id="7" w:name="OLE_LINK6"/>
      <w:r w:rsidR="00BE5467" w:rsidRPr="00AF466A">
        <w:rPr>
          <w:szCs w:val="21"/>
        </w:rPr>
        <w:t>《新闻集锦日报》</w:t>
      </w:r>
      <w:bookmarkEnd w:id="7"/>
      <w:r w:rsidR="00BE5467" w:rsidRPr="00AF466A">
        <w:rPr>
          <w:szCs w:val="21"/>
        </w:rPr>
        <w:t>才能杂志上登载周刊文章。这些文章从注重人权的角度，强调了</w:t>
      </w:r>
      <w:r w:rsidR="00BE5467" w:rsidRPr="00AF466A">
        <w:rPr>
          <w:rFonts w:eastAsia="SimHei"/>
          <w:szCs w:val="21"/>
        </w:rPr>
        <w:t>《公约》十六项条款</w:t>
      </w:r>
      <w:r w:rsidR="00BE5467" w:rsidRPr="00AF466A">
        <w:rPr>
          <w:szCs w:val="21"/>
        </w:rPr>
        <w:t>，以及消除对妇女歧视委员会的具体建议。这些出版物还记述了第五次定期报告提交以来取得的进展，并着重说明了《公约》未来执行计划。从2009年8月开始，妇女事务局开展了一项</w:t>
      </w:r>
      <w:r w:rsidR="00BE5467" w:rsidRPr="00AF466A">
        <w:rPr>
          <w:rFonts w:eastAsia="SimHei"/>
          <w:szCs w:val="21"/>
        </w:rPr>
        <w:t>《消除对妇女歧视公约》宣传活动</w:t>
      </w:r>
      <w:r w:rsidR="00BE5467" w:rsidRPr="00AF466A">
        <w:rPr>
          <w:szCs w:val="21"/>
        </w:rPr>
        <w:t>，这项活动是通过青年、体育和文化部电子网络进行的，目的是</w:t>
      </w:r>
      <w:r w:rsidR="00BE5467" w:rsidRPr="00AF466A">
        <w:rPr>
          <w:rFonts w:eastAsia="SimHei"/>
          <w:szCs w:val="21"/>
        </w:rPr>
        <w:t>从注重两性平等的角度，开展至关重要的《消除对妇女歧视公约》培训，并提高人们对两性平等的认识</w:t>
      </w:r>
      <w:r w:rsidR="00B34538" w:rsidRPr="00AF466A">
        <w:rPr>
          <w:rFonts w:eastAsia="SimHei"/>
          <w:szCs w:val="21"/>
        </w:rPr>
        <w:t>。</w:t>
      </w:r>
    </w:p>
    <w:p w:rsidR="00BE5467" w:rsidRPr="00AF466A" w:rsidRDefault="00B24BD6" w:rsidP="00BE5467">
      <w:pPr>
        <w:pStyle w:val="SingleTxt"/>
        <w:rPr>
          <w:spacing w:val="2"/>
          <w:szCs w:val="21"/>
        </w:rPr>
      </w:pPr>
      <w:r w:rsidRPr="00AF466A">
        <w:rPr>
          <w:rFonts w:hint="eastAsia"/>
          <w:szCs w:val="21"/>
        </w:rPr>
        <w:t>24.</w:t>
      </w:r>
      <w:r w:rsidRPr="00AF466A">
        <w:rPr>
          <w:rFonts w:hint="eastAsia"/>
          <w:szCs w:val="21"/>
        </w:rPr>
        <w:tab/>
      </w:r>
      <w:r w:rsidR="00BE5467" w:rsidRPr="00AF466A">
        <w:rPr>
          <w:spacing w:val="2"/>
          <w:szCs w:val="21"/>
        </w:rPr>
        <w:t>其他提高认识活动包括根据国际人权公约、条约和协定，包括联合国</w:t>
      </w:r>
      <w:r w:rsidR="00BE5467" w:rsidRPr="00AF466A">
        <w:rPr>
          <w:rFonts w:eastAsia="SimHei"/>
          <w:spacing w:val="2"/>
          <w:szCs w:val="21"/>
        </w:rPr>
        <w:t>《消除对妇女一切形式歧视公约》</w:t>
      </w:r>
      <w:r w:rsidR="00BE5467" w:rsidRPr="00AF466A">
        <w:rPr>
          <w:spacing w:val="2"/>
          <w:szCs w:val="21"/>
        </w:rPr>
        <w:t>以及</w:t>
      </w:r>
      <w:r w:rsidR="00BE5467" w:rsidRPr="00AF466A">
        <w:rPr>
          <w:rFonts w:eastAsia="SimHei"/>
          <w:spacing w:val="2"/>
          <w:szCs w:val="21"/>
        </w:rPr>
        <w:t>《美洲防止、惩罚和根除对妇女的暴力行为公约》</w:t>
      </w:r>
      <w:r w:rsidR="00BE5467" w:rsidRPr="00AF466A">
        <w:rPr>
          <w:rFonts w:eastAsia="SimHei"/>
          <w:spacing w:val="2"/>
          <w:szCs w:val="21"/>
        </w:rPr>
        <w:t>(</w:t>
      </w:r>
      <w:r w:rsidR="00BE5467" w:rsidRPr="00AF466A">
        <w:rPr>
          <w:rFonts w:eastAsia="SimHei" w:hint="eastAsia"/>
          <w:spacing w:val="2"/>
          <w:szCs w:val="21"/>
        </w:rPr>
        <w:t>《</w:t>
      </w:r>
      <w:r w:rsidR="00BE5467" w:rsidRPr="00AF466A">
        <w:rPr>
          <w:rFonts w:eastAsia="SimHei"/>
          <w:spacing w:val="2"/>
          <w:szCs w:val="21"/>
        </w:rPr>
        <w:t>贝伦杜帕拉公约</w:t>
      </w:r>
      <w:r w:rsidR="00BE5467" w:rsidRPr="00AF466A">
        <w:rPr>
          <w:rFonts w:eastAsia="SimHei" w:hint="eastAsia"/>
          <w:spacing w:val="2"/>
          <w:szCs w:val="21"/>
        </w:rPr>
        <w:t>》</w:t>
      </w:r>
      <w:r w:rsidR="00BE5467" w:rsidRPr="00AF466A">
        <w:rPr>
          <w:rFonts w:eastAsia="SimHei"/>
          <w:spacing w:val="2"/>
          <w:szCs w:val="21"/>
        </w:rPr>
        <w:t>)</w:t>
      </w:r>
      <w:r w:rsidR="00BE5467" w:rsidRPr="00AF466A">
        <w:rPr>
          <w:spacing w:val="2"/>
          <w:szCs w:val="21"/>
        </w:rPr>
        <w:t>开展公共教育，并编写和传播有关性骚扰问题的小册子。</w:t>
      </w:r>
    </w:p>
    <w:p w:rsidR="00BE5467" w:rsidRPr="00AF466A" w:rsidRDefault="00B24BD6" w:rsidP="00B24BD6">
      <w:pPr>
        <w:pStyle w:val="SingleTxt"/>
        <w:spacing w:line="332" w:lineRule="exact"/>
        <w:rPr>
          <w:szCs w:val="21"/>
        </w:rPr>
      </w:pPr>
      <w:r w:rsidRPr="00AF466A">
        <w:rPr>
          <w:rFonts w:hint="eastAsia"/>
          <w:szCs w:val="21"/>
        </w:rPr>
        <w:t>25.</w:t>
      </w:r>
      <w:r w:rsidRPr="00AF466A">
        <w:rPr>
          <w:rFonts w:hint="eastAsia"/>
          <w:szCs w:val="21"/>
        </w:rPr>
        <w:tab/>
      </w:r>
      <w:r w:rsidR="00BE5467" w:rsidRPr="00AF466A">
        <w:rPr>
          <w:spacing w:val="2"/>
          <w:szCs w:val="21"/>
        </w:rPr>
        <w:t>对于各</w:t>
      </w:r>
      <w:r w:rsidR="00BE5467" w:rsidRPr="00AF466A">
        <w:rPr>
          <w:rFonts w:eastAsia="SimHei"/>
          <w:spacing w:val="2"/>
          <w:szCs w:val="21"/>
        </w:rPr>
        <w:t>部委、部门和机构</w:t>
      </w:r>
      <w:r w:rsidR="00BE5467" w:rsidRPr="00AF466A">
        <w:rPr>
          <w:spacing w:val="2"/>
          <w:szCs w:val="21"/>
        </w:rPr>
        <w:t>，妇女事务局提请它们注意与各个组织有关的具体问题和建议，协助推进《公约》执行工作。牙买加政府继续加大力度，广泛宣传《公约》，并提高人们对《公约》的认识，特别是从含义和范畴上使人们进一步了解什么是直接和间接歧视，以及什么是形式上的和实质性的平等。全国范围的讨论仍在继续，以确保将提出的各种关切问题纳入政策文件和倡议，以及其他发展计划和战略，如《2030年牙买加远景规划》，这是一项长期的《国家发展规划》，有效期到2030年。妇女事务局与若干部委、部门和机构建立了新的伙伴关系，以确保《公约》和有关妇女人权的其他国际协定所规定的义务能够落实。</w:t>
      </w:r>
    </w:p>
    <w:p w:rsidR="00BE5467" w:rsidRPr="00AF466A" w:rsidRDefault="00BE5467" w:rsidP="00BE5467">
      <w:pPr>
        <w:pStyle w:val="SingleTxt"/>
        <w:rPr>
          <w:rFonts w:ascii="KaiTi_GB2312" w:eastAsia="KaiTi_GB2312"/>
          <w:szCs w:val="21"/>
        </w:rPr>
      </w:pPr>
      <w:r w:rsidRPr="00AF466A">
        <w:rPr>
          <w:rFonts w:ascii="KaiTi_GB2312" w:eastAsia="KaiTi_GB2312"/>
          <w:szCs w:val="21"/>
        </w:rPr>
        <w:t>性别分类数据</w:t>
      </w:r>
    </w:p>
    <w:p w:rsidR="00BE5467" w:rsidRPr="00AF466A" w:rsidRDefault="00B24BD6" w:rsidP="00BE5467">
      <w:pPr>
        <w:pStyle w:val="SingleTxt"/>
        <w:rPr>
          <w:szCs w:val="21"/>
        </w:rPr>
      </w:pPr>
      <w:r w:rsidRPr="00AF466A">
        <w:rPr>
          <w:rFonts w:hint="eastAsia"/>
          <w:szCs w:val="21"/>
        </w:rPr>
        <w:t>26.</w:t>
      </w:r>
      <w:r w:rsidRPr="00AF466A">
        <w:rPr>
          <w:rFonts w:hint="eastAsia"/>
          <w:szCs w:val="21"/>
        </w:rPr>
        <w:tab/>
      </w:r>
      <w:r w:rsidR="00BE5467" w:rsidRPr="00AF466A">
        <w:rPr>
          <w:szCs w:val="21"/>
        </w:rPr>
        <w:t>委员会对《公约》所涉若干领域缺少</w:t>
      </w:r>
      <w:r w:rsidR="00BE5467" w:rsidRPr="00AF466A">
        <w:rPr>
          <w:rFonts w:eastAsia="SimHei"/>
          <w:szCs w:val="21"/>
        </w:rPr>
        <w:t>按性别分类的数据</w:t>
      </w:r>
      <w:r w:rsidR="00BE5467" w:rsidRPr="00AF466A">
        <w:rPr>
          <w:szCs w:val="21"/>
        </w:rPr>
        <w:t>或这类数据利用率不高表示关注，对此，应当指出的是，虽然一些差距依然存在，但是牙买加政府会尽力确保负责全国普查及其他社会经济调查规划工作的国家统计机构编制出完善的调查问卷，以便能够根据性别、绝对数字和百分比进行数据分类。这需要为利益攸关方创造便利条件，使其能够在感兴趣的具体部门获得有关妇女状况的信息。自上个报告期以来，这方面的工作已有一些改进。不过，目前依然面临的挑战是，如何系统收集按性别和其他可衡量指标分类的数据，用于评估妇女状况趋势。</w:t>
      </w:r>
    </w:p>
    <w:p w:rsidR="00BE5467" w:rsidRPr="00AF466A" w:rsidRDefault="00B24BD6" w:rsidP="00BE5467">
      <w:pPr>
        <w:pStyle w:val="SingleTxt"/>
        <w:rPr>
          <w:szCs w:val="21"/>
        </w:rPr>
      </w:pPr>
      <w:r w:rsidRPr="00AF466A">
        <w:rPr>
          <w:rFonts w:hint="eastAsia"/>
          <w:szCs w:val="21"/>
        </w:rPr>
        <w:t>27.</w:t>
      </w:r>
      <w:r w:rsidRPr="00AF466A">
        <w:rPr>
          <w:rFonts w:hint="eastAsia"/>
          <w:szCs w:val="21"/>
        </w:rPr>
        <w:tab/>
      </w:r>
      <w:r w:rsidR="00BE5467" w:rsidRPr="00AF466A">
        <w:rPr>
          <w:szCs w:val="21"/>
        </w:rPr>
        <w:t>牙买加已做出各种努力，改进教育部、卫生部、农业部和渔业部等各部门的数据收集工作，以收集某些正用于政策宣传的性别分类数据。卫生部内部推出了一个监测机制，亦称</w:t>
      </w:r>
      <w:r w:rsidR="00BE5467" w:rsidRPr="00AF466A">
        <w:rPr>
          <w:rFonts w:eastAsia="SimHei"/>
          <w:szCs w:val="21"/>
        </w:rPr>
        <w:t>牙买加伤害行为监视系统，</w:t>
      </w:r>
      <w:r w:rsidR="00BE5467" w:rsidRPr="00AF466A">
        <w:rPr>
          <w:szCs w:val="21"/>
        </w:rPr>
        <w:t>对与暴力有关的伤害行为进行监查。该系统按性别进行数据分类，并将暴力侵害妇女行为作为一个公共健康问题进行监测统计。牙买加正在继续做出努力，确保在其他领域收集性别分类数据，以监测男女状况。另外，</w:t>
      </w:r>
      <w:r w:rsidR="00BE5467" w:rsidRPr="00AF466A">
        <w:rPr>
          <w:rFonts w:eastAsia="SimHei"/>
          <w:szCs w:val="21"/>
        </w:rPr>
        <w:t>国家计划生育委员会</w:t>
      </w:r>
      <w:r w:rsidR="00BE5467" w:rsidRPr="00AF466A">
        <w:rPr>
          <w:szCs w:val="21"/>
        </w:rPr>
        <w:t>每五年进行一次</w:t>
      </w:r>
      <w:r w:rsidR="00BE5467" w:rsidRPr="00AF466A">
        <w:rPr>
          <w:rFonts w:eastAsia="SimHei"/>
          <w:szCs w:val="21"/>
        </w:rPr>
        <w:t>生殖健康调查</w:t>
      </w:r>
      <w:r w:rsidR="00BE5467" w:rsidRPr="00AF466A">
        <w:rPr>
          <w:szCs w:val="21"/>
        </w:rPr>
        <w:t>，目的是在青年人的性行为、理念、自我认知和价值观等方面收集性别分类数据。</w:t>
      </w:r>
    </w:p>
    <w:p w:rsidR="00BE5467" w:rsidRPr="00AF466A" w:rsidRDefault="00B24BD6" w:rsidP="00BE5467">
      <w:pPr>
        <w:pStyle w:val="SingleTxt"/>
        <w:rPr>
          <w:szCs w:val="21"/>
          <w:lang w:val="en-CA"/>
        </w:rPr>
      </w:pPr>
      <w:r w:rsidRPr="00AF466A">
        <w:rPr>
          <w:rFonts w:hint="eastAsia"/>
          <w:szCs w:val="21"/>
          <w:lang w:val="en-CA"/>
        </w:rPr>
        <w:t>28.</w:t>
      </w:r>
      <w:r w:rsidRPr="00AF466A">
        <w:rPr>
          <w:rFonts w:hint="eastAsia"/>
          <w:szCs w:val="21"/>
          <w:lang w:val="en-CA"/>
        </w:rPr>
        <w:tab/>
      </w:r>
      <w:r w:rsidR="00BE5467" w:rsidRPr="00AF466A">
        <w:rPr>
          <w:szCs w:val="21"/>
          <w:lang w:val="en-CA"/>
        </w:rPr>
        <w:t>在农业和渔业部，性别分类数据是由</w:t>
      </w:r>
      <w:r w:rsidR="00BE5467" w:rsidRPr="00AF466A">
        <w:rPr>
          <w:rFonts w:eastAsia="SimHei"/>
          <w:szCs w:val="21"/>
          <w:lang w:val="en-CA"/>
        </w:rPr>
        <w:t>农村农业发展局</w:t>
      </w:r>
      <w:r w:rsidR="00BE5467" w:rsidRPr="00AF466A">
        <w:rPr>
          <w:szCs w:val="21"/>
          <w:lang w:val="en-CA"/>
        </w:rPr>
        <w:t>利用</w:t>
      </w:r>
      <w:r w:rsidR="00BE5467" w:rsidRPr="00AF466A">
        <w:rPr>
          <w:rFonts w:eastAsia="SimHei"/>
          <w:szCs w:val="21"/>
          <w:lang w:val="en-CA"/>
        </w:rPr>
        <w:t>农业企业信息系统</w:t>
      </w:r>
      <w:r w:rsidR="00BE5467" w:rsidRPr="00AF466A">
        <w:rPr>
          <w:szCs w:val="21"/>
          <w:lang w:val="en-CA"/>
        </w:rPr>
        <w:t>收集的。这是由农村农业发展局开发的一个网络信息系统，其功能是提供有关作物、牲畜、农业生产、市场和利益攸关方的信息，支持农业提供相关信息，提升利益攸关方(主要是农民)的能力和竞争力，以及更好地考量牙买加政府的能力和业绩。</w:t>
      </w:r>
    </w:p>
    <w:p w:rsidR="00BE5467" w:rsidRPr="00AF466A" w:rsidRDefault="00B24BD6" w:rsidP="00B24BD6">
      <w:pPr>
        <w:pStyle w:val="SingleTxt"/>
        <w:spacing w:line="330" w:lineRule="exact"/>
        <w:rPr>
          <w:szCs w:val="21"/>
          <w:lang w:val="en-CA"/>
        </w:rPr>
      </w:pPr>
      <w:r w:rsidRPr="00AF466A">
        <w:rPr>
          <w:rFonts w:hint="eastAsia"/>
          <w:szCs w:val="21"/>
          <w:lang w:val="en-CA"/>
        </w:rPr>
        <w:t>29.</w:t>
      </w:r>
      <w:r w:rsidRPr="00AF466A">
        <w:rPr>
          <w:rFonts w:hint="eastAsia"/>
          <w:szCs w:val="21"/>
          <w:lang w:val="en-CA"/>
        </w:rPr>
        <w:tab/>
      </w:r>
      <w:r w:rsidR="00BE5467" w:rsidRPr="00AF466A">
        <w:rPr>
          <w:szCs w:val="21"/>
          <w:lang w:val="en-CA"/>
        </w:rPr>
        <w:t>为了评估妇女状况的趋势以及实现妇女事实平等的进展情况，在系统收集按性别分类的综合数据和可计量指标方面已作了改进。更具体地讲，</w:t>
      </w:r>
      <w:r w:rsidR="00BE5467" w:rsidRPr="00AF466A">
        <w:rPr>
          <w:rFonts w:eastAsia="SimHei"/>
          <w:szCs w:val="21"/>
          <w:lang w:val="en-CA"/>
        </w:rPr>
        <w:t>牙买加规划研究所</w:t>
      </w:r>
      <w:r w:rsidR="00BE5467" w:rsidRPr="00AF466A">
        <w:rPr>
          <w:szCs w:val="21"/>
          <w:lang w:val="en-CA"/>
        </w:rPr>
        <w:t>一直在收集性别分类数据，这类数据经整理后，编入年度出版物和其他刊物供有关各方参阅。规划研究所已作了多方面改进，目的在于扩大数据类别和领域，并将性别关切问题纳入其年度出版物，即《牙买加经济和社会概览》。事实上，在有关</w:t>
      </w:r>
      <w:r w:rsidR="00BE5467" w:rsidRPr="00AF466A">
        <w:rPr>
          <w:rFonts w:hAnsi="SimSun"/>
          <w:szCs w:val="21"/>
          <w:lang w:val="en-CA"/>
        </w:rPr>
        <w:t>“人类发展、福利和文化问题”</w:t>
      </w:r>
      <w:r w:rsidR="00BE5467" w:rsidRPr="00AF466A">
        <w:rPr>
          <w:szCs w:val="21"/>
          <w:lang w:val="en-CA"/>
        </w:rPr>
        <w:t>的一章中，具体说明了性别关切问题以及在这些方面所采取的各种举措。</w:t>
      </w:r>
    </w:p>
    <w:p w:rsidR="00BE5467" w:rsidRPr="00AF466A" w:rsidRDefault="00B24BD6" w:rsidP="00B24BD6">
      <w:pPr>
        <w:pStyle w:val="SingleTxt"/>
        <w:spacing w:line="330" w:lineRule="exact"/>
        <w:rPr>
          <w:szCs w:val="21"/>
          <w:lang w:val="en-CA"/>
        </w:rPr>
      </w:pPr>
      <w:r w:rsidRPr="00AF466A">
        <w:rPr>
          <w:rFonts w:hint="eastAsia"/>
          <w:szCs w:val="21"/>
          <w:lang w:val="en-CA"/>
        </w:rPr>
        <w:t>30.</w:t>
      </w:r>
      <w:r w:rsidRPr="00AF466A">
        <w:rPr>
          <w:rFonts w:hint="eastAsia"/>
          <w:szCs w:val="21"/>
          <w:lang w:val="en-CA"/>
        </w:rPr>
        <w:tab/>
      </w:r>
      <w:r w:rsidR="00BE5467" w:rsidRPr="00AF466A">
        <w:rPr>
          <w:szCs w:val="21"/>
          <w:lang w:val="en-CA"/>
        </w:rPr>
        <w:t>牙买加政府通过牙买加规划研究所，实施了一项</w:t>
      </w:r>
      <w:r w:rsidR="00BE5467" w:rsidRPr="00AF466A">
        <w:rPr>
          <w:rFonts w:eastAsia="SimHei"/>
          <w:szCs w:val="21"/>
          <w:lang w:val="en-CA"/>
        </w:rPr>
        <w:t>牙买加公民登记和生命统计系统现代化国家方案，</w:t>
      </w:r>
      <w:r w:rsidR="00BE5467" w:rsidRPr="00AF466A">
        <w:rPr>
          <w:szCs w:val="21"/>
          <w:lang w:val="en-CA"/>
        </w:rPr>
        <w:t>这项工作是在2003年成立的生命统计系统委员会的全面指导下进行的。该方案旨在确保牙买</w:t>
      </w:r>
      <w:r w:rsidR="00BE5467" w:rsidRPr="00AF466A">
        <w:rPr>
          <w:rFonts w:hint="eastAsia"/>
          <w:szCs w:val="21"/>
          <w:lang w:val="en-CA"/>
        </w:rPr>
        <w:t>加</w:t>
      </w:r>
      <w:r w:rsidR="00BE5467" w:rsidRPr="00AF466A">
        <w:rPr>
          <w:szCs w:val="21"/>
          <w:lang w:val="en-CA"/>
        </w:rPr>
        <w:t>根据国际标准和当地需要，形成一个能够切实有效制作生命数据和统计资料的系统。现代化方案的一项重要内容，是通过加强各相关部委、部门和机构的数据收集机制，提高生命统计的质量和时效。</w:t>
      </w:r>
    </w:p>
    <w:p w:rsidR="00BE5467" w:rsidRPr="00AF466A" w:rsidRDefault="00B24BD6" w:rsidP="00B24BD6">
      <w:pPr>
        <w:pStyle w:val="SingleTxt"/>
        <w:spacing w:after="120"/>
        <w:rPr>
          <w:szCs w:val="21"/>
          <w:lang w:val="en-CA"/>
        </w:rPr>
      </w:pPr>
      <w:r w:rsidRPr="00AF466A">
        <w:rPr>
          <w:rFonts w:eastAsia="SimHei" w:hint="eastAsia"/>
          <w:szCs w:val="21"/>
          <w:lang w:val="en-CA"/>
        </w:rPr>
        <w:t>31.</w:t>
      </w:r>
      <w:r w:rsidRPr="00AF466A">
        <w:rPr>
          <w:rFonts w:eastAsia="SimHei" w:hint="eastAsia"/>
          <w:szCs w:val="21"/>
          <w:lang w:val="en-CA"/>
        </w:rPr>
        <w:tab/>
      </w:r>
      <w:r w:rsidR="00BE5467" w:rsidRPr="00AF466A">
        <w:rPr>
          <w:rFonts w:eastAsia="SimHei"/>
          <w:szCs w:val="21"/>
          <w:lang w:val="en-CA"/>
        </w:rPr>
        <w:t>《临床登记计划》是公民登记和生命统计系统的一个主要部分</w:t>
      </w:r>
      <w:r w:rsidR="00BE5467" w:rsidRPr="00AF466A">
        <w:rPr>
          <w:szCs w:val="21"/>
          <w:lang w:val="en-CA"/>
        </w:rPr>
        <w:t>，该计划于2007年1月推出，目的是收集在公共医疗保健机构出生的全体婴儿具体情况的性别分类数据(细节请参见第9条)。推出这个新系统，是为了改进有关部委、部门和机构，即国家统计机构和部门的数据收集工作，这些机构和部门包括注册总署、牙买加统计研究所、牙买加警察部队(统计司)，以及卫生部和司法部统计单位。</w:t>
      </w:r>
    </w:p>
    <w:p w:rsidR="00BE5467" w:rsidRPr="00AF466A" w:rsidRDefault="00B24BD6" w:rsidP="00B24BD6">
      <w:pPr>
        <w:pStyle w:val="SingleTxt"/>
        <w:spacing w:after="120"/>
        <w:rPr>
          <w:szCs w:val="21"/>
        </w:rPr>
      </w:pPr>
      <w:r w:rsidRPr="00AF466A">
        <w:rPr>
          <w:rFonts w:hint="eastAsia"/>
          <w:szCs w:val="21"/>
        </w:rPr>
        <w:t>32.</w:t>
      </w:r>
      <w:r w:rsidRPr="00AF466A">
        <w:rPr>
          <w:rFonts w:hint="eastAsia"/>
          <w:szCs w:val="21"/>
        </w:rPr>
        <w:tab/>
      </w:r>
      <w:r w:rsidR="00BE5467" w:rsidRPr="00AF466A">
        <w:rPr>
          <w:szCs w:val="21"/>
        </w:rPr>
        <w:t>2008年</w:t>
      </w:r>
      <w:r w:rsidR="00BE5467" w:rsidRPr="00AF466A">
        <w:rPr>
          <w:rFonts w:hint="eastAsia"/>
          <w:szCs w:val="21"/>
        </w:rPr>
        <w:t>2月</w:t>
      </w:r>
      <w:r w:rsidR="00BE5467" w:rsidRPr="00AF466A">
        <w:rPr>
          <w:szCs w:val="21"/>
        </w:rPr>
        <w:t>妇女事务局与牙买加统计研究</w:t>
      </w:r>
      <w:r w:rsidR="00BE5467" w:rsidRPr="00AF466A">
        <w:rPr>
          <w:rFonts w:hint="eastAsia"/>
          <w:szCs w:val="21"/>
        </w:rPr>
        <w:t>所</w:t>
      </w:r>
      <w:r w:rsidR="00BE5467" w:rsidRPr="00AF466A">
        <w:rPr>
          <w:szCs w:val="21"/>
        </w:rPr>
        <w:t>讨论了有关问题，并提供了</w:t>
      </w:r>
      <w:r w:rsidR="00BE5467" w:rsidRPr="00AF466A">
        <w:rPr>
          <w:rFonts w:eastAsia="SimHei"/>
          <w:szCs w:val="21"/>
        </w:rPr>
        <w:t>结论意见，概要说明了委员会明确规定的数据分类准则，</w:t>
      </w:r>
      <w:r w:rsidR="00BE5467" w:rsidRPr="00AF466A">
        <w:rPr>
          <w:szCs w:val="21"/>
        </w:rPr>
        <w:t>同时还就数据收集工作的不足之处向统计研究所提出了建议</w:t>
      </w:r>
      <w:r w:rsidR="00BE5467" w:rsidRPr="00AF466A">
        <w:rPr>
          <w:rFonts w:eastAsia="SimHei"/>
          <w:szCs w:val="21"/>
        </w:rPr>
        <w:t>。</w:t>
      </w:r>
      <w:r w:rsidR="00BE5467" w:rsidRPr="00AF466A">
        <w:rPr>
          <w:szCs w:val="21"/>
        </w:rPr>
        <w:t>另外，妇女事务局还向统计研究所总干事提供了联合国和加共体相关的性别指标，供其参考。讨论侧重于制定有关计划，促进开展合作，努力改进性别分类数据收集工作，以及进一步采用性别指标，这是对妇女事务局达到报告要求很有必要。讨论正在深入进行，为达到性别分类数据要求提供技术支持。</w:t>
      </w:r>
    </w:p>
    <w:p w:rsidR="00BE5467" w:rsidRPr="00AF466A" w:rsidRDefault="00B24BD6" w:rsidP="00B24BD6">
      <w:pPr>
        <w:pStyle w:val="SingleTxt"/>
        <w:spacing w:after="120"/>
        <w:rPr>
          <w:szCs w:val="21"/>
          <w:lang w:val="en-JM"/>
        </w:rPr>
      </w:pPr>
      <w:r w:rsidRPr="00AF466A">
        <w:rPr>
          <w:rFonts w:hint="eastAsia"/>
          <w:szCs w:val="21"/>
          <w:lang w:val="en-JM"/>
        </w:rPr>
        <w:t>33.</w:t>
      </w:r>
      <w:r w:rsidRPr="00AF466A">
        <w:rPr>
          <w:rFonts w:hint="eastAsia"/>
          <w:szCs w:val="21"/>
          <w:lang w:val="en-JM"/>
        </w:rPr>
        <w:tab/>
      </w:r>
      <w:r w:rsidR="00BE5467" w:rsidRPr="00AF466A">
        <w:rPr>
          <w:szCs w:val="21"/>
          <w:lang w:val="en-JM"/>
        </w:rPr>
        <w:t>为了在《2030年国家发展规划》中明确体现两性平等观念，牙买加规划研究所创立了</w:t>
      </w:r>
      <w:r w:rsidR="00BE5467" w:rsidRPr="00AF466A">
        <w:rPr>
          <w:rFonts w:eastAsia="SimHei"/>
          <w:szCs w:val="21"/>
          <w:lang w:val="en-JM"/>
        </w:rPr>
        <w:t>国家两性平等工作队</w:t>
      </w:r>
      <w:r w:rsidR="00BE5467" w:rsidRPr="00AF466A">
        <w:rPr>
          <w:szCs w:val="21"/>
          <w:lang w:val="en-JM"/>
        </w:rPr>
        <w:t>。工作队具有多部门性，其主要目标之一是改进性别分类统计数据收集工作。</w:t>
      </w:r>
      <w:bookmarkStart w:id="8" w:name="OLE_LINK5"/>
      <w:r w:rsidR="00BE5467" w:rsidRPr="00AF466A">
        <w:rPr>
          <w:szCs w:val="21"/>
          <w:lang w:val="en-JM"/>
        </w:rPr>
        <w:t>在《</w:t>
      </w:r>
      <w:bookmarkEnd w:id="8"/>
      <w:r w:rsidR="00BE5467" w:rsidRPr="00AF466A">
        <w:rPr>
          <w:szCs w:val="21"/>
          <w:lang w:val="en-JM"/>
        </w:rPr>
        <w:t>2015年牙买加行动计划框架》中，</w:t>
      </w:r>
      <w:r w:rsidR="00BE5467" w:rsidRPr="00AF466A">
        <w:rPr>
          <w:rFonts w:eastAsia="SimHei"/>
          <w:szCs w:val="21"/>
          <w:lang w:val="en-JM"/>
        </w:rPr>
        <w:t>牙买加社会评估政策进程</w:t>
      </w:r>
      <w:r w:rsidR="00BE5467" w:rsidRPr="00AF466A">
        <w:rPr>
          <w:szCs w:val="21"/>
          <w:lang w:val="en-JM"/>
        </w:rPr>
        <w:t>是公共部门改革举措的一部分，它作为一个指导框架，用于制定并有效执行牙买加2015年以前的社会政策。在这方面，《2030年牙买加远景规划》-《国家发展规划》是在实施牙买加社会评估政策项目的基础上形成的。这与《2005年加共体行动计划》和千年发展目标(2000-2015年)相符。</w:t>
      </w:r>
    </w:p>
    <w:p w:rsidR="00BE5467" w:rsidRPr="00AF466A" w:rsidRDefault="00B24BD6" w:rsidP="00B24BD6">
      <w:pPr>
        <w:pStyle w:val="SingleTxt"/>
        <w:spacing w:after="120"/>
        <w:rPr>
          <w:szCs w:val="21"/>
          <w:lang w:val="en-JM"/>
        </w:rPr>
      </w:pPr>
      <w:r w:rsidRPr="00AF466A">
        <w:rPr>
          <w:rFonts w:eastAsia="SimHei" w:hint="eastAsia"/>
          <w:szCs w:val="21"/>
          <w:lang w:val="en-JM"/>
        </w:rPr>
        <w:t>34.</w:t>
      </w:r>
      <w:r w:rsidRPr="00AF466A">
        <w:rPr>
          <w:rFonts w:eastAsia="SimHei" w:hint="eastAsia"/>
          <w:szCs w:val="21"/>
          <w:lang w:val="en-JM"/>
        </w:rPr>
        <w:tab/>
      </w:r>
      <w:r w:rsidR="00BE5467" w:rsidRPr="00AF466A">
        <w:rPr>
          <w:rFonts w:eastAsia="SimHei"/>
          <w:szCs w:val="21"/>
          <w:lang w:val="en-JM"/>
        </w:rPr>
        <w:t>牙买加社会政策评估</w:t>
      </w:r>
      <w:r w:rsidR="00BE5467" w:rsidRPr="00AF466A">
        <w:rPr>
          <w:szCs w:val="21"/>
          <w:lang w:val="en-JM"/>
        </w:rPr>
        <w:t>进程包含一个载有七项国家社会政策目标和指标的框架，该框架为评估逐步实现公平和可持续发展的情况奠定了基础。在这个框架内，两性平等主流化得到确认，被视为是有助于实现两性平等和国家可持续发展的一项战略。</w:t>
      </w:r>
      <w:r w:rsidR="00BE5467" w:rsidRPr="00AF466A">
        <w:rPr>
          <w:rFonts w:eastAsia="SimHei"/>
          <w:szCs w:val="21"/>
          <w:lang w:val="en-JM"/>
        </w:rPr>
        <w:t>牙买加社会政策研究数据库</w:t>
      </w:r>
      <w:r w:rsidR="00BE5467" w:rsidRPr="00AF466A">
        <w:rPr>
          <w:szCs w:val="21"/>
          <w:lang w:val="en-JM"/>
        </w:rPr>
        <w:t>是在</w:t>
      </w:r>
      <w:r w:rsidR="00BE5467" w:rsidRPr="00AF466A">
        <w:rPr>
          <w:rFonts w:eastAsia="SimHei"/>
          <w:szCs w:val="21"/>
          <w:lang w:val="en-JM"/>
        </w:rPr>
        <w:t>牙买加社会政策评估</w:t>
      </w:r>
      <w:r w:rsidR="00BE5467" w:rsidRPr="00AF466A">
        <w:rPr>
          <w:szCs w:val="21"/>
          <w:lang w:val="en-JM"/>
        </w:rPr>
        <w:t>进程中形成的</w:t>
      </w:r>
      <w:r w:rsidR="00BE5467" w:rsidRPr="00AF466A">
        <w:rPr>
          <w:rFonts w:eastAsia="SimHei"/>
          <w:szCs w:val="21"/>
          <w:lang w:val="en-JM"/>
        </w:rPr>
        <w:t>，</w:t>
      </w:r>
      <w:r w:rsidR="00BE5467" w:rsidRPr="00AF466A">
        <w:rPr>
          <w:szCs w:val="21"/>
          <w:lang w:val="en-JM"/>
        </w:rPr>
        <w:t>它可以提供社会政策概要信息或摘要，并用于监测牙买加实现社会政策目标的进展情况。</w:t>
      </w:r>
    </w:p>
    <w:p w:rsidR="00BE5467" w:rsidRPr="00AF466A" w:rsidRDefault="00B24BD6" w:rsidP="00B24BD6">
      <w:pPr>
        <w:pStyle w:val="SingleTxt"/>
        <w:spacing w:after="120" w:line="316" w:lineRule="exact"/>
        <w:rPr>
          <w:szCs w:val="21"/>
        </w:rPr>
      </w:pPr>
      <w:r w:rsidRPr="00AF466A">
        <w:rPr>
          <w:rFonts w:hint="eastAsia"/>
          <w:szCs w:val="21"/>
        </w:rPr>
        <w:t>35.</w:t>
      </w:r>
      <w:r w:rsidRPr="00AF466A">
        <w:rPr>
          <w:rFonts w:hint="eastAsia"/>
          <w:szCs w:val="21"/>
        </w:rPr>
        <w:tab/>
      </w:r>
      <w:r w:rsidR="00BE5467" w:rsidRPr="00AF466A">
        <w:rPr>
          <w:szCs w:val="21"/>
        </w:rPr>
        <w:t>为了改进性别分类数据收集工作，妇女事务局参与了牙买加统计研究所组织的问卷调查活动，这项活动旨在促进全面而广泛地开展数据收集和传播工作。调查问卷还列入了性别问题，并将收集按性别分类的数据和其他可计量指标视为一种工具，用于评估妇女状况趋势和实现妇女事实平等的进展情况。</w:t>
      </w:r>
    </w:p>
    <w:p w:rsidR="00BE5467" w:rsidRPr="00AF466A" w:rsidRDefault="00B24BD6" w:rsidP="00B24BD6">
      <w:pPr>
        <w:pStyle w:val="SingleTxt"/>
        <w:spacing w:after="120" w:line="316" w:lineRule="exact"/>
        <w:rPr>
          <w:szCs w:val="21"/>
        </w:rPr>
      </w:pPr>
      <w:r w:rsidRPr="00AF466A">
        <w:rPr>
          <w:rFonts w:hint="eastAsia"/>
          <w:szCs w:val="21"/>
        </w:rPr>
        <w:t>36.</w:t>
      </w:r>
      <w:r w:rsidRPr="00AF466A">
        <w:rPr>
          <w:rFonts w:hint="eastAsia"/>
          <w:szCs w:val="21"/>
        </w:rPr>
        <w:tab/>
      </w:r>
      <w:r w:rsidR="00BE5467" w:rsidRPr="00AF466A">
        <w:rPr>
          <w:szCs w:val="21"/>
        </w:rPr>
        <w:t>妇女事务局还通过设在牙买加的加拿大海外大学服务处</w:t>
      </w:r>
      <w:r w:rsidR="00BE5467" w:rsidRPr="00AF466A">
        <w:rPr>
          <w:rFonts w:hint="eastAsia"/>
          <w:szCs w:val="21"/>
        </w:rPr>
        <w:t>——</w:t>
      </w:r>
      <w:r w:rsidR="00BE5467" w:rsidRPr="00AF466A">
        <w:rPr>
          <w:szCs w:val="21"/>
        </w:rPr>
        <w:t>海外志愿服务团方案，从加拿大开发计划署(加开发署)获得了技术援助，用于加强性别分类数据收集工作，为此，它正协助有关部门招聘两名官员，即统计分析官员和个案管理系统官员。招聘这两名官员不仅是为了加强妇女事务局的统计和个案管理系统，也是为了提高妇女事务局的能力，使其能够更加有效地协助有关部门进行政策分析，并达到地方、地区和国际要求。这样做也符合在加强机构体制和改善国际关系方面与国际发展伙伴开展更多合作的指令。</w:t>
      </w:r>
    </w:p>
    <w:p w:rsidR="00BE5467" w:rsidRPr="00AF466A" w:rsidRDefault="00B24BD6" w:rsidP="00BE5467">
      <w:pPr>
        <w:pStyle w:val="SingleTxt"/>
        <w:rPr>
          <w:szCs w:val="21"/>
        </w:rPr>
      </w:pPr>
      <w:r w:rsidRPr="00AF466A">
        <w:rPr>
          <w:rFonts w:hint="eastAsia"/>
          <w:szCs w:val="21"/>
        </w:rPr>
        <w:t>37.</w:t>
      </w:r>
      <w:r w:rsidRPr="00AF466A">
        <w:rPr>
          <w:rFonts w:hint="eastAsia"/>
          <w:szCs w:val="21"/>
        </w:rPr>
        <w:tab/>
      </w:r>
      <w:r w:rsidR="00BE5467" w:rsidRPr="00AF466A">
        <w:rPr>
          <w:szCs w:val="21"/>
        </w:rPr>
        <w:t>牙买加被选定参与一个跨区域项目</w:t>
      </w:r>
      <w:r w:rsidR="00BE5467" w:rsidRPr="00AF466A">
        <w:rPr>
          <w:szCs w:val="21"/>
        </w:rPr>
        <w:t>“</w:t>
      </w:r>
      <w:r w:rsidR="00BE5467" w:rsidRPr="00AF466A">
        <w:rPr>
          <w:rFonts w:eastAsia="SimHei"/>
          <w:szCs w:val="21"/>
        </w:rPr>
        <w:t>通过地方知识界网络加强各国消除暴力侵害妇女行为的能力</w:t>
      </w:r>
      <w:r w:rsidR="00BE5467" w:rsidRPr="00AF466A">
        <w:rPr>
          <w:rFonts w:eastAsia="SimHei"/>
          <w:szCs w:val="21"/>
        </w:rPr>
        <w:t>”</w:t>
      </w:r>
      <w:r w:rsidR="00BE5467" w:rsidRPr="00AF466A">
        <w:rPr>
          <w:rFonts w:eastAsia="SimHei"/>
          <w:szCs w:val="21"/>
        </w:rPr>
        <w:t>。</w:t>
      </w:r>
      <w:r w:rsidR="00BE5467" w:rsidRPr="00AF466A">
        <w:rPr>
          <w:szCs w:val="21"/>
        </w:rPr>
        <w:t>拉加经委会与其他四个区域委员会和联合国提高妇女地位统计司合作，对该项目进行了协调。2009-2011</w:t>
      </w:r>
      <w:r w:rsidR="00B34538" w:rsidRPr="00AF466A">
        <w:rPr>
          <w:szCs w:val="21"/>
        </w:rPr>
        <w:t>年</w:t>
      </w:r>
      <w:r w:rsidR="00BE5467" w:rsidRPr="00AF466A">
        <w:rPr>
          <w:szCs w:val="21"/>
        </w:rPr>
        <w:t>的资金将由联合国发展账户提供。2009年5月在日内瓦举行了第一次协调会议。该试行项目将加强有关这类暴力的</w:t>
      </w:r>
      <w:r w:rsidR="00BE5467" w:rsidRPr="00AF466A">
        <w:rPr>
          <w:rFonts w:eastAsia="SimHei"/>
          <w:szCs w:val="21"/>
        </w:rPr>
        <w:t>统计数据和指标编制工作，</w:t>
      </w:r>
      <w:r w:rsidR="00BE5467" w:rsidRPr="00AF466A">
        <w:rPr>
          <w:szCs w:val="21"/>
        </w:rPr>
        <w:t>以及区域和区域间知识共享活动。在这方面，该项目将协助妇女事务局和牙买加统计研究所编制一套两性平等核心指标，并通过提供技术援助、培训和资助，促进建立一个两性平等观测站，以实现上述目标。</w:t>
      </w:r>
    </w:p>
    <w:p w:rsidR="00BE5467" w:rsidRPr="00AF466A" w:rsidRDefault="00B24BD6" w:rsidP="00BE5467">
      <w:pPr>
        <w:pStyle w:val="SingleTxt"/>
        <w:rPr>
          <w:szCs w:val="21"/>
        </w:rPr>
      </w:pPr>
      <w:r w:rsidRPr="00AF466A">
        <w:rPr>
          <w:rFonts w:hint="eastAsia"/>
          <w:szCs w:val="21"/>
        </w:rPr>
        <w:t>38.</w:t>
      </w:r>
      <w:r w:rsidRPr="00AF466A">
        <w:rPr>
          <w:rFonts w:hint="eastAsia"/>
          <w:szCs w:val="21"/>
        </w:rPr>
        <w:tab/>
      </w:r>
      <w:r w:rsidR="00BE5467" w:rsidRPr="00AF466A">
        <w:rPr>
          <w:szCs w:val="21"/>
        </w:rPr>
        <w:t>在建立</w:t>
      </w:r>
      <w:r w:rsidR="00BE5467" w:rsidRPr="00AF466A">
        <w:rPr>
          <w:rFonts w:eastAsia="SimHei"/>
          <w:szCs w:val="21"/>
        </w:rPr>
        <w:t>两性平等观测站</w:t>
      </w:r>
      <w:r w:rsidR="00BE5467" w:rsidRPr="00AF466A">
        <w:rPr>
          <w:szCs w:val="21"/>
        </w:rPr>
        <w:t>方面，牙买加和另外五个国家被选入该项目。项目资金由西班牙国际发展合作署和伊比利亚-美洲秘书处与拉加经委会合作提供。活动包括在加勒比各国进行有关性别和性别相关指标的研究，并向国家统计数据编制者和使用者提供培训和技术支持，其中包括提高妇女地位/促进两性平等国家机制。这项活动将能加强两性平等指标的编制及性别分类数据和其他数据收集工作，因此符合牙买加根据《消除对妇女歧视公约》及其他公约、协定和条约做出的承诺。</w:t>
      </w:r>
    </w:p>
    <w:p w:rsidR="00BE5467" w:rsidRPr="00AF466A" w:rsidRDefault="00B24BD6" w:rsidP="00BE5467">
      <w:pPr>
        <w:pStyle w:val="SingleTxt"/>
        <w:rPr>
          <w:szCs w:val="21"/>
        </w:rPr>
      </w:pPr>
      <w:r w:rsidRPr="00AF466A">
        <w:rPr>
          <w:rFonts w:hint="eastAsia"/>
          <w:szCs w:val="21"/>
        </w:rPr>
        <w:t>39.</w:t>
      </w:r>
      <w:r w:rsidRPr="00AF466A">
        <w:rPr>
          <w:rFonts w:hint="eastAsia"/>
          <w:szCs w:val="21"/>
        </w:rPr>
        <w:tab/>
      </w:r>
      <w:r w:rsidR="00BE5467" w:rsidRPr="00AF466A">
        <w:rPr>
          <w:szCs w:val="21"/>
        </w:rPr>
        <w:t>2007年1月，牙买加规划研究所成立了</w:t>
      </w:r>
      <w:r w:rsidR="00BE5467" w:rsidRPr="00AF466A">
        <w:rPr>
          <w:rFonts w:eastAsia="SimHei"/>
          <w:szCs w:val="21"/>
        </w:rPr>
        <w:t>牙买加统计秘书处</w:t>
      </w:r>
      <w:r w:rsidR="00BE5467" w:rsidRPr="00AF466A">
        <w:rPr>
          <w:szCs w:val="21"/>
        </w:rPr>
        <w:t>，协助</w:t>
      </w:r>
      <w:r w:rsidR="00BE5467" w:rsidRPr="00AF466A">
        <w:rPr>
          <w:rFonts w:eastAsia="SimHei"/>
          <w:szCs w:val="21"/>
        </w:rPr>
        <w:t>维护该数据库，</w:t>
      </w:r>
      <w:r w:rsidR="00BE5467" w:rsidRPr="00AF466A">
        <w:rPr>
          <w:szCs w:val="21"/>
        </w:rPr>
        <w:t>将它作为牙买加政府的主要信息来源，以及监测国际、区域和国家社会经济发展目标的一个不可或缺的工具。2008年11月，牙买加政府与教育部合作，通过国家统计机构(牙买加规划研究所和牙买加统计研究所)，启动了牙买加统计网站、牙买加统计数据库和教育部教育统计数据库。这些网站和数据库一同捕捉和保存目前与牙买加某些最重要的社会、教育和经济指标有关的信息，并加强了</w:t>
      </w:r>
      <w:r w:rsidR="00BE5467" w:rsidRPr="00AF466A">
        <w:rPr>
          <w:rFonts w:eastAsia="SimHei"/>
          <w:szCs w:val="21"/>
        </w:rPr>
        <w:t>性别分类数据</w:t>
      </w:r>
      <w:r w:rsidR="00BE5467" w:rsidRPr="00AF466A">
        <w:rPr>
          <w:szCs w:val="21"/>
        </w:rPr>
        <w:t>的收集工作。</w:t>
      </w:r>
    </w:p>
    <w:p w:rsidR="00BE5467" w:rsidRPr="00AF466A" w:rsidRDefault="00B24BD6" w:rsidP="00B24BD6">
      <w:pPr>
        <w:pStyle w:val="SingleTxt"/>
        <w:spacing w:line="332" w:lineRule="exact"/>
        <w:rPr>
          <w:szCs w:val="21"/>
        </w:rPr>
      </w:pPr>
      <w:r w:rsidRPr="00AF466A">
        <w:rPr>
          <w:rFonts w:hint="eastAsia"/>
          <w:szCs w:val="21"/>
        </w:rPr>
        <w:t>40.</w:t>
      </w:r>
      <w:r w:rsidRPr="00AF466A">
        <w:rPr>
          <w:rFonts w:hint="eastAsia"/>
          <w:szCs w:val="21"/>
        </w:rPr>
        <w:tab/>
      </w:r>
      <w:r w:rsidR="00BE5467" w:rsidRPr="00AF466A">
        <w:rPr>
          <w:szCs w:val="21"/>
        </w:rPr>
        <w:t>在联合国儿童基金会的支持下，牙买加利用联合国、牙买加统计研究所和牙买加规划研究所开发的Devinfo软件，创立了一个有助于跟踪主要发展指标的综合数据库。这些数据库最终会为妇女和女孩获得重要信息提供更多机会，并能促进目标受众之间的更大互动和信息流动。作为这项任务的一部分，牙买加统计秘书处负责为不同部委和机构创建至少三个定制数据库。教育部数据库将首先建立，并输入八个分部门的约70项指标和277个数据点，包括在幼儿教育方面。</w:t>
      </w:r>
    </w:p>
    <w:p w:rsidR="00BE5467" w:rsidRPr="00AF466A" w:rsidRDefault="00B24BD6" w:rsidP="00BE5467">
      <w:pPr>
        <w:pStyle w:val="SingleTxt"/>
        <w:rPr>
          <w:szCs w:val="21"/>
          <w:lang w:val="en-JM"/>
        </w:rPr>
      </w:pPr>
      <w:r w:rsidRPr="00AF466A">
        <w:rPr>
          <w:rFonts w:hint="eastAsia"/>
          <w:szCs w:val="21"/>
          <w:lang w:val="en-JM"/>
        </w:rPr>
        <w:t>41.</w:t>
      </w:r>
      <w:r w:rsidRPr="00AF466A">
        <w:rPr>
          <w:rFonts w:hint="eastAsia"/>
          <w:szCs w:val="21"/>
          <w:lang w:val="en-JM"/>
        </w:rPr>
        <w:tab/>
      </w:r>
      <w:r w:rsidR="00BE5467" w:rsidRPr="00AF466A">
        <w:rPr>
          <w:szCs w:val="21"/>
          <w:lang w:val="en-JM"/>
        </w:rPr>
        <w:t>合并的</w:t>
      </w:r>
      <w:r w:rsidR="00BE5467" w:rsidRPr="00AF466A">
        <w:rPr>
          <w:rFonts w:eastAsia="SimHei"/>
          <w:szCs w:val="21"/>
          <w:lang w:val="en-JM"/>
        </w:rPr>
        <w:t>牙买加统计网站</w:t>
      </w:r>
      <w:r w:rsidR="00BE5467" w:rsidRPr="00AF466A">
        <w:rPr>
          <w:szCs w:val="21"/>
          <w:lang w:val="en-JM"/>
        </w:rPr>
        <w:t>和</w:t>
      </w:r>
      <w:r w:rsidR="00BE5467" w:rsidRPr="00AF466A">
        <w:rPr>
          <w:rFonts w:eastAsia="SimHei"/>
          <w:szCs w:val="21"/>
          <w:lang w:val="en-JM"/>
        </w:rPr>
        <w:t>教育统计数据库</w:t>
      </w:r>
      <w:r w:rsidR="00BE5467" w:rsidRPr="00AF466A">
        <w:rPr>
          <w:szCs w:val="21"/>
          <w:lang w:val="en-JM"/>
        </w:rPr>
        <w:t>协助编制统计文献和开展全国性宣传活动；储存加勒比地区青年和妇女进步情况基准数据，包括有关艾滋病毒/艾滋病、犯罪和暴力、早孕和虐待儿童等可变因素的信息，并提供注重两性平等的信息，特别是劳动就业方面的信息。</w:t>
      </w:r>
    </w:p>
    <w:p w:rsidR="00BE5467" w:rsidRPr="00AF466A" w:rsidRDefault="00BE5467" w:rsidP="00BE5467">
      <w:pPr>
        <w:pStyle w:val="SingleTxt"/>
        <w:rPr>
          <w:rFonts w:ascii="KaiTi_GB2312" w:eastAsia="KaiTi_GB2312"/>
          <w:szCs w:val="21"/>
          <w:lang w:val="en-JM"/>
        </w:rPr>
      </w:pPr>
      <w:r w:rsidRPr="00AF466A">
        <w:rPr>
          <w:rFonts w:ascii="KaiTi_GB2312" w:eastAsia="KaiTi_GB2312"/>
          <w:szCs w:val="21"/>
          <w:lang w:val="en-JM"/>
        </w:rPr>
        <w:t>纠正重男轻女的态度和根深蒂固的陈规定型观念的措施</w:t>
      </w:r>
    </w:p>
    <w:p w:rsidR="00BE5467" w:rsidRPr="00AF466A" w:rsidRDefault="00B24BD6" w:rsidP="00B24BD6">
      <w:pPr>
        <w:pStyle w:val="SingleTxt"/>
        <w:spacing w:line="332" w:lineRule="exact"/>
        <w:rPr>
          <w:szCs w:val="21"/>
          <w:lang w:val="en-JM"/>
        </w:rPr>
      </w:pPr>
      <w:r w:rsidRPr="00AF466A">
        <w:rPr>
          <w:rFonts w:hint="eastAsia"/>
          <w:szCs w:val="21"/>
          <w:lang w:val="en-JM"/>
        </w:rPr>
        <w:t>42.</w:t>
      </w:r>
      <w:r w:rsidRPr="00AF466A">
        <w:rPr>
          <w:rFonts w:hint="eastAsia"/>
          <w:szCs w:val="21"/>
          <w:lang w:val="en-JM"/>
        </w:rPr>
        <w:tab/>
      </w:r>
      <w:r w:rsidR="00BE5467" w:rsidRPr="00AF466A">
        <w:rPr>
          <w:szCs w:val="21"/>
          <w:lang w:val="en-JM"/>
        </w:rPr>
        <w:t>应当指出的是，为了回应委员会对</w:t>
      </w:r>
      <w:r w:rsidR="00BE5467" w:rsidRPr="00AF466A">
        <w:rPr>
          <w:rFonts w:eastAsia="SimHei"/>
          <w:szCs w:val="21"/>
          <w:lang w:val="en-JM"/>
        </w:rPr>
        <w:t>顽固不化的重男轻女态度和根深蒂固的陈规定型观念</w:t>
      </w:r>
      <w:r w:rsidR="00BE5467" w:rsidRPr="00AF466A">
        <w:rPr>
          <w:szCs w:val="21"/>
          <w:lang w:val="en-JM"/>
        </w:rPr>
        <w:t>的关注，牙买加已做出不懈努力，扭转并消除始终存在的性别定型观念、消极文化心态及其他歧视妇女的风俗习惯。在这方面，教育部始终没有停止对课程、教科书和其他教育材料的审查，以协助消除在学习科目和课程选择上存在的陈规定型观念。</w:t>
      </w:r>
    </w:p>
    <w:p w:rsidR="00BE5467" w:rsidRPr="00AF466A" w:rsidRDefault="00B24BD6" w:rsidP="00BE5467">
      <w:pPr>
        <w:pStyle w:val="SingleTxt"/>
        <w:rPr>
          <w:szCs w:val="21"/>
        </w:rPr>
      </w:pPr>
      <w:r w:rsidRPr="00AF466A">
        <w:rPr>
          <w:rFonts w:hint="eastAsia"/>
          <w:szCs w:val="21"/>
        </w:rPr>
        <w:t>43.</w:t>
      </w:r>
      <w:r w:rsidRPr="00AF466A">
        <w:rPr>
          <w:rFonts w:hint="eastAsia"/>
          <w:szCs w:val="21"/>
        </w:rPr>
        <w:tab/>
      </w:r>
      <w:r w:rsidR="00BE5467" w:rsidRPr="00AF466A">
        <w:rPr>
          <w:szCs w:val="21"/>
        </w:rPr>
        <w:t>妇女事务局还参与了</w:t>
      </w:r>
      <w:r w:rsidR="00BE5467" w:rsidRPr="00AF466A">
        <w:rPr>
          <w:rFonts w:eastAsia="SimHei"/>
          <w:szCs w:val="21"/>
        </w:rPr>
        <w:t>正在开展的公共教育活动</w:t>
      </w:r>
      <w:r w:rsidR="00BE5467" w:rsidRPr="00AF466A">
        <w:rPr>
          <w:szCs w:val="21"/>
        </w:rPr>
        <w:t>，这项活动</w:t>
      </w:r>
      <w:r w:rsidR="00BE5467" w:rsidRPr="00AF466A">
        <w:rPr>
          <w:rFonts w:eastAsia="SimHei"/>
          <w:szCs w:val="21"/>
        </w:rPr>
        <w:t>利用了印刷和电子媒体，</w:t>
      </w:r>
      <w:r w:rsidR="00BE5467" w:rsidRPr="00AF466A">
        <w:rPr>
          <w:szCs w:val="21"/>
        </w:rPr>
        <w:t>并采取了讲习班、研讨会和公共论坛的形式，</w:t>
      </w:r>
      <w:r w:rsidR="00BE5467" w:rsidRPr="00AF466A">
        <w:rPr>
          <w:rFonts w:eastAsia="SimHei"/>
          <w:szCs w:val="21"/>
        </w:rPr>
        <w:t>对目前存在的歧视性重男轻女态度和陈规定型观念提出了挑战</w:t>
      </w:r>
      <w:r w:rsidR="00BE5467" w:rsidRPr="00AF466A">
        <w:rPr>
          <w:szCs w:val="21"/>
        </w:rPr>
        <w:t>。在全国各地的学校、社区、教会和其他机构组织连续举行了这样一些会议。出版媒体登载《观察家日报》、《新闻集锦日报》、《星期日先驱报》和《新闻》双周刊等报刊上发表的刊物。</w:t>
      </w:r>
    </w:p>
    <w:p w:rsidR="00BE5467" w:rsidRPr="00AF466A" w:rsidRDefault="00B24BD6" w:rsidP="00BE5467">
      <w:pPr>
        <w:pStyle w:val="SingleTxt"/>
        <w:rPr>
          <w:szCs w:val="21"/>
          <w:lang w:val="en-JM"/>
        </w:rPr>
      </w:pPr>
      <w:r w:rsidRPr="00AF466A">
        <w:rPr>
          <w:rFonts w:hint="eastAsia"/>
          <w:szCs w:val="21"/>
          <w:lang w:val="en-JM"/>
        </w:rPr>
        <w:t>44.</w:t>
      </w:r>
      <w:r w:rsidRPr="00AF466A">
        <w:rPr>
          <w:rFonts w:hint="eastAsia"/>
          <w:szCs w:val="21"/>
          <w:lang w:val="en-JM"/>
        </w:rPr>
        <w:tab/>
      </w:r>
      <w:r w:rsidR="00BE5467" w:rsidRPr="00AF466A">
        <w:rPr>
          <w:szCs w:val="21"/>
          <w:lang w:val="en-JM"/>
        </w:rPr>
        <w:t>在</w:t>
      </w:r>
      <w:r w:rsidR="00BE5467" w:rsidRPr="00AF466A">
        <w:rPr>
          <w:rFonts w:eastAsia="SimHei"/>
          <w:szCs w:val="21"/>
          <w:lang w:val="en-JM"/>
        </w:rPr>
        <w:t>《</w:t>
      </w:r>
      <w:r w:rsidR="00BE5467" w:rsidRPr="00AF466A">
        <w:rPr>
          <w:rFonts w:eastAsia="SimHei"/>
          <w:szCs w:val="21"/>
          <w:lang w:val="en-JM"/>
        </w:rPr>
        <w:t>2030</w:t>
      </w:r>
      <w:r w:rsidR="00BE5467" w:rsidRPr="00AF466A">
        <w:rPr>
          <w:rFonts w:eastAsia="SimHei"/>
          <w:szCs w:val="21"/>
          <w:lang w:val="en-JM"/>
        </w:rPr>
        <w:t>年牙买加发展远景规划》</w:t>
      </w:r>
      <w:r w:rsidR="00BE5467" w:rsidRPr="00AF466A">
        <w:rPr>
          <w:szCs w:val="21"/>
          <w:lang w:val="en-JM"/>
        </w:rPr>
        <w:t>中，牙买加政府已明确承诺，将通过社会各部门不同利益攸关方之间的有效协调加强合作。牙买加政府打算借此营造一种有利的环境，以转变陈规定型观念及歧视性的文化价值观和习俗，并确保妇女能够享有按《公约》规定她们所应享有的全部权利。另外，还将促进执行一项包含明确目标和时间表的综合战略，依照《公约》第2(f)条和第5(a)条，纠正或消除歧视妇女的落后文化习俗和陈规定型观念。</w:t>
      </w:r>
    </w:p>
    <w:p w:rsidR="00BE5467" w:rsidRPr="00AF466A" w:rsidRDefault="00B24BD6" w:rsidP="00BE5467">
      <w:pPr>
        <w:pStyle w:val="SingleTxt"/>
        <w:rPr>
          <w:szCs w:val="21"/>
          <w:lang w:val="en-JM"/>
        </w:rPr>
      </w:pPr>
      <w:r w:rsidRPr="00AF466A">
        <w:rPr>
          <w:rFonts w:hint="eastAsia"/>
          <w:szCs w:val="21"/>
          <w:lang w:val="en-JM"/>
        </w:rPr>
        <w:t>45.</w:t>
      </w:r>
      <w:r w:rsidRPr="00AF466A">
        <w:rPr>
          <w:rFonts w:hint="eastAsia"/>
          <w:szCs w:val="21"/>
          <w:lang w:val="en-JM"/>
        </w:rPr>
        <w:tab/>
      </w:r>
      <w:r w:rsidR="00BE5467" w:rsidRPr="00AF466A">
        <w:rPr>
          <w:szCs w:val="21"/>
          <w:lang w:val="en-JM"/>
        </w:rPr>
        <w:t>另外，由</w:t>
      </w:r>
      <w:r w:rsidR="00BE5467" w:rsidRPr="00AF466A">
        <w:rPr>
          <w:rFonts w:eastAsia="SimHei"/>
          <w:szCs w:val="21"/>
          <w:lang w:val="en-JM"/>
        </w:rPr>
        <w:t>总理办公室</w:t>
      </w:r>
      <w:r w:rsidR="00BE5467" w:rsidRPr="00AF466A">
        <w:rPr>
          <w:szCs w:val="21"/>
          <w:lang w:val="en-JM"/>
        </w:rPr>
        <w:t>牵头，推出了</w:t>
      </w:r>
      <w:r w:rsidR="00BE5467" w:rsidRPr="00AF466A">
        <w:rPr>
          <w:rFonts w:eastAsia="SimHei"/>
          <w:szCs w:val="21"/>
          <w:lang w:val="en-JM"/>
        </w:rPr>
        <w:t>《国家改革计划》</w:t>
      </w:r>
      <w:r w:rsidR="00BE5467" w:rsidRPr="00AF466A">
        <w:rPr>
          <w:szCs w:val="21"/>
          <w:lang w:val="en-JM"/>
        </w:rPr>
        <w:t>，亦称</w:t>
      </w:r>
      <w:r w:rsidR="00BE5467" w:rsidRPr="00AF466A">
        <w:rPr>
          <w:rFonts w:eastAsia="SimHei"/>
          <w:szCs w:val="21"/>
          <w:lang w:val="en-JM"/>
        </w:rPr>
        <w:t>《牙买加新起点》，</w:t>
      </w:r>
      <w:r w:rsidR="00BE5467" w:rsidRPr="00AF466A">
        <w:rPr>
          <w:szCs w:val="21"/>
          <w:lang w:val="en-JM"/>
        </w:rPr>
        <w:t>目的是调动</w:t>
      </w:r>
      <w:r w:rsidRPr="00AF466A">
        <w:rPr>
          <w:rFonts w:hint="eastAsia"/>
          <w:szCs w:val="21"/>
          <w:lang w:val="en-JM"/>
        </w:rPr>
        <w:t>.</w:t>
      </w:r>
      <w:r w:rsidR="00BE5467" w:rsidRPr="00AF466A">
        <w:rPr>
          <w:szCs w:val="21"/>
          <w:lang w:val="en-JM"/>
        </w:rPr>
        <w:t>协调和加强一个积极改变行为的持续进程，并继续努力实现个人行为和家庭价值观的逐步转变。该计划旨在改变和统一公众对</w:t>
      </w:r>
      <w:r w:rsidR="00BE5467" w:rsidRPr="00AF466A">
        <w:rPr>
          <w:rFonts w:eastAsia="SimHei"/>
          <w:szCs w:val="21"/>
          <w:lang w:val="en-JM"/>
        </w:rPr>
        <w:t>国民核心价值观</w:t>
      </w:r>
      <w:r w:rsidR="00BE5467" w:rsidRPr="00AF466A">
        <w:rPr>
          <w:szCs w:val="21"/>
          <w:lang w:val="en-JM"/>
        </w:rPr>
        <w:t>的看法和行动。因此，应当有效纠正目前存在的消极态度，因为这种态度会助长有害妇女和女孩的性别陈规定型观念和歧视。</w:t>
      </w:r>
    </w:p>
    <w:p w:rsidR="00BE5467" w:rsidRPr="00AF466A" w:rsidRDefault="00BE5467" w:rsidP="00BE5467">
      <w:pPr>
        <w:pStyle w:val="SingleTxt"/>
        <w:rPr>
          <w:rFonts w:ascii="KaiTi_GB2312" w:eastAsia="KaiTi_GB2312"/>
          <w:szCs w:val="21"/>
          <w:lang w:val="en-JM"/>
        </w:rPr>
      </w:pPr>
      <w:r w:rsidRPr="00AF466A">
        <w:rPr>
          <w:rFonts w:ascii="KaiTi_GB2312" w:eastAsia="KaiTi_GB2312"/>
          <w:bCs/>
          <w:szCs w:val="21"/>
          <w:lang w:val="en-JM"/>
        </w:rPr>
        <w:t>打击暴力侵害妇女行为的措施</w:t>
      </w:r>
    </w:p>
    <w:p w:rsidR="00BE5467" w:rsidRPr="00AF466A" w:rsidRDefault="00B24BD6" w:rsidP="00BE5467">
      <w:pPr>
        <w:pStyle w:val="SingleTxt"/>
        <w:rPr>
          <w:szCs w:val="21"/>
          <w:lang w:val="en-JM"/>
        </w:rPr>
      </w:pPr>
      <w:r w:rsidRPr="00AF466A">
        <w:rPr>
          <w:rFonts w:hint="eastAsia"/>
          <w:szCs w:val="21"/>
        </w:rPr>
        <w:t>46.</w:t>
      </w:r>
      <w:r w:rsidRPr="00AF466A">
        <w:rPr>
          <w:rFonts w:hint="eastAsia"/>
          <w:szCs w:val="21"/>
        </w:rPr>
        <w:tab/>
      </w:r>
      <w:r w:rsidR="00BE5467" w:rsidRPr="00AF466A">
        <w:rPr>
          <w:szCs w:val="21"/>
        </w:rPr>
        <w:t>委员会对</w:t>
      </w:r>
      <w:r w:rsidR="00BE5467" w:rsidRPr="00AF466A">
        <w:rPr>
          <w:rFonts w:eastAsia="SimHei"/>
          <w:szCs w:val="21"/>
        </w:rPr>
        <w:t>牙买加的法律制度、刑事司法人员的培训以及缺乏打击暴力侵害妇女行为的执法措施问题</w:t>
      </w:r>
      <w:r w:rsidR="00BE5467" w:rsidRPr="00AF466A">
        <w:rPr>
          <w:szCs w:val="21"/>
        </w:rPr>
        <w:t>表示了关注，在回应委员会这方面的关注时，牙买加政府希望委员会注意到，</w:t>
      </w:r>
      <w:r w:rsidR="00BE5467" w:rsidRPr="00AF466A">
        <w:rPr>
          <w:szCs w:val="21"/>
          <w:lang w:val="en-JM"/>
        </w:rPr>
        <w:t>虽然《国家行动计划》还没有最后完成，而且打击和消除暴力侵害妇女行为的战略也尚未到位，但是牙买加政府会注意优先实施这项战略的。作为公共教育运动的一部分，妇女事务局和其他合作伙伴共同举办了一些提高认识培训班，包括对一些利益攸关方，特别是法官、执法官员和检察官以及教师、医疗保健人员、社会工作者和传媒人员进行培训，并提高他们的思想认识。</w:t>
      </w:r>
    </w:p>
    <w:p w:rsidR="00BE5467" w:rsidRPr="00AF466A" w:rsidRDefault="00B24BD6" w:rsidP="00BE5467">
      <w:pPr>
        <w:pStyle w:val="SingleTxt"/>
        <w:rPr>
          <w:szCs w:val="21"/>
          <w:lang w:val="en-JM"/>
        </w:rPr>
      </w:pPr>
      <w:r w:rsidRPr="00AF466A">
        <w:rPr>
          <w:rFonts w:hint="eastAsia"/>
          <w:szCs w:val="21"/>
          <w:lang w:val="en-JM"/>
        </w:rPr>
        <w:t>47.</w:t>
      </w:r>
      <w:r w:rsidRPr="00AF466A">
        <w:rPr>
          <w:rFonts w:hint="eastAsia"/>
          <w:szCs w:val="21"/>
          <w:lang w:val="en-JM"/>
        </w:rPr>
        <w:tab/>
      </w:r>
      <w:r w:rsidR="00BE5467" w:rsidRPr="00AF466A">
        <w:rPr>
          <w:spacing w:val="-2"/>
          <w:szCs w:val="21"/>
          <w:lang w:val="en-JM"/>
        </w:rPr>
        <w:t>自2009年以来，妇发基金在</w:t>
      </w:r>
      <w:r w:rsidR="00BE5467" w:rsidRPr="00AF466A">
        <w:rPr>
          <w:rFonts w:eastAsia="SimHei"/>
          <w:spacing w:val="-2"/>
          <w:szCs w:val="21"/>
          <w:lang w:val="en-JM"/>
        </w:rPr>
        <w:t>加强国家问责制项目下</w:t>
      </w:r>
      <w:r w:rsidR="00BE5467" w:rsidRPr="00AF466A">
        <w:rPr>
          <w:spacing w:val="-2"/>
          <w:szCs w:val="21"/>
          <w:lang w:val="en-JM"/>
        </w:rPr>
        <w:t>提供了技术援助</w:t>
      </w:r>
      <w:r w:rsidR="00BE5467" w:rsidRPr="00AF466A">
        <w:rPr>
          <w:rFonts w:eastAsia="SimHei"/>
          <w:spacing w:val="-2"/>
          <w:szCs w:val="21"/>
          <w:lang w:val="en-JM"/>
        </w:rPr>
        <w:t>，</w:t>
      </w:r>
      <w:r w:rsidR="00BE5467" w:rsidRPr="00AF466A">
        <w:rPr>
          <w:spacing w:val="-2"/>
          <w:szCs w:val="21"/>
          <w:lang w:val="en-JM"/>
        </w:rPr>
        <w:t>以便就暴力侵害妇女的行为展开调查。这项调查将查明存在差距的地方。另外，将制定一项</w:t>
      </w:r>
      <w:r w:rsidR="00BE5467" w:rsidRPr="00AF466A">
        <w:rPr>
          <w:rFonts w:eastAsia="SimHei"/>
          <w:spacing w:val="-2"/>
          <w:szCs w:val="21"/>
          <w:lang w:val="en-JM"/>
        </w:rPr>
        <w:t>《消除暴力侵害妇女行为和基于性别的暴力行为国家行动计划》，</w:t>
      </w:r>
      <w:r w:rsidR="00BE5467" w:rsidRPr="00AF466A">
        <w:rPr>
          <w:spacing w:val="-2"/>
          <w:szCs w:val="21"/>
          <w:lang w:val="en-JM"/>
        </w:rPr>
        <w:t>概要说明解决这个问题的综合战略(关于</w:t>
      </w:r>
      <w:r w:rsidR="00BE5467" w:rsidRPr="00AF466A">
        <w:rPr>
          <w:rFonts w:eastAsia="SimHei"/>
          <w:spacing w:val="-2"/>
          <w:szCs w:val="21"/>
          <w:lang w:val="en-JM"/>
        </w:rPr>
        <w:t>《国家两性平等政策》</w:t>
      </w:r>
      <w:r w:rsidR="00BE5467" w:rsidRPr="00AF466A">
        <w:rPr>
          <w:spacing w:val="-2"/>
          <w:szCs w:val="21"/>
          <w:lang w:val="en-JM"/>
        </w:rPr>
        <w:t>的信息，请参见第57-60段)。</w:t>
      </w:r>
    </w:p>
    <w:p w:rsidR="00BE5467" w:rsidRPr="00AF466A" w:rsidRDefault="00B24BD6" w:rsidP="00BE5467">
      <w:pPr>
        <w:pStyle w:val="SingleTxt"/>
        <w:rPr>
          <w:szCs w:val="21"/>
          <w:lang w:val="en-JM"/>
        </w:rPr>
      </w:pPr>
      <w:r w:rsidRPr="00AF466A">
        <w:rPr>
          <w:rFonts w:hint="eastAsia"/>
          <w:szCs w:val="21"/>
          <w:lang w:val="en-JM"/>
        </w:rPr>
        <w:t>48.</w:t>
      </w:r>
      <w:r w:rsidRPr="00AF466A">
        <w:rPr>
          <w:rFonts w:hint="eastAsia"/>
          <w:szCs w:val="21"/>
          <w:lang w:val="en-JM"/>
        </w:rPr>
        <w:tab/>
      </w:r>
      <w:r w:rsidR="00BE5467" w:rsidRPr="00AF466A">
        <w:rPr>
          <w:szCs w:val="21"/>
          <w:lang w:val="en-JM"/>
        </w:rPr>
        <w:t>牙买加进一步致力</w:t>
      </w:r>
      <w:r w:rsidR="00BE5467" w:rsidRPr="00AF466A">
        <w:rPr>
          <w:rFonts w:hint="eastAsia"/>
          <w:szCs w:val="21"/>
          <w:lang w:val="en-JM"/>
        </w:rPr>
        <w:t>于</w:t>
      </w:r>
      <w:r w:rsidR="00BE5467" w:rsidRPr="00AF466A">
        <w:rPr>
          <w:rFonts w:eastAsia="SimHei"/>
          <w:szCs w:val="21"/>
          <w:lang w:val="en-JM"/>
        </w:rPr>
        <w:t>确保执行和有效落实现行法律，并优先通过和执行待定法律。</w:t>
      </w:r>
      <w:r w:rsidR="00BE5467" w:rsidRPr="00AF466A">
        <w:rPr>
          <w:szCs w:val="21"/>
          <w:lang w:val="en-JM"/>
        </w:rPr>
        <w:t>牙买加政府继续采取有关措施，包括注重两性平等的政策，以消除普遍存在的基于性别的陈规定型观念和暴力侵害妇女行为。牙买加还努力建立一种有效的监测和评估机制，定期评估执法行动和方案的影响与效力，以防止暴力行为，并采取补救办法帮助暴力受害者。</w:t>
      </w:r>
    </w:p>
    <w:p w:rsidR="00BE5467" w:rsidRPr="00AF466A" w:rsidRDefault="00B24BD6" w:rsidP="00BE5467">
      <w:pPr>
        <w:pStyle w:val="SingleTxt"/>
        <w:rPr>
          <w:szCs w:val="21"/>
        </w:rPr>
      </w:pPr>
      <w:r w:rsidRPr="00AF466A">
        <w:rPr>
          <w:rFonts w:hint="eastAsia"/>
          <w:szCs w:val="21"/>
        </w:rPr>
        <w:t>49.</w:t>
      </w:r>
      <w:r w:rsidRPr="00AF466A">
        <w:rPr>
          <w:rFonts w:hint="eastAsia"/>
          <w:szCs w:val="21"/>
        </w:rPr>
        <w:tab/>
      </w:r>
      <w:r w:rsidR="00BE5467" w:rsidRPr="00AF466A">
        <w:rPr>
          <w:szCs w:val="21"/>
        </w:rPr>
        <w:t>委员会建议</w:t>
      </w:r>
      <w:r w:rsidR="00BE5467" w:rsidRPr="00AF466A">
        <w:rPr>
          <w:rFonts w:eastAsia="SimHei"/>
          <w:szCs w:val="21"/>
          <w:lang w:val="en-JM"/>
        </w:rPr>
        <w:t>向暴力侵害妇女行为及其因果问题特别报告员发出邀请</w:t>
      </w:r>
      <w:r w:rsidR="00BE5467" w:rsidRPr="00AF466A">
        <w:rPr>
          <w:szCs w:val="21"/>
          <w:lang w:val="en-JM"/>
        </w:rPr>
        <w:t>，在回应委员会的这一建议时，牙买加希望委员会能够注意到，</w:t>
      </w:r>
      <w:r w:rsidR="00BE5467" w:rsidRPr="00AF466A">
        <w:rPr>
          <w:szCs w:val="21"/>
        </w:rPr>
        <w:t>虽然自上次报告提交以来，牙买加尚未向</w:t>
      </w:r>
      <w:r w:rsidR="00BE5467" w:rsidRPr="00AF466A">
        <w:rPr>
          <w:rFonts w:eastAsia="SimHei"/>
          <w:szCs w:val="21"/>
        </w:rPr>
        <w:t>暴力侵害妇女行为问题特别报告</w:t>
      </w:r>
      <w:r w:rsidR="00BE5467" w:rsidRPr="00AF466A">
        <w:rPr>
          <w:rFonts w:eastAsia="SimHei" w:hint="eastAsia"/>
          <w:szCs w:val="21"/>
        </w:rPr>
        <w:t>员</w:t>
      </w:r>
      <w:r w:rsidR="00BE5467" w:rsidRPr="00AF466A">
        <w:rPr>
          <w:rFonts w:eastAsia="SimHei"/>
          <w:szCs w:val="21"/>
        </w:rPr>
        <w:t>发出邀请</w:t>
      </w:r>
      <w:r w:rsidR="00BE5467" w:rsidRPr="00AF466A">
        <w:rPr>
          <w:szCs w:val="21"/>
        </w:rPr>
        <w:t>，</w:t>
      </w:r>
      <w:r w:rsidR="00BE5467" w:rsidRPr="00AF466A">
        <w:rPr>
          <w:szCs w:val="21"/>
          <w:lang w:val="en-JM"/>
        </w:rPr>
        <w:t>但牙买加政府目前正在考虑这项请求。</w:t>
      </w:r>
    </w:p>
    <w:p w:rsidR="00BE5467" w:rsidRPr="00AF466A" w:rsidRDefault="00B24BD6" w:rsidP="00B24BD6">
      <w:pPr>
        <w:pStyle w:val="SingleTxt"/>
        <w:spacing w:after="120"/>
        <w:rPr>
          <w:rFonts w:eastAsia="SimHei"/>
          <w:szCs w:val="21"/>
        </w:rPr>
      </w:pPr>
      <w:r w:rsidRPr="00AF466A">
        <w:rPr>
          <w:rFonts w:hint="eastAsia"/>
          <w:szCs w:val="21"/>
        </w:rPr>
        <w:t>50.</w:t>
      </w:r>
      <w:r w:rsidRPr="00AF466A">
        <w:rPr>
          <w:rFonts w:hint="eastAsia"/>
          <w:szCs w:val="21"/>
        </w:rPr>
        <w:tab/>
      </w:r>
      <w:r w:rsidR="00BE5467" w:rsidRPr="00AF466A">
        <w:rPr>
          <w:szCs w:val="21"/>
        </w:rPr>
        <w:t>在联合国机构，特别是联合国妇女发展基金(妇发基金)和联合国人口基金(人口基金)的参与以及加勒比分区办事处主任/代表的协助下，各项工作均已取得进展。</w:t>
      </w:r>
      <w:r w:rsidR="00BE5467" w:rsidRPr="00AF466A">
        <w:rPr>
          <w:rFonts w:eastAsia="SimHei"/>
          <w:szCs w:val="21"/>
        </w:rPr>
        <w:t>牙买加通过各种讲习班、印刷和电子媒体，在各部门利益攸关方中开展了广泛的公共教育和提高认识活动。</w:t>
      </w:r>
    </w:p>
    <w:p w:rsidR="00BE5467" w:rsidRPr="00AF466A" w:rsidRDefault="00B24BD6" w:rsidP="00B24BD6">
      <w:pPr>
        <w:pStyle w:val="SingleTxt"/>
        <w:spacing w:after="120"/>
        <w:rPr>
          <w:szCs w:val="21"/>
        </w:rPr>
      </w:pPr>
      <w:r w:rsidRPr="00AF466A">
        <w:rPr>
          <w:rFonts w:hint="eastAsia"/>
          <w:szCs w:val="21"/>
        </w:rPr>
        <w:t>51.</w:t>
      </w:r>
      <w:r w:rsidRPr="00AF466A">
        <w:rPr>
          <w:rFonts w:hint="eastAsia"/>
          <w:szCs w:val="21"/>
        </w:rPr>
        <w:tab/>
      </w:r>
      <w:r w:rsidR="00BE5467" w:rsidRPr="00AF466A">
        <w:rPr>
          <w:szCs w:val="21"/>
        </w:rPr>
        <w:t>妇女事务局还借助每年庆祝</w:t>
      </w:r>
      <w:r w:rsidR="00BE5467" w:rsidRPr="00AF466A">
        <w:rPr>
          <w:rFonts w:eastAsia="SimHei"/>
          <w:szCs w:val="21"/>
        </w:rPr>
        <w:t>妇女特殊节日</w:t>
      </w:r>
      <w:r w:rsidR="00BE5467" w:rsidRPr="00AF466A">
        <w:rPr>
          <w:szCs w:val="21"/>
        </w:rPr>
        <w:t>，如</w:t>
      </w:r>
      <w:smartTag w:uri="urn:schemas-microsoft-com:office:smarttags" w:element="chsdate">
        <w:smartTagPr>
          <w:attr w:name="Year" w:val="2011"/>
          <w:attr w:name="Month" w:val="3"/>
          <w:attr w:name="Day" w:val="8"/>
          <w:attr w:name="IsLunarDate" w:val="False"/>
          <w:attr w:name="IsROCDate" w:val="False"/>
        </w:smartTagPr>
        <w:r w:rsidR="00BE5467" w:rsidRPr="00AF466A">
          <w:rPr>
            <w:szCs w:val="21"/>
          </w:rPr>
          <w:t>3月8日</w:t>
        </w:r>
      </w:smartTag>
      <w:r w:rsidR="00BE5467" w:rsidRPr="00AF466A">
        <w:rPr>
          <w:szCs w:val="21"/>
        </w:rPr>
        <w:t>国际妇女节和</w:t>
      </w:r>
      <w:smartTag w:uri="urn:schemas-microsoft-com:office:smarttags" w:element="chsdate">
        <w:smartTagPr>
          <w:attr w:name="Year" w:val="2011"/>
          <w:attr w:name="Month" w:val="11"/>
          <w:attr w:name="Day" w:val="25"/>
          <w:attr w:name="IsLunarDate" w:val="False"/>
          <w:attr w:name="IsROCDate" w:val="False"/>
        </w:smartTagPr>
        <w:r w:rsidR="00BE5467" w:rsidRPr="00AF466A">
          <w:rPr>
            <w:szCs w:val="21"/>
          </w:rPr>
          <w:t>11月25日</w:t>
        </w:r>
      </w:smartTag>
      <w:r w:rsidR="00BE5467" w:rsidRPr="00AF466A">
        <w:rPr>
          <w:szCs w:val="21"/>
        </w:rPr>
        <w:t>消除对妇女的暴力行为国际日等活动，专门确认妇女做出的贡献，加强人权和</w:t>
      </w:r>
      <w:r w:rsidR="00BE5467" w:rsidRPr="00AF466A">
        <w:rPr>
          <w:rFonts w:eastAsia="SimHei"/>
          <w:szCs w:val="21"/>
        </w:rPr>
        <w:t>促进两性平等</w:t>
      </w:r>
      <w:r w:rsidR="00BE5467" w:rsidRPr="00AF466A">
        <w:rPr>
          <w:szCs w:val="21"/>
        </w:rPr>
        <w:t>。另外，牙买加政府始终致力于重点打击基于性别的暴力行为以及其他形式的暴力。</w:t>
      </w:r>
    </w:p>
    <w:p w:rsidR="00BE5467" w:rsidRPr="00AF466A" w:rsidRDefault="00B24BD6" w:rsidP="00BE5467">
      <w:pPr>
        <w:pStyle w:val="SingleTxt"/>
        <w:rPr>
          <w:rFonts w:eastAsia="SimHei"/>
          <w:szCs w:val="21"/>
        </w:rPr>
      </w:pPr>
      <w:r w:rsidRPr="00AF466A">
        <w:rPr>
          <w:rFonts w:hint="eastAsia"/>
          <w:szCs w:val="21"/>
        </w:rPr>
        <w:t>52.</w:t>
      </w:r>
      <w:r w:rsidRPr="00AF466A">
        <w:rPr>
          <w:rFonts w:hint="eastAsia"/>
          <w:szCs w:val="21"/>
        </w:rPr>
        <w:tab/>
      </w:r>
      <w:r w:rsidR="00BE5467" w:rsidRPr="00AF466A">
        <w:rPr>
          <w:szCs w:val="21"/>
        </w:rPr>
        <w:t>在通过法律改革消除基于性别的暴力方面，妇女事务局提出了各种建议，其中包括在</w:t>
      </w:r>
      <w:r w:rsidR="00BE5467" w:rsidRPr="00AF466A">
        <w:rPr>
          <w:rFonts w:eastAsia="SimHei"/>
          <w:szCs w:val="21"/>
        </w:rPr>
        <w:t>司法系统工作人员中开展对性别问题有敏感认识的培训，</w:t>
      </w:r>
      <w:r w:rsidR="00BE5467" w:rsidRPr="00AF466A">
        <w:rPr>
          <w:szCs w:val="21"/>
        </w:rPr>
        <w:t>并</w:t>
      </w:r>
      <w:r w:rsidR="00BE5467" w:rsidRPr="00AF466A">
        <w:rPr>
          <w:rFonts w:eastAsia="SimHei"/>
          <w:szCs w:val="21"/>
        </w:rPr>
        <w:t>制定包括妇女和儿童在内的受害人和易受伤害证人待遇问题议定书。</w:t>
      </w:r>
    </w:p>
    <w:p w:rsidR="00BE5467" w:rsidRPr="00AF466A" w:rsidRDefault="00BE5467" w:rsidP="00B24BD6">
      <w:pPr>
        <w:pStyle w:val="SingleTxt"/>
        <w:spacing w:after="120"/>
        <w:rPr>
          <w:rFonts w:ascii="KaiTi_GB2312" w:eastAsia="KaiTi_GB2312"/>
          <w:szCs w:val="21"/>
        </w:rPr>
      </w:pPr>
      <w:r w:rsidRPr="00AF466A">
        <w:rPr>
          <w:rFonts w:ascii="KaiTi_GB2312" w:eastAsia="KaiTi_GB2312"/>
          <w:szCs w:val="21"/>
        </w:rPr>
        <w:t>国家妇女机构对《公约》执行工作的协调</w:t>
      </w:r>
    </w:p>
    <w:p w:rsidR="00BE5467" w:rsidRPr="00AF466A" w:rsidRDefault="00B24BD6" w:rsidP="00B24BD6">
      <w:pPr>
        <w:pStyle w:val="SingleTxt"/>
        <w:spacing w:after="120"/>
        <w:rPr>
          <w:bCs/>
          <w:szCs w:val="21"/>
          <w:lang w:val="en-JM"/>
        </w:rPr>
      </w:pPr>
      <w:r w:rsidRPr="00AF466A">
        <w:rPr>
          <w:rFonts w:hint="eastAsia"/>
          <w:bCs/>
          <w:szCs w:val="21"/>
          <w:lang w:val="en-JM"/>
        </w:rPr>
        <w:t>53.</w:t>
      </w:r>
      <w:r w:rsidRPr="00AF466A">
        <w:rPr>
          <w:rFonts w:hint="eastAsia"/>
          <w:bCs/>
          <w:szCs w:val="21"/>
          <w:lang w:val="en-JM"/>
        </w:rPr>
        <w:tab/>
      </w:r>
      <w:r w:rsidR="00BE5467" w:rsidRPr="00AF466A">
        <w:rPr>
          <w:bCs/>
          <w:szCs w:val="21"/>
          <w:lang w:val="en-JM"/>
        </w:rPr>
        <w:t>就</w:t>
      </w:r>
      <w:r w:rsidR="00BE5467" w:rsidRPr="00AF466A">
        <w:rPr>
          <w:rFonts w:eastAsia="SimHei"/>
          <w:bCs/>
          <w:szCs w:val="21"/>
          <w:lang w:val="en-JM"/>
        </w:rPr>
        <w:t>国家妇女机构</w:t>
      </w:r>
      <w:r w:rsidR="00BE5467" w:rsidRPr="00AF466A">
        <w:rPr>
          <w:bCs/>
          <w:szCs w:val="21"/>
          <w:lang w:val="en-JM"/>
        </w:rPr>
        <w:t>而言，已加强了若干领域的工作，以便该机构能够</w:t>
      </w:r>
      <w:r w:rsidR="00BE5467" w:rsidRPr="00AF466A">
        <w:rPr>
          <w:rFonts w:eastAsia="SimHei"/>
          <w:szCs w:val="21"/>
          <w:lang w:val="en-JM"/>
        </w:rPr>
        <w:t>对《公约》的有效执行进行协调。</w:t>
      </w:r>
      <w:r w:rsidR="00BE5467" w:rsidRPr="00AF466A">
        <w:rPr>
          <w:bCs/>
          <w:szCs w:val="21"/>
          <w:lang w:val="en-JM"/>
        </w:rPr>
        <w:t>就人员配备而言，审查期间填补了妇女事务局内部的一些空缺员额。在这方面，任命了执行主任，并在研究、政策和社区联络等方面填补了现有的另外一些空缺员额。这样做是为了提升妇女事务局的政策实施和数据收集能力，并加强该局的外展工作，特别是社区一级的外展工作。另外，还招聘了新的技术、行政和支助人员。</w:t>
      </w:r>
    </w:p>
    <w:p w:rsidR="00BE5467" w:rsidRPr="00AF466A" w:rsidRDefault="00B24BD6" w:rsidP="00B24BD6">
      <w:pPr>
        <w:pStyle w:val="SingleTxt"/>
        <w:spacing w:after="120"/>
        <w:rPr>
          <w:bCs/>
          <w:szCs w:val="21"/>
          <w:lang w:val="en-JM"/>
        </w:rPr>
      </w:pPr>
      <w:r w:rsidRPr="00AF466A">
        <w:rPr>
          <w:rFonts w:hint="eastAsia"/>
          <w:bCs/>
          <w:szCs w:val="21"/>
          <w:lang w:val="en-JM"/>
        </w:rPr>
        <w:t>54.</w:t>
      </w:r>
      <w:r w:rsidRPr="00AF466A">
        <w:rPr>
          <w:rFonts w:hint="eastAsia"/>
          <w:bCs/>
          <w:szCs w:val="21"/>
          <w:lang w:val="en-JM"/>
        </w:rPr>
        <w:tab/>
      </w:r>
      <w:r w:rsidR="00BE5467" w:rsidRPr="00AF466A">
        <w:rPr>
          <w:bCs/>
          <w:szCs w:val="21"/>
          <w:lang w:val="en-JM"/>
        </w:rPr>
        <w:t>另外，出于战略上的考虑，还招聘了一名高级政策分析人员，并设立了</w:t>
      </w:r>
      <w:bookmarkStart w:id="9" w:name="OLE_LINK7"/>
      <w:r w:rsidR="00BE5467" w:rsidRPr="00AF466A">
        <w:rPr>
          <w:rFonts w:eastAsia="SimHei"/>
          <w:bCs/>
          <w:szCs w:val="21"/>
          <w:lang w:val="en-JM"/>
        </w:rPr>
        <w:t>男性咨询处</w:t>
      </w:r>
      <w:bookmarkEnd w:id="9"/>
      <w:r w:rsidR="00BE5467" w:rsidRPr="00AF466A">
        <w:rPr>
          <w:bCs/>
          <w:szCs w:val="21"/>
          <w:lang w:val="en-JM"/>
        </w:rPr>
        <w:t>。</w:t>
      </w:r>
      <w:r w:rsidR="00BE5467" w:rsidRPr="00AF466A">
        <w:rPr>
          <w:rFonts w:eastAsia="SimHei"/>
          <w:bCs/>
          <w:szCs w:val="21"/>
          <w:lang w:val="en-JM"/>
        </w:rPr>
        <w:t>该处</w:t>
      </w:r>
      <w:r w:rsidR="00BE5467" w:rsidRPr="00AF466A">
        <w:rPr>
          <w:bCs/>
          <w:szCs w:val="21"/>
          <w:lang w:val="en-JM"/>
        </w:rPr>
        <w:t>将作为一个主要咨询中心行使职能，提供有关男性情况的信息，如男性的健康和发展、子女抚养、男性在消除性别暴力方面所起的作用，以及其他一些问题。</w:t>
      </w:r>
      <w:bookmarkStart w:id="10" w:name="OLE_LINK8"/>
      <w:r w:rsidR="00BE5467" w:rsidRPr="00AF466A">
        <w:rPr>
          <w:rFonts w:eastAsia="SimHei"/>
          <w:bCs/>
          <w:szCs w:val="21"/>
          <w:lang w:val="en-JM"/>
        </w:rPr>
        <w:t>男性咨询处</w:t>
      </w:r>
      <w:bookmarkEnd w:id="10"/>
      <w:r w:rsidR="00BE5467" w:rsidRPr="00AF466A">
        <w:rPr>
          <w:bCs/>
          <w:szCs w:val="21"/>
          <w:lang w:val="en-JM"/>
        </w:rPr>
        <w:t>还提供危机管理干预服务，并协助开展人员推荐和跟踪工作。另外，</w:t>
      </w:r>
      <w:r w:rsidR="00BE5467" w:rsidRPr="00AF466A">
        <w:rPr>
          <w:rFonts w:eastAsia="SimHei"/>
          <w:bCs/>
          <w:szCs w:val="21"/>
          <w:lang w:val="en-JM"/>
        </w:rPr>
        <w:t>男性咨询处</w:t>
      </w:r>
      <w:r w:rsidR="00BE5467" w:rsidRPr="00AF466A">
        <w:rPr>
          <w:bCs/>
          <w:szCs w:val="21"/>
          <w:lang w:val="en-JM"/>
        </w:rPr>
        <w:t>的设立也是为了扩大妇女事务局的影响，并为男性参与性别问题讨论提供机会。</w:t>
      </w:r>
    </w:p>
    <w:p w:rsidR="00BE5467" w:rsidRPr="00AF466A" w:rsidRDefault="00B24BD6" w:rsidP="00B24BD6">
      <w:pPr>
        <w:pStyle w:val="SingleTxt"/>
        <w:spacing w:after="120"/>
        <w:rPr>
          <w:bCs/>
          <w:szCs w:val="21"/>
          <w:lang w:val="en-JM"/>
        </w:rPr>
      </w:pPr>
      <w:r w:rsidRPr="00AF466A">
        <w:rPr>
          <w:rFonts w:hint="eastAsia"/>
          <w:bCs/>
          <w:szCs w:val="21"/>
          <w:lang w:val="en-JM"/>
        </w:rPr>
        <w:t>55.</w:t>
      </w:r>
      <w:r w:rsidRPr="00AF466A">
        <w:rPr>
          <w:rFonts w:hint="eastAsia"/>
          <w:bCs/>
          <w:szCs w:val="21"/>
          <w:lang w:val="en-JM"/>
        </w:rPr>
        <w:tab/>
      </w:r>
      <w:r w:rsidR="00BE5467" w:rsidRPr="00AF466A">
        <w:rPr>
          <w:bCs/>
          <w:szCs w:val="21"/>
          <w:lang w:val="en-JM"/>
        </w:rPr>
        <w:t>尽管资源有限，</w:t>
      </w:r>
      <w:r w:rsidR="00BE5467" w:rsidRPr="00AF466A">
        <w:rPr>
          <w:rFonts w:eastAsia="SimHei"/>
          <w:bCs/>
          <w:szCs w:val="21"/>
          <w:lang w:val="en-JM"/>
        </w:rPr>
        <w:t>妇女非政府组织</w:t>
      </w:r>
      <w:r w:rsidR="00BE5467" w:rsidRPr="00AF466A">
        <w:rPr>
          <w:bCs/>
          <w:szCs w:val="21"/>
          <w:lang w:val="en-JM"/>
        </w:rPr>
        <w:t>依然继续履行其职责，在执行</w:t>
      </w:r>
      <w:r w:rsidR="00BE5467" w:rsidRPr="00AF466A">
        <w:rPr>
          <w:rFonts w:eastAsia="SimHei"/>
          <w:bCs/>
          <w:szCs w:val="21"/>
          <w:lang w:val="en-JM"/>
        </w:rPr>
        <w:t>消除对妇女歧视</w:t>
      </w:r>
      <w:r w:rsidR="00BE5467" w:rsidRPr="00AF466A">
        <w:rPr>
          <w:bCs/>
          <w:szCs w:val="21"/>
          <w:lang w:val="en-JM"/>
        </w:rPr>
        <w:t>的若干计划、方案和项目中努力提高妇女地位。这些努力包括消除暴力侵害妇女行为、开展宣传和公共教育、支持颁布新立法和修改现行立法，使之与当代思想合拍。妇女事务局对妇女非政府组织这方面的不断努力进行了赞扬。</w:t>
      </w:r>
    </w:p>
    <w:p w:rsidR="00BE5467" w:rsidRPr="00AF466A" w:rsidRDefault="00B24BD6" w:rsidP="00BE5467">
      <w:pPr>
        <w:pStyle w:val="SingleTxt"/>
        <w:rPr>
          <w:bCs/>
          <w:szCs w:val="21"/>
          <w:lang w:val="en-JM"/>
        </w:rPr>
      </w:pPr>
      <w:r w:rsidRPr="00AF466A">
        <w:rPr>
          <w:rFonts w:hint="eastAsia"/>
          <w:bCs/>
          <w:szCs w:val="21"/>
          <w:lang w:val="en-JM"/>
        </w:rPr>
        <w:t>56.</w:t>
      </w:r>
      <w:r w:rsidRPr="00AF466A">
        <w:rPr>
          <w:rFonts w:hint="eastAsia"/>
          <w:bCs/>
          <w:szCs w:val="21"/>
          <w:lang w:val="en-JM"/>
        </w:rPr>
        <w:tab/>
      </w:r>
      <w:r w:rsidR="00BE5467" w:rsidRPr="00AF466A">
        <w:rPr>
          <w:bCs/>
          <w:szCs w:val="21"/>
          <w:lang w:val="en-JM"/>
        </w:rPr>
        <w:t>妇女事务局继续通过加强各类妇女团体的领导和</w:t>
      </w:r>
      <w:r w:rsidR="00BE5467" w:rsidRPr="00AF466A">
        <w:rPr>
          <w:rFonts w:eastAsia="SimHei"/>
          <w:bCs/>
          <w:szCs w:val="21"/>
          <w:lang w:val="en-JM"/>
        </w:rPr>
        <w:t>能力建设</w:t>
      </w:r>
      <w:r w:rsidR="00BE5467" w:rsidRPr="00AF466A">
        <w:rPr>
          <w:bCs/>
          <w:szCs w:val="21"/>
          <w:lang w:val="en-JM"/>
        </w:rPr>
        <w:t>来改善妇女的生活状况。妇女事务局还利用政府财政补贴，以</w:t>
      </w:r>
      <w:r w:rsidR="00BE5467" w:rsidRPr="00AF466A">
        <w:rPr>
          <w:rFonts w:eastAsia="SimHei"/>
          <w:bCs/>
          <w:szCs w:val="21"/>
          <w:lang w:val="en-JM"/>
        </w:rPr>
        <w:t>体制建设</w:t>
      </w:r>
      <w:r w:rsidR="00BE5467" w:rsidRPr="00AF466A">
        <w:rPr>
          <w:bCs/>
          <w:szCs w:val="21"/>
          <w:lang w:val="en-JM"/>
        </w:rPr>
        <w:t>的形式向妇女团体提供援助，为她们的工作创造有利条件，并进一步加强妇女事务局、妇女团体、社区团体和宗教组织之间的合作和伙伴关系。除了开展能力建设和体制建设外，妇女事务局还为若干新成立的妇女非政府组织和一个男性非政府组织提供了办公场所，以便他们能够有效开展工作，并通过国家妇女机构进一步加强与牙买加政府的合作伙伴关系。妇女事务局还参与了城乡社区开展的妇女能力建设活动，其具体做法是支持并加强教区和社区一级的领导力量。这些努力旨在协助国家机构</w:t>
      </w:r>
      <w:r w:rsidR="00BE5467" w:rsidRPr="00AF466A">
        <w:rPr>
          <w:rFonts w:eastAsia="SimHei"/>
          <w:bCs/>
          <w:szCs w:val="21"/>
          <w:lang w:val="en-JM"/>
        </w:rPr>
        <w:t>促进两性平等和增强妇女权能</w:t>
      </w:r>
      <w:r w:rsidR="00BE5467" w:rsidRPr="00AF466A">
        <w:rPr>
          <w:bCs/>
          <w:szCs w:val="21"/>
          <w:lang w:val="en-JM"/>
        </w:rPr>
        <w:t>。</w:t>
      </w:r>
    </w:p>
    <w:p w:rsidR="00BE5467" w:rsidRPr="00AF466A" w:rsidRDefault="00BE5467" w:rsidP="00BE5467">
      <w:pPr>
        <w:pStyle w:val="SingleTxt"/>
        <w:rPr>
          <w:rFonts w:ascii="KaiTi_GB2312" w:eastAsia="KaiTi_GB2312"/>
          <w:bCs/>
          <w:szCs w:val="21"/>
          <w:lang w:val="en-JM"/>
        </w:rPr>
      </w:pPr>
      <w:r w:rsidRPr="00AF466A">
        <w:rPr>
          <w:rFonts w:ascii="KaiTi_GB2312" w:eastAsia="KaiTi_GB2312"/>
          <w:bCs/>
          <w:szCs w:val="21"/>
          <w:lang w:val="en-JM"/>
        </w:rPr>
        <w:t>两性平等主流化措施</w:t>
      </w:r>
    </w:p>
    <w:p w:rsidR="00BE5467" w:rsidRPr="00AF466A" w:rsidRDefault="00B24BD6" w:rsidP="00BE5467">
      <w:pPr>
        <w:pStyle w:val="SingleTxt"/>
        <w:rPr>
          <w:szCs w:val="21"/>
          <w:lang w:val="en-JM"/>
        </w:rPr>
      </w:pPr>
      <w:r w:rsidRPr="00AF466A">
        <w:rPr>
          <w:rFonts w:hint="eastAsia"/>
          <w:szCs w:val="21"/>
          <w:lang w:val="en-JM"/>
        </w:rPr>
        <w:t>57.</w:t>
      </w:r>
      <w:r w:rsidRPr="00AF466A">
        <w:rPr>
          <w:rFonts w:hint="eastAsia"/>
          <w:szCs w:val="21"/>
          <w:lang w:val="en-JM"/>
        </w:rPr>
        <w:tab/>
      </w:r>
      <w:r w:rsidR="00BE5467" w:rsidRPr="00AF466A">
        <w:rPr>
          <w:szCs w:val="21"/>
          <w:lang w:val="en-JM"/>
        </w:rPr>
        <w:t>牙买加政府始终坚持</w:t>
      </w:r>
      <w:r w:rsidR="00BE5467" w:rsidRPr="00AF466A">
        <w:rPr>
          <w:rFonts w:eastAsia="SimHei"/>
          <w:szCs w:val="21"/>
          <w:lang w:val="en-JM"/>
        </w:rPr>
        <w:t>两性平等主流化</w:t>
      </w:r>
      <w:r w:rsidR="00BE5467" w:rsidRPr="00AF466A">
        <w:rPr>
          <w:szCs w:val="21"/>
          <w:lang w:val="en-JM"/>
        </w:rPr>
        <w:t>的原则，并承认有必要纠正歧视妇女的严重失衡做法。</w:t>
      </w:r>
      <w:r w:rsidR="00BE5467" w:rsidRPr="00AF466A">
        <w:rPr>
          <w:bCs/>
          <w:szCs w:val="21"/>
          <w:lang w:val="en-JM"/>
        </w:rPr>
        <w:t>尽管国家立法已解决了其中的一些关切问题，但是，对妇女的文化和社会偏见依然存在。牙买加政府已寻求通过各种政策、方案和项目来解决这些问题。</w:t>
      </w:r>
      <w:r w:rsidR="00BE5467" w:rsidRPr="00AF466A">
        <w:rPr>
          <w:szCs w:val="21"/>
          <w:lang w:val="en-JM"/>
        </w:rPr>
        <w:t>在这方面，它将协助完成和实施最近制定的《</w:t>
      </w:r>
      <w:bookmarkStart w:id="11" w:name="OLE_LINK9"/>
      <w:r w:rsidR="00BE5467" w:rsidRPr="00AF466A">
        <w:rPr>
          <w:rFonts w:eastAsia="SimHei"/>
          <w:szCs w:val="21"/>
          <w:lang w:val="en-JM"/>
        </w:rPr>
        <w:t>国家两性平等政策</w:t>
      </w:r>
      <w:bookmarkEnd w:id="11"/>
      <w:r w:rsidR="00BE5467" w:rsidRPr="00AF466A">
        <w:rPr>
          <w:szCs w:val="21"/>
          <w:lang w:val="en-JM"/>
        </w:rPr>
        <w:t>》，并准备毫不迟延地继续实际运用这项政策。</w:t>
      </w:r>
    </w:p>
    <w:p w:rsidR="00BE5467" w:rsidRPr="00AF466A" w:rsidRDefault="00B24BD6" w:rsidP="00BE5467">
      <w:pPr>
        <w:pStyle w:val="SingleTxt"/>
        <w:rPr>
          <w:bCs/>
          <w:szCs w:val="21"/>
          <w:lang w:val="en-JM"/>
        </w:rPr>
      </w:pPr>
      <w:r w:rsidRPr="00AF466A">
        <w:rPr>
          <w:rFonts w:hint="eastAsia"/>
          <w:bCs/>
          <w:szCs w:val="21"/>
          <w:lang w:val="en-JM"/>
        </w:rPr>
        <w:t>58.</w:t>
      </w:r>
      <w:r w:rsidRPr="00AF466A">
        <w:rPr>
          <w:rFonts w:hint="eastAsia"/>
          <w:bCs/>
          <w:szCs w:val="21"/>
          <w:lang w:val="en-JM"/>
        </w:rPr>
        <w:tab/>
      </w:r>
      <w:r w:rsidR="00BE5467" w:rsidRPr="00AF466A">
        <w:rPr>
          <w:bCs/>
          <w:szCs w:val="21"/>
          <w:lang w:val="en-JM"/>
        </w:rPr>
        <w:t>《</w:t>
      </w:r>
      <w:r w:rsidR="00BE5467" w:rsidRPr="00AF466A">
        <w:rPr>
          <w:rFonts w:eastAsia="SimHei"/>
          <w:szCs w:val="21"/>
          <w:lang w:val="en-JM"/>
        </w:rPr>
        <w:t>国家两性平等政策</w:t>
      </w:r>
      <w:r w:rsidR="00BE5467" w:rsidRPr="00AF466A">
        <w:rPr>
          <w:bCs/>
          <w:szCs w:val="21"/>
          <w:lang w:val="en-JM"/>
        </w:rPr>
        <w:t>》的通过，是为了促进</w:t>
      </w:r>
      <w:r w:rsidR="00BE5467" w:rsidRPr="00AF466A">
        <w:rPr>
          <w:rFonts w:eastAsia="SimHei"/>
          <w:bCs/>
          <w:szCs w:val="21"/>
          <w:lang w:val="en-JM"/>
        </w:rPr>
        <w:t>将两性平等观点</w:t>
      </w:r>
      <w:r w:rsidR="00BE5467" w:rsidRPr="00AF466A">
        <w:rPr>
          <w:bCs/>
          <w:szCs w:val="21"/>
          <w:lang w:val="en-JM"/>
        </w:rPr>
        <w:t>作为一种具有充分约束力的举措和承诺全面</w:t>
      </w:r>
      <w:r w:rsidR="00BE5467" w:rsidRPr="00AF466A">
        <w:rPr>
          <w:rFonts w:eastAsia="SimHei"/>
          <w:bCs/>
          <w:szCs w:val="21"/>
          <w:lang w:val="en-JM"/>
        </w:rPr>
        <w:t>纳入</w:t>
      </w:r>
      <w:r w:rsidR="00BE5467" w:rsidRPr="00AF466A">
        <w:rPr>
          <w:bCs/>
          <w:szCs w:val="21"/>
          <w:lang w:val="en-JM"/>
        </w:rPr>
        <w:t>国家计划、方案和立法。这项政策将促进顾及两性平等的做法，并提供一种适用于公共和私营部门以及民间社会所有活动的性别分析方法，以解决历史性失衡问题，特别是使妇女能够参与到她们以前受到禁止或限制的领域。</w:t>
      </w:r>
    </w:p>
    <w:p w:rsidR="00BE5467" w:rsidRPr="00AF466A" w:rsidRDefault="00B24BD6" w:rsidP="00BE5467">
      <w:pPr>
        <w:pStyle w:val="SingleTxt"/>
        <w:rPr>
          <w:szCs w:val="21"/>
          <w:lang w:val="en-JM"/>
        </w:rPr>
      </w:pPr>
      <w:r w:rsidRPr="00AF466A">
        <w:rPr>
          <w:rFonts w:hint="eastAsia"/>
          <w:szCs w:val="21"/>
          <w:lang w:val="en-JM"/>
        </w:rPr>
        <w:t>59.</w:t>
      </w:r>
      <w:r w:rsidRPr="00AF466A">
        <w:rPr>
          <w:rFonts w:hint="eastAsia"/>
          <w:szCs w:val="21"/>
          <w:lang w:val="en-JM"/>
        </w:rPr>
        <w:tab/>
      </w:r>
      <w:r w:rsidR="00BE5467" w:rsidRPr="00AF466A">
        <w:rPr>
          <w:spacing w:val="-4"/>
          <w:szCs w:val="21"/>
          <w:lang w:val="en-JM"/>
        </w:rPr>
        <w:t>由妇女事务局率先推出的</w:t>
      </w:r>
      <w:r w:rsidR="00BE5467" w:rsidRPr="00AF466A">
        <w:rPr>
          <w:rFonts w:eastAsia="SimHei"/>
          <w:spacing w:val="-4"/>
          <w:szCs w:val="21"/>
          <w:lang w:val="en-JM"/>
        </w:rPr>
        <w:t>《国家两性平等政策》，</w:t>
      </w:r>
      <w:r w:rsidR="00BE5467" w:rsidRPr="00AF466A">
        <w:rPr>
          <w:spacing w:val="-4"/>
          <w:szCs w:val="21"/>
          <w:lang w:val="en-JM"/>
        </w:rPr>
        <w:t>是根据</w:t>
      </w:r>
      <w:r w:rsidR="00BE5467" w:rsidRPr="00AF466A">
        <w:rPr>
          <w:rFonts w:eastAsia="SimHei"/>
          <w:spacing w:val="-4"/>
          <w:szCs w:val="21"/>
          <w:lang w:val="en-JM"/>
        </w:rPr>
        <w:t>国家两性平等主流化方针</w:t>
      </w:r>
      <w:r w:rsidR="00BE5467" w:rsidRPr="00AF466A">
        <w:rPr>
          <w:spacing w:val="-4"/>
          <w:szCs w:val="21"/>
          <w:lang w:val="en-JM"/>
        </w:rPr>
        <w:t>，经与各主要利益攸关方广泛磋商后制定的。该政策有助于采取一种多部门办法，来设定一个更加全面而协调的方针框架，以将两性平等问题纳入每一个国家活动领域。《国家两性平等政策》旨在通过平等关注、平等机会、平等获得所有资源，以及平等参与所有公共和私人领域生活来实现两性平等，进而实现男女待遇平等。</w:t>
      </w:r>
    </w:p>
    <w:p w:rsidR="00BE5467" w:rsidRPr="00AF466A" w:rsidRDefault="00B24BD6" w:rsidP="00BE5467">
      <w:pPr>
        <w:pStyle w:val="SingleTxt"/>
        <w:rPr>
          <w:szCs w:val="21"/>
          <w:lang w:val="en-JM"/>
        </w:rPr>
      </w:pPr>
      <w:r w:rsidRPr="00AF466A">
        <w:rPr>
          <w:rFonts w:eastAsia="SimHei" w:hint="eastAsia"/>
          <w:szCs w:val="21"/>
          <w:lang w:val="en-JM"/>
        </w:rPr>
        <w:t>60.</w:t>
      </w:r>
      <w:r w:rsidRPr="00AF466A">
        <w:rPr>
          <w:rFonts w:eastAsia="SimHei" w:hint="eastAsia"/>
          <w:szCs w:val="21"/>
          <w:lang w:val="en-JM"/>
        </w:rPr>
        <w:tab/>
      </w:r>
      <w:r w:rsidR="00BE5467" w:rsidRPr="00AF466A">
        <w:rPr>
          <w:rFonts w:eastAsia="SimHei"/>
          <w:spacing w:val="-4"/>
          <w:szCs w:val="21"/>
          <w:lang w:val="en-JM"/>
        </w:rPr>
        <w:t>两性平等咨询委员会</w:t>
      </w:r>
      <w:r w:rsidR="00BE5467" w:rsidRPr="00AF466A">
        <w:rPr>
          <w:spacing w:val="-4"/>
          <w:szCs w:val="21"/>
          <w:lang w:val="en-JM"/>
        </w:rPr>
        <w:t>成立后，妇女事务局将对它的工作起到促进和协调作用。该委员会将由多部门成员组成，并促进和支持所有部委执行《</w:t>
      </w:r>
      <w:r w:rsidR="00BE5467" w:rsidRPr="00AF466A">
        <w:rPr>
          <w:rFonts w:eastAsia="SimHei"/>
          <w:spacing w:val="-4"/>
          <w:szCs w:val="21"/>
          <w:lang w:val="en-JM"/>
        </w:rPr>
        <w:t>国家两性平等政策</w:t>
      </w:r>
      <w:r w:rsidR="00BE5467" w:rsidRPr="00AF466A">
        <w:rPr>
          <w:spacing w:val="-4"/>
          <w:szCs w:val="21"/>
          <w:lang w:val="en-JM"/>
        </w:rPr>
        <w:t>》。</w:t>
      </w:r>
    </w:p>
    <w:p w:rsidR="00BE5467" w:rsidRPr="00AF466A" w:rsidRDefault="00B24BD6" w:rsidP="00BE5467">
      <w:pPr>
        <w:pStyle w:val="SingleTxt"/>
        <w:rPr>
          <w:szCs w:val="21"/>
        </w:rPr>
      </w:pPr>
      <w:r w:rsidRPr="00AF466A">
        <w:rPr>
          <w:rFonts w:hint="eastAsia"/>
          <w:szCs w:val="21"/>
        </w:rPr>
        <w:t>61.</w:t>
      </w:r>
      <w:r w:rsidRPr="00AF466A">
        <w:rPr>
          <w:rFonts w:hint="eastAsia"/>
          <w:szCs w:val="21"/>
        </w:rPr>
        <w:tab/>
      </w:r>
      <w:r w:rsidR="00BE5467" w:rsidRPr="00AF466A">
        <w:rPr>
          <w:spacing w:val="-2"/>
          <w:szCs w:val="21"/>
        </w:rPr>
        <w:t>在准备实施该政策的过程中，为了促进</w:t>
      </w:r>
      <w:r w:rsidR="00BE5467" w:rsidRPr="00AF466A">
        <w:rPr>
          <w:rFonts w:eastAsia="SimHei"/>
          <w:spacing w:val="-2"/>
          <w:szCs w:val="21"/>
        </w:rPr>
        <w:t>两性平等主流化，</w:t>
      </w:r>
      <w:r w:rsidR="00BE5467" w:rsidRPr="00AF466A">
        <w:rPr>
          <w:spacing w:val="-2"/>
          <w:szCs w:val="21"/>
        </w:rPr>
        <w:t>牙买加政府通过妇女事务局，在主要的政府部门和机构成立了</w:t>
      </w:r>
      <w:bookmarkStart w:id="12" w:name="OLE_LINK10"/>
      <w:r w:rsidR="00BE5467" w:rsidRPr="00AF466A">
        <w:rPr>
          <w:rFonts w:eastAsia="SimHei"/>
          <w:spacing w:val="-2"/>
          <w:szCs w:val="21"/>
        </w:rPr>
        <w:t>两性平等问题协调中心</w:t>
      </w:r>
      <w:bookmarkEnd w:id="12"/>
      <w:r w:rsidR="00BE5467" w:rsidRPr="00AF466A">
        <w:rPr>
          <w:spacing w:val="-2"/>
          <w:szCs w:val="21"/>
        </w:rPr>
        <w:t>，以确保将两性平等问题纳入所有计划、政策、方案、项目和业务活动，并在体制结构范围内不断促进两性平等框架的实施。目前，已在有关部委、部门和机构成立了十八(18)个</w:t>
      </w:r>
      <w:r w:rsidR="00BE5467" w:rsidRPr="00AF466A">
        <w:rPr>
          <w:rFonts w:eastAsia="SimHei"/>
          <w:spacing w:val="-2"/>
          <w:szCs w:val="21"/>
        </w:rPr>
        <w:t>两性平等问题协调中心</w:t>
      </w:r>
      <w:r w:rsidR="00BE5467" w:rsidRPr="00AF466A">
        <w:rPr>
          <w:spacing w:val="-2"/>
          <w:szCs w:val="21"/>
        </w:rPr>
        <w:t>。另外，还在其他部委、部门和机构任命了新的高级政策人员，来行使这项职能。这将有助于加强国家两性平等机构提高妇女地位的工作。</w:t>
      </w:r>
    </w:p>
    <w:p w:rsidR="00BE5467" w:rsidRPr="00AF466A" w:rsidRDefault="00B24BD6" w:rsidP="00BE5467">
      <w:pPr>
        <w:pStyle w:val="SingleTxt"/>
        <w:rPr>
          <w:szCs w:val="21"/>
        </w:rPr>
      </w:pPr>
      <w:r w:rsidRPr="00AF466A">
        <w:rPr>
          <w:rFonts w:hint="eastAsia"/>
          <w:szCs w:val="21"/>
        </w:rPr>
        <w:t>62.</w:t>
      </w:r>
      <w:r w:rsidRPr="00AF466A">
        <w:rPr>
          <w:rFonts w:hint="eastAsia"/>
          <w:szCs w:val="21"/>
        </w:rPr>
        <w:tab/>
      </w:r>
      <w:r w:rsidR="00BE5467" w:rsidRPr="00AF466A">
        <w:rPr>
          <w:szCs w:val="21"/>
        </w:rPr>
        <w:t>妇女事务局就性别问题和概念，向两性平等问题协调中心提供了一些基本指导原则和相关的介绍性信息，以协助各部委、部门和机构发挥有效作用。两性平等问题协调中心的职责包括：发挥责任中心的作用；增强公共部门的组织效力和能力；制定、实施和监测注重两性平等问题的政策、方案、计划和项目。</w:t>
      </w:r>
      <w:r w:rsidR="00BE5467" w:rsidRPr="00AF466A">
        <w:rPr>
          <w:rFonts w:eastAsia="SimHei"/>
          <w:szCs w:val="21"/>
        </w:rPr>
        <w:t>两性平等问题协调中心</w:t>
      </w:r>
      <w:r w:rsidR="00BE5467" w:rsidRPr="00AF466A">
        <w:rPr>
          <w:szCs w:val="21"/>
        </w:rPr>
        <w:t>还能帮助协调至关重要的信息，这种信息对满足地方、地区和国际需要是必不可少的，它作为一种监测和评估工具，用来协助妇女事务局有效履行职能，并促进实现</w:t>
      </w:r>
      <w:r w:rsidR="00BE5467" w:rsidRPr="00AF466A">
        <w:rPr>
          <w:rFonts w:eastAsia="SimHei"/>
          <w:szCs w:val="21"/>
        </w:rPr>
        <w:t>两性平等目标</w:t>
      </w:r>
      <w:r w:rsidR="00BE5467" w:rsidRPr="00AF466A">
        <w:rPr>
          <w:szCs w:val="21"/>
        </w:rPr>
        <w:t>。</w:t>
      </w:r>
    </w:p>
    <w:p w:rsidR="00BE5467" w:rsidRPr="00AF466A" w:rsidRDefault="00B24BD6" w:rsidP="00FA4A64">
      <w:pPr>
        <w:pStyle w:val="SingleTxt"/>
        <w:spacing w:after="120" w:line="316" w:lineRule="exact"/>
        <w:rPr>
          <w:rFonts w:eastAsia="SimHei"/>
          <w:szCs w:val="21"/>
        </w:rPr>
      </w:pPr>
      <w:r w:rsidRPr="00AF466A">
        <w:rPr>
          <w:rFonts w:eastAsia="SimHei" w:hint="eastAsia"/>
          <w:szCs w:val="21"/>
        </w:rPr>
        <w:t>63.</w:t>
      </w:r>
      <w:r w:rsidRPr="00AF466A">
        <w:rPr>
          <w:rFonts w:eastAsia="SimHei" w:hint="eastAsia"/>
          <w:szCs w:val="21"/>
        </w:rPr>
        <w:tab/>
      </w:r>
      <w:r w:rsidR="00BE5467" w:rsidRPr="00AF466A">
        <w:rPr>
          <w:rFonts w:eastAsia="SimHei"/>
          <w:szCs w:val="21"/>
        </w:rPr>
        <w:t>两性平等主流化</w:t>
      </w:r>
      <w:r w:rsidR="00BE5467" w:rsidRPr="00AF466A">
        <w:rPr>
          <w:szCs w:val="21"/>
        </w:rPr>
        <w:t>进程并非一帆风顺，但牙买加政府始终致力于加强该国家机构，向它提供必需的人力和财力，并授予它必要的权力及政治和组织权限，以使它能够发挥促动作用，并在所有职能部委和部门协调《公约》执行工作，以及有效运用</w:t>
      </w:r>
      <w:r w:rsidR="00BE5467" w:rsidRPr="00AF466A">
        <w:rPr>
          <w:rFonts w:eastAsia="SimHei"/>
          <w:szCs w:val="21"/>
        </w:rPr>
        <w:t>两性平等主流化战略</w:t>
      </w:r>
      <w:r w:rsidR="00BE5467" w:rsidRPr="00AF466A">
        <w:rPr>
          <w:szCs w:val="21"/>
        </w:rPr>
        <w:t>。另外，还制定了有关计划，以</w:t>
      </w:r>
      <w:r w:rsidR="00BE5467" w:rsidRPr="00AF466A">
        <w:rPr>
          <w:rFonts w:eastAsia="SimHei"/>
          <w:szCs w:val="21"/>
        </w:rPr>
        <w:t>系统监测两性平等主流化工作的影响</w:t>
      </w:r>
      <w:r w:rsidR="00BE5467" w:rsidRPr="00AF466A">
        <w:rPr>
          <w:szCs w:val="21"/>
        </w:rPr>
        <w:t>。</w:t>
      </w:r>
    </w:p>
    <w:p w:rsidR="00BE5467" w:rsidRPr="00AF466A" w:rsidRDefault="00BE5467" w:rsidP="00FA4A64">
      <w:pPr>
        <w:pStyle w:val="SingleTxt"/>
        <w:spacing w:after="120" w:line="316" w:lineRule="exact"/>
        <w:rPr>
          <w:rFonts w:ascii="KaiTi_GB2312" w:eastAsia="KaiTi_GB2312"/>
          <w:szCs w:val="21"/>
          <w:lang w:val="en-JM"/>
        </w:rPr>
      </w:pPr>
      <w:r w:rsidRPr="00AF466A">
        <w:rPr>
          <w:rFonts w:ascii="KaiTi_GB2312" w:eastAsia="KaiTi_GB2312"/>
          <w:szCs w:val="21"/>
          <w:lang w:val="en-JM"/>
        </w:rPr>
        <w:t>立法框架审查</w:t>
      </w:r>
    </w:p>
    <w:p w:rsidR="00BE5467" w:rsidRPr="00AF466A" w:rsidRDefault="00B24BD6" w:rsidP="00FA4A64">
      <w:pPr>
        <w:pStyle w:val="SingleTxt"/>
        <w:spacing w:after="120" w:line="316" w:lineRule="exact"/>
        <w:rPr>
          <w:szCs w:val="21"/>
          <w:lang w:val="en-JM"/>
        </w:rPr>
      </w:pPr>
      <w:r w:rsidRPr="00AF466A">
        <w:rPr>
          <w:rFonts w:hint="eastAsia"/>
          <w:szCs w:val="21"/>
          <w:lang w:val="en-JM"/>
        </w:rPr>
        <w:t>64.</w:t>
      </w:r>
      <w:r w:rsidRPr="00AF466A">
        <w:rPr>
          <w:rFonts w:hint="eastAsia"/>
          <w:szCs w:val="21"/>
          <w:lang w:val="en-JM"/>
        </w:rPr>
        <w:tab/>
      </w:r>
      <w:r w:rsidR="00BE5467" w:rsidRPr="00AF466A">
        <w:rPr>
          <w:szCs w:val="21"/>
          <w:lang w:val="en-JM"/>
        </w:rPr>
        <w:t>牙买加政府充分利用</w:t>
      </w:r>
      <w:r w:rsidR="00BE5467" w:rsidRPr="00AF466A">
        <w:rPr>
          <w:rFonts w:eastAsia="SimHei"/>
          <w:szCs w:val="21"/>
          <w:lang w:val="en-JM"/>
        </w:rPr>
        <w:t>正在进行的法律审查程序，</w:t>
      </w:r>
      <w:r w:rsidR="00BE5467" w:rsidRPr="00AF466A">
        <w:rPr>
          <w:szCs w:val="21"/>
          <w:lang w:val="en-JM"/>
        </w:rPr>
        <w:t>确保迅速采纳</w:t>
      </w:r>
      <w:r w:rsidR="00BE5467" w:rsidRPr="00AF466A">
        <w:rPr>
          <w:rFonts w:eastAsia="SimHei"/>
          <w:szCs w:val="21"/>
          <w:lang w:val="en-JM"/>
        </w:rPr>
        <w:t>《公约》中的歧视定义。</w:t>
      </w:r>
      <w:r w:rsidR="00BE5467" w:rsidRPr="00AF466A">
        <w:rPr>
          <w:szCs w:val="21"/>
          <w:lang w:val="en-JM"/>
        </w:rPr>
        <w:t>它已对《宪法》第3章进行了修改，以便通过《</w:t>
      </w:r>
      <w:r w:rsidR="00BE5467" w:rsidRPr="00AF466A">
        <w:rPr>
          <w:rFonts w:eastAsia="SimHei"/>
          <w:szCs w:val="21"/>
          <w:lang w:val="en-JM"/>
        </w:rPr>
        <w:t>基本权利和自由宪章法案</w:t>
      </w:r>
      <w:r w:rsidR="00BE5467" w:rsidRPr="00AF466A">
        <w:rPr>
          <w:szCs w:val="21"/>
          <w:lang w:val="en-JM"/>
        </w:rPr>
        <w:t>》。这一章承认《</w:t>
      </w:r>
      <w:r w:rsidR="00BE5467" w:rsidRPr="00AF466A">
        <w:rPr>
          <w:rFonts w:eastAsia="SimHei"/>
          <w:szCs w:val="21"/>
          <w:lang w:val="en-JM"/>
        </w:rPr>
        <w:t>宪法</w:t>
      </w:r>
      <w:r w:rsidR="00BE5467" w:rsidRPr="00AF466A">
        <w:rPr>
          <w:szCs w:val="21"/>
          <w:lang w:val="en-JM"/>
        </w:rPr>
        <w:t>》第24</w:t>
      </w:r>
      <w:r w:rsidR="00B34538" w:rsidRPr="00AF466A">
        <w:rPr>
          <w:szCs w:val="21"/>
          <w:lang w:val="en-JM"/>
        </w:rPr>
        <w:t>(</w:t>
      </w:r>
      <w:r w:rsidR="00BE5467" w:rsidRPr="00AF466A">
        <w:rPr>
          <w:szCs w:val="21"/>
          <w:lang w:val="en-JM"/>
        </w:rPr>
        <w:t>3)条未规定取缔基于性别实行歧视的法律，同时力求禁止性别歧视。</w:t>
      </w:r>
    </w:p>
    <w:p w:rsidR="00BE5467" w:rsidRPr="00AF466A" w:rsidRDefault="00B24BD6" w:rsidP="00FA4A64">
      <w:pPr>
        <w:pStyle w:val="SingleTxt"/>
        <w:spacing w:after="120" w:line="316" w:lineRule="exact"/>
        <w:rPr>
          <w:szCs w:val="21"/>
          <w:lang w:val="en-JM"/>
        </w:rPr>
      </w:pPr>
      <w:r w:rsidRPr="00AF466A">
        <w:rPr>
          <w:rFonts w:eastAsia="SimHei" w:hint="eastAsia"/>
          <w:szCs w:val="21"/>
          <w:lang w:val="en-JM"/>
        </w:rPr>
        <w:t>65.</w:t>
      </w:r>
      <w:r w:rsidRPr="00AF466A">
        <w:rPr>
          <w:rFonts w:eastAsia="SimHei" w:hint="eastAsia"/>
          <w:szCs w:val="21"/>
          <w:lang w:val="en-JM"/>
        </w:rPr>
        <w:tab/>
      </w:r>
      <w:r w:rsidR="00BE5467" w:rsidRPr="00AF466A">
        <w:rPr>
          <w:rFonts w:eastAsia="SimHei"/>
          <w:spacing w:val="-4"/>
          <w:szCs w:val="21"/>
          <w:lang w:val="en-JM"/>
        </w:rPr>
        <w:t>《基本权利和自由宪章》</w:t>
      </w:r>
      <w:r w:rsidR="00BE5467" w:rsidRPr="00AF466A">
        <w:rPr>
          <w:spacing w:val="-4"/>
          <w:szCs w:val="21"/>
          <w:lang w:val="en-JM"/>
        </w:rPr>
        <w:t>第13</w:t>
      </w:r>
      <w:r w:rsidR="00B34538" w:rsidRPr="00AF466A">
        <w:rPr>
          <w:rFonts w:hint="eastAsia"/>
          <w:spacing w:val="-4"/>
          <w:szCs w:val="21"/>
          <w:lang w:val="en-JM"/>
        </w:rPr>
        <w:t>(</w:t>
      </w:r>
      <w:r w:rsidR="00BE5467" w:rsidRPr="00AF466A">
        <w:rPr>
          <w:spacing w:val="-4"/>
          <w:szCs w:val="21"/>
          <w:lang w:val="en-JM"/>
        </w:rPr>
        <w:t>1</w:t>
      </w:r>
      <w:r w:rsidR="00B34538" w:rsidRPr="00AF466A">
        <w:rPr>
          <w:rFonts w:hint="eastAsia"/>
          <w:spacing w:val="-4"/>
          <w:szCs w:val="21"/>
          <w:lang w:val="en-JM"/>
        </w:rPr>
        <w:t>)</w:t>
      </w:r>
      <w:r w:rsidR="00B34538" w:rsidRPr="00AF466A">
        <w:rPr>
          <w:spacing w:val="-4"/>
          <w:szCs w:val="21"/>
          <w:lang w:val="en-JM"/>
        </w:rPr>
        <w:t>(</w:t>
      </w:r>
      <w:r w:rsidR="00BE5467" w:rsidRPr="00AF466A">
        <w:rPr>
          <w:spacing w:val="-4"/>
          <w:szCs w:val="21"/>
          <w:lang w:val="en-JM"/>
        </w:rPr>
        <w:t>b</w:t>
      </w:r>
      <w:r w:rsidR="00B34538" w:rsidRPr="00AF466A">
        <w:rPr>
          <w:spacing w:val="-4"/>
          <w:szCs w:val="21"/>
          <w:lang w:val="en-JM"/>
        </w:rPr>
        <w:t>)</w:t>
      </w:r>
      <w:r w:rsidR="00BE5467" w:rsidRPr="00AF466A">
        <w:rPr>
          <w:spacing w:val="-4"/>
          <w:szCs w:val="21"/>
          <w:lang w:val="en-JM"/>
        </w:rPr>
        <w:t>条禁止一切歧视性的法律，无论是基于性别歧视的法律，还是直接或间接歧视的法律。第13</w:t>
      </w:r>
      <w:r w:rsidR="00B34538" w:rsidRPr="00AF466A">
        <w:rPr>
          <w:spacing w:val="-4"/>
          <w:szCs w:val="21"/>
          <w:lang w:val="en-JM"/>
        </w:rPr>
        <w:t>(</w:t>
      </w:r>
      <w:r w:rsidR="00BE5467" w:rsidRPr="00AF466A">
        <w:rPr>
          <w:spacing w:val="-4"/>
          <w:szCs w:val="21"/>
          <w:lang w:val="en-JM"/>
        </w:rPr>
        <w:t>1)</w:t>
      </w:r>
      <w:r w:rsidR="00B34538" w:rsidRPr="00AF466A">
        <w:rPr>
          <w:spacing w:val="-4"/>
          <w:szCs w:val="21"/>
          <w:lang w:val="en-JM"/>
        </w:rPr>
        <w:t>(</w:t>
      </w:r>
      <w:r w:rsidR="00BE5467" w:rsidRPr="00AF466A">
        <w:rPr>
          <w:spacing w:val="-4"/>
          <w:szCs w:val="21"/>
          <w:lang w:val="en-JM"/>
        </w:rPr>
        <w:t>b</w:t>
      </w:r>
      <w:r w:rsidR="00B34538" w:rsidRPr="00AF466A">
        <w:rPr>
          <w:spacing w:val="-4"/>
          <w:szCs w:val="21"/>
          <w:lang w:val="en-JM"/>
        </w:rPr>
        <w:t>)</w:t>
      </w:r>
      <w:r w:rsidR="00BE5467" w:rsidRPr="00AF466A">
        <w:rPr>
          <w:spacing w:val="-4"/>
          <w:szCs w:val="21"/>
          <w:lang w:val="en-JM"/>
        </w:rPr>
        <w:t>条为《</w:t>
      </w:r>
      <w:r w:rsidR="00BE5467" w:rsidRPr="00AF466A">
        <w:rPr>
          <w:rFonts w:eastAsia="SimHei"/>
          <w:spacing w:val="-4"/>
          <w:szCs w:val="21"/>
          <w:lang w:val="en-JM"/>
        </w:rPr>
        <w:t>宪章</w:t>
      </w:r>
      <w:r w:rsidR="00BE5467" w:rsidRPr="00AF466A">
        <w:rPr>
          <w:spacing w:val="-4"/>
          <w:szCs w:val="21"/>
          <w:lang w:val="en-JM"/>
        </w:rPr>
        <w:t>》第三章的诠释确定了基调，并申明所有牙买加人都有权维护自己和后代的基本权利和自由，他们作为一个自由民主社会公民所固有的尊严，决定了他们应享有这种权利和自由。</w:t>
      </w:r>
    </w:p>
    <w:p w:rsidR="00BE5467" w:rsidRPr="00AF466A" w:rsidRDefault="00B24BD6" w:rsidP="00FA4A64">
      <w:pPr>
        <w:pStyle w:val="SingleTxt"/>
        <w:spacing w:after="120" w:line="316" w:lineRule="exact"/>
        <w:rPr>
          <w:rFonts w:eastAsia="SimHei"/>
          <w:szCs w:val="21"/>
          <w:lang w:val="en-JM"/>
        </w:rPr>
      </w:pPr>
      <w:r w:rsidRPr="00AF466A">
        <w:rPr>
          <w:rFonts w:eastAsia="SimHei" w:hint="eastAsia"/>
          <w:szCs w:val="21"/>
          <w:lang w:val="en-JM"/>
        </w:rPr>
        <w:t>66.</w:t>
      </w:r>
      <w:r w:rsidRPr="00AF466A">
        <w:rPr>
          <w:rFonts w:eastAsia="SimHei" w:hint="eastAsia"/>
          <w:szCs w:val="21"/>
          <w:lang w:val="en-JM"/>
        </w:rPr>
        <w:tab/>
      </w:r>
      <w:r w:rsidR="00BE5467" w:rsidRPr="00AF466A">
        <w:rPr>
          <w:rFonts w:eastAsia="SimHei"/>
          <w:szCs w:val="21"/>
          <w:lang w:val="en-JM"/>
        </w:rPr>
        <w:t>《基本权利和自由宪章》</w:t>
      </w:r>
      <w:r w:rsidR="00BE5467" w:rsidRPr="00AF466A">
        <w:rPr>
          <w:szCs w:val="21"/>
          <w:lang w:val="en-JM"/>
        </w:rPr>
        <w:t>目前正在修改中，随后，一项新的法案将提交议会审议。</w:t>
      </w:r>
      <w:r w:rsidR="00BE5467" w:rsidRPr="00AF466A">
        <w:rPr>
          <w:bCs/>
          <w:szCs w:val="21"/>
          <w:vertAlign w:val="superscript"/>
          <w:lang w:val="en-JM"/>
        </w:rPr>
        <w:footnoteReference w:id="7"/>
      </w:r>
    </w:p>
    <w:p w:rsidR="00BE5467" w:rsidRPr="00AF466A" w:rsidRDefault="00B24BD6" w:rsidP="00FA4A64">
      <w:pPr>
        <w:pStyle w:val="SingleTxt"/>
        <w:spacing w:after="120" w:line="316" w:lineRule="exact"/>
        <w:rPr>
          <w:szCs w:val="21"/>
        </w:rPr>
      </w:pPr>
      <w:r w:rsidRPr="00AF466A">
        <w:rPr>
          <w:rFonts w:hint="eastAsia"/>
          <w:szCs w:val="21"/>
        </w:rPr>
        <w:t>67.</w:t>
      </w:r>
      <w:r w:rsidRPr="00AF466A">
        <w:rPr>
          <w:rFonts w:hint="eastAsia"/>
          <w:szCs w:val="21"/>
        </w:rPr>
        <w:tab/>
      </w:r>
      <w:r w:rsidR="00BE5467" w:rsidRPr="00AF466A">
        <w:rPr>
          <w:szCs w:val="21"/>
        </w:rPr>
        <w:t>自上次报告提交以来，牙买加已做出重大努力，弥补立法漏洞，并颁布有关法律，以使本国法律框架与《公约》条款完全一致。政府提出了一项涵盖一切性犯罪形式的新法案，即</w:t>
      </w:r>
      <w:r w:rsidR="00BE5467" w:rsidRPr="00AF466A">
        <w:rPr>
          <w:rFonts w:eastAsia="SimHei"/>
          <w:szCs w:val="21"/>
        </w:rPr>
        <w:t>《性犯罪法》</w:t>
      </w:r>
      <w:r w:rsidR="00BE5467" w:rsidRPr="00AF466A">
        <w:rPr>
          <w:szCs w:val="21"/>
        </w:rPr>
        <w:t>。该法案于2009年7月在参议院获得通过，并于</w:t>
      </w:r>
      <w:smartTag w:uri="urn:schemas-microsoft-com:office:smarttags" w:element="chsdate">
        <w:smartTagPr>
          <w:attr w:name="Year" w:val="2009"/>
          <w:attr w:name="Month" w:val="9"/>
          <w:attr w:name="Day" w:val="15"/>
          <w:attr w:name="IsLunarDate" w:val="False"/>
          <w:attr w:name="IsROCDate" w:val="False"/>
        </w:smartTagPr>
        <w:r w:rsidR="00BE5467" w:rsidRPr="00AF466A">
          <w:rPr>
            <w:rFonts w:eastAsia="SimHei"/>
            <w:szCs w:val="21"/>
          </w:rPr>
          <w:t>2009</w:t>
        </w:r>
        <w:r w:rsidR="00BE5467" w:rsidRPr="00AF466A">
          <w:rPr>
            <w:rFonts w:eastAsia="SimHei"/>
            <w:szCs w:val="21"/>
          </w:rPr>
          <w:t>年</w:t>
        </w:r>
        <w:r w:rsidR="00BE5467" w:rsidRPr="00AF466A">
          <w:rPr>
            <w:rFonts w:eastAsia="SimHei"/>
            <w:szCs w:val="21"/>
          </w:rPr>
          <w:t>9</w:t>
        </w:r>
        <w:r w:rsidR="00BE5467" w:rsidRPr="00AF466A">
          <w:rPr>
            <w:rFonts w:eastAsia="SimHei"/>
            <w:szCs w:val="21"/>
          </w:rPr>
          <w:t>月</w:t>
        </w:r>
        <w:r w:rsidR="00BE5467" w:rsidRPr="00AF466A">
          <w:rPr>
            <w:rFonts w:eastAsia="SimHei"/>
            <w:szCs w:val="21"/>
          </w:rPr>
          <w:t>15</w:t>
        </w:r>
        <w:r w:rsidR="00BE5467" w:rsidRPr="00AF466A">
          <w:rPr>
            <w:rFonts w:eastAsia="SimHei"/>
            <w:szCs w:val="21"/>
          </w:rPr>
          <w:t>日</w:t>
        </w:r>
      </w:smartTag>
      <w:r w:rsidR="00BE5467" w:rsidRPr="00AF466A">
        <w:rPr>
          <w:rFonts w:eastAsia="SimHei"/>
          <w:szCs w:val="21"/>
        </w:rPr>
        <w:t>在众议院进一步获得通过。</w:t>
      </w:r>
    </w:p>
    <w:p w:rsidR="00BE5467" w:rsidRPr="00AF466A" w:rsidRDefault="00B24BD6" w:rsidP="00FA4A64">
      <w:pPr>
        <w:pStyle w:val="SingleTxt"/>
        <w:spacing w:after="120" w:line="316" w:lineRule="exact"/>
        <w:rPr>
          <w:szCs w:val="21"/>
        </w:rPr>
      </w:pPr>
      <w:r w:rsidRPr="00AF466A">
        <w:rPr>
          <w:rFonts w:hint="eastAsia"/>
          <w:szCs w:val="21"/>
        </w:rPr>
        <w:t>68.</w:t>
      </w:r>
      <w:r w:rsidRPr="00AF466A">
        <w:rPr>
          <w:rFonts w:hint="eastAsia"/>
          <w:szCs w:val="21"/>
        </w:rPr>
        <w:tab/>
      </w:r>
      <w:r w:rsidR="00BE5467" w:rsidRPr="00AF466A">
        <w:rPr>
          <w:szCs w:val="21"/>
        </w:rPr>
        <w:t>(在</w:t>
      </w:r>
      <w:r w:rsidR="00BE5467" w:rsidRPr="00AF466A">
        <w:rPr>
          <w:rFonts w:eastAsia="SimHei"/>
          <w:szCs w:val="21"/>
        </w:rPr>
        <w:t>第</w:t>
      </w:r>
      <w:r w:rsidR="00BE5467" w:rsidRPr="00AF466A">
        <w:rPr>
          <w:rFonts w:eastAsia="SimHei"/>
          <w:szCs w:val="21"/>
        </w:rPr>
        <w:t>2</w:t>
      </w:r>
      <w:r w:rsidR="00BE5467" w:rsidRPr="00AF466A">
        <w:rPr>
          <w:rFonts w:eastAsia="SimHei"/>
          <w:szCs w:val="21"/>
        </w:rPr>
        <w:t>条</w:t>
      </w:r>
      <w:r w:rsidR="00BE5467" w:rsidRPr="00AF466A">
        <w:rPr>
          <w:szCs w:val="21"/>
        </w:rPr>
        <w:t>第128和129段中，充分论述了如何针对性暴力和家庭虐待行为颁布一些新法案的问题)</w:t>
      </w:r>
      <w:r w:rsidR="00BE5467" w:rsidRPr="00AF466A">
        <w:rPr>
          <w:rFonts w:hint="eastAsia"/>
          <w:szCs w:val="21"/>
        </w:rPr>
        <w:t>。</w:t>
      </w:r>
    </w:p>
    <w:p w:rsidR="00BE5467" w:rsidRPr="00AF466A" w:rsidRDefault="00B24BD6" w:rsidP="00FA4A64">
      <w:pPr>
        <w:pStyle w:val="SingleTxt"/>
        <w:spacing w:after="120" w:line="316" w:lineRule="exact"/>
        <w:rPr>
          <w:szCs w:val="21"/>
        </w:rPr>
      </w:pPr>
      <w:r w:rsidRPr="00AF466A">
        <w:rPr>
          <w:rFonts w:eastAsia="SimHei" w:hint="eastAsia"/>
          <w:szCs w:val="21"/>
        </w:rPr>
        <w:t>69.</w:t>
      </w:r>
      <w:r w:rsidRPr="00AF466A">
        <w:rPr>
          <w:rFonts w:eastAsia="SimHei" w:hint="eastAsia"/>
          <w:szCs w:val="21"/>
        </w:rPr>
        <w:tab/>
      </w:r>
      <w:r w:rsidR="00BE5467" w:rsidRPr="00AF466A">
        <w:rPr>
          <w:rFonts w:eastAsia="SimHei"/>
          <w:szCs w:val="21"/>
        </w:rPr>
        <w:t>《性犯罪法》</w:t>
      </w:r>
      <w:r w:rsidR="00BE5467" w:rsidRPr="00AF466A">
        <w:rPr>
          <w:szCs w:val="21"/>
        </w:rPr>
        <w:t>将修改</w:t>
      </w:r>
      <w:bookmarkStart w:id="13" w:name="OLE_LINK11"/>
      <w:r w:rsidR="00BE5467" w:rsidRPr="00AF466A">
        <w:rPr>
          <w:rFonts w:eastAsia="SimHei"/>
          <w:szCs w:val="21"/>
        </w:rPr>
        <w:t>《</w:t>
      </w:r>
      <w:bookmarkEnd w:id="13"/>
      <w:r w:rsidR="00BE5467" w:rsidRPr="00AF466A">
        <w:rPr>
          <w:rFonts w:eastAsia="SimHei"/>
          <w:szCs w:val="21"/>
        </w:rPr>
        <w:t>侵害人身罪法》</w:t>
      </w:r>
      <w:r w:rsidR="00BE5467" w:rsidRPr="00AF466A">
        <w:rPr>
          <w:szCs w:val="21"/>
        </w:rPr>
        <w:t>某些条款，以便为起诉强奸罪和其他性犯罪做出一些新的规定。它还将废止《</w:t>
      </w:r>
      <w:r w:rsidR="00BE5467" w:rsidRPr="00AF466A">
        <w:rPr>
          <w:rFonts w:eastAsia="SimHei"/>
          <w:szCs w:val="21"/>
        </w:rPr>
        <w:t>乱伦</w:t>
      </w:r>
      <w:r w:rsidR="00BE5467" w:rsidRPr="00AF466A">
        <w:rPr>
          <w:rFonts w:eastAsia="SimHei"/>
          <w:szCs w:val="21"/>
        </w:rPr>
        <w:t>(</w:t>
      </w:r>
      <w:r w:rsidR="00BE5467" w:rsidRPr="00AF466A">
        <w:rPr>
          <w:rFonts w:eastAsia="SimHei"/>
          <w:szCs w:val="21"/>
        </w:rPr>
        <w:t>惩治</w:t>
      </w:r>
      <w:r w:rsidR="00BE5467" w:rsidRPr="00AF466A">
        <w:rPr>
          <w:rFonts w:eastAsia="SimHei"/>
          <w:szCs w:val="21"/>
        </w:rPr>
        <w:t>)</w:t>
      </w:r>
      <w:r w:rsidR="00BE5467" w:rsidRPr="00AF466A">
        <w:rPr>
          <w:rFonts w:eastAsia="SimHei"/>
          <w:szCs w:val="21"/>
        </w:rPr>
        <w:t>法》</w:t>
      </w:r>
      <w:r w:rsidR="00BE5467" w:rsidRPr="00AF466A">
        <w:rPr>
          <w:szCs w:val="21"/>
        </w:rPr>
        <w:t>，以根据</w:t>
      </w:r>
      <w:r w:rsidR="00BE5467" w:rsidRPr="00AF466A">
        <w:rPr>
          <w:rFonts w:eastAsia="SimHei"/>
          <w:szCs w:val="21"/>
        </w:rPr>
        <w:t>《性犯罪法》</w:t>
      </w:r>
      <w:r w:rsidR="00BE5467" w:rsidRPr="00AF466A">
        <w:rPr>
          <w:szCs w:val="21"/>
        </w:rPr>
        <w:t>确定乱伦罪，并取消乱伦行为的年龄限制，因此，如果16岁以下者是自愿与有血缘关系的亲属发生性交行为，则现在可按乱伦罪论处。</w:t>
      </w:r>
    </w:p>
    <w:p w:rsidR="00BE5467" w:rsidRPr="00AF466A" w:rsidRDefault="00B24BD6" w:rsidP="00FA4A64">
      <w:pPr>
        <w:pStyle w:val="SingleTxt"/>
        <w:spacing w:after="120" w:line="316" w:lineRule="exact"/>
        <w:rPr>
          <w:szCs w:val="21"/>
        </w:rPr>
      </w:pPr>
      <w:r w:rsidRPr="00AF466A">
        <w:rPr>
          <w:rFonts w:eastAsia="SimHei" w:hint="eastAsia"/>
          <w:szCs w:val="21"/>
        </w:rPr>
        <w:t>70.</w:t>
      </w:r>
      <w:r w:rsidRPr="00AF466A">
        <w:rPr>
          <w:rFonts w:eastAsia="SimHei" w:hint="eastAsia"/>
          <w:szCs w:val="21"/>
        </w:rPr>
        <w:tab/>
      </w:r>
      <w:r w:rsidR="00BE5467" w:rsidRPr="00AF466A">
        <w:rPr>
          <w:rFonts w:eastAsia="SimHei"/>
          <w:szCs w:val="21"/>
        </w:rPr>
        <w:t>《性犯罪法》</w:t>
      </w:r>
      <w:r w:rsidR="00BE5467" w:rsidRPr="00AF466A">
        <w:rPr>
          <w:szCs w:val="21"/>
        </w:rPr>
        <w:t>还将就婚内强奸问题做出规定。它废除了习惯法关于14岁以下男孩不可能犯下强奸罪的</w:t>
      </w:r>
      <w:bookmarkStart w:id="14" w:name="OLE_LINK12"/>
      <w:r w:rsidR="00BE5467" w:rsidRPr="00AF466A">
        <w:rPr>
          <w:szCs w:val="21"/>
        </w:rPr>
        <w:t>假设</w:t>
      </w:r>
      <w:bookmarkEnd w:id="14"/>
      <w:r w:rsidR="00BE5467" w:rsidRPr="00AF466A">
        <w:rPr>
          <w:szCs w:val="21"/>
        </w:rPr>
        <w:t>。牙买加修改了涉及性史证据的现行法律，性史证据作为该法律所依据的一种</w:t>
      </w:r>
      <w:bookmarkStart w:id="15" w:name="OLE_LINK13"/>
      <w:r w:rsidR="00BE5467" w:rsidRPr="00AF466A">
        <w:rPr>
          <w:szCs w:val="21"/>
        </w:rPr>
        <w:t>假设</w:t>
      </w:r>
      <w:bookmarkEnd w:id="15"/>
      <w:r w:rsidR="00BE5467" w:rsidRPr="00AF466A">
        <w:rPr>
          <w:szCs w:val="21"/>
        </w:rPr>
        <w:t>，认为由有婚外性行为的女性作证既不可靠，也不可信，这种假设被认为是完全不可接受的。</w:t>
      </w:r>
    </w:p>
    <w:p w:rsidR="00BE5467" w:rsidRPr="00AF466A" w:rsidRDefault="00B24BD6" w:rsidP="00FA4A64">
      <w:pPr>
        <w:pStyle w:val="SingleTxt"/>
        <w:spacing w:after="120" w:line="316" w:lineRule="exact"/>
        <w:rPr>
          <w:szCs w:val="21"/>
        </w:rPr>
      </w:pPr>
      <w:r w:rsidRPr="00AF466A">
        <w:rPr>
          <w:rFonts w:hint="eastAsia"/>
          <w:szCs w:val="21"/>
        </w:rPr>
        <w:t>71.</w:t>
      </w:r>
      <w:r w:rsidRPr="00AF466A">
        <w:rPr>
          <w:rFonts w:hint="eastAsia"/>
          <w:szCs w:val="21"/>
        </w:rPr>
        <w:tab/>
      </w:r>
      <w:r w:rsidR="00BE5467" w:rsidRPr="00AF466A">
        <w:rPr>
          <w:szCs w:val="21"/>
        </w:rPr>
        <w:t>关于</w:t>
      </w:r>
      <w:r w:rsidR="00BE5467" w:rsidRPr="00AF466A">
        <w:rPr>
          <w:rFonts w:eastAsia="SimHei"/>
          <w:szCs w:val="21"/>
        </w:rPr>
        <w:t>男女同工同酬问题</w:t>
      </w:r>
      <w:r w:rsidR="00BE5467" w:rsidRPr="00AF466A">
        <w:rPr>
          <w:szCs w:val="21"/>
        </w:rPr>
        <w:t>，同工男女的薪酬没有明显差别。根据</w:t>
      </w:r>
      <w:bookmarkStart w:id="16" w:name="OLE_LINK14"/>
      <w:r w:rsidR="00BE5467" w:rsidRPr="00AF466A">
        <w:rPr>
          <w:rFonts w:eastAsia="SimHei"/>
          <w:szCs w:val="21"/>
        </w:rPr>
        <w:t>《就业</w:t>
      </w:r>
      <w:r w:rsidR="00BE5467" w:rsidRPr="00AF466A">
        <w:rPr>
          <w:rFonts w:eastAsia="SimHei"/>
          <w:szCs w:val="21"/>
        </w:rPr>
        <w:t>(</w:t>
      </w:r>
      <w:r w:rsidR="00BE5467" w:rsidRPr="00AF466A">
        <w:rPr>
          <w:rFonts w:eastAsia="SimHei"/>
          <w:szCs w:val="21"/>
        </w:rPr>
        <w:t>男女同酬</w:t>
      </w:r>
      <w:r w:rsidR="00BE5467" w:rsidRPr="00AF466A">
        <w:rPr>
          <w:rFonts w:eastAsia="SimHei"/>
          <w:szCs w:val="21"/>
        </w:rPr>
        <w:t>)</w:t>
      </w:r>
      <w:r w:rsidR="00BE5467" w:rsidRPr="00AF466A">
        <w:rPr>
          <w:rFonts w:eastAsia="SimHei"/>
          <w:szCs w:val="21"/>
        </w:rPr>
        <w:t>法》</w:t>
      </w:r>
      <w:bookmarkEnd w:id="16"/>
      <w:r w:rsidR="00BE5467" w:rsidRPr="00AF466A">
        <w:rPr>
          <w:rFonts w:eastAsia="SimHei"/>
          <w:szCs w:val="21"/>
        </w:rPr>
        <w:t>，</w:t>
      </w:r>
      <w:r w:rsidR="00BE5467" w:rsidRPr="00AF466A">
        <w:rPr>
          <w:rFonts w:eastAsia="SimHei"/>
          <w:szCs w:val="21"/>
          <w:vertAlign w:val="superscript"/>
        </w:rPr>
        <w:footnoteReference w:id="8"/>
      </w:r>
      <w:r w:rsidR="00BE5467" w:rsidRPr="00AF466A">
        <w:rPr>
          <w:rFonts w:eastAsia="SimHei"/>
          <w:szCs w:val="21"/>
        </w:rPr>
        <w:t xml:space="preserve"> </w:t>
      </w:r>
      <w:r w:rsidR="00BE5467" w:rsidRPr="00AF466A">
        <w:rPr>
          <w:szCs w:val="21"/>
        </w:rPr>
        <w:t>有关部门定期对工作场所进行考察。仅2009年1月至3月期间，就进行了一千多次巡查，但未发现有任何歧视行为发生。不过，</w:t>
      </w:r>
      <w:r w:rsidR="00BE5467" w:rsidRPr="00AF466A">
        <w:rPr>
          <w:rFonts w:eastAsia="SimHei"/>
          <w:szCs w:val="21"/>
        </w:rPr>
        <w:t>《就业</w:t>
      </w:r>
      <w:r w:rsidR="00BE5467" w:rsidRPr="00AF466A">
        <w:rPr>
          <w:rFonts w:eastAsia="SimHei"/>
          <w:szCs w:val="21"/>
        </w:rPr>
        <w:t>(</w:t>
      </w:r>
      <w:r w:rsidR="00BE5467" w:rsidRPr="00AF466A">
        <w:rPr>
          <w:rFonts w:eastAsia="SimHei"/>
          <w:szCs w:val="21"/>
        </w:rPr>
        <w:t>男女同酬</w:t>
      </w:r>
      <w:r w:rsidR="00BE5467" w:rsidRPr="00AF466A">
        <w:rPr>
          <w:rFonts w:eastAsia="SimHei"/>
          <w:szCs w:val="21"/>
        </w:rPr>
        <w:t>)</w:t>
      </w:r>
      <w:r w:rsidR="00BE5467" w:rsidRPr="00AF466A">
        <w:rPr>
          <w:rFonts w:eastAsia="SimHei"/>
          <w:szCs w:val="21"/>
        </w:rPr>
        <w:t>法》</w:t>
      </w:r>
      <w:r w:rsidR="00BE5467" w:rsidRPr="00AF466A">
        <w:rPr>
          <w:szCs w:val="21"/>
        </w:rPr>
        <w:t>的推行还面临一些挑战。这主要是由于尚未确定如何根据</w:t>
      </w:r>
      <w:r w:rsidR="00BE5467" w:rsidRPr="00AF466A">
        <w:rPr>
          <w:rFonts w:eastAsia="SimHei"/>
          <w:szCs w:val="21"/>
        </w:rPr>
        <w:t>该法</w:t>
      </w:r>
      <w:r w:rsidR="00BE5467" w:rsidRPr="00AF466A">
        <w:rPr>
          <w:szCs w:val="21"/>
        </w:rPr>
        <w:t>对歧视罪处以最低罚款。</w:t>
      </w:r>
    </w:p>
    <w:p w:rsidR="00BE5467" w:rsidRPr="00AF466A" w:rsidRDefault="00B24BD6" w:rsidP="00FA4A64">
      <w:pPr>
        <w:pStyle w:val="SingleTxt"/>
        <w:spacing w:after="120" w:line="316" w:lineRule="exact"/>
        <w:rPr>
          <w:szCs w:val="21"/>
        </w:rPr>
      </w:pPr>
      <w:r w:rsidRPr="00AF466A">
        <w:rPr>
          <w:rFonts w:eastAsia="SimHei" w:hint="eastAsia"/>
          <w:szCs w:val="21"/>
        </w:rPr>
        <w:t>72.</w:t>
      </w:r>
      <w:r w:rsidRPr="00AF466A">
        <w:rPr>
          <w:rFonts w:eastAsia="SimHei" w:hint="eastAsia"/>
          <w:szCs w:val="21"/>
        </w:rPr>
        <w:tab/>
      </w:r>
      <w:r w:rsidR="00BE5467" w:rsidRPr="00AF466A">
        <w:rPr>
          <w:rFonts w:eastAsia="SimHei"/>
          <w:szCs w:val="21"/>
        </w:rPr>
        <w:t>劳工和社会保障部</w:t>
      </w:r>
      <w:r w:rsidR="00BE5467" w:rsidRPr="00AF466A">
        <w:rPr>
          <w:szCs w:val="21"/>
        </w:rPr>
        <w:t>报告说，一些企业单位目前正在逐步推行</w:t>
      </w:r>
      <w:r w:rsidR="00BE5467" w:rsidRPr="00AF466A">
        <w:rPr>
          <w:rFonts w:eastAsia="SimHei"/>
          <w:szCs w:val="21"/>
        </w:rPr>
        <w:t>基于业绩的奖励方案。</w:t>
      </w:r>
      <w:r w:rsidR="00BE5467" w:rsidRPr="00AF466A">
        <w:rPr>
          <w:szCs w:val="21"/>
        </w:rPr>
        <w:t>这些方案是按产量评估职工业绩，产量是预先设定的，并受各种客观因素驱动，以使这些企业单位能够保持盈利。这类方案的目的是要消除</w:t>
      </w:r>
      <w:r w:rsidR="00BE5467" w:rsidRPr="00AF466A">
        <w:rPr>
          <w:rFonts w:eastAsia="SimHei"/>
          <w:szCs w:val="21"/>
        </w:rPr>
        <w:t>基于性别的薪酬差距</w:t>
      </w:r>
      <w:r w:rsidR="00BE5467" w:rsidRPr="00AF466A">
        <w:rPr>
          <w:szCs w:val="21"/>
        </w:rPr>
        <w:t>。目前还没有这方面的立法，不过，牙买加正在开展公共教育活动，以使人们能从法律角度认识这个问题。</w:t>
      </w:r>
    </w:p>
    <w:p w:rsidR="00BE5467" w:rsidRPr="00AF466A" w:rsidRDefault="00B24BD6" w:rsidP="00FA4A64">
      <w:pPr>
        <w:pStyle w:val="SingleTxt"/>
        <w:spacing w:after="120" w:line="316" w:lineRule="exact"/>
        <w:rPr>
          <w:szCs w:val="21"/>
          <w:lang w:val="en-JM"/>
        </w:rPr>
      </w:pPr>
      <w:r w:rsidRPr="00AF466A">
        <w:rPr>
          <w:rFonts w:hint="eastAsia"/>
          <w:szCs w:val="21"/>
          <w:lang w:val="en-JM"/>
        </w:rPr>
        <w:t>73.</w:t>
      </w:r>
      <w:r w:rsidRPr="00AF466A">
        <w:rPr>
          <w:rFonts w:hint="eastAsia"/>
          <w:szCs w:val="21"/>
          <w:lang w:val="en-JM"/>
        </w:rPr>
        <w:tab/>
      </w:r>
      <w:r w:rsidR="00BE5467" w:rsidRPr="00AF466A">
        <w:rPr>
          <w:szCs w:val="21"/>
          <w:lang w:val="en-JM"/>
        </w:rPr>
        <w:t>委员会还表示关注的是，牙买加尚无禁止工作场所性骚扰的立法，而且家庭佣工处境艰难，根据《国家保险计划》，他们有权领取</w:t>
      </w:r>
      <w:bookmarkStart w:id="17" w:name="OLE_LINK15"/>
      <w:r w:rsidR="00BE5467" w:rsidRPr="00AF466A">
        <w:rPr>
          <w:szCs w:val="21"/>
          <w:lang w:val="en-JM"/>
        </w:rPr>
        <w:t>产假补助金</w:t>
      </w:r>
      <w:bookmarkEnd w:id="17"/>
      <w:r w:rsidR="00BE5467" w:rsidRPr="00AF466A">
        <w:rPr>
          <w:szCs w:val="21"/>
          <w:lang w:val="en-JM"/>
        </w:rPr>
        <w:t>。目前有关部门正在家庭佣工中间开展公共教育，提高她们对性骚扰问题的认识，并对她们进行这方面培训，鼓励她们加入《国家保险计划》，以具备领取产假补助金的资格。根据</w:t>
      </w:r>
      <w:r w:rsidR="00BE5467" w:rsidRPr="00AF466A">
        <w:rPr>
          <w:rFonts w:eastAsia="SimHei"/>
          <w:szCs w:val="21"/>
          <w:lang w:val="en-JM"/>
        </w:rPr>
        <w:t>劳工和社会保障部</w:t>
      </w:r>
      <w:r w:rsidR="00BE5467" w:rsidRPr="00AF466A">
        <w:rPr>
          <w:szCs w:val="21"/>
          <w:lang w:val="en-JM"/>
        </w:rPr>
        <w:t>的指导原则，在劳动力市场雇主不得歧视妇女。目前正在进行劳动力市场数据收集工作，收集的数据按部门细分，并按性别分类。</w:t>
      </w:r>
      <w:r w:rsidR="00BE5467" w:rsidRPr="00AF466A">
        <w:rPr>
          <w:rFonts w:eastAsia="SimHei"/>
          <w:szCs w:val="21"/>
          <w:lang w:val="en-JM"/>
        </w:rPr>
        <w:t>妇女在工作场所的情况与她们获得的高水平教育有关联</w:t>
      </w:r>
      <w:r w:rsidR="00BE5467" w:rsidRPr="00AF466A">
        <w:rPr>
          <w:szCs w:val="21"/>
          <w:lang w:val="en-JM"/>
        </w:rPr>
        <w:t>，牙买加规划研究所将与牙买加统计研究所合作，协助有关部门对这两者之间的相互关系进行分析。</w:t>
      </w:r>
    </w:p>
    <w:p w:rsidR="00BE5467" w:rsidRPr="00AF466A" w:rsidRDefault="00B24BD6" w:rsidP="00FA4A64">
      <w:pPr>
        <w:pStyle w:val="SingleTxt"/>
        <w:spacing w:after="120" w:line="316" w:lineRule="exact"/>
        <w:rPr>
          <w:szCs w:val="21"/>
          <w:lang w:val="en-JM"/>
        </w:rPr>
      </w:pPr>
      <w:r w:rsidRPr="00AF466A">
        <w:rPr>
          <w:rFonts w:eastAsia="SimHei" w:hint="eastAsia"/>
          <w:szCs w:val="21"/>
          <w:lang w:val="en-JM"/>
        </w:rPr>
        <w:t>74.</w:t>
      </w:r>
      <w:r w:rsidRPr="00AF466A">
        <w:rPr>
          <w:rFonts w:eastAsia="SimHei" w:hint="eastAsia"/>
          <w:szCs w:val="21"/>
          <w:lang w:val="en-JM"/>
        </w:rPr>
        <w:tab/>
      </w:r>
      <w:r w:rsidR="00BE5467" w:rsidRPr="00AF466A">
        <w:rPr>
          <w:rFonts w:eastAsia="SimHei"/>
          <w:szCs w:val="21"/>
          <w:lang w:val="en-JM"/>
        </w:rPr>
        <w:t>劳动力市场信息系统</w:t>
      </w:r>
      <w:r w:rsidR="00BE5467" w:rsidRPr="00AF466A">
        <w:rPr>
          <w:szCs w:val="21"/>
          <w:lang w:val="en-JM"/>
        </w:rPr>
        <w:t>由三部分构成</w:t>
      </w:r>
      <w:r w:rsidR="00B34538" w:rsidRPr="00AF466A">
        <w:rPr>
          <w:rFonts w:hint="eastAsia"/>
          <w:szCs w:val="21"/>
          <w:lang w:val="en-JM"/>
        </w:rPr>
        <w:t>：</w:t>
      </w:r>
      <w:r w:rsidR="00BE5467" w:rsidRPr="00AF466A">
        <w:rPr>
          <w:szCs w:val="21"/>
          <w:lang w:val="en-JM"/>
        </w:rPr>
        <w:t>劳动力市场指标、劳动力市场服务以及电子劳务信息交换。劳动力市场信息系统</w:t>
      </w:r>
      <w:r w:rsidR="00BE5467" w:rsidRPr="00AF466A">
        <w:rPr>
          <w:szCs w:val="21"/>
          <w:vertAlign w:val="superscript"/>
          <w:lang w:val="en-JM"/>
        </w:rPr>
        <w:footnoteReference w:id="9"/>
      </w:r>
      <w:r w:rsidR="00BE5467" w:rsidRPr="00AF466A">
        <w:rPr>
          <w:szCs w:val="21"/>
          <w:lang w:val="en-JM"/>
        </w:rPr>
        <w:t>网站的功能是，根据招聘广告上公布的空缺员额，分析劳动力市场的</w:t>
      </w:r>
      <w:r w:rsidR="00BE5467" w:rsidRPr="00AF466A">
        <w:rPr>
          <w:rFonts w:hAnsi="SimSun"/>
          <w:szCs w:val="21"/>
          <w:lang w:val="en-JM"/>
        </w:rPr>
        <w:t>“热门职业”</w:t>
      </w:r>
      <w:r w:rsidR="00BE5467" w:rsidRPr="00AF466A">
        <w:rPr>
          <w:szCs w:val="21"/>
          <w:lang w:val="en-JM"/>
        </w:rPr>
        <w:t>。2008年1月至12月汇编的信息表明，这期间通过广告招聘的人员为18 158名，其中8 677名为专业人员、高级职员和技术人员；3 581名为服务人员及商店和市场销售人员，2 053名为非技术工人；1 879名为办事员。招聘的人员大部分是担任中高层管理职务的人员，包括担任经理、管理者和教师等最高职务的人员。</w:t>
      </w:r>
    </w:p>
    <w:p w:rsidR="00BE5467" w:rsidRPr="00AF466A" w:rsidRDefault="00BE5467" w:rsidP="00FA4A64">
      <w:pPr>
        <w:pStyle w:val="SingleTxt"/>
        <w:spacing w:after="120" w:line="316" w:lineRule="exact"/>
        <w:rPr>
          <w:rFonts w:ascii="SimHei" w:eastAsia="SimHei" w:hint="eastAsia"/>
          <w:bCs/>
          <w:szCs w:val="21"/>
          <w:lang w:val="en-JM"/>
        </w:rPr>
      </w:pPr>
      <w:r w:rsidRPr="00AF466A">
        <w:t>表1</w:t>
      </w:r>
      <w:r w:rsidR="00B34538" w:rsidRPr="00AF466A">
        <w:rPr>
          <w:rFonts w:eastAsia="SimHei" w:hint="eastAsia"/>
          <w:bCs/>
          <w:szCs w:val="21"/>
          <w:lang w:val="en-JM"/>
        </w:rPr>
        <w:br/>
      </w:r>
      <w:r w:rsidRPr="00AF466A">
        <w:rPr>
          <w:rFonts w:ascii="SimHei" w:eastAsia="SimHei"/>
          <w:bCs/>
          <w:szCs w:val="21"/>
          <w:lang w:val="en-JM"/>
        </w:rPr>
        <w:t>2005-2008年全国最低工资情况</w:t>
      </w:r>
    </w:p>
    <w:tbl>
      <w:tblPr>
        <w:tblW w:w="0" w:type="auto"/>
        <w:tblInd w:w="1260" w:type="dxa"/>
        <w:tblLayout w:type="fixed"/>
        <w:tblCellMar>
          <w:left w:w="0" w:type="dxa"/>
          <w:right w:w="0" w:type="dxa"/>
        </w:tblCellMar>
        <w:tblLook w:val="0000"/>
      </w:tblPr>
      <w:tblGrid>
        <w:gridCol w:w="2440"/>
        <w:gridCol w:w="2440"/>
        <w:gridCol w:w="2440"/>
      </w:tblGrid>
      <w:tr w:rsidR="00B34538" w:rsidRPr="00AF466A" w:rsidTr="00B3453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B34538" w:rsidRPr="00AF466A" w:rsidRDefault="00B34538" w:rsidP="00B34538">
            <w:pPr>
              <w:pStyle w:val="SingleTxt"/>
              <w:suppressAutoHyphens/>
              <w:spacing w:before="60" w:after="60" w:line="200" w:lineRule="exact"/>
              <w:ind w:left="0" w:right="57"/>
              <w:rPr>
                <w:rFonts w:ascii="KaiTi_GB2312" w:eastAsia="KaiTi_GB2312"/>
                <w:bCs/>
                <w:sz w:val="15"/>
                <w:szCs w:val="21"/>
                <w:lang w:val="en-JM"/>
              </w:rPr>
            </w:pPr>
            <w:r w:rsidRPr="00AF466A">
              <w:rPr>
                <w:rFonts w:ascii="KaiTi_GB2312" w:eastAsia="KaiTi_GB2312"/>
                <w:bCs/>
                <w:sz w:val="15"/>
                <w:szCs w:val="21"/>
                <w:lang w:val="en-JM"/>
              </w:rPr>
              <w:t>有效数据</w:t>
            </w:r>
          </w:p>
        </w:tc>
        <w:tc>
          <w:tcPr>
            <w:tcW w:w="2440" w:type="dxa"/>
            <w:tcBorders>
              <w:top w:val="single" w:sz="4" w:space="0" w:color="auto"/>
              <w:bottom w:val="single" w:sz="12" w:space="0" w:color="auto"/>
            </w:tcBorders>
            <w:shd w:val="clear" w:color="auto" w:fill="auto"/>
            <w:vAlign w:val="bottom"/>
          </w:tcPr>
          <w:p w:rsidR="00B34538" w:rsidRPr="00AF466A" w:rsidRDefault="00B34538" w:rsidP="00B34538">
            <w:pPr>
              <w:pStyle w:val="SingleTxt"/>
              <w:suppressAutoHyphens/>
              <w:spacing w:before="60" w:after="60" w:line="200" w:lineRule="exact"/>
              <w:ind w:left="0" w:right="57"/>
              <w:jc w:val="right"/>
              <w:rPr>
                <w:rFonts w:ascii="KaiTi_GB2312" w:eastAsia="KaiTi_GB2312"/>
                <w:sz w:val="15"/>
                <w:szCs w:val="21"/>
                <w:lang w:val="en-JM"/>
              </w:rPr>
            </w:pPr>
            <w:r w:rsidRPr="00AF466A">
              <w:rPr>
                <w:rFonts w:ascii="KaiTi_GB2312" w:eastAsia="KaiTi_GB2312"/>
                <w:sz w:val="15"/>
                <w:szCs w:val="21"/>
                <w:lang w:val="en-JM"/>
              </w:rPr>
              <w:t>每周</w:t>
            </w:r>
          </w:p>
        </w:tc>
        <w:tc>
          <w:tcPr>
            <w:tcW w:w="2440" w:type="dxa"/>
            <w:tcBorders>
              <w:top w:val="single" w:sz="4" w:space="0" w:color="auto"/>
              <w:bottom w:val="single" w:sz="12" w:space="0" w:color="auto"/>
            </w:tcBorders>
            <w:shd w:val="clear" w:color="auto" w:fill="auto"/>
            <w:vAlign w:val="bottom"/>
          </w:tcPr>
          <w:p w:rsidR="00B34538" w:rsidRPr="00AF466A" w:rsidRDefault="00B34538" w:rsidP="00B34538">
            <w:pPr>
              <w:pStyle w:val="SingleTxt"/>
              <w:suppressAutoHyphens/>
              <w:spacing w:before="60" w:after="60" w:line="200" w:lineRule="exact"/>
              <w:ind w:left="0" w:right="57"/>
              <w:jc w:val="right"/>
              <w:rPr>
                <w:rFonts w:ascii="KaiTi_GB2312" w:eastAsia="KaiTi_GB2312"/>
                <w:sz w:val="15"/>
                <w:szCs w:val="21"/>
                <w:lang w:val="en-JM"/>
              </w:rPr>
            </w:pPr>
            <w:r w:rsidRPr="00AF466A">
              <w:rPr>
                <w:rFonts w:ascii="KaiTi_GB2312" w:eastAsia="KaiTi_GB2312"/>
                <w:sz w:val="15"/>
                <w:szCs w:val="21"/>
                <w:lang w:val="en-JM"/>
              </w:rPr>
              <w:t>每小时</w:t>
            </w:r>
          </w:p>
        </w:tc>
      </w:tr>
      <w:tr w:rsidR="00B34538" w:rsidRPr="00AF466A" w:rsidTr="00B3453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B34538" w:rsidRPr="00AF466A" w:rsidRDefault="00B34538" w:rsidP="00B34538">
            <w:pPr>
              <w:pStyle w:val="SingleTxt"/>
              <w:suppressAutoHyphens/>
              <w:spacing w:after="60" w:line="280" w:lineRule="exact"/>
              <w:ind w:left="0" w:right="57"/>
              <w:rPr>
                <w:sz w:val="17"/>
                <w:szCs w:val="21"/>
                <w:lang w:val="en-JM"/>
              </w:rPr>
            </w:pPr>
          </w:p>
        </w:tc>
        <w:tc>
          <w:tcPr>
            <w:tcW w:w="2440" w:type="dxa"/>
            <w:tcBorders>
              <w:top w:val="single" w:sz="12" w:space="0" w:color="auto"/>
            </w:tcBorders>
            <w:shd w:val="clear" w:color="auto" w:fill="auto"/>
            <w:vAlign w:val="bottom"/>
          </w:tcPr>
          <w:p w:rsidR="00B34538" w:rsidRPr="00AF466A" w:rsidRDefault="00B34538" w:rsidP="00B34538">
            <w:pPr>
              <w:pStyle w:val="SingleTxt"/>
              <w:suppressAutoHyphens/>
              <w:spacing w:after="60" w:line="280" w:lineRule="exact"/>
              <w:ind w:left="0" w:right="57"/>
              <w:jc w:val="right"/>
              <w:rPr>
                <w:sz w:val="17"/>
                <w:szCs w:val="21"/>
                <w:lang w:val="en-JM"/>
              </w:rPr>
            </w:pPr>
          </w:p>
        </w:tc>
        <w:tc>
          <w:tcPr>
            <w:tcW w:w="2440" w:type="dxa"/>
            <w:tcBorders>
              <w:top w:val="single" w:sz="12" w:space="0" w:color="auto"/>
            </w:tcBorders>
            <w:shd w:val="clear" w:color="auto" w:fill="auto"/>
            <w:vAlign w:val="bottom"/>
          </w:tcPr>
          <w:p w:rsidR="00B34538" w:rsidRPr="00AF466A" w:rsidRDefault="00B34538" w:rsidP="00B34538">
            <w:pPr>
              <w:pStyle w:val="SingleTxt"/>
              <w:suppressAutoHyphens/>
              <w:spacing w:after="60" w:line="280" w:lineRule="exact"/>
              <w:ind w:left="0" w:right="57"/>
              <w:jc w:val="right"/>
              <w:rPr>
                <w:sz w:val="17"/>
                <w:szCs w:val="21"/>
                <w:lang w:val="en-JM"/>
              </w:rPr>
            </w:pPr>
          </w:p>
        </w:tc>
      </w:tr>
      <w:tr w:rsidR="00B34538" w:rsidRPr="00AF466A" w:rsidTr="00B34538">
        <w:tblPrEx>
          <w:tblCellMar>
            <w:top w:w="0" w:type="dxa"/>
            <w:bottom w:w="0" w:type="dxa"/>
          </w:tblCellMar>
        </w:tblPrEx>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1"/>
                <w:lang w:val="en-JM"/>
              </w:rPr>
            </w:pPr>
            <w:smartTag w:uri="urn:schemas-microsoft-com:office:smarttags" w:element="chsdate">
              <w:smartTagPr>
                <w:attr w:name="Year" w:val="2005"/>
                <w:attr w:name="Month" w:val="1"/>
                <w:attr w:name="Day" w:val="31"/>
                <w:attr w:name="IsLunarDate" w:val="False"/>
                <w:attr w:name="IsROCDate" w:val="False"/>
              </w:smartTagPr>
              <w:r w:rsidRPr="00AF466A">
                <w:rPr>
                  <w:sz w:val="17"/>
                  <w:szCs w:val="21"/>
                  <w:lang w:val="en-JM"/>
                </w:rPr>
                <w:t>2005年1月31日</w:t>
              </w:r>
            </w:smartTag>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2</w:t>
            </w:r>
            <w:r w:rsidRPr="00AF466A">
              <w:rPr>
                <w:rFonts w:hint="eastAsia"/>
                <w:sz w:val="17"/>
                <w:szCs w:val="21"/>
                <w:lang w:val="en-JM"/>
              </w:rPr>
              <w:t xml:space="preserve"> </w:t>
            </w:r>
            <w:r w:rsidRPr="00AF466A">
              <w:rPr>
                <w:sz w:val="17"/>
                <w:szCs w:val="21"/>
                <w:lang w:val="en-JM"/>
              </w:rPr>
              <w:t>400.00美元</w:t>
            </w:r>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60.00美元</w:t>
            </w:r>
          </w:p>
        </w:tc>
      </w:tr>
      <w:tr w:rsidR="00B34538" w:rsidRPr="00AF466A" w:rsidTr="00B34538">
        <w:tblPrEx>
          <w:tblCellMar>
            <w:top w:w="0" w:type="dxa"/>
            <w:bottom w:w="0" w:type="dxa"/>
          </w:tblCellMar>
        </w:tblPrEx>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1"/>
                <w:lang w:val="en-JM"/>
              </w:rPr>
            </w:pPr>
            <w:smartTag w:uri="urn:schemas-microsoft-com:office:smarttags" w:element="chsdate">
              <w:smartTagPr>
                <w:attr w:name="Year" w:val="2006"/>
                <w:attr w:name="Month" w:val="1"/>
                <w:attr w:name="Day" w:val="30"/>
                <w:attr w:name="IsLunarDate" w:val="False"/>
                <w:attr w:name="IsROCDate" w:val="False"/>
              </w:smartTagPr>
              <w:r w:rsidRPr="00AF466A">
                <w:rPr>
                  <w:sz w:val="17"/>
                  <w:szCs w:val="21"/>
                  <w:lang w:val="en-JM"/>
                </w:rPr>
                <w:t>2006年1月30日</w:t>
              </w:r>
            </w:smartTag>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2</w:t>
            </w:r>
            <w:r w:rsidRPr="00AF466A">
              <w:rPr>
                <w:rFonts w:hint="eastAsia"/>
                <w:sz w:val="17"/>
                <w:szCs w:val="21"/>
                <w:lang w:val="en-JM"/>
              </w:rPr>
              <w:t xml:space="preserve"> </w:t>
            </w:r>
            <w:r w:rsidRPr="00AF466A">
              <w:rPr>
                <w:sz w:val="17"/>
                <w:szCs w:val="21"/>
                <w:lang w:val="en-JM"/>
              </w:rPr>
              <w:t>800.00美元</w:t>
            </w:r>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70.00美元</w:t>
            </w:r>
          </w:p>
        </w:tc>
      </w:tr>
      <w:tr w:rsidR="00B34538" w:rsidRPr="00AF466A" w:rsidTr="00B34538">
        <w:tblPrEx>
          <w:tblCellMar>
            <w:top w:w="0" w:type="dxa"/>
            <w:bottom w:w="0" w:type="dxa"/>
          </w:tblCellMar>
        </w:tblPrEx>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1"/>
                <w:lang w:val="en-JM"/>
              </w:rPr>
            </w:pPr>
            <w:smartTag w:uri="urn:schemas-microsoft-com:office:smarttags" w:element="chsdate">
              <w:smartTagPr>
                <w:attr w:name="Year" w:val="2007"/>
                <w:attr w:name="Month" w:val="1"/>
                <w:attr w:name="Day" w:val="29"/>
                <w:attr w:name="IsLunarDate" w:val="False"/>
                <w:attr w:name="IsROCDate" w:val="False"/>
              </w:smartTagPr>
              <w:r w:rsidRPr="00AF466A">
                <w:rPr>
                  <w:sz w:val="17"/>
                  <w:szCs w:val="21"/>
                  <w:lang w:val="en-JM"/>
                </w:rPr>
                <w:t>2007年1月29日</w:t>
              </w:r>
            </w:smartTag>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3</w:t>
            </w:r>
            <w:r w:rsidRPr="00AF466A">
              <w:rPr>
                <w:rFonts w:hint="eastAsia"/>
                <w:sz w:val="17"/>
                <w:szCs w:val="21"/>
                <w:lang w:val="en-JM"/>
              </w:rPr>
              <w:t>.</w:t>
            </w:r>
            <w:r w:rsidRPr="00AF466A">
              <w:rPr>
                <w:sz w:val="17"/>
                <w:szCs w:val="21"/>
                <w:lang w:val="en-JM"/>
              </w:rPr>
              <w:t>200.00美元</w:t>
            </w:r>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80.00美元</w:t>
            </w:r>
          </w:p>
        </w:tc>
      </w:tr>
      <w:tr w:rsidR="00B34538" w:rsidRPr="00AF466A" w:rsidTr="00B34538">
        <w:tblPrEx>
          <w:tblCellMar>
            <w:top w:w="0" w:type="dxa"/>
            <w:bottom w:w="0" w:type="dxa"/>
          </w:tblCellMar>
        </w:tblPrEx>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1"/>
                <w:lang w:val="en-JM"/>
              </w:rPr>
            </w:pPr>
            <w:smartTag w:uri="urn:schemas-microsoft-com:office:smarttags" w:element="chsdate">
              <w:smartTagPr>
                <w:attr w:name="Year" w:val="2008"/>
                <w:attr w:name="Month" w:val="1"/>
                <w:attr w:name="Day" w:val="29"/>
                <w:attr w:name="IsLunarDate" w:val="False"/>
                <w:attr w:name="IsROCDate" w:val="False"/>
              </w:smartTagPr>
              <w:r w:rsidRPr="00AF466A">
                <w:rPr>
                  <w:sz w:val="17"/>
                  <w:szCs w:val="21"/>
                  <w:lang w:val="en-JM"/>
                </w:rPr>
                <w:t>2008年1月29日</w:t>
              </w:r>
            </w:smartTag>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3 700.00美元</w:t>
            </w:r>
          </w:p>
        </w:tc>
        <w:tc>
          <w:tcPr>
            <w:tcW w:w="2440" w:type="dxa"/>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92.50美元</w:t>
            </w:r>
          </w:p>
        </w:tc>
      </w:tr>
      <w:tr w:rsidR="00B34538" w:rsidRPr="00AF466A" w:rsidTr="00B34538">
        <w:tblPrEx>
          <w:tblCellMar>
            <w:top w:w="0" w:type="dxa"/>
            <w:bottom w:w="0" w:type="dxa"/>
          </w:tblCellMar>
        </w:tblPrEx>
        <w:tc>
          <w:tcPr>
            <w:tcW w:w="2440" w:type="dxa"/>
            <w:tcBorders>
              <w:bottom w:val="single" w:sz="12" w:space="0" w:color="auto"/>
            </w:tcBorders>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1"/>
                <w:lang w:val="en-JM"/>
              </w:rPr>
            </w:pPr>
            <w:smartTag w:uri="urn:schemas-microsoft-com:office:smarttags" w:element="chsdate">
              <w:smartTagPr>
                <w:attr w:name="Year" w:val="2009"/>
                <w:attr w:name="Month" w:val="5"/>
                <w:attr w:name="Day" w:val="11"/>
                <w:attr w:name="IsLunarDate" w:val="False"/>
                <w:attr w:name="IsROCDate" w:val="False"/>
              </w:smartTagPr>
              <w:r w:rsidRPr="00AF466A">
                <w:rPr>
                  <w:sz w:val="17"/>
                  <w:szCs w:val="21"/>
                  <w:lang w:val="en-JM"/>
                </w:rPr>
                <w:t>2009年5月11日</w:t>
              </w:r>
            </w:smartTag>
          </w:p>
        </w:tc>
        <w:tc>
          <w:tcPr>
            <w:tcW w:w="2440" w:type="dxa"/>
            <w:tcBorders>
              <w:bottom w:val="single" w:sz="12" w:space="0" w:color="auto"/>
            </w:tcBorders>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4</w:t>
            </w:r>
            <w:r w:rsidRPr="00AF466A">
              <w:rPr>
                <w:rFonts w:hint="eastAsia"/>
                <w:sz w:val="17"/>
                <w:szCs w:val="21"/>
                <w:lang w:val="en-JM"/>
              </w:rPr>
              <w:t xml:space="preserve"> </w:t>
            </w:r>
            <w:r w:rsidRPr="00AF466A">
              <w:rPr>
                <w:sz w:val="17"/>
                <w:szCs w:val="21"/>
                <w:lang w:val="en-JM"/>
              </w:rPr>
              <w:t>070.00美元</w:t>
            </w:r>
          </w:p>
        </w:tc>
        <w:tc>
          <w:tcPr>
            <w:tcW w:w="2440" w:type="dxa"/>
            <w:tcBorders>
              <w:bottom w:val="single" w:sz="12" w:space="0" w:color="auto"/>
            </w:tcBorders>
            <w:shd w:val="clear" w:color="auto" w:fill="auto"/>
            <w:vAlign w:val="bottom"/>
          </w:tcPr>
          <w:p w:rsidR="00B34538" w:rsidRPr="00AF466A" w:rsidRDefault="00B34538" w:rsidP="00B3453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1"/>
                <w:lang w:val="en-JM"/>
              </w:rPr>
            </w:pPr>
            <w:r w:rsidRPr="00AF466A">
              <w:rPr>
                <w:sz w:val="17"/>
                <w:szCs w:val="21"/>
                <w:lang w:val="en-JM"/>
              </w:rPr>
              <w:t>101.75美元</w:t>
            </w:r>
          </w:p>
        </w:tc>
      </w:tr>
    </w:tbl>
    <w:p w:rsidR="00B34538" w:rsidRPr="00AF466A" w:rsidRDefault="00B34538" w:rsidP="00B24BD6">
      <w:pPr>
        <w:pStyle w:val="SingleTxt"/>
        <w:spacing w:after="0" w:line="200" w:lineRule="exact"/>
        <w:rPr>
          <w:rFonts w:ascii="SimHei" w:eastAsia="SimHei" w:hint="eastAsia"/>
          <w:bCs/>
          <w:sz w:val="10"/>
          <w:szCs w:val="21"/>
          <w:lang w:val="en-JM"/>
        </w:rPr>
      </w:pPr>
    </w:p>
    <w:p w:rsidR="00BE5467" w:rsidRPr="00AF466A" w:rsidRDefault="00BE5467" w:rsidP="00BE5467">
      <w:pPr>
        <w:pStyle w:val="SingleTxt"/>
        <w:rPr>
          <w:szCs w:val="21"/>
          <w:lang w:val="en-JM"/>
        </w:rPr>
      </w:pPr>
      <w:r w:rsidRPr="00AF466A">
        <w:rPr>
          <w:szCs w:val="21"/>
          <w:lang w:val="en-JM"/>
        </w:rPr>
        <w:t>上表显示，工资结构中从事家庭工人/家庭佣工等低收入工作的女职工薪酬正在逐步增长。</w:t>
      </w:r>
    </w:p>
    <w:p w:rsidR="00BE5467" w:rsidRPr="00AF466A" w:rsidRDefault="00FA4A64" w:rsidP="00BE5467">
      <w:pPr>
        <w:pStyle w:val="SingleTxt"/>
        <w:rPr>
          <w:szCs w:val="21"/>
        </w:rPr>
      </w:pPr>
      <w:r w:rsidRPr="00AF466A">
        <w:rPr>
          <w:rFonts w:hint="eastAsia"/>
          <w:szCs w:val="21"/>
          <w:lang w:val="en-JM"/>
        </w:rPr>
        <w:t>75.</w:t>
      </w:r>
      <w:r w:rsidRPr="00AF466A">
        <w:rPr>
          <w:rFonts w:hint="eastAsia"/>
          <w:szCs w:val="21"/>
          <w:lang w:val="en-JM"/>
        </w:rPr>
        <w:tab/>
      </w:r>
      <w:r w:rsidR="00BE5467" w:rsidRPr="00AF466A">
        <w:rPr>
          <w:szCs w:val="21"/>
          <w:lang w:val="en-JM"/>
        </w:rPr>
        <w:t>牙买加修改了</w:t>
      </w:r>
      <w:r w:rsidR="00BE5467" w:rsidRPr="00AF466A">
        <w:rPr>
          <w:rFonts w:eastAsia="SimHei"/>
          <w:szCs w:val="21"/>
          <w:lang w:val="en-JM"/>
        </w:rPr>
        <w:t>《最低工资法》，</w:t>
      </w:r>
      <w:r w:rsidR="00BE5467" w:rsidRPr="00AF466A">
        <w:rPr>
          <w:rFonts w:eastAsia="SimHei"/>
          <w:szCs w:val="21"/>
          <w:vertAlign w:val="superscript"/>
          <w:lang w:val="en-JM"/>
        </w:rPr>
        <w:footnoteReference w:id="10"/>
      </w:r>
      <w:r w:rsidR="00BE5467" w:rsidRPr="00AF466A">
        <w:rPr>
          <w:szCs w:val="21"/>
          <w:lang w:val="en-JM"/>
        </w:rPr>
        <w:t>以利于妇女改善经济状况。</w:t>
      </w:r>
      <w:r w:rsidR="00BE5467" w:rsidRPr="00AF466A">
        <w:rPr>
          <w:szCs w:val="21"/>
        </w:rPr>
        <w:t>妇女事务局参与了</w:t>
      </w:r>
      <w:r w:rsidR="00BE5467" w:rsidRPr="00AF466A">
        <w:rPr>
          <w:rFonts w:eastAsia="SimHei"/>
          <w:szCs w:val="21"/>
        </w:rPr>
        <w:t>国家最低工资咨询委员会</w:t>
      </w:r>
      <w:r w:rsidR="00BE5467" w:rsidRPr="00AF466A">
        <w:rPr>
          <w:szCs w:val="21"/>
        </w:rPr>
        <w:t>的工作，并从薪酬和工作条件的角度提出了合理确定最低工资的建议。另外，妇女事务局还协助</w:t>
      </w:r>
      <w:r w:rsidR="00BE5467" w:rsidRPr="00AF466A">
        <w:rPr>
          <w:rFonts w:eastAsia="SimHei"/>
          <w:szCs w:val="21"/>
        </w:rPr>
        <w:t>牙买加家庭工人和家庭佣工协会</w:t>
      </w:r>
      <w:r w:rsidR="00BE5467" w:rsidRPr="00AF466A">
        <w:rPr>
          <w:szCs w:val="21"/>
        </w:rPr>
        <w:t>进行了体制建设，支持它开展扶贫工作，进一步扩大组织影响力，以及增强基层妇女个人的能力。妇女事务局针对</w:t>
      </w:r>
      <w:r w:rsidR="00BE5467" w:rsidRPr="00AF466A">
        <w:rPr>
          <w:rFonts w:eastAsia="SimHei"/>
          <w:szCs w:val="21"/>
        </w:rPr>
        <w:t>家庭工人</w:t>
      </w:r>
      <w:r w:rsidR="00BE5467" w:rsidRPr="00AF466A">
        <w:rPr>
          <w:rFonts w:eastAsia="SimHei"/>
          <w:szCs w:val="21"/>
        </w:rPr>
        <w:t>/</w:t>
      </w:r>
      <w:r w:rsidR="00BE5467" w:rsidRPr="00AF466A">
        <w:rPr>
          <w:rFonts w:eastAsia="SimHei"/>
          <w:szCs w:val="21"/>
        </w:rPr>
        <w:t>家庭佣工</w:t>
      </w:r>
      <w:r w:rsidR="00BE5467" w:rsidRPr="00AF466A">
        <w:rPr>
          <w:szCs w:val="21"/>
        </w:rPr>
        <w:t>开展了公共教育活动，以使他们了解在</w:t>
      </w:r>
      <w:r w:rsidR="00BE5467" w:rsidRPr="00AF466A">
        <w:rPr>
          <w:rFonts w:eastAsia="SimHei"/>
          <w:szCs w:val="21"/>
        </w:rPr>
        <w:t>《国家保险计划》</w:t>
      </w:r>
      <w:r w:rsidR="00BE5467" w:rsidRPr="00AF466A">
        <w:rPr>
          <w:szCs w:val="21"/>
        </w:rPr>
        <w:t>和</w:t>
      </w:r>
      <w:r w:rsidR="00BE5467" w:rsidRPr="00AF466A">
        <w:rPr>
          <w:rFonts w:eastAsia="SimHei"/>
          <w:szCs w:val="21"/>
        </w:rPr>
        <w:t>国家住房信托基金下</w:t>
      </w:r>
      <w:r w:rsidR="00BE5467" w:rsidRPr="00AF466A">
        <w:rPr>
          <w:szCs w:val="21"/>
        </w:rPr>
        <w:t>他们可享受的福利(更多详情请参见第13条</w:t>
      </w:r>
      <w:r w:rsidR="00B34538" w:rsidRPr="00AF466A">
        <w:rPr>
          <w:szCs w:val="21"/>
        </w:rPr>
        <w:t>)</w:t>
      </w:r>
      <w:r w:rsidR="00BE5467" w:rsidRPr="00AF466A">
        <w:rPr>
          <w:szCs w:val="21"/>
        </w:rPr>
        <w:t>。</w:t>
      </w:r>
    </w:p>
    <w:p w:rsidR="00BE5467" w:rsidRPr="00AF466A" w:rsidRDefault="00FA4A64" w:rsidP="00BE5467">
      <w:pPr>
        <w:pStyle w:val="SingleTxt"/>
        <w:rPr>
          <w:szCs w:val="21"/>
        </w:rPr>
      </w:pPr>
      <w:r w:rsidRPr="00AF466A">
        <w:rPr>
          <w:rFonts w:hint="eastAsia"/>
          <w:szCs w:val="21"/>
        </w:rPr>
        <w:t>76.</w:t>
      </w:r>
      <w:r w:rsidRPr="00AF466A">
        <w:rPr>
          <w:rFonts w:hint="eastAsia"/>
          <w:szCs w:val="21"/>
        </w:rPr>
        <w:tab/>
      </w:r>
      <w:r w:rsidR="00BE5467" w:rsidRPr="00AF466A">
        <w:rPr>
          <w:szCs w:val="21"/>
        </w:rPr>
        <w:t>关于</w:t>
      </w:r>
      <w:r w:rsidR="00BE5467" w:rsidRPr="00AF466A">
        <w:rPr>
          <w:rFonts w:eastAsia="SimHei"/>
          <w:szCs w:val="21"/>
        </w:rPr>
        <w:t>性骚扰问题</w:t>
      </w:r>
      <w:r w:rsidR="00BE5467" w:rsidRPr="00AF466A">
        <w:rPr>
          <w:szCs w:val="21"/>
        </w:rPr>
        <w:t>，牙买加政府目前正在采取措施，将解决这个问题的立法付诸实施，并且正在制定一项</w:t>
      </w:r>
      <w:r w:rsidR="00BE5467" w:rsidRPr="00AF466A">
        <w:rPr>
          <w:rFonts w:eastAsia="SimHei"/>
          <w:szCs w:val="21"/>
        </w:rPr>
        <w:t>国家禁止性骚扰政策</w:t>
      </w:r>
      <w:r w:rsidR="00BE5467" w:rsidRPr="00AF466A">
        <w:rPr>
          <w:szCs w:val="21"/>
        </w:rPr>
        <w:t>草案。除此之外，还举办了几期讲习班，在公共部门和若干私营部门单位职工中广泛开展公共教育，作为实施该立法的一项先行工作。</w:t>
      </w:r>
    </w:p>
    <w:p w:rsidR="00BE5467" w:rsidRPr="00AF466A" w:rsidRDefault="00FA4A64" w:rsidP="00BE5467">
      <w:pPr>
        <w:pStyle w:val="SingleTxt"/>
        <w:rPr>
          <w:szCs w:val="21"/>
        </w:rPr>
      </w:pPr>
      <w:r w:rsidRPr="00AF466A">
        <w:rPr>
          <w:rFonts w:hint="eastAsia"/>
          <w:szCs w:val="21"/>
        </w:rPr>
        <w:t>77.</w:t>
      </w:r>
      <w:r w:rsidRPr="00AF466A">
        <w:rPr>
          <w:rFonts w:hint="eastAsia"/>
          <w:szCs w:val="21"/>
        </w:rPr>
        <w:tab/>
      </w:r>
      <w:r w:rsidR="00BE5467" w:rsidRPr="00AF466A">
        <w:rPr>
          <w:szCs w:val="21"/>
        </w:rPr>
        <w:t>牙买加政府</w:t>
      </w:r>
      <w:r w:rsidR="00BE5467" w:rsidRPr="00AF466A">
        <w:rPr>
          <w:rFonts w:eastAsia="SimHei"/>
          <w:szCs w:val="21"/>
        </w:rPr>
        <w:t>毫不迟延地</w:t>
      </w:r>
      <w:r w:rsidR="00BE5467" w:rsidRPr="00AF466A">
        <w:rPr>
          <w:szCs w:val="21"/>
        </w:rPr>
        <w:t>致力于</w:t>
      </w:r>
      <w:r w:rsidR="00BE5467" w:rsidRPr="00AF466A">
        <w:rPr>
          <w:rFonts w:eastAsia="SimHei"/>
          <w:szCs w:val="21"/>
        </w:rPr>
        <w:t>废止或修改所有歧视性立法条文</w:t>
      </w:r>
      <w:r w:rsidR="00BE5467" w:rsidRPr="00AF466A">
        <w:rPr>
          <w:szCs w:val="21"/>
        </w:rPr>
        <w:t>。同时，它还实施了</w:t>
      </w:r>
      <w:r w:rsidR="00BE5467" w:rsidRPr="00AF466A">
        <w:rPr>
          <w:rFonts w:eastAsia="SimHei"/>
          <w:szCs w:val="21"/>
        </w:rPr>
        <w:t>弥补立法空白</w:t>
      </w:r>
      <w:r w:rsidR="00BE5467" w:rsidRPr="00AF466A">
        <w:rPr>
          <w:szCs w:val="21"/>
        </w:rPr>
        <w:t>的计划，并颁布了另外一些必要法律，以使本国法律框架与《公约》条款完全一致。另外，最高法院和驻地裁判法院为减少积压案件进行了一项刑事案件</w:t>
      </w:r>
      <w:r w:rsidR="00BE5467" w:rsidRPr="00AF466A">
        <w:rPr>
          <w:rFonts w:eastAsia="SimHei"/>
          <w:szCs w:val="21"/>
        </w:rPr>
        <w:t>积压情况评估研究，</w:t>
      </w:r>
      <w:r w:rsidR="00BE5467" w:rsidRPr="00AF466A">
        <w:rPr>
          <w:szCs w:val="21"/>
        </w:rPr>
        <w:t>并就改善法院设施和缩短办案时间问题提出了一些建议。这项研究已经完成。</w:t>
      </w:r>
    </w:p>
    <w:p w:rsidR="00BE5467" w:rsidRPr="00AF466A" w:rsidRDefault="00FA4A64" w:rsidP="00BE5467">
      <w:pPr>
        <w:pStyle w:val="SingleTxt"/>
        <w:rPr>
          <w:szCs w:val="21"/>
        </w:rPr>
      </w:pPr>
      <w:r w:rsidRPr="00AF466A">
        <w:rPr>
          <w:rFonts w:hint="eastAsia"/>
          <w:bCs/>
          <w:szCs w:val="21"/>
        </w:rPr>
        <w:t>78.</w:t>
      </w:r>
      <w:r w:rsidRPr="00AF466A">
        <w:rPr>
          <w:rFonts w:hint="eastAsia"/>
          <w:bCs/>
          <w:szCs w:val="21"/>
        </w:rPr>
        <w:tab/>
      </w:r>
      <w:r w:rsidR="00BE5467" w:rsidRPr="00AF466A">
        <w:rPr>
          <w:bCs/>
          <w:szCs w:val="21"/>
        </w:rPr>
        <w:t>牙买加为减少立法程序上的瓶颈采取了一项重大举措，</w:t>
      </w:r>
      <w:r w:rsidR="00BE5467" w:rsidRPr="00AF466A">
        <w:rPr>
          <w:rFonts w:eastAsia="SimHei"/>
          <w:bCs/>
          <w:szCs w:val="21"/>
        </w:rPr>
        <w:t>改进了法律起草服务工作，并提高了这项工作的适时性。</w:t>
      </w:r>
      <w:r w:rsidR="00BE5467" w:rsidRPr="00AF466A">
        <w:rPr>
          <w:rFonts w:eastAsia="SimHei"/>
          <w:bCs/>
          <w:szCs w:val="21"/>
          <w:vertAlign w:val="superscript"/>
        </w:rPr>
        <w:footnoteReference w:id="11"/>
      </w:r>
      <w:r w:rsidR="00BE5467" w:rsidRPr="00AF466A">
        <w:rPr>
          <w:szCs w:val="21"/>
        </w:rPr>
        <w:t xml:space="preserve"> 在这方面，司法部正在逐步加强议会律师办公室的机构能力，以确保它能够及时为各部委、部门和机构提供法律起草服务。</w:t>
      </w:r>
    </w:p>
    <w:p w:rsidR="00BE5467" w:rsidRPr="00AF466A" w:rsidRDefault="00FA4A64" w:rsidP="00BE5467">
      <w:pPr>
        <w:pStyle w:val="SingleTxt"/>
        <w:rPr>
          <w:szCs w:val="21"/>
        </w:rPr>
      </w:pPr>
      <w:r w:rsidRPr="00AF466A">
        <w:rPr>
          <w:rFonts w:hint="eastAsia"/>
          <w:szCs w:val="21"/>
        </w:rPr>
        <w:t>79.</w:t>
      </w:r>
      <w:r w:rsidRPr="00AF466A">
        <w:rPr>
          <w:rFonts w:hint="eastAsia"/>
          <w:szCs w:val="21"/>
        </w:rPr>
        <w:tab/>
      </w:r>
      <w:r w:rsidR="00BE5467" w:rsidRPr="00AF466A">
        <w:rPr>
          <w:szCs w:val="21"/>
        </w:rPr>
        <w:t>在</w:t>
      </w:r>
      <w:r w:rsidR="00BE5467" w:rsidRPr="00AF466A">
        <w:rPr>
          <w:rFonts w:eastAsia="SimHei"/>
          <w:szCs w:val="21"/>
        </w:rPr>
        <w:t>为社会变革提供司法保证方案</w:t>
      </w:r>
      <w:r w:rsidR="00BE5467" w:rsidRPr="00AF466A">
        <w:rPr>
          <w:szCs w:val="21"/>
        </w:rPr>
        <w:t>下达成的共识，旨在加强司法系统，进而提高牙买加人的安全意识。加拿大政府已通过加拿大国际开发署，表示同意为这个四年期项目提供资金。</w:t>
      </w:r>
      <w:r w:rsidR="00BE5467" w:rsidRPr="00AF466A">
        <w:rPr>
          <w:szCs w:val="21"/>
          <w:vertAlign w:val="superscript"/>
        </w:rPr>
        <w:footnoteReference w:id="12"/>
      </w:r>
    </w:p>
    <w:p w:rsidR="00BE5467" w:rsidRPr="00AF466A" w:rsidRDefault="00FA4A64" w:rsidP="00BE5467">
      <w:pPr>
        <w:pStyle w:val="SingleTxt"/>
        <w:rPr>
          <w:szCs w:val="21"/>
        </w:rPr>
      </w:pPr>
      <w:r w:rsidRPr="00AF466A">
        <w:rPr>
          <w:rFonts w:hint="eastAsia"/>
          <w:szCs w:val="21"/>
        </w:rPr>
        <w:t>80.</w:t>
      </w:r>
      <w:r w:rsidRPr="00AF466A">
        <w:rPr>
          <w:rFonts w:hint="eastAsia"/>
          <w:szCs w:val="21"/>
        </w:rPr>
        <w:tab/>
      </w:r>
      <w:r w:rsidR="00BE5467" w:rsidRPr="00AF466A">
        <w:rPr>
          <w:szCs w:val="21"/>
        </w:rPr>
        <w:t>妇女事务局与司法部门人员一道，举办了一些培训班和提高认识学习班，以</w:t>
      </w:r>
      <w:r w:rsidR="00BE5467" w:rsidRPr="00AF466A">
        <w:rPr>
          <w:rFonts w:eastAsia="SimHei"/>
          <w:szCs w:val="21"/>
        </w:rPr>
        <w:t>进一步提高司法人员对《公约》的认识，并促进《公约》在法庭办案中的应用。</w:t>
      </w:r>
      <w:r w:rsidR="00BE5467" w:rsidRPr="00AF466A">
        <w:rPr>
          <w:szCs w:val="21"/>
        </w:rPr>
        <w:t>为了在加勒比地区国内法中适用人权条约，最近加勒比司法人员协会在特立尼达和多巴哥举行了一次开幕会议，在这次会议上，妇女事务局为培训一名司法官员</w:t>
      </w:r>
      <w:r w:rsidR="00BE5467" w:rsidRPr="00AF466A">
        <w:rPr>
          <w:rFonts w:hint="eastAsia"/>
          <w:szCs w:val="21"/>
        </w:rPr>
        <w:t>——</w:t>
      </w:r>
      <w:r w:rsidR="00BE5467" w:rsidRPr="00AF466A">
        <w:rPr>
          <w:szCs w:val="21"/>
        </w:rPr>
        <w:t>牙买加司法培训研究所主管/所长提供了赞助。这样做是为了加强司法培训研究所的能力建设，并进一步扩大该研究所与妇女事务局的合作伙伴关系，以不断向司法部门人员提供培训，使他们了解如何在国内法院适用《公约》。</w:t>
      </w:r>
    </w:p>
    <w:p w:rsidR="00BE5467" w:rsidRPr="00AF466A" w:rsidRDefault="00FA4A64" w:rsidP="00BE5467">
      <w:pPr>
        <w:pStyle w:val="SingleTxt"/>
        <w:rPr>
          <w:szCs w:val="21"/>
          <w:lang w:val="en-JM"/>
        </w:rPr>
      </w:pPr>
      <w:r w:rsidRPr="00AF466A">
        <w:rPr>
          <w:rFonts w:hint="eastAsia"/>
          <w:szCs w:val="21"/>
          <w:lang w:val="en-JM"/>
        </w:rPr>
        <w:t>81.</w:t>
      </w:r>
      <w:r w:rsidRPr="00AF466A">
        <w:rPr>
          <w:rFonts w:hint="eastAsia"/>
          <w:szCs w:val="21"/>
          <w:lang w:val="en-JM"/>
        </w:rPr>
        <w:tab/>
      </w:r>
      <w:r w:rsidR="00BE5467" w:rsidRPr="00AF466A">
        <w:rPr>
          <w:szCs w:val="21"/>
          <w:lang w:val="en-JM"/>
        </w:rPr>
        <w:t>为了使</w:t>
      </w:r>
      <w:r w:rsidR="00BE5467" w:rsidRPr="00AF466A">
        <w:rPr>
          <w:rFonts w:eastAsia="SimHei"/>
          <w:szCs w:val="21"/>
          <w:lang w:val="en-JM"/>
        </w:rPr>
        <w:t>妇女能有更多的机会向法院申诉、行使权利和在法院得到补救</w:t>
      </w:r>
      <w:r w:rsidR="00BE5467" w:rsidRPr="00AF466A">
        <w:rPr>
          <w:szCs w:val="21"/>
          <w:lang w:val="en-JM"/>
        </w:rPr>
        <w:t>，牙买加政府已采取有关措施，确保在针对司法人员</w:t>
      </w:r>
      <w:r w:rsidR="00BE5467" w:rsidRPr="00AF466A">
        <w:rPr>
          <w:rFonts w:hint="eastAsia"/>
          <w:szCs w:val="21"/>
          <w:lang w:val="en-JM"/>
        </w:rPr>
        <w:t>，</w:t>
      </w:r>
      <w:r w:rsidR="00BE5467" w:rsidRPr="00AF466A">
        <w:rPr>
          <w:szCs w:val="21"/>
          <w:lang w:val="en-JM"/>
        </w:rPr>
        <w:t>包括法官、律师、检察官和法律援助顾问开展的教育和培训活动中，将提高两性平等意识作为其中的一个组成部分。这对创立一种有助于妇女平等和不歧视的法律文化是必不可少的。牙买加政府还就国内法中如何阐释和适用国际公约和条约的问题举办了一些特别培训班，以提高妇女对自身权利的认识。</w:t>
      </w:r>
      <w:r w:rsidR="00BE5467" w:rsidRPr="00AF466A">
        <w:rPr>
          <w:szCs w:val="21"/>
          <w:vertAlign w:val="superscript"/>
          <w:lang w:val="en-JM"/>
        </w:rPr>
        <w:footnoteReference w:id="13"/>
      </w:r>
    </w:p>
    <w:p w:rsidR="00BE5467" w:rsidRPr="00AF466A" w:rsidRDefault="00FA4A64" w:rsidP="00BE5467">
      <w:pPr>
        <w:pStyle w:val="SingleTxt"/>
        <w:rPr>
          <w:szCs w:val="21"/>
          <w:lang w:val="en-JM"/>
        </w:rPr>
      </w:pPr>
      <w:r w:rsidRPr="00AF466A">
        <w:rPr>
          <w:rFonts w:hint="eastAsia"/>
          <w:szCs w:val="21"/>
          <w:lang w:val="en-JM"/>
        </w:rPr>
        <w:t>82.</w:t>
      </w:r>
      <w:r w:rsidRPr="00AF466A">
        <w:rPr>
          <w:rFonts w:hint="eastAsia"/>
          <w:szCs w:val="21"/>
          <w:lang w:val="en-JM"/>
        </w:rPr>
        <w:tab/>
      </w:r>
      <w:r w:rsidR="00BE5467" w:rsidRPr="00AF466A">
        <w:rPr>
          <w:szCs w:val="21"/>
          <w:lang w:val="en-JM"/>
        </w:rPr>
        <w:t>牙买加政府通过妇女事务局，与其他主要利益攸关方合作，共同举办了两(2)期讲习班，并参与了正在开展的宣传和培训活动，以使司法系统人员能够了解国际公约的内容及其与法律改革进程的相关性。提高认识培训班的重点放在国际和区域文书上，如</w:t>
      </w:r>
      <w:r w:rsidR="00BE5467" w:rsidRPr="00AF466A">
        <w:rPr>
          <w:rFonts w:eastAsia="SimHei"/>
          <w:szCs w:val="21"/>
          <w:lang w:val="en-JM"/>
        </w:rPr>
        <w:t>《消除对妇女一切形式歧视公约》</w:t>
      </w:r>
      <w:r w:rsidR="00BE5467" w:rsidRPr="00AF466A">
        <w:rPr>
          <w:rFonts w:eastAsia="SimHei"/>
          <w:szCs w:val="21"/>
          <w:lang w:val="en-JM"/>
        </w:rPr>
        <w:t>(</w:t>
      </w:r>
      <w:r w:rsidR="00BE5467" w:rsidRPr="00AF466A">
        <w:rPr>
          <w:rFonts w:eastAsia="SimHei" w:hint="eastAsia"/>
          <w:szCs w:val="21"/>
          <w:lang w:val="en-JM"/>
        </w:rPr>
        <w:t>《</w:t>
      </w:r>
      <w:r w:rsidR="00BE5467" w:rsidRPr="00AF466A">
        <w:rPr>
          <w:rFonts w:eastAsia="SimHei"/>
          <w:szCs w:val="21"/>
          <w:lang w:val="en-JM"/>
        </w:rPr>
        <w:t>消除对妇女歧视公约</w:t>
      </w:r>
      <w:r w:rsidR="00BE5467" w:rsidRPr="00AF466A">
        <w:rPr>
          <w:rFonts w:eastAsia="SimHei" w:hint="eastAsia"/>
          <w:szCs w:val="21"/>
          <w:lang w:val="en-JM"/>
        </w:rPr>
        <w:t>》</w:t>
      </w:r>
      <w:r w:rsidR="00BE5467" w:rsidRPr="00AF466A">
        <w:rPr>
          <w:rFonts w:eastAsia="SimHei"/>
          <w:szCs w:val="21"/>
          <w:lang w:val="en-JM"/>
        </w:rPr>
        <w:t>)</w:t>
      </w:r>
      <w:r w:rsidR="00BE5467" w:rsidRPr="00AF466A">
        <w:rPr>
          <w:rFonts w:eastAsia="SimHei"/>
          <w:szCs w:val="21"/>
          <w:lang w:val="en-JM"/>
        </w:rPr>
        <w:t>以及《美洲防止、惩罚和根除对妇女的暴力行为公约》</w:t>
      </w:r>
      <w:r w:rsidR="00BE5467" w:rsidRPr="00AF466A">
        <w:rPr>
          <w:rFonts w:eastAsia="SimHei"/>
          <w:szCs w:val="21"/>
          <w:lang w:val="en-JM"/>
        </w:rPr>
        <w:t>-</w:t>
      </w:r>
      <w:r w:rsidR="00BE5467" w:rsidRPr="00AF466A">
        <w:rPr>
          <w:rFonts w:eastAsia="SimHei"/>
          <w:szCs w:val="21"/>
          <w:lang w:val="en-JM"/>
        </w:rPr>
        <w:t>《贝伦杜帕拉公约</w:t>
      </w:r>
      <w:r w:rsidR="00BE5467" w:rsidRPr="00AF466A">
        <w:rPr>
          <w:szCs w:val="21"/>
          <w:lang w:val="en-JM"/>
        </w:rPr>
        <w:t>》。另外，这还包括提高对</w:t>
      </w:r>
      <w:r w:rsidR="00BE5467" w:rsidRPr="00AF466A">
        <w:rPr>
          <w:rFonts w:eastAsia="SimHei"/>
          <w:szCs w:val="21"/>
          <w:lang w:val="en-JM"/>
        </w:rPr>
        <w:t>《儿童保育和保护法》</w:t>
      </w:r>
      <w:r w:rsidR="00BE5467" w:rsidRPr="00AF466A">
        <w:rPr>
          <w:szCs w:val="21"/>
          <w:lang w:val="en-JM"/>
        </w:rPr>
        <w:t>的认识，以消除对女童的暴力。</w:t>
      </w:r>
    </w:p>
    <w:p w:rsidR="00BE5467" w:rsidRPr="00AF466A" w:rsidRDefault="00FA4A64" w:rsidP="00BE5467">
      <w:pPr>
        <w:pStyle w:val="SingleTxt"/>
        <w:rPr>
          <w:szCs w:val="21"/>
        </w:rPr>
      </w:pPr>
      <w:r w:rsidRPr="00AF466A">
        <w:rPr>
          <w:rFonts w:hint="eastAsia"/>
          <w:szCs w:val="21"/>
        </w:rPr>
        <w:t>83.</w:t>
      </w:r>
      <w:r w:rsidRPr="00AF466A">
        <w:rPr>
          <w:rFonts w:hint="eastAsia"/>
          <w:szCs w:val="21"/>
        </w:rPr>
        <w:tab/>
      </w:r>
      <w:r w:rsidR="00BE5467" w:rsidRPr="00AF466A">
        <w:rPr>
          <w:szCs w:val="21"/>
        </w:rPr>
        <w:t>通过</w:t>
      </w:r>
      <w:r w:rsidR="00BE5467" w:rsidRPr="00AF466A">
        <w:rPr>
          <w:rFonts w:eastAsia="SimHei"/>
          <w:szCs w:val="21"/>
        </w:rPr>
        <w:t>司法部</w:t>
      </w:r>
      <w:r w:rsidR="00BE5467" w:rsidRPr="00AF466A">
        <w:rPr>
          <w:szCs w:val="21"/>
        </w:rPr>
        <w:t>特别是</w:t>
      </w:r>
      <w:r w:rsidR="00BE5467" w:rsidRPr="00AF466A">
        <w:rPr>
          <w:rFonts w:eastAsia="SimHei"/>
          <w:szCs w:val="21"/>
        </w:rPr>
        <w:t>诺曼曼利法学院组织的培训活动，</w:t>
      </w:r>
      <w:r w:rsidR="00BE5467" w:rsidRPr="00AF466A">
        <w:rPr>
          <w:szCs w:val="21"/>
        </w:rPr>
        <w:t>着眼于普及法律知识的公共教育，以</w:t>
      </w:r>
      <w:r w:rsidR="00BE5467" w:rsidRPr="00AF466A">
        <w:rPr>
          <w:rFonts w:eastAsia="SimHei"/>
          <w:szCs w:val="21"/>
        </w:rPr>
        <w:t>扩大法律援助范围，</w:t>
      </w:r>
      <w:r w:rsidR="00BE5467" w:rsidRPr="00AF466A">
        <w:rPr>
          <w:szCs w:val="21"/>
        </w:rPr>
        <w:t>将那些希望就歧视行为或其他法律案件向法院提起诉讼的妇女也包括在内。2008年，</w:t>
      </w:r>
      <w:r w:rsidR="00BE5467" w:rsidRPr="00AF466A">
        <w:rPr>
          <w:rFonts w:eastAsia="SimHei"/>
          <w:szCs w:val="21"/>
        </w:rPr>
        <w:t>司法培训研究所</w:t>
      </w:r>
      <w:r w:rsidR="00BE5467" w:rsidRPr="00AF466A">
        <w:rPr>
          <w:szCs w:val="21"/>
        </w:rPr>
        <w:t>举办了40个讲习班和培训班，有近1 397人参加，培训单元涉及各个方面，包括内阁咨文、受害者支助、法庭管理等。</w:t>
      </w:r>
      <w:r w:rsidR="00BE5467" w:rsidRPr="00AF466A">
        <w:rPr>
          <w:szCs w:val="21"/>
          <w:vertAlign w:val="superscript"/>
        </w:rPr>
        <w:footnoteReference w:id="14"/>
      </w:r>
    </w:p>
    <w:p w:rsidR="00BE5467" w:rsidRPr="00AF466A" w:rsidRDefault="00FA4A64" w:rsidP="00BE5467">
      <w:pPr>
        <w:pStyle w:val="SingleTxt"/>
        <w:rPr>
          <w:szCs w:val="21"/>
        </w:rPr>
      </w:pPr>
      <w:r w:rsidRPr="00AF466A">
        <w:rPr>
          <w:rFonts w:hint="eastAsia"/>
          <w:szCs w:val="21"/>
        </w:rPr>
        <w:t>84.</w:t>
      </w:r>
      <w:r w:rsidRPr="00AF466A">
        <w:rPr>
          <w:rFonts w:hint="eastAsia"/>
          <w:szCs w:val="21"/>
        </w:rPr>
        <w:tab/>
      </w:r>
      <w:r w:rsidR="00BE5467" w:rsidRPr="00AF466A">
        <w:rPr>
          <w:szCs w:val="21"/>
        </w:rPr>
        <w:t>根据</w:t>
      </w:r>
      <w:r w:rsidR="00BE5467" w:rsidRPr="00AF466A">
        <w:rPr>
          <w:rFonts w:eastAsia="SimHei"/>
          <w:szCs w:val="21"/>
        </w:rPr>
        <w:t>《法律援助法》，</w:t>
      </w:r>
      <w:r w:rsidR="00BE5467" w:rsidRPr="00AF466A">
        <w:rPr>
          <w:szCs w:val="21"/>
        </w:rPr>
        <w:t>男女可以平等获得法律援助，妇女还可以通过法律援助委员会获得法律服务。目前法律援助只针对那些面临刑事指控的人。另外，牙买加政府通过法律援助事务所提供一批律师，指派他们帮助那些寻求法律补救或需要其他法律服务的人。</w:t>
      </w:r>
    </w:p>
    <w:p w:rsidR="00BE5467" w:rsidRPr="00AF466A" w:rsidRDefault="00FA4A64" w:rsidP="00BE5467">
      <w:pPr>
        <w:pStyle w:val="SingleTxt"/>
        <w:rPr>
          <w:szCs w:val="21"/>
        </w:rPr>
      </w:pPr>
      <w:r w:rsidRPr="00AF466A">
        <w:rPr>
          <w:rFonts w:hint="eastAsia"/>
          <w:szCs w:val="21"/>
        </w:rPr>
        <w:t>85.</w:t>
      </w:r>
      <w:r w:rsidRPr="00AF466A">
        <w:rPr>
          <w:rFonts w:hint="eastAsia"/>
          <w:szCs w:val="21"/>
        </w:rPr>
        <w:tab/>
      </w:r>
      <w:r w:rsidR="00BE5467" w:rsidRPr="00AF466A">
        <w:rPr>
          <w:szCs w:val="21"/>
        </w:rPr>
        <w:t>目前，在非刑事事项上对法律援助服务的需要，主要是由设在金斯敦和蒙特哥贝的</w:t>
      </w:r>
      <w:r w:rsidR="00BE5467" w:rsidRPr="00AF466A">
        <w:rPr>
          <w:rFonts w:eastAsia="SimHei"/>
          <w:szCs w:val="21"/>
        </w:rPr>
        <w:t>法律援助事务所</w:t>
      </w:r>
      <w:r w:rsidR="00BE5467" w:rsidRPr="00AF466A">
        <w:rPr>
          <w:szCs w:val="21"/>
        </w:rPr>
        <w:t>以及</w:t>
      </w:r>
      <w:r w:rsidR="00BE5467" w:rsidRPr="00AF466A">
        <w:rPr>
          <w:rFonts w:eastAsia="SimHei"/>
          <w:szCs w:val="21"/>
        </w:rPr>
        <w:t>诺曼曼利法学院</w:t>
      </w:r>
      <w:r w:rsidR="00BE5467" w:rsidRPr="00AF466A">
        <w:rPr>
          <w:szCs w:val="21"/>
        </w:rPr>
        <w:t>来解决。另外，牙买加独立人权理事会等若干非政府组织和一些私人律师还提供无偿服务。</w:t>
      </w:r>
      <w:r w:rsidR="00BE5467" w:rsidRPr="00AF466A">
        <w:rPr>
          <w:szCs w:val="21"/>
          <w:vertAlign w:val="superscript"/>
        </w:rPr>
        <w:footnoteReference w:id="15"/>
      </w:r>
      <w:r w:rsidR="00BE5467" w:rsidRPr="00AF466A">
        <w:rPr>
          <w:szCs w:val="21"/>
        </w:rPr>
        <w:t>目前正在制定扩大民事事项范围的计划，以便为妇女，特别是贫困和弱势妇女提供更多的福利。</w:t>
      </w:r>
    </w:p>
    <w:p w:rsidR="00BE5467" w:rsidRPr="00AF466A" w:rsidRDefault="00BE5467" w:rsidP="00BE5467">
      <w:pPr>
        <w:pStyle w:val="SingleTxt"/>
        <w:rPr>
          <w:rFonts w:ascii="KaiTi_GB2312" w:eastAsia="KaiTi_GB2312"/>
          <w:szCs w:val="21"/>
        </w:rPr>
      </w:pPr>
      <w:r w:rsidRPr="00AF466A">
        <w:rPr>
          <w:rFonts w:ascii="KaiTi_GB2312" w:eastAsia="KaiTi_GB2312"/>
          <w:szCs w:val="21"/>
        </w:rPr>
        <w:t>消除对妇女的歧视暂行特别措施</w:t>
      </w:r>
    </w:p>
    <w:p w:rsidR="00BE5467" w:rsidRPr="00AF466A" w:rsidRDefault="00FA4A64" w:rsidP="00BE5467">
      <w:pPr>
        <w:pStyle w:val="SingleTxt"/>
        <w:rPr>
          <w:szCs w:val="21"/>
          <w:lang w:val="en-JM"/>
        </w:rPr>
      </w:pPr>
      <w:r w:rsidRPr="00AF466A">
        <w:rPr>
          <w:rFonts w:hint="eastAsia"/>
          <w:szCs w:val="21"/>
          <w:lang w:val="en-JM"/>
        </w:rPr>
        <w:t>86.</w:t>
      </w:r>
      <w:r w:rsidRPr="00AF466A">
        <w:rPr>
          <w:rFonts w:hint="eastAsia"/>
          <w:szCs w:val="21"/>
          <w:lang w:val="en-JM"/>
        </w:rPr>
        <w:tab/>
      </w:r>
      <w:r w:rsidR="00BE5467" w:rsidRPr="00AF466A">
        <w:rPr>
          <w:szCs w:val="21"/>
          <w:lang w:val="en-JM"/>
        </w:rPr>
        <w:t>已采取</w:t>
      </w:r>
      <w:r w:rsidR="00BE5467" w:rsidRPr="00AF466A">
        <w:rPr>
          <w:rFonts w:eastAsia="SimHei"/>
          <w:szCs w:val="21"/>
          <w:lang w:val="en-JM"/>
        </w:rPr>
        <w:t>暂行特别措施</w:t>
      </w:r>
      <w:r w:rsidR="00BE5467" w:rsidRPr="00AF466A">
        <w:rPr>
          <w:szCs w:val="21"/>
          <w:lang w:val="en-JM"/>
        </w:rPr>
        <w:t>消除对妇女的歧视，并根据</w:t>
      </w:r>
      <w:r w:rsidR="00BE5467" w:rsidRPr="00AF466A">
        <w:rPr>
          <w:rFonts w:eastAsia="SimHei"/>
          <w:szCs w:val="21"/>
          <w:lang w:val="en-JM"/>
        </w:rPr>
        <w:t>《社会安全网改革方案》</w:t>
      </w:r>
      <w:r w:rsidR="00BE5467" w:rsidRPr="00AF466A">
        <w:rPr>
          <w:szCs w:val="21"/>
          <w:lang w:val="en-JM"/>
        </w:rPr>
        <w:t>，加速实现男女事实上的平等。牙买加政府推出了一个新的项目，即《</w:t>
      </w:r>
      <w:r w:rsidR="00BE5467" w:rsidRPr="00AF466A">
        <w:rPr>
          <w:rFonts w:eastAsia="SimHei"/>
          <w:szCs w:val="21"/>
          <w:lang w:val="en-JM"/>
        </w:rPr>
        <w:t>社会保护项目》</w:t>
      </w:r>
      <w:r w:rsidR="00BE5467" w:rsidRPr="00AF466A">
        <w:rPr>
          <w:szCs w:val="21"/>
          <w:lang w:val="en-JM"/>
        </w:rPr>
        <w:t>，它作为一项短期措施，侧重于创造就业机会、增加收入补助、为进一步的技能培训提供多种选择，以及为妇女提供更多的参与机会。《社会保护项目》还有一个目的，这就是通过与地方政府以及其他私营和公共部门机构合作，协助它们主要为那些作为一家之主的妇女创造就业机会。该项目还提供补助金，帮助未成年人、孕妇、老年人和残疾人，以及生活在贫困线以下的妇女及其家人。</w:t>
      </w:r>
    </w:p>
    <w:p w:rsidR="00BE5467" w:rsidRPr="00AF466A" w:rsidRDefault="00FA4A64" w:rsidP="00BE5467">
      <w:pPr>
        <w:pStyle w:val="SingleTxt"/>
        <w:rPr>
          <w:szCs w:val="21"/>
          <w:lang w:val="en-JM"/>
        </w:rPr>
      </w:pPr>
      <w:r w:rsidRPr="00AF466A">
        <w:rPr>
          <w:rFonts w:hint="eastAsia"/>
          <w:szCs w:val="21"/>
          <w:lang w:val="en-JM"/>
        </w:rPr>
        <w:t>87.</w:t>
      </w:r>
      <w:r w:rsidRPr="00AF466A">
        <w:rPr>
          <w:rFonts w:hint="eastAsia"/>
          <w:szCs w:val="21"/>
          <w:lang w:val="en-JM"/>
        </w:rPr>
        <w:tab/>
      </w:r>
      <w:r w:rsidR="00BE5467" w:rsidRPr="00AF466A">
        <w:rPr>
          <w:szCs w:val="21"/>
          <w:lang w:val="en-JM"/>
        </w:rPr>
        <w:t>另外，《</w:t>
      </w:r>
      <w:r w:rsidR="00BE5467" w:rsidRPr="00AF466A">
        <w:rPr>
          <w:rFonts w:eastAsia="SimHei"/>
          <w:szCs w:val="21"/>
          <w:lang w:val="en-JM"/>
        </w:rPr>
        <w:t>社会保护项目》</w:t>
      </w:r>
      <w:r w:rsidR="00BE5467" w:rsidRPr="00AF466A">
        <w:rPr>
          <w:szCs w:val="21"/>
          <w:lang w:val="en-JM"/>
        </w:rPr>
        <w:t>旨在促进形成一项公共部门养恤金计划改革方案，并为主要利益攸关方制定一项综合全面的社会保护计划。</w:t>
      </w:r>
      <w:r w:rsidR="00BE5467" w:rsidRPr="00AF466A">
        <w:rPr>
          <w:rFonts w:eastAsia="SimHei"/>
          <w:szCs w:val="21"/>
          <w:lang w:val="en-JM"/>
        </w:rPr>
        <w:t>《逐步实现就业计划》</w:t>
      </w:r>
      <w:r w:rsidR="00BE5467" w:rsidRPr="00AF466A">
        <w:rPr>
          <w:szCs w:val="21"/>
          <w:lang w:val="en-JM"/>
        </w:rPr>
        <w:t>作为</w:t>
      </w:r>
      <w:r w:rsidR="00BE5467" w:rsidRPr="00AF466A">
        <w:rPr>
          <w:rFonts w:eastAsia="SimHei"/>
          <w:szCs w:val="21"/>
          <w:lang w:val="en-JM"/>
        </w:rPr>
        <w:t>(</w:t>
      </w:r>
      <w:r w:rsidR="00BE5467" w:rsidRPr="00AF466A">
        <w:rPr>
          <w:rFonts w:eastAsia="SimHei" w:hint="eastAsia"/>
          <w:szCs w:val="21"/>
          <w:lang w:val="en-JM"/>
        </w:rPr>
        <w:t>《</w:t>
      </w:r>
      <w:r w:rsidR="00BE5467" w:rsidRPr="00AF466A">
        <w:rPr>
          <w:rFonts w:eastAsia="SimHei"/>
          <w:szCs w:val="21"/>
          <w:lang w:val="en-JM"/>
        </w:rPr>
        <w:t>社会保护项目</w:t>
      </w:r>
      <w:r w:rsidR="00BE5467" w:rsidRPr="00AF466A">
        <w:rPr>
          <w:rFonts w:eastAsia="SimHei" w:hint="eastAsia"/>
          <w:szCs w:val="21"/>
          <w:lang w:val="en-JM"/>
        </w:rPr>
        <w:t>》</w:t>
      </w:r>
      <w:r w:rsidR="00B34538" w:rsidRPr="00AF466A">
        <w:rPr>
          <w:rFonts w:eastAsia="SimHei"/>
          <w:szCs w:val="21"/>
          <w:lang w:val="en-JM"/>
        </w:rPr>
        <w:t>)</w:t>
      </w:r>
      <w:r w:rsidR="00BE5467" w:rsidRPr="00AF466A">
        <w:rPr>
          <w:szCs w:val="21"/>
          <w:lang w:val="en-JM"/>
        </w:rPr>
        <w:t>的一个组成部分，旨在通过技能发展、培训、创业活动和扫盲工作，为加入《保健和教育促进发展方案》的就业年龄成员家庭提供再就业机会，并确保人们能够找到工作和保住工作。在这方面，将为那些就业年龄成员家庭提供机会，使其能够与国家专门机构取得联系，这些机构提供创业、技能发展培训及扫盲等方面的服务。</w:t>
      </w:r>
    </w:p>
    <w:p w:rsidR="00BE5467" w:rsidRPr="00AF466A" w:rsidRDefault="00FA4A64" w:rsidP="00BE5467">
      <w:pPr>
        <w:pStyle w:val="SingleTxt"/>
        <w:rPr>
          <w:szCs w:val="21"/>
          <w:lang w:val="en-JM"/>
        </w:rPr>
      </w:pPr>
      <w:r w:rsidRPr="00AF466A">
        <w:rPr>
          <w:rFonts w:hint="eastAsia"/>
          <w:szCs w:val="21"/>
          <w:lang w:val="en-JM"/>
        </w:rPr>
        <w:t>88.</w:t>
      </w:r>
      <w:r w:rsidRPr="00AF466A">
        <w:rPr>
          <w:rFonts w:hint="eastAsia"/>
          <w:szCs w:val="21"/>
          <w:lang w:val="en-JM"/>
        </w:rPr>
        <w:tab/>
      </w:r>
      <w:r w:rsidR="00BE5467" w:rsidRPr="00AF466A">
        <w:rPr>
          <w:szCs w:val="21"/>
          <w:lang w:val="en-JM"/>
        </w:rPr>
        <w:t>作为另一项暂行特别措施，牙买加政府还制定了</w:t>
      </w:r>
      <w:r w:rsidR="00BE5467" w:rsidRPr="00AF466A">
        <w:rPr>
          <w:rFonts w:eastAsia="SimHei"/>
          <w:szCs w:val="21"/>
          <w:lang w:val="en-JM"/>
        </w:rPr>
        <w:t>《牙买加腾飞计划》，</w:t>
      </w:r>
      <w:r w:rsidR="00BE5467" w:rsidRPr="00AF466A">
        <w:rPr>
          <w:szCs w:val="21"/>
          <w:lang w:val="en-JM"/>
        </w:rPr>
        <w:t>为全国各社区的许多人，特别是18-35岁年龄组妇女提供就业机会。在该计划第二阶段，有1 396名妇女参加了社区中心和其他建筑的修缮和改造工作。在新的</w:t>
      </w:r>
      <w:r w:rsidR="00BE5467" w:rsidRPr="00AF466A">
        <w:rPr>
          <w:rFonts w:eastAsia="SimHei"/>
          <w:szCs w:val="21"/>
          <w:lang w:val="en-JM"/>
        </w:rPr>
        <w:t>《环境美化方案》</w:t>
      </w:r>
      <w:r w:rsidR="00BE5467" w:rsidRPr="00AF466A">
        <w:rPr>
          <w:szCs w:val="21"/>
          <w:lang w:val="en-JM"/>
        </w:rPr>
        <w:t>下，许多妇女参加了公园美化</w:t>
      </w:r>
      <w:r w:rsidRPr="00AF466A">
        <w:rPr>
          <w:rFonts w:hint="eastAsia"/>
          <w:szCs w:val="21"/>
          <w:lang w:val="en-JM"/>
        </w:rPr>
        <w:t>.</w:t>
      </w:r>
      <w:r w:rsidR="00BE5467" w:rsidRPr="00AF466A">
        <w:rPr>
          <w:szCs w:val="21"/>
          <w:lang w:val="en-JM"/>
        </w:rPr>
        <w:t>维护和浇灌计划。</w:t>
      </w:r>
    </w:p>
    <w:p w:rsidR="00BE5467" w:rsidRPr="00AF466A" w:rsidRDefault="00BE5467" w:rsidP="00BE5467">
      <w:pPr>
        <w:pStyle w:val="SingleTxt"/>
        <w:rPr>
          <w:rFonts w:ascii="KaiTi_GB2312" w:eastAsia="KaiTi_GB2312"/>
          <w:szCs w:val="21"/>
          <w:lang w:val="en-JM"/>
        </w:rPr>
      </w:pPr>
      <w:r w:rsidRPr="00AF466A">
        <w:rPr>
          <w:rFonts w:ascii="KaiTi_GB2312" w:eastAsia="KaiTi_GB2312"/>
          <w:szCs w:val="21"/>
          <w:lang w:val="en-JM"/>
        </w:rPr>
        <w:t>让妇女更多地参与到公共和政治生活中来</w:t>
      </w:r>
    </w:p>
    <w:p w:rsidR="00BE5467" w:rsidRPr="00AF466A" w:rsidRDefault="00FA4A64" w:rsidP="00BE5467">
      <w:pPr>
        <w:pStyle w:val="SingleTxt"/>
        <w:rPr>
          <w:szCs w:val="21"/>
        </w:rPr>
      </w:pPr>
      <w:r w:rsidRPr="00AF466A">
        <w:rPr>
          <w:rFonts w:hint="eastAsia"/>
          <w:szCs w:val="21"/>
        </w:rPr>
        <w:t>89.</w:t>
      </w:r>
      <w:r w:rsidRPr="00AF466A">
        <w:rPr>
          <w:rFonts w:hint="eastAsia"/>
          <w:szCs w:val="21"/>
        </w:rPr>
        <w:tab/>
      </w:r>
      <w:r w:rsidR="00BE5467" w:rsidRPr="00AF466A">
        <w:rPr>
          <w:szCs w:val="21"/>
        </w:rPr>
        <w:t>审查期间，牙买加政府在最高权力和决策一级，让妇女更多地参与到公共和政治生活中来。它在政治和公共生活最高层级任命了四(4)名妇女，从而促进了这项工作的开展。在法律业界，牙买加任命了</w:t>
      </w:r>
      <w:r w:rsidR="00BE5467" w:rsidRPr="00AF466A">
        <w:rPr>
          <w:rFonts w:eastAsia="SimHei"/>
          <w:szCs w:val="21"/>
        </w:rPr>
        <w:t>第一位女检察长、女司法部长、女审判长</w:t>
      </w:r>
      <w:r w:rsidR="00BE5467" w:rsidRPr="00AF466A">
        <w:rPr>
          <w:szCs w:val="21"/>
        </w:rPr>
        <w:t>和</w:t>
      </w:r>
      <w:r w:rsidR="00BE5467" w:rsidRPr="00AF466A">
        <w:rPr>
          <w:rFonts w:eastAsia="SimHei"/>
          <w:szCs w:val="21"/>
        </w:rPr>
        <w:t>女总检察长</w:t>
      </w:r>
      <w:r w:rsidR="00BE5467" w:rsidRPr="00AF466A">
        <w:rPr>
          <w:szCs w:val="21"/>
        </w:rPr>
        <w:t>。2009年，</w:t>
      </w:r>
      <w:r w:rsidR="00BE5467" w:rsidRPr="00AF466A">
        <w:rPr>
          <w:rFonts w:eastAsia="SimHei"/>
          <w:szCs w:val="21"/>
        </w:rPr>
        <w:t>总理办公室</w:t>
      </w:r>
      <w:r w:rsidR="00BE5467" w:rsidRPr="00AF466A">
        <w:rPr>
          <w:szCs w:val="21"/>
        </w:rPr>
        <w:t>任命了牙买加</w:t>
      </w:r>
      <w:r w:rsidR="00BE5467" w:rsidRPr="00AF466A">
        <w:rPr>
          <w:rFonts w:eastAsia="SimHei"/>
          <w:szCs w:val="21"/>
        </w:rPr>
        <w:t>第一位女首席国家礼宾官</w:t>
      </w:r>
      <w:r w:rsidR="00BE5467" w:rsidRPr="00AF466A">
        <w:rPr>
          <w:szCs w:val="21"/>
        </w:rPr>
        <w:t>，专门负责监督一切礼宾相关事宜。大多数处于领导和决策地位的妇女一般都是担任特定的高级和中级管理职务。在整个加勒比地区都是这样。在通常情况下，妇女基本上还是难以进入各种理事会和委员会，而在议会和内阁这类国家最高决策机构担任职务的妇女就更是</w:t>
      </w:r>
      <w:bookmarkStart w:id="19" w:name="OLE_LINK18"/>
      <w:r w:rsidR="00BE5467" w:rsidRPr="00AF466A">
        <w:rPr>
          <w:szCs w:val="21"/>
        </w:rPr>
        <w:t>寥</w:t>
      </w:r>
      <w:bookmarkEnd w:id="19"/>
      <w:r w:rsidR="00BE5467" w:rsidRPr="00AF466A">
        <w:rPr>
          <w:szCs w:val="21"/>
        </w:rPr>
        <w:t>寥无几了。</w:t>
      </w:r>
    </w:p>
    <w:p w:rsidR="00BE5467" w:rsidRPr="00AF466A" w:rsidRDefault="00FA4A64" w:rsidP="00FA4A64">
      <w:pPr>
        <w:pStyle w:val="SingleTxt"/>
        <w:spacing w:line="330" w:lineRule="exact"/>
        <w:rPr>
          <w:spacing w:val="2"/>
          <w:szCs w:val="21"/>
          <w:lang w:val="en-JM"/>
        </w:rPr>
      </w:pPr>
      <w:r w:rsidRPr="00AF466A">
        <w:rPr>
          <w:rFonts w:hint="eastAsia"/>
          <w:szCs w:val="21"/>
        </w:rPr>
        <w:t>90.</w:t>
      </w:r>
      <w:r w:rsidRPr="00AF466A">
        <w:rPr>
          <w:rFonts w:hint="eastAsia"/>
          <w:szCs w:val="21"/>
        </w:rPr>
        <w:tab/>
      </w:r>
      <w:r w:rsidR="00BE5467" w:rsidRPr="00AF466A">
        <w:rPr>
          <w:spacing w:val="2"/>
          <w:szCs w:val="21"/>
        </w:rPr>
        <w:t>牙买加政府将继续向妇女提供财政支持和其他支持，以提高她们参与最高决策一级公共和政治生活的水平。</w:t>
      </w:r>
      <w:r w:rsidR="00BE5467" w:rsidRPr="00AF466A">
        <w:rPr>
          <w:spacing w:val="2"/>
          <w:szCs w:val="21"/>
          <w:lang w:val="en-JM"/>
        </w:rPr>
        <w:t>就</w:t>
      </w:r>
      <w:r w:rsidR="00BE5467" w:rsidRPr="00AF466A">
        <w:rPr>
          <w:rFonts w:eastAsia="SimHei"/>
          <w:spacing w:val="2"/>
          <w:szCs w:val="21"/>
          <w:lang w:val="en-JM"/>
        </w:rPr>
        <w:t>议会关于员额配置问题的决议而言</w:t>
      </w:r>
      <w:r w:rsidR="00BE5467" w:rsidRPr="00AF466A">
        <w:rPr>
          <w:spacing w:val="2"/>
          <w:szCs w:val="21"/>
          <w:lang w:val="en-JM"/>
        </w:rPr>
        <w:t>，自上次报告提交以来，情况没有发生重大变化。妇女事务局将继续监测这方面进展情况，并尽早提供最新信息。</w:t>
      </w:r>
      <w:r w:rsidR="00BE5467" w:rsidRPr="00AF466A">
        <w:rPr>
          <w:rFonts w:eastAsia="SimHei"/>
          <w:spacing w:val="2"/>
          <w:szCs w:val="21"/>
          <w:lang w:val="en-JM"/>
        </w:rPr>
        <w:t>牙买加妇女政治核心小组</w:t>
      </w:r>
      <w:r w:rsidR="00BE5467" w:rsidRPr="00AF466A">
        <w:rPr>
          <w:spacing w:val="2"/>
          <w:szCs w:val="21"/>
          <w:lang w:val="en-JM"/>
        </w:rPr>
        <w:t>与妇女事务局之间继续开展合作，以加强它们的工作，并鼓励更多的妇女通过奋斗走上领导岗位和进一步参政。</w:t>
      </w:r>
    </w:p>
    <w:p w:rsidR="00BE5467" w:rsidRPr="00AF466A" w:rsidRDefault="00FA4A64" w:rsidP="00FA4A64">
      <w:pPr>
        <w:pStyle w:val="SingleTxt"/>
        <w:spacing w:line="330" w:lineRule="exact"/>
        <w:rPr>
          <w:szCs w:val="21"/>
          <w:lang w:val="en-JM"/>
        </w:rPr>
      </w:pPr>
      <w:r w:rsidRPr="00AF466A">
        <w:rPr>
          <w:rFonts w:hint="eastAsia"/>
          <w:szCs w:val="21"/>
          <w:lang w:val="en-JM"/>
        </w:rPr>
        <w:t>91.</w:t>
      </w:r>
      <w:r w:rsidRPr="00AF466A">
        <w:rPr>
          <w:rFonts w:hint="eastAsia"/>
          <w:szCs w:val="21"/>
          <w:lang w:val="en-JM"/>
        </w:rPr>
        <w:tab/>
      </w:r>
      <w:r w:rsidR="00BE5467" w:rsidRPr="00AF466A">
        <w:rPr>
          <w:szCs w:val="21"/>
          <w:lang w:val="en-JM"/>
        </w:rPr>
        <w:t>妇女事务局进行了两次小规划的调查研究，以弄清在西印度群岛大学女生担任大学生协会领导职位和其他领导职位的障碍。</w:t>
      </w:r>
      <w:r w:rsidR="00BE5467" w:rsidRPr="00AF466A">
        <w:rPr>
          <w:szCs w:val="21"/>
        </w:rPr>
        <w:t>主要调查结果证实，妇女在领导层、政界和决策领域参与率低与性别上的陈规定型观念有关。尽管为提高妇女和女孩在这些领域的参与率作了许多努力，但是，由于社会文化因素的影响，女生依然很难有机会担任大学生协会领导职务和该机构其他职务。</w:t>
      </w:r>
      <w:r w:rsidR="00BE5467" w:rsidRPr="00AF466A">
        <w:rPr>
          <w:szCs w:val="21"/>
          <w:lang w:val="en-JM"/>
        </w:rPr>
        <w:t>将在其他高等教育机构进行后续研究，以了解它们如何看待影响女生参与领导和决策工作的障碍。</w:t>
      </w:r>
    </w:p>
    <w:p w:rsidR="00BE5467" w:rsidRPr="00AF466A" w:rsidRDefault="00FA4A64" w:rsidP="00BE5467">
      <w:pPr>
        <w:pStyle w:val="SingleTxt"/>
        <w:rPr>
          <w:szCs w:val="21"/>
          <w:lang w:val="en-JM"/>
        </w:rPr>
      </w:pPr>
      <w:r w:rsidRPr="00AF466A">
        <w:rPr>
          <w:rFonts w:hint="eastAsia"/>
          <w:szCs w:val="21"/>
          <w:lang w:val="en-JM"/>
        </w:rPr>
        <w:t>92.</w:t>
      </w:r>
      <w:r w:rsidRPr="00AF466A">
        <w:rPr>
          <w:rFonts w:hint="eastAsia"/>
          <w:szCs w:val="21"/>
          <w:lang w:val="en-JM"/>
        </w:rPr>
        <w:tab/>
      </w:r>
      <w:r w:rsidR="00BE5467" w:rsidRPr="00AF466A">
        <w:rPr>
          <w:szCs w:val="21"/>
          <w:lang w:val="en-JM"/>
        </w:rPr>
        <w:t>2008年近期就</w:t>
      </w:r>
      <w:r w:rsidR="00BE5467" w:rsidRPr="00AF466A">
        <w:rPr>
          <w:rFonts w:eastAsia="SimHei"/>
          <w:szCs w:val="21"/>
          <w:lang w:val="en-JM"/>
        </w:rPr>
        <w:t>妇女参与理事会和委员会工作</w:t>
      </w:r>
      <w:r w:rsidR="00BE5467" w:rsidRPr="00AF466A">
        <w:rPr>
          <w:szCs w:val="21"/>
          <w:lang w:val="en-JM"/>
        </w:rPr>
        <w:t>的情况进行了一项调查，结果表明，在抽样的上市公司董事会席位中，妇女只占16%。在董事会成员中，妇女只占14%。那些报告说其在多个董事会任职的男女人员中，男性比例(64.1%)高于女性(42.3%)。</w:t>
      </w:r>
      <w:r w:rsidR="00BE5467" w:rsidRPr="00AF466A">
        <w:rPr>
          <w:szCs w:val="21"/>
          <w:vertAlign w:val="superscript"/>
        </w:rPr>
        <w:footnoteReference w:id="16"/>
      </w:r>
      <w:r w:rsidRPr="00AF466A">
        <w:rPr>
          <w:rFonts w:hint="eastAsia"/>
          <w:szCs w:val="21"/>
          <w:lang w:val="en-JM"/>
        </w:rPr>
        <w:t xml:space="preserve"> </w:t>
      </w:r>
      <w:r w:rsidR="00BE5467" w:rsidRPr="00AF466A">
        <w:rPr>
          <w:szCs w:val="21"/>
          <w:lang w:val="en-JM"/>
        </w:rPr>
        <w:t>妇女事务局正在解决这个问题，它以中学女生为主开展了公共教育、宣传和培训活动，以激发她们对领导和决策工作的兴趣，从而促使她们参与这些领域的活动。</w:t>
      </w:r>
    </w:p>
    <w:p w:rsidR="00BE5467" w:rsidRPr="00AF466A" w:rsidRDefault="00BE5467" w:rsidP="00BE5467">
      <w:pPr>
        <w:pStyle w:val="SingleTxt"/>
        <w:rPr>
          <w:rFonts w:ascii="KaiTi_GB2312" w:eastAsia="KaiTi_GB2312"/>
          <w:szCs w:val="21"/>
        </w:rPr>
      </w:pPr>
      <w:r w:rsidRPr="00AF466A">
        <w:rPr>
          <w:rFonts w:ascii="KaiTi_GB2312" w:eastAsia="KaiTi_GB2312"/>
          <w:szCs w:val="21"/>
        </w:rPr>
        <w:t>公共教育和培训</w:t>
      </w:r>
    </w:p>
    <w:p w:rsidR="00BE5467" w:rsidRPr="00AF466A" w:rsidRDefault="00FA4A64" w:rsidP="00BE5467">
      <w:pPr>
        <w:pStyle w:val="SingleTxt"/>
        <w:rPr>
          <w:szCs w:val="21"/>
        </w:rPr>
      </w:pPr>
      <w:r w:rsidRPr="00AF466A">
        <w:rPr>
          <w:rFonts w:hint="eastAsia"/>
          <w:szCs w:val="21"/>
        </w:rPr>
        <w:t>93.</w:t>
      </w:r>
      <w:r w:rsidRPr="00AF466A">
        <w:rPr>
          <w:rFonts w:hint="eastAsia"/>
          <w:szCs w:val="21"/>
        </w:rPr>
        <w:tab/>
      </w:r>
      <w:r w:rsidR="00BE5467" w:rsidRPr="00AF466A">
        <w:rPr>
          <w:szCs w:val="21"/>
        </w:rPr>
        <w:t>妇女事务局正在根据</w:t>
      </w:r>
      <w:r w:rsidR="00BE5467" w:rsidRPr="00AF466A">
        <w:rPr>
          <w:rFonts w:eastAsia="SimHei"/>
          <w:szCs w:val="21"/>
        </w:rPr>
        <w:t>《学校教育方案》</w:t>
      </w:r>
      <w:r w:rsidR="00BE5467" w:rsidRPr="00AF466A">
        <w:rPr>
          <w:szCs w:val="21"/>
        </w:rPr>
        <w:t>在城市和农村社区选定学校开展</w:t>
      </w:r>
      <w:r w:rsidR="00BE5467" w:rsidRPr="00AF466A">
        <w:rPr>
          <w:rFonts w:eastAsia="SimHei"/>
          <w:szCs w:val="21"/>
        </w:rPr>
        <w:t>公共教育和培训活动</w:t>
      </w:r>
      <w:r w:rsidR="00BE5467" w:rsidRPr="00AF466A">
        <w:rPr>
          <w:szCs w:val="21"/>
        </w:rPr>
        <w:t>，并就两性平等概念、领导与自信、性健康和生殖健康与权利以及艾滋病毒/艾滋病等各种论题举办了一些培训班，同时还确定了这些论题与基于性别暴力的关系。在</w:t>
      </w:r>
      <w:r w:rsidR="00BE5467" w:rsidRPr="00AF466A">
        <w:rPr>
          <w:rFonts w:eastAsia="SimHei"/>
          <w:szCs w:val="21"/>
        </w:rPr>
        <w:t>《学校教育方案》</w:t>
      </w:r>
      <w:r w:rsidR="00BE5467" w:rsidRPr="00AF466A">
        <w:rPr>
          <w:szCs w:val="21"/>
        </w:rPr>
        <w:t>下，对一些女孩进行了有关两性平等问题的培训，以提高她们的认识水平和领导能力。目前正在举办一些培训班，内容涉及基于性别的暴力、人口贩运、家庭暴力和性虐待等问题。</w:t>
      </w:r>
    </w:p>
    <w:p w:rsidR="00BE5467" w:rsidRPr="00AF466A" w:rsidRDefault="00FA4A64" w:rsidP="00BE5467">
      <w:pPr>
        <w:pStyle w:val="SingleTxt"/>
        <w:rPr>
          <w:szCs w:val="21"/>
        </w:rPr>
      </w:pPr>
      <w:r w:rsidRPr="00AF466A">
        <w:rPr>
          <w:rFonts w:hint="eastAsia"/>
          <w:szCs w:val="21"/>
          <w:lang w:val="en-JM"/>
        </w:rPr>
        <w:t>94.</w:t>
      </w:r>
      <w:r w:rsidRPr="00AF466A">
        <w:rPr>
          <w:rFonts w:hint="eastAsia"/>
          <w:szCs w:val="21"/>
          <w:lang w:val="en-JM"/>
        </w:rPr>
        <w:tab/>
      </w:r>
      <w:r w:rsidR="00BE5467" w:rsidRPr="00AF466A">
        <w:rPr>
          <w:szCs w:val="21"/>
          <w:lang w:val="en-JM"/>
        </w:rPr>
        <w:t>牙买加政府已采取措施，消除</w:t>
      </w:r>
      <w:r w:rsidR="00BE5467" w:rsidRPr="00AF466A">
        <w:rPr>
          <w:rFonts w:eastAsia="SimHei"/>
          <w:szCs w:val="21"/>
          <w:lang w:val="en-JM"/>
        </w:rPr>
        <w:t>始终存在的结构障碍，如教育领域实际存在的性别隔离现象等，</w:t>
      </w:r>
      <w:r w:rsidR="00BE5467" w:rsidRPr="00AF466A">
        <w:rPr>
          <w:szCs w:val="21"/>
          <w:lang w:val="en-JM"/>
        </w:rPr>
        <w:t>这方面的主要重点放在了教育系统目前存在的性别差距上。有关各方做出了协同努力，通过广泛开展公共教育和培训活动，迅速消除教育系统实际存在的性别隔离现象。</w:t>
      </w:r>
      <w:r w:rsidR="00BE5467" w:rsidRPr="00AF466A">
        <w:rPr>
          <w:szCs w:val="21"/>
        </w:rPr>
        <w:t>就此而言，现在共有71所小学开设了有关</w:t>
      </w:r>
      <w:r w:rsidR="00BE5467" w:rsidRPr="00AF466A">
        <w:rPr>
          <w:rFonts w:eastAsia="SimHei"/>
          <w:szCs w:val="21"/>
        </w:rPr>
        <w:t>两性平等内容、两性平等战略和两性平等意识的课程</w:t>
      </w:r>
      <w:r w:rsidR="00BE5467" w:rsidRPr="00AF466A">
        <w:rPr>
          <w:szCs w:val="21"/>
        </w:rPr>
        <w:t>，以使女孩和男孩，特别是表现不佳的男孩，进一步了解两性平等方面的知识。现在，那些曾经落后的男孩在初级考试中，有时会完全超过女孩。</w:t>
      </w:r>
    </w:p>
    <w:p w:rsidR="00BE5467" w:rsidRPr="00AF466A" w:rsidRDefault="00FA4A64" w:rsidP="00BE5467">
      <w:pPr>
        <w:pStyle w:val="SingleTxt"/>
        <w:rPr>
          <w:szCs w:val="21"/>
        </w:rPr>
      </w:pPr>
      <w:r w:rsidRPr="00AF466A">
        <w:rPr>
          <w:rFonts w:hint="eastAsia"/>
          <w:szCs w:val="21"/>
          <w:lang w:val="en-JM"/>
        </w:rPr>
        <w:t>95.</w:t>
      </w:r>
      <w:r w:rsidRPr="00AF466A">
        <w:rPr>
          <w:rFonts w:hint="eastAsia"/>
          <w:szCs w:val="21"/>
          <w:lang w:val="en-JM"/>
        </w:rPr>
        <w:tab/>
      </w:r>
      <w:r w:rsidR="00BE5467" w:rsidRPr="00AF466A">
        <w:rPr>
          <w:szCs w:val="21"/>
          <w:lang w:val="en-JM"/>
        </w:rPr>
        <w:t>教科书</w:t>
      </w:r>
      <w:r w:rsidRPr="00AF466A">
        <w:rPr>
          <w:rFonts w:hint="eastAsia"/>
          <w:szCs w:val="21"/>
          <w:lang w:val="en-JM"/>
        </w:rPr>
        <w:t>.</w:t>
      </w:r>
      <w:r w:rsidR="00BE5467" w:rsidRPr="00AF466A">
        <w:rPr>
          <w:szCs w:val="21"/>
          <w:lang w:val="en-JM"/>
        </w:rPr>
        <w:t>学校课程和教学方法中</w:t>
      </w:r>
      <w:r w:rsidR="00BE5467" w:rsidRPr="00AF466A">
        <w:rPr>
          <w:rFonts w:eastAsia="SimHei"/>
          <w:szCs w:val="21"/>
          <w:lang w:val="en-JM"/>
        </w:rPr>
        <w:t>始终存在基于性别的陈规定型观念，</w:t>
      </w:r>
      <w:r w:rsidR="00BE5467" w:rsidRPr="00AF466A">
        <w:rPr>
          <w:szCs w:val="21"/>
          <w:lang w:val="en-JM"/>
        </w:rPr>
        <w:t>这是个令人关切的问题，针对这一点，教育部着手实施一项</w:t>
      </w:r>
      <w:r w:rsidR="00BE5467" w:rsidRPr="00AF466A">
        <w:rPr>
          <w:rFonts w:eastAsia="SimHei"/>
          <w:szCs w:val="21"/>
          <w:lang w:val="en-JM"/>
        </w:rPr>
        <w:t>《教育改革方案》</w:t>
      </w:r>
      <w:r w:rsidR="00BE5467" w:rsidRPr="00AF466A">
        <w:rPr>
          <w:szCs w:val="21"/>
          <w:lang w:val="en-JM"/>
        </w:rPr>
        <w:t>，以改善教育环境，使男孩和女孩都能选修他们所选定的学科领域。</w:t>
      </w:r>
      <w:r w:rsidR="00BE5467" w:rsidRPr="00AF466A">
        <w:rPr>
          <w:rFonts w:eastAsia="SimHei"/>
          <w:szCs w:val="21"/>
          <w:lang w:val="en-JM"/>
        </w:rPr>
        <w:t>课程修订促进了教育和专业选择的多样化，</w:t>
      </w:r>
      <w:r w:rsidR="00BE5467" w:rsidRPr="00AF466A">
        <w:rPr>
          <w:szCs w:val="21"/>
          <w:lang w:val="en-JM"/>
        </w:rPr>
        <w:t>使中小学男女学生和大学男女学生在教育和专业上有了多种选择的余地。另外，还鼓励女生选修历来由男生占主导地位的学科领域。教育部计划推广注重两性平等的教育课程和教学方法，以从制度和文化上消除对妇女和女孩的歧视，并针对职前和在职教师开展提高两性平等意识的培训。</w:t>
      </w:r>
    </w:p>
    <w:p w:rsidR="00BE5467" w:rsidRPr="00AF466A" w:rsidRDefault="00BE5467" w:rsidP="00BE5467">
      <w:pPr>
        <w:pStyle w:val="SingleTxt"/>
        <w:rPr>
          <w:rFonts w:ascii="KaiTi_GB2312" w:eastAsia="KaiTi_GB2312"/>
          <w:szCs w:val="21"/>
          <w:lang w:val="en-JM"/>
        </w:rPr>
      </w:pPr>
      <w:r w:rsidRPr="00AF466A">
        <w:rPr>
          <w:rFonts w:ascii="KaiTi_GB2312" w:eastAsia="KaiTi_GB2312"/>
          <w:szCs w:val="21"/>
          <w:lang w:val="en-JM"/>
        </w:rPr>
        <w:t>妇女健康问题</w:t>
      </w:r>
    </w:p>
    <w:p w:rsidR="00BE5467" w:rsidRPr="00AF466A" w:rsidRDefault="00BE5467" w:rsidP="00BE5467">
      <w:pPr>
        <w:pStyle w:val="SingleTxt"/>
        <w:rPr>
          <w:rFonts w:eastAsia="SimHei"/>
          <w:szCs w:val="21"/>
          <w:u w:val="single"/>
          <w:lang w:val="en-JM"/>
        </w:rPr>
      </w:pPr>
      <w:r w:rsidRPr="00AF466A">
        <w:rPr>
          <w:szCs w:val="21"/>
        </w:rPr>
        <w:pict>
          <v:shapetype id="_x0000_t201" coordsize="21600,21600" o:spt="201" path="m,l,21600r21600,l21600,xe">
            <v:stroke joinstyle="miter"/>
            <v:path shadowok="f" o:extrusionok="f" strokeok="f" fillok="f" o:connecttype="rect"/>
            <o:lock v:ext="edit" shapetype="t"/>
          </v:shapetype>
          <v:shape id="_x0000_s1027" type="#_x0000_t201" style="position:absolute;left:0;text-align:left;margin-left:-150pt;margin-top:52.85pt;width:468pt;height:4in;z-index:2;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r w:rsidR="00FA4A64" w:rsidRPr="00AF466A">
        <w:rPr>
          <w:rFonts w:eastAsia="SimHei" w:hint="eastAsia"/>
          <w:szCs w:val="21"/>
        </w:rPr>
        <w:t>96.</w:t>
      </w:r>
      <w:r w:rsidR="00FA4A64" w:rsidRPr="00AF466A">
        <w:rPr>
          <w:rFonts w:eastAsia="SimHei" w:hint="eastAsia"/>
          <w:szCs w:val="21"/>
        </w:rPr>
        <w:tab/>
      </w:r>
      <w:r w:rsidRPr="00AF466A">
        <w:rPr>
          <w:rFonts w:eastAsia="SimHei"/>
          <w:szCs w:val="21"/>
        </w:rPr>
        <w:t>除产科保健和生殖保健外，妇女还有其他不同的具体需要，</w:t>
      </w:r>
      <w:r w:rsidRPr="00AF466A">
        <w:rPr>
          <w:szCs w:val="21"/>
        </w:rPr>
        <w:t>这是一个令</w:t>
      </w:r>
      <w:r w:rsidRPr="00AF466A">
        <w:rPr>
          <w:rFonts w:hint="eastAsia"/>
          <w:szCs w:val="21"/>
        </w:rPr>
        <w:t>人</w:t>
      </w:r>
      <w:r w:rsidRPr="00AF466A">
        <w:rPr>
          <w:szCs w:val="21"/>
        </w:rPr>
        <w:t>关切的问题，在就这个问题做出答复时，牙买加要报告的是，在其国内有许多医疗保健机构为妇女和女孩提供初级和中级保健服务。这包括由23家医院组成的保健网络以及350多个保健中心和专门机构，它们着重满足妇女及其家庭的性健康和生殖健康需求。</w:t>
      </w:r>
    </w:p>
    <w:p w:rsidR="00BE5467" w:rsidRPr="00AF466A" w:rsidRDefault="00FA4A64" w:rsidP="00BE5467">
      <w:pPr>
        <w:pStyle w:val="SingleTxt"/>
        <w:rPr>
          <w:szCs w:val="21"/>
        </w:rPr>
      </w:pPr>
      <w:r w:rsidRPr="00AF466A">
        <w:rPr>
          <w:rFonts w:eastAsia="SimHei" w:hint="eastAsia"/>
          <w:szCs w:val="21"/>
        </w:rPr>
        <w:t>97.</w:t>
      </w:r>
      <w:r w:rsidRPr="00AF466A">
        <w:rPr>
          <w:rFonts w:eastAsia="SimHei" w:hint="eastAsia"/>
          <w:szCs w:val="21"/>
        </w:rPr>
        <w:tab/>
      </w:r>
      <w:r w:rsidR="00BE5467" w:rsidRPr="00AF466A">
        <w:rPr>
          <w:rFonts w:eastAsia="SimHei"/>
          <w:szCs w:val="21"/>
        </w:rPr>
        <w:t>卫生部</w:t>
      </w:r>
      <w:r w:rsidR="00BE5467" w:rsidRPr="00AF466A">
        <w:rPr>
          <w:szCs w:val="21"/>
        </w:rPr>
        <w:t>推出了一项题为</w:t>
      </w:r>
      <w:r w:rsidR="00BE5467" w:rsidRPr="00AF466A">
        <w:rPr>
          <w:rFonts w:hAnsi="SimSun"/>
          <w:szCs w:val="21"/>
        </w:rPr>
        <w:t>“</w:t>
      </w:r>
      <w:r w:rsidR="00BE5467" w:rsidRPr="00AF466A">
        <w:rPr>
          <w:rFonts w:eastAsia="SimHei"/>
          <w:szCs w:val="21"/>
        </w:rPr>
        <w:t>提供保健服务</w:t>
      </w:r>
      <w:r w:rsidR="00BE5467" w:rsidRPr="00AF466A">
        <w:rPr>
          <w:rFonts w:hAnsi="SimSun"/>
          <w:szCs w:val="21"/>
        </w:rPr>
        <w:t>”</w:t>
      </w:r>
      <w:r w:rsidR="00BE5467" w:rsidRPr="00AF466A">
        <w:rPr>
          <w:szCs w:val="21"/>
        </w:rPr>
        <w:t>的新计划，其中包括初级、中级和高级医疗保健服务，该计划将</w:t>
      </w:r>
      <w:r w:rsidR="00BE5467" w:rsidRPr="00AF466A">
        <w:rPr>
          <w:rFonts w:eastAsia="SimHei"/>
          <w:szCs w:val="21"/>
        </w:rPr>
        <w:t>增强和保护健康</w:t>
      </w:r>
      <w:r w:rsidR="00BE5467" w:rsidRPr="00AF466A">
        <w:rPr>
          <w:szCs w:val="21"/>
        </w:rPr>
        <w:t>作为解决首要健康问题的一项国家战略。这包括特别保健服务，如艾滋病毒/性传播感染预防方案、高血压和糖尿病防治等。</w:t>
      </w:r>
    </w:p>
    <w:p w:rsidR="00BE5467" w:rsidRPr="00AF466A" w:rsidRDefault="00FA4A64" w:rsidP="00BE5467">
      <w:pPr>
        <w:pStyle w:val="SingleTxt"/>
        <w:rPr>
          <w:szCs w:val="21"/>
        </w:rPr>
      </w:pPr>
      <w:r w:rsidRPr="00AF466A">
        <w:rPr>
          <w:rFonts w:hint="eastAsia"/>
          <w:szCs w:val="21"/>
        </w:rPr>
        <w:t>98.</w:t>
      </w:r>
      <w:r w:rsidRPr="00AF466A">
        <w:rPr>
          <w:rFonts w:hint="eastAsia"/>
          <w:szCs w:val="21"/>
        </w:rPr>
        <w:tab/>
      </w:r>
      <w:r w:rsidR="00BE5467" w:rsidRPr="00AF466A">
        <w:rPr>
          <w:szCs w:val="21"/>
        </w:rPr>
        <w:t>另外，还开展了调查和审查工作，并建立了监察机制，以制定保健方案和干预措施。这包括开展合作和社会市场调查，以使个人和社会对健康更加负责。还有一项工作是改组</w:t>
      </w:r>
      <w:r w:rsidR="00BE5467" w:rsidRPr="00AF466A">
        <w:rPr>
          <w:rFonts w:eastAsia="SimHei"/>
          <w:szCs w:val="21"/>
        </w:rPr>
        <w:t>国家计划生育委员会</w:t>
      </w:r>
      <w:r w:rsidR="00BE5467" w:rsidRPr="00AF466A">
        <w:rPr>
          <w:szCs w:val="21"/>
        </w:rPr>
        <w:t>。其他医疗保健服务包括：疾病监测、增强健康与健康教育、环境健康、家庭保健服务、心理健康与药物滥用、诊断与治疗服务以及公共保健服务。</w:t>
      </w:r>
    </w:p>
    <w:p w:rsidR="00BE5467" w:rsidRPr="00AF466A" w:rsidRDefault="00FA4A64" w:rsidP="00BE5467">
      <w:pPr>
        <w:pStyle w:val="SingleTxt"/>
        <w:rPr>
          <w:szCs w:val="21"/>
        </w:rPr>
      </w:pPr>
      <w:r w:rsidRPr="00AF466A">
        <w:rPr>
          <w:rFonts w:hint="eastAsia"/>
          <w:szCs w:val="21"/>
        </w:rPr>
        <w:t>99.</w:t>
      </w:r>
      <w:r w:rsidRPr="00AF466A">
        <w:rPr>
          <w:rFonts w:hint="eastAsia"/>
          <w:szCs w:val="21"/>
        </w:rPr>
        <w:tab/>
      </w:r>
      <w:r w:rsidR="00BE5467" w:rsidRPr="00AF466A">
        <w:rPr>
          <w:szCs w:val="21"/>
        </w:rPr>
        <w:t>根据《</w:t>
      </w:r>
      <w:r w:rsidR="00BE5467" w:rsidRPr="00AF466A">
        <w:rPr>
          <w:rFonts w:eastAsia="SimHei"/>
          <w:szCs w:val="21"/>
        </w:rPr>
        <w:t>国家艾滋病毒</w:t>
      </w:r>
      <w:r w:rsidR="00BE5467" w:rsidRPr="00AF466A">
        <w:rPr>
          <w:rFonts w:eastAsia="SimHei"/>
          <w:szCs w:val="21"/>
        </w:rPr>
        <w:t>/</w:t>
      </w:r>
      <w:r w:rsidR="00BE5467" w:rsidRPr="00AF466A">
        <w:rPr>
          <w:rFonts w:eastAsia="SimHei"/>
          <w:szCs w:val="21"/>
        </w:rPr>
        <w:t>性传播感染预防和控制方案》</w:t>
      </w:r>
      <w:r w:rsidR="00BE5467" w:rsidRPr="00AF466A">
        <w:rPr>
          <w:szCs w:val="21"/>
        </w:rPr>
        <w:t>，卫生部在14教区全都推行了干预计划和《次级接受治疗者计划》，商业性性工作者及其客户，连同青春期女子，均被视为最高危人口</w:t>
      </w:r>
      <w:r w:rsidR="00BE5467" w:rsidRPr="00AF466A">
        <w:rPr>
          <w:szCs w:val="21"/>
          <w:vertAlign w:val="superscript"/>
        </w:rPr>
        <w:footnoteReference w:id="17"/>
      </w:r>
      <w:r w:rsidR="00BE5467" w:rsidRPr="00AF466A">
        <w:rPr>
          <w:szCs w:val="21"/>
        </w:rPr>
        <w:t>(更多详情请参见第12条)。</w:t>
      </w:r>
    </w:p>
    <w:p w:rsidR="00BE5467" w:rsidRPr="00AF466A" w:rsidRDefault="00FA4A64" w:rsidP="00BE5467">
      <w:pPr>
        <w:pStyle w:val="SingleTxt"/>
        <w:rPr>
          <w:szCs w:val="21"/>
        </w:rPr>
      </w:pPr>
      <w:r w:rsidRPr="00AF466A">
        <w:rPr>
          <w:rFonts w:hint="eastAsia"/>
          <w:szCs w:val="21"/>
        </w:rPr>
        <w:t xml:space="preserve">100.  </w:t>
      </w:r>
      <w:r w:rsidR="00BE5467" w:rsidRPr="00AF466A">
        <w:rPr>
          <w:szCs w:val="21"/>
        </w:rPr>
        <w:t>2004年开始在所有主要医院和保健中心实施</w:t>
      </w:r>
      <w:r w:rsidR="00BE5467" w:rsidRPr="00AF466A">
        <w:rPr>
          <w:rFonts w:eastAsia="SimHei"/>
          <w:szCs w:val="21"/>
        </w:rPr>
        <w:t>防止母婴传播</w:t>
      </w:r>
      <w:r w:rsidR="00BE5467" w:rsidRPr="00AF466A">
        <w:rPr>
          <w:rFonts w:eastAsia="SimHei"/>
          <w:szCs w:val="21"/>
        </w:rPr>
        <w:t>(</w:t>
      </w:r>
      <w:r w:rsidR="00BE5467" w:rsidRPr="00AF466A">
        <w:rPr>
          <w:rFonts w:eastAsia="SimHei"/>
          <w:szCs w:val="21"/>
        </w:rPr>
        <w:t>艾滋病</w:t>
      </w:r>
      <w:r w:rsidR="00BE5467" w:rsidRPr="00AF466A">
        <w:rPr>
          <w:rFonts w:eastAsia="SimHei"/>
          <w:szCs w:val="21"/>
        </w:rPr>
        <w:t>)</w:t>
      </w:r>
      <w:r w:rsidR="00BE5467" w:rsidRPr="00AF466A">
        <w:rPr>
          <w:szCs w:val="21"/>
        </w:rPr>
        <w:t>方案，其结果是，到产前检查诊所</w:t>
      </w:r>
      <w:bookmarkStart w:id="20" w:name="OLE_LINK19"/>
      <w:r w:rsidR="00BE5467" w:rsidRPr="00AF466A">
        <w:rPr>
          <w:szCs w:val="21"/>
        </w:rPr>
        <w:t>接受检查的孕妇</w:t>
      </w:r>
      <w:bookmarkEnd w:id="20"/>
      <w:r w:rsidR="00BE5467" w:rsidRPr="00AF466A">
        <w:rPr>
          <w:szCs w:val="21"/>
        </w:rPr>
        <w:t>至少有90%作了化验。2006年对近75%感染上艾滋病毒的</w:t>
      </w:r>
      <w:bookmarkStart w:id="21" w:name="OLE_LINK21"/>
      <w:r w:rsidR="00BE5467" w:rsidRPr="00AF466A">
        <w:rPr>
          <w:szCs w:val="21"/>
        </w:rPr>
        <w:t>孕妇</w:t>
      </w:r>
      <w:bookmarkEnd w:id="21"/>
      <w:r w:rsidR="00BE5467" w:rsidRPr="00AF466A">
        <w:rPr>
          <w:szCs w:val="21"/>
        </w:rPr>
        <w:t>和85%受艾滋病毒影响的婴儿进行了</w:t>
      </w:r>
      <w:bookmarkStart w:id="22" w:name="OLE_LINK22"/>
      <w:r w:rsidR="00BE5467" w:rsidRPr="00AF466A">
        <w:rPr>
          <w:szCs w:val="21"/>
        </w:rPr>
        <w:t>抗逆转录病毒疗法</w:t>
      </w:r>
      <w:bookmarkEnd w:id="22"/>
      <w:r w:rsidR="00BE5467" w:rsidRPr="00AF466A">
        <w:rPr>
          <w:szCs w:val="21"/>
        </w:rPr>
        <w:t>治疗，以防止母婴感染。这些干预措施明显降低了艾滋病毒纵向传播几率。目前，90%的公共保健部门都在对感染上艾滋病毒的</w:t>
      </w:r>
      <w:bookmarkStart w:id="23" w:name="OLE_LINK23"/>
      <w:r w:rsidR="00BE5467" w:rsidRPr="00AF466A">
        <w:rPr>
          <w:szCs w:val="21"/>
        </w:rPr>
        <w:t>孕妇</w:t>
      </w:r>
      <w:bookmarkEnd w:id="23"/>
      <w:r w:rsidR="00BE5467" w:rsidRPr="00AF466A">
        <w:rPr>
          <w:szCs w:val="21"/>
        </w:rPr>
        <w:t>进行筛查和抗逆转录病毒疗法治疗。2004年到产前检查诊所接受检查的孕妇为28 000人，而2002年仅为4 000人，50%到诊所就诊的人接受了性传播感染治疗。</w:t>
      </w:r>
      <w:r w:rsidR="00BE5467" w:rsidRPr="00AF466A">
        <w:rPr>
          <w:szCs w:val="21"/>
          <w:vertAlign w:val="superscript"/>
        </w:rPr>
        <w:footnoteReference w:id="18"/>
      </w:r>
    </w:p>
    <w:p w:rsidR="00BE5467" w:rsidRPr="00AF466A" w:rsidRDefault="00FA4A64" w:rsidP="00BE5467">
      <w:pPr>
        <w:pStyle w:val="SingleTxt"/>
        <w:rPr>
          <w:szCs w:val="21"/>
        </w:rPr>
      </w:pPr>
      <w:r w:rsidRPr="00AF466A">
        <w:rPr>
          <w:rFonts w:eastAsia="SimHei" w:hint="eastAsia"/>
          <w:szCs w:val="21"/>
        </w:rPr>
        <w:t xml:space="preserve">101.  </w:t>
      </w:r>
      <w:r w:rsidR="00BE5467" w:rsidRPr="00AF466A">
        <w:rPr>
          <w:rFonts w:eastAsia="SimHei"/>
          <w:szCs w:val="21"/>
        </w:rPr>
        <w:t>卫生部</w:t>
      </w:r>
      <w:r w:rsidR="00BE5467" w:rsidRPr="00AF466A">
        <w:rPr>
          <w:szCs w:val="21"/>
        </w:rPr>
        <w:t>的统计数据表明，青春期女子有机会获得生殖保健服务。实际上，2008年1月至12月期间，在全岛各保健中心接受产前检查的青春期女子占22.4%，接受产后检查的占19.8%。在接受计划生育的新人中，青少年占21.3%，23.5</w:t>
      </w:r>
      <w:r w:rsidR="00B34538" w:rsidRPr="00AF466A">
        <w:rPr>
          <w:szCs w:val="21"/>
        </w:rPr>
        <w:t>%</w:t>
      </w:r>
      <w:r w:rsidR="00BE5467" w:rsidRPr="00AF466A">
        <w:rPr>
          <w:szCs w:val="21"/>
        </w:rPr>
        <w:t>的女孩选择了使用口服</w:t>
      </w:r>
      <w:bookmarkStart w:id="24" w:name="OLE_LINK24"/>
      <w:r w:rsidR="00BE5467" w:rsidRPr="00AF466A">
        <w:rPr>
          <w:szCs w:val="21"/>
        </w:rPr>
        <w:t>避孕</w:t>
      </w:r>
      <w:bookmarkEnd w:id="24"/>
      <w:r w:rsidR="00BE5467" w:rsidRPr="00AF466A">
        <w:rPr>
          <w:szCs w:val="21"/>
        </w:rPr>
        <w:t>药，23.6%选择了注射避孕药，19.1%选择了宫内避孕器(避孕环</w:t>
      </w:r>
      <w:r w:rsidR="00B34538" w:rsidRPr="00AF466A">
        <w:rPr>
          <w:szCs w:val="21"/>
        </w:rPr>
        <w:t>)</w:t>
      </w:r>
      <w:r w:rsidR="00BE5467" w:rsidRPr="00AF466A">
        <w:rPr>
          <w:szCs w:val="21"/>
        </w:rPr>
        <w:t>，15.8%采用了安全套。还有23.8%接受了双重方法，</w:t>
      </w:r>
      <w:r w:rsidR="00BE5467" w:rsidRPr="00AF466A">
        <w:rPr>
          <w:szCs w:val="21"/>
          <w:vertAlign w:val="superscript"/>
        </w:rPr>
        <w:footnoteReference w:id="19"/>
      </w:r>
      <w:r w:rsidR="00BE5467" w:rsidRPr="00AF466A">
        <w:rPr>
          <w:rFonts w:eastAsia="KaiTi_GB2312"/>
          <w:szCs w:val="21"/>
        </w:rPr>
        <w:t xml:space="preserve"> </w:t>
      </w:r>
      <w:r w:rsidR="00BE5467" w:rsidRPr="00AF466A">
        <w:rPr>
          <w:szCs w:val="21"/>
        </w:rPr>
        <w:t>即使用两种计划生育方法。2007年</w:t>
      </w:r>
      <w:r w:rsidR="00B34538" w:rsidRPr="00AF466A">
        <w:rPr>
          <w:szCs w:val="21"/>
        </w:rPr>
        <w:t>，</w:t>
      </w:r>
      <w:r w:rsidR="00BE5467" w:rsidRPr="00AF466A">
        <w:rPr>
          <w:szCs w:val="21"/>
        </w:rPr>
        <w:t>在金斯敦和圣安德鲁，到保健诊所就诊的青春期女子共有5 707人，在</w:t>
      </w:r>
      <w:bookmarkStart w:id="25" w:name="OLE_LINK20"/>
      <w:r w:rsidR="00BE5467" w:rsidRPr="00AF466A">
        <w:rPr>
          <w:szCs w:val="21"/>
        </w:rPr>
        <w:t>全岛</w:t>
      </w:r>
      <w:bookmarkEnd w:id="25"/>
      <w:r w:rsidR="00BE5467" w:rsidRPr="00AF466A">
        <w:rPr>
          <w:szCs w:val="21"/>
        </w:rPr>
        <w:t>占的比例最大，全岛到保健诊所就诊的这类女子近24 000人。</w:t>
      </w:r>
    </w:p>
    <w:p w:rsidR="00BE5467" w:rsidRPr="00AF466A" w:rsidRDefault="00FA4A64" w:rsidP="00BE5467">
      <w:pPr>
        <w:pStyle w:val="SingleTxt"/>
        <w:rPr>
          <w:szCs w:val="21"/>
        </w:rPr>
      </w:pPr>
      <w:r w:rsidRPr="00AF466A">
        <w:rPr>
          <w:rFonts w:hint="eastAsia"/>
          <w:bCs/>
          <w:szCs w:val="21"/>
        </w:rPr>
        <w:t xml:space="preserve">102.  </w:t>
      </w:r>
      <w:r w:rsidR="00BE5467" w:rsidRPr="00AF466A">
        <w:rPr>
          <w:bCs/>
          <w:szCs w:val="21"/>
        </w:rPr>
        <w:t>卫生部继续系统监测</w:t>
      </w:r>
      <w:r w:rsidR="00BE5467" w:rsidRPr="00AF466A">
        <w:rPr>
          <w:rFonts w:eastAsia="SimHei"/>
          <w:bCs/>
          <w:szCs w:val="21"/>
        </w:rPr>
        <w:t>妇女获得保健服务的情况，</w:t>
      </w:r>
      <w:r w:rsidR="00BE5467" w:rsidRPr="00AF466A">
        <w:rPr>
          <w:bCs/>
          <w:szCs w:val="21"/>
        </w:rPr>
        <w:t>包括初级和中级保健服务，并根据地理位置和年龄进行数据分类，将数据作为一种依据，进一步用来制定保健服务提供计划。在这方面采取了多项措施，以使人们更加了解</w:t>
      </w:r>
      <w:r w:rsidR="00BE5467" w:rsidRPr="00AF466A">
        <w:rPr>
          <w:rFonts w:eastAsia="SimHei"/>
          <w:bCs/>
          <w:szCs w:val="21"/>
        </w:rPr>
        <w:t>卫生部</w:t>
      </w:r>
      <w:r w:rsidR="00BE5467" w:rsidRPr="00AF466A">
        <w:rPr>
          <w:bCs/>
          <w:szCs w:val="21"/>
        </w:rPr>
        <w:t>提供的各种服务，包括</w:t>
      </w:r>
      <w:r w:rsidR="00BE5467" w:rsidRPr="00AF466A">
        <w:rPr>
          <w:rFonts w:eastAsia="SimHei"/>
          <w:bCs/>
          <w:szCs w:val="21"/>
        </w:rPr>
        <w:t>流产问题说明</w:t>
      </w:r>
      <w:r w:rsidR="00BE5467" w:rsidRPr="00AF466A">
        <w:rPr>
          <w:bCs/>
          <w:szCs w:val="21"/>
        </w:rPr>
        <w:t>。根据</w:t>
      </w:r>
      <w:r w:rsidR="00BE5467" w:rsidRPr="00AF466A">
        <w:rPr>
          <w:rFonts w:eastAsia="SimHei"/>
          <w:bCs/>
          <w:szCs w:val="21"/>
        </w:rPr>
        <w:t>流产问题国家咨询小组</w:t>
      </w:r>
      <w:r w:rsidR="00BE5467" w:rsidRPr="00AF466A">
        <w:rPr>
          <w:bCs/>
          <w:szCs w:val="21"/>
        </w:rPr>
        <w:t>的调查结果，</w:t>
      </w:r>
      <w:r w:rsidR="00BE5467" w:rsidRPr="00AF466A">
        <w:rPr>
          <w:rFonts w:eastAsia="SimHei"/>
          <w:bCs/>
          <w:szCs w:val="21"/>
        </w:rPr>
        <w:t>议会联合特设委员会</w:t>
      </w:r>
      <w:r w:rsidR="00BE5467" w:rsidRPr="00AF466A">
        <w:rPr>
          <w:bCs/>
          <w:szCs w:val="21"/>
        </w:rPr>
        <w:t>举行了一系列讨论，内容涉及各利益攸关方就流产问题提交的报告，目前有关这个问题的讨论在继续进行。</w:t>
      </w:r>
    </w:p>
    <w:p w:rsidR="00BE5467" w:rsidRPr="00AF466A" w:rsidRDefault="00FA4A64" w:rsidP="00FA4A64">
      <w:pPr>
        <w:pStyle w:val="SingleTxt"/>
        <w:spacing w:after="120" w:line="310" w:lineRule="exact"/>
        <w:rPr>
          <w:bCs/>
          <w:szCs w:val="21"/>
          <w:lang w:val="en-JM"/>
        </w:rPr>
      </w:pPr>
      <w:r w:rsidRPr="00AF466A">
        <w:rPr>
          <w:rFonts w:eastAsia="SimHei" w:hint="eastAsia"/>
          <w:bCs/>
          <w:szCs w:val="21"/>
        </w:rPr>
        <w:t xml:space="preserve">103.  </w:t>
      </w:r>
      <w:r w:rsidR="00BE5467" w:rsidRPr="00AF466A">
        <w:rPr>
          <w:rFonts w:eastAsia="SimHei"/>
          <w:bCs/>
          <w:szCs w:val="21"/>
        </w:rPr>
        <w:t>提高对妇女健康认识的举措</w:t>
      </w:r>
      <w:r w:rsidR="00BE5467" w:rsidRPr="00AF466A">
        <w:rPr>
          <w:bCs/>
          <w:szCs w:val="21"/>
        </w:rPr>
        <w:t>包括性健康和生殖健康与权利，这一举措的实施也针对青春期女子，而且特别强调艾滋病毒/艾滋病的防治问题。</w:t>
      </w:r>
      <w:r w:rsidR="00BE5467" w:rsidRPr="00AF466A">
        <w:rPr>
          <w:bCs/>
          <w:szCs w:val="21"/>
          <w:lang w:val="en-JM"/>
        </w:rPr>
        <w:t>联合国人口基金(人口基金)等国际发展伙伴为牙买加实施</w:t>
      </w:r>
      <w:r w:rsidR="00BE5467" w:rsidRPr="00AF466A">
        <w:rPr>
          <w:rFonts w:eastAsia="SimHei"/>
          <w:bCs/>
          <w:szCs w:val="21"/>
          <w:lang w:val="en-JM"/>
        </w:rPr>
        <w:t>性健康和生殖健康</w:t>
      </w:r>
      <w:r w:rsidR="00BE5467" w:rsidRPr="00AF466A">
        <w:rPr>
          <w:bCs/>
          <w:szCs w:val="21"/>
          <w:lang w:val="en-JM"/>
        </w:rPr>
        <w:t>方案提供了帮助，其先决条件是赋予妇女权力，并满足妇女在性健康和生殖健康方面的需要，因为只有这样，通过提供选择权和机会才能实现人口的稳定(</w:t>
      </w:r>
      <w:r w:rsidR="00BE5467" w:rsidRPr="00AF466A">
        <w:rPr>
          <w:rFonts w:eastAsia="SimHei"/>
          <w:bCs/>
          <w:szCs w:val="21"/>
          <w:lang w:val="en-JM"/>
        </w:rPr>
        <w:t>《国际人口与发展会议</w:t>
      </w:r>
      <w:r w:rsidR="00BE5467" w:rsidRPr="00AF466A">
        <w:rPr>
          <w:rFonts w:eastAsia="SimHei"/>
          <w:bCs/>
          <w:szCs w:val="21"/>
          <w:lang w:val="en-JM"/>
        </w:rPr>
        <w:t>(</w:t>
      </w:r>
      <w:r w:rsidR="00BE5467" w:rsidRPr="00AF466A">
        <w:rPr>
          <w:rFonts w:eastAsia="SimHei"/>
          <w:bCs/>
          <w:szCs w:val="21"/>
          <w:lang w:val="en-JM"/>
        </w:rPr>
        <w:t>人发会议</w:t>
      </w:r>
      <w:r w:rsidR="00BE5467" w:rsidRPr="00AF466A">
        <w:rPr>
          <w:rFonts w:eastAsia="SimHei"/>
          <w:bCs/>
          <w:szCs w:val="21"/>
          <w:lang w:val="en-JM"/>
        </w:rPr>
        <w:t>)</w:t>
      </w:r>
      <w:r w:rsidR="00BE5467" w:rsidRPr="00AF466A">
        <w:rPr>
          <w:rFonts w:eastAsia="SimHei"/>
          <w:bCs/>
          <w:szCs w:val="21"/>
          <w:lang w:val="en-JM"/>
        </w:rPr>
        <w:t>行动纲领》</w:t>
      </w:r>
      <w:r w:rsidR="00BE5467" w:rsidRPr="00AF466A">
        <w:rPr>
          <w:bCs/>
          <w:szCs w:val="21"/>
          <w:lang w:val="en-JM"/>
        </w:rPr>
        <w:t>)。</w:t>
      </w:r>
    </w:p>
    <w:p w:rsidR="00BE5467" w:rsidRPr="00AF466A" w:rsidRDefault="00FA4A64" w:rsidP="00FA4A64">
      <w:pPr>
        <w:pStyle w:val="SingleTxt"/>
        <w:spacing w:after="120" w:line="310" w:lineRule="exact"/>
        <w:rPr>
          <w:bCs/>
          <w:szCs w:val="21"/>
        </w:rPr>
      </w:pPr>
      <w:r w:rsidRPr="00AF466A">
        <w:rPr>
          <w:rFonts w:hint="eastAsia"/>
          <w:bCs/>
          <w:szCs w:val="21"/>
        </w:rPr>
        <w:t xml:space="preserve">104.  </w:t>
      </w:r>
      <w:r w:rsidR="00BE5467" w:rsidRPr="00AF466A">
        <w:rPr>
          <w:bCs/>
          <w:szCs w:val="21"/>
        </w:rPr>
        <w:t>卫生部和其他合作伙伴正在广泛开展工作，努力消除对感染上艾滋病毒/艾滋病的妇女和女孩的歧视，并为此通过和实施了诸如</w:t>
      </w:r>
      <w:r w:rsidR="00BE5467" w:rsidRPr="00AF466A">
        <w:rPr>
          <w:rFonts w:eastAsia="SimHei"/>
          <w:bCs/>
          <w:szCs w:val="21"/>
        </w:rPr>
        <w:t>反羞辱和反歧视运动方案</w:t>
      </w:r>
      <w:r w:rsidR="00BE5467" w:rsidRPr="00AF466A">
        <w:rPr>
          <w:bCs/>
          <w:szCs w:val="21"/>
        </w:rPr>
        <w:t>、</w:t>
      </w:r>
      <w:r w:rsidR="00BE5467" w:rsidRPr="00AF466A">
        <w:rPr>
          <w:rFonts w:eastAsia="SimHei"/>
          <w:bCs/>
          <w:szCs w:val="21"/>
        </w:rPr>
        <w:t>健康生活方式方案</w:t>
      </w:r>
      <w:r w:rsidR="00BE5467" w:rsidRPr="00AF466A">
        <w:rPr>
          <w:bCs/>
          <w:szCs w:val="21"/>
        </w:rPr>
        <w:t>等国家卫生计划。</w:t>
      </w:r>
      <w:r w:rsidR="00BE5467" w:rsidRPr="00AF466A">
        <w:rPr>
          <w:rFonts w:eastAsia="SimHei"/>
          <w:bCs/>
          <w:szCs w:val="21"/>
        </w:rPr>
        <w:t>国家艾滋病问题委员会</w:t>
      </w:r>
      <w:r w:rsidR="00BE5467" w:rsidRPr="00AF466A">
        <w:rPr>
          <w:bCs/>
          <w:szCs w:val="21"/>
        </w:rPr>
        <w:t>对国家卫生计划进行协调，同时通过小组委员会和</w:t>
      </w:r>
      <w:r w:rsidR="00BE5467" w:rsidRPr="00AF466A">
        <w:rPr>
          <w:rFonts w:eastAsia="SimHei"/>
          <w:bCs/>
          <w:szCs w:val="21"/>
        </w:rPr>
        <w:t>国家协调机制</w:t>
      </w:r>
      <w:r w:rsidR="00BE5467" w:rsidRPr="00AF466A">
        <w:rPr>
          <w:bCs/>
          <w:szCs w:val="21"/>
        </w:rPr>
        <w:t>，传播有关服务和方案的信息，并利用按性别分类的可衡量指标和数据，来加强这类信息的准确性。由</w:t>
      </w:r>
      <w:r w:rsidR="00BE5467" w:rsidRPr="00AF466A">
        <w:rPr>
          <w:rFonts w:eastAsia="SimHei"/>
          <w:bCs/>
          <w:szCs w:val="21"/>
        </w:rPr>
        <w:t>监测和评价股</w:t>
      </w:r>
      <w:r w:rsidR="00BE5467" w:rsidRPr="00AF466A">
        <w:rPr>
          <w:bCs/>
          <w:szCs w:val="21"/>
        </w:rPr>
        <w:t>以及</w:t>
      </w:r>
      <w:r w:rsidR="00BE5467" w:rsidRPr="00AF466A">
        <w:rPr>
          <w:rFonts w:eastAsia="SimHei"/>
          <w:bCs/>
          <w:szCs w:val="21"/>
        </w:rPr>
        <w:t>国家艾滋病毒</w:t>
      </w:r>
      <w:r w:rsidR="00BE5467" w:rsidRPr="00AF466A">
        <w:rPr>
          <w:rFonts w:eastAsia="SimHei"/>
          <w:bCs/>
          <w:szCs w:val="21"/>
        </w:rPr>
        <w:t>/</w:t>
      </w:r>
      <w:r w:rsidR="00BE5467" w:rsidRPr="00AF466A">
        <w:rPr>
          <w:rFonts w:eastAsia="SimHei"/>
          <w:bCs/>
          <w:szCs w:val="21"/>
        </w:rPr>
        <w:t>性传播感染防控方案进行日常监测工作，</w:t>
      </w:r>
      <w:r w:rsidR="00BE5467" w:rsidRPr="00AF466A">
        <w:rPr>
          <w:bCs/>
          <w:szCs w:val="21"/>
        </w:rPr>
        <w:t>以评估在卫生部赞助下制定的有关方案的效力。</w:t>
      </w:r>
    </w:p>
    <w:p w:rsidR="00BE5467" w:rsidRPr="00AF466A" w:rsidRDefault="00BE5467" w:rsidP="00FA4A64">
      <w:pPr>
        <w:pStyle w:val="SingleTxt"/>
        <w:spacing w:after="120" w:line="310" w:lineRule="exact"/>
        <w:rPr>
          <w:rFonts w:ascii="KaiTi_GB2312" w:eastAsia="KaiTi_GB2312"/>
          <w:bCs/>
          <w:szCs w:val="21"/>
        </w:rPr>
      </w:pPr>
      <w:r w:rsidRPr="00AF466A">
        <w:rPr>
          <w:rFonts w:ascii="KaiTi_GB2312" w:eastAsia="KaiTi_GB2312"/>
          <w:bCs/>
          <w:szCs w:val="21"/>
        </w:rPr>
        <w:t>农村妇女情况</w:t>
      </w:r>
    </w:p>
    <w:p w:rsidR="00BE5467" w:rsidRPr="00AF466A" w:rsidRDefault="00FA4A64" w:rsidP="00FA4A64">
      <w:pPr>
        <w:pStyle w:val="SingleTxt"/>
        <w:spacing w:after="120" w:line="310" w:lineRule="exact"/>
        <w:rPr>
          <w:szCs w:val="21"/>
          <w:lang w:val="en-JM"/>
        </w:rPr>
      </w:pPr>
      <w:r w:rsidRPr="00AF466A">
        <w:rPr>
          <w:rFonts w:hint="eastAsia"/>
          <w:szCs w:val="21"/>
          <w:lang w:val="en-JM"/>
        </w:rPr>
        <w:t xml:space="preserve">105.  </w:t>
      </w:r>
      <w:r w:rsidR="00BE5467" w:rsidRPr="00AF466A">
        <w:rPr>
          <w:szCs w:val="21"/>
          <w:lang w:val="en-JM"/>
        </w:rPr>
        <w:t>牙买加政府已采取具体措施，系统监测经济调整和贸易自由化政策，特别是</w:t>
      </w:r>
      <w:r w:rsidR="00BE5467" w:rsidRPr="00AF466A">
        <w:rPr>
          <w:rFonts w:eastAsia="SimHei"/>
          <w:szCs w:val="21"/>
          <w:lang w:val="en-JM"/>
        </w:rPr>
        <w:t>《国家除贫计划》</w:t>
      </w:r>
      <w:r w:rsidR="00BE5467" w:rsidRPr="00AF466A">
        <w:rPr>
          <w:szCs w:val="21"/>
          <w:lang w:val="en-JM"/>
        </w:rPr>
        <w:t>和其他</w:t>
      </w:r>
      <w:r w:rsidR="00BE5467" w:rsidRPr="00AF466A">
        <w:rPr>
          <w:rFonts w:eastAsia="SimHei"/>
          <w:szCs w:val="21"/>
          <w:lang w:val="en-JM"/>
        </w:rPr>
        <w:t>扶贫</w:t>
      </w:r>
      <w:r w:rsidR="00BE5467" w:rsidRPr="00AF466A">
        <w:rPr>
          <w:szCs w:val="21"/>
          <w:lang w:val="en-JM"/>
        </w:rPr>
        <w:t>工作对妇女，包括</w:t>
      </w:r>
      <w:r w:rsidR="00BE5467" w:rsidRPr="00AF466A">
        <w:rPr>
          <w:rFonts w:eastAsia="SimHei"/>
          <w:szCs w:val="21"/>
          <w:lang w:val="en-JM"/>
        </w:rPr>
        <w:t>农村妇女</w:t>
      </w:r>
      <w:r w:rsidR="00BE5467" w:rsidRPr="00AF466A">
        <w:rPr>
          <w:szCs w:val="21"/>
          <w:lang w:val="en-JM"/>
        </w:rPr>
        <w:t>的影响。这些监测工作主要是在农业和渔业部、妇女事务局以及其他合作伙伴共同协作下完成的。</w:t>
      </w:r>
    </w:p>
    <w:p w:rsidR="00BE5467" w:rsidRPr="00AF466A" w:rsidRDefault="00FA4A64" w:rsidP="00FA4A64">
      <w:pPr>
        <w:pStyle w:val="SingleTxt"/>
        <w:spacing w:after="120" w:line="310" w:lineRule="exact"/>
        <w:rPr>
          <w:szCs w:val="21"/>
          <w:lang w:val="en-JM"/>
        </w:rPr>
      </w:pPr>
      <w:r w:rsidRPr="00AF466A">
        <w:rPr>
          <w:rFonts w:hint="eastAsia"/>
          <w:szCs w:val="21"/>
          <w:lang w:val="en-029"/>
        </w:rPr>
        <w:t xml:space="preserve">106.  </w:t>
      </w:r>
      <w:r w:rsidR="00BE5467" w:rsidRPr="00AF466A">
        <w:rPr>
          <w:szCs w:val="21"/>
          <w:lang w:val="en-029"/>
        </w:rPr>
        <w:t>牙买加政府致力于满足</w:t>
      </w:r>
      <w:bookmarkStart w:id="26" w:name="OLE_LINK26"/>
      <w:r w:rsidR="00BE5467" w:rsidRPr="00AF466A">
        <w:rPr>
          <w:rFonts w:eastAsia="SimHei"/>
          <w:szCs w:val="21"/>
          <w:lang w:val="en-029"/>
        </w:rPr>
        <w:t>农村妇女</w:t>
      </w:r>
      <w:bookmarkEnd w:id="26"/>
      <w:r w:rsidR="00BE5467" w:rsidRPr="00AF466A">
        <w:rPr>
          <w:szCs w:val="21"/>
          <w:lang w:val="en-029"/>
        </w:rPr>
        <w:t>的各种需要，并确保在参与发展与规划的各级组织中能有农村妇女参加。妇女事务局参与了广泛开展的公共教育、技能培训和方案执行等项工作，这些工作的主要目的是通过创收活动和其他微型企业活动，增强农村妇女的能力。在农业部门和相关企业，牙买加政府通过</w:t>
      </w:r>
      <w:r w:rsidR="00BE5467" w:rsidRPr="00AF466A">
        <w:rPr>
          <w:rFonts w:eastAsia="SimHei"/>
          <w:szCs w:val="21"/>
          <w:lang w:val="en-029"/>
        </w:rPr>
        <w:t>妇女事务局、农村农业发展局</w:t>
      </w:r>
      <w:r w:rsidR="00BE5467" w:rsidRPr="00AF466A">
        <w:rPr>
          <w:szCs w:val="21"/>
          <w:lang w:val="en-029"/>
        </w:rPr>
        <w:t>和</w:t>
      </w:r>
      <w:r w:rsidR="00BE5467" w:rsidRPr="00AF466A">
        <w:rPr>
          <w:rFonts w:eastAsia="SimHei"/>
          <w:szCs w:val="21"/>
          <w:lang w:val="en-029"/>
        </w:rPr>
        <w:t>牙买加农村女生产者网络，</w:t>
      </w:r>
      <w:r w:rsidR="00BE5467" w:rsidRPr="00AF466A">
        <w:rPr>
          <w:szCs w:val="21"/>
          <w:lang w:val="en-029"/>
        </w:rPr>
        <w:t>将许多农村妇女团体组织起来开展经济活动。另外，还制定了其他举措，如</w:t>
      </w:r>
      <w:r w:rsidR="00BE5467" w:rsidRPr="00AF466A">
        <w:rPr>
          <w:rFonts w:eastAsia="SimHei"/>
          <w:szCs w:val="21"/>
          <w:lang w:val="en-029"/>
        </w:rPr>
        <w:t>《农村电气化方案》</w:t>
      </w:r>
      <w:r w:rsidR="00BE5467" w:rsidRPr="00AF466A">
        <w:rPr>
          <w:szCs w:val="21"/>
          <w:lang w:val="en-029"/>
        </w:rPr>
        <w:t>和</w:t>
      </w:r>
      <w:r w:rsidR="00BE5467" w:rsidRPr="00AF466A">
        <w:rPr>
          <w:rFonts w:eastAsia="SimHei"/>
          <w:szCs w:val="21"/>
          <w:lang w:val="en-029"/>
        </w:rPr>
        <w:t>《牙买加腾飞计划》</w:t>
      </w:r>
      <w:r w:rsidR="00BE5467" w:rsidRPr="00AF466A">
        <w:rPr>
          <w:szCs w:val="21"/>
          <w:lang w:val="en-029"/>
        </w:rPr>
        <w:t>，以帮助一些</w:t>
      </w:r>
      <w:r w:rsidR="00BE5467" w:rsidRPr="00AF466A">
        <w:rPr>
          <w:rFonts w:eastAsia="SimHei"/>
          <w:szCs w:val="21"/>
          <w:lang w:val="en-029"/>
        </w:rPr>
        <w:t>农村妇女。</w:t>
      </w:r>
    </w:p>
    <w:p w:rsidR="00BE5467" w:rsidRPr="00AF466A" w:rsidRDefault="00FA4A64" w:rsidP="00FA4A64">
      <w:pPr>
        <w:pStyle w:val="SingleTxt"/>
        <w:spacing w:after="120" w:line="310" w:lineRule="exact"/>
        <w:rPr>
          <w:szCs w:val="21"/>
          <w:lang w:val="en-JM"/>
        </w:rPr>
      </w:pPr>
      <w:r w:rsidRPr="00AF466A">
        <w:rPr>
          <w:rFonts w:hint="eastAsia"/>
          <w:szCs w:val="21"/>
          <w:lang w:val="en-JM"/>
        </w:rPr>
        <w:t xml:space="preserve">107.  </w:t>
      </w:r>
      <w:r w:rsidR="00BE5467" w:rsidRPr="00AF466A">
        <w:rPr>
          <w:szCs w:val="21"/>
          <w:lang w:val="en-JM"/>
        </w:rPr>
        <w:t>为了</w:t>
      </w:r>
      <w:r w:rsidR="00BE5467" w:rsidRPr="00AF466A">
        <w:rPr>
          <w:rFonts w:eastAsia="SimHei"/>
          <w:szCs w:val="21"/>
          <w:lang w:val="en-JM"/>
        </w:rPr>
        <w:t>降低少女怀孕率和再次怀孕率</w:t>
      </w:r>
      <w:r w:rsidR="00BE5467" w:rsidRPr="00AF466A">
        <w:rPr>
          <w:szCs w:val="21"/>
          <w:lang w:val="en-JM"/>
        </w:rPr>
        <w:t>，</w:t>
      </w:r>
      <w:r w:rsidR="00BE5467" w:rsidRPr="00AF466A">
        <w:rPr>
          <w:bCs/>
          <w:szCs w:val="21"/>
          <w:lang w:val="en-JM"/>
        </w:rPr>
        <w:t>牙买加基金会妇女中心方案准备扩大目前的服务范围。</w:t>
      </w:r>
      <w:r w:rsidR="00BE5467" w:rsidRPr="00AF466A">
        <w:rPr>
          <w:szCs w:val="21"/>
          <w:lang w:val="en-JM"/>
        </w:rPr>
        <w:t>部分财政援助将通过各种基金来落实，最近出台的</w:t>
      </w:r>
      <w:r w:rsidR="00BE5467" w:rsidRPr="00AF466A">
        <w:rPr>
          <w:szCs w:val="21"/>
          <w:lang w:val="en-JM"/>
        </w:rPr>
        <w:t>“</w:t>
      </w:r>
      <w:r w:rsidR="00BE5467" w:rsidRPr="00AF466A">
        <w:rPr>
          <w:rFonts w:eastAsia="SimHei"/>
          <w:szCs w:val="21"/>
          <w:lang w:val="en-JM"/>
        </w:rPr>
        <w:t>姐妹项目</w:t>
      </w:r>
      <w:r w:rsidR="00BE5467" w:rsidRPr="00AF466A">
        <w:rPr>
          <w:szCs w:val="21"/>
          <w:lang w:val="en-JM"/>
        </w:rPr>
        <w:t>”</w:t>
      </w:r>
      <w:r w:rsidR="00BE5467" w:rsidRPr="00AF466A">
        <w:rPr>
          <w:szCs w:val="21"/>
          <w:lang w:val="en-JM"/>
        </w:rPr>
        <w:t>为这些基金提供了保障，该项目采用了2008年</w:t>
      </w:r>
      <w:r w:rsidR="00BE5467" w:rsidRPr="00AF466A">
        <w:rPr>
          <w:rFonts w:hint="eastAsia"/>
          <w:szCs w:val="21"/>
          <w:lang w:val="en-JM"/>
        </w:rPr>
        <w:t>4月</w:t>
      </w:r>
      <w:r w:rsidR="00BE5467" w:rsidRPr="00AF466A">
        <w:rPr>
          <w:szCs w:val="21"/>
          <w:lang w:val="en-JM"/>
        </w:rPr>
        <w:t>融资中介会的形式。它是由负责妇女/两性平等事务的部委发起的，并由妇女事务局与一些自愿提供服务的女艺人合作进行。根据</w:t>
      </w:r>
      <w:r w:rsidR="00BE5467" w:rsidRPr="00AF466A">
        <w:rPr>
          <w:rFonts w:eastAsia="SimHei"/>
          <w:szCs w:val="21"/>
          <w:lang w:val="en-JM"/>
        </w:rPr>
        <w:t>2008</w:t>
      </w:r>
      <w:r w:rsidR="00BE5467" w:rsidRPr="00AF466A">
        <w:rPr>
          <w:rFonts w:eastAsia="SimHei"/>
          <w:szCs w:val="21"/>
          <w:lang w:val="en-JM"/>
        </w:rPr>
        <w:t>年国际妇女节的主题</w:t>
      </w:r>
      <w:r w:rsidR="00BE5467" w:rsidRPr="00AF466A">
        <w:rPr>
          <w:rFonts w:eastAsia="SimHei"/>
          <w:szCs w:val="21"/>
          <w:lang w:val="en-JM"/>
        </w:rPr>
        <w:t>“</w:t>
      </w:r>
      <w:r w:rsidR="00BE5467" w:rsidRPr="00AF466A">
        <w:rPr>
          <w:rFonts w:eastAsia="SimHei"/>
          <w:szCs w:val="21"/>
          <w:lang w:val="en-JM"/>
        </w:rPr>
        <w:t>两性平等融资</w:t>
      </w:r>
      <w:r w:rsidR="00BE5467" w:rsidRPr="00AF466A">
        <w:rPr>
          <w:rFonts w:eastAsia="SimHei"/>
          <w:szCs w:val="21"/>
          <w:lang w:val="en-JM"/>
        </w:rPr>
        <w:t>”</w:t>
      </w:r>
      <w:r w:rsidR="00BE5467" w:rsidRPr="00AF466A">
        <w:rPr>
          <w:rFonts w:eastAsia="SimHei"/>
          <w:szCs w:val="21"/>
          <w:lang w:val="en-JM"/>
        </w:rPr>
        <w:t>，</w:t>
      </w:r>
      <w:r w:rsidR="00BE5467" w:rsidRPr="00AF466A">
        <w:rPr>
          <w:szCs w:val="21"/>
          <w:lang w:val="en-JM"/>
        </w:rPr>
        <w:t>牙买加制定了融资中介方案，以筹集基金，资助牙买加基金会妇女中心，并帮助建立一个</w:t>
      </w:r>
      <w:r w:rsidR="00BE5467" w:rsidRPr="00AF466A">
        <w:rPr>
          <w:rFonts w:eastAsia="SimHei"/>
          <w:szCs w:val="21"/>
          <w:lang w:val="en-JM"/>
        </w:rPr>
        <w:t>家庭暴力受害者国家庇护所。</w:t>
      </w:r>
      <w:r w:rsidR="00BE5467" w:rsidRPr="00AF466A">
        <w:rPr>
          <w:szCs w:val="21"/>
          <w:lang w:val="en-JM"/>
        </w:rPr>
        <w:t>该方案的某些受益者是农村地区居民。</w:t>
      </w:r>
    </w:p>
    <w:p w:rsidR="00BE5467" w:rsidRPr="00AF466A" w:rsidRDefault="00BE5467" w:rsidP="00FA4A64">
      <w:pPr>
        <w:pStyle w:val="SingleTxt"/>
        <w:spacing w:after="120" w:line="310" w:lineRule="exact"/>
        <w:rPr>
          <w:rFonts w:ascii="KaiTi_GB2312" w:eastAsia="KaiTi_GB2312"/>
          <w:szCs w:val="21"/>
          <w:lang w:val="en-JM"/>
        </w:rPr>
      </w:pPr>
      <w:r w:rsidRPr="00AF466A">
        <w:rPr>
          <w:rFonts w:ascii="KaiTi_GB2312" w:eastAsia="KaiTi_GB2312"/>
          <w:szCs w:val="21"/>
          <w:lang w:val="en-JM"/>
        </w:rPr>
        <w:t>实现千年发展目标的进展</w:t>
      </w:r>
    </w:p>
    <w:p w:rsidR="00BE5467" w:rsidRPr="00AF466A" w:rsidRDefault="00FA4A64" w:rsidP="00FA4A64">
      <w:pPr>
        <w:pStyle w:val="SingleTxt"/>
        <w:rPr>
          <w:szCs w:val="21"/>
        </w:rPr>
      </w:pPr>
      <w:r w:rsidRPr="00AF466A">
        <w:rPr>
          <w:rFonts w:hint="eastAsia"/>
          <w:szCs w:val="21"/>
        </w:rPr>
        <w:t xml:space="preserve">108.  </w:t>
      </w:r>
      <w:r w:rsidR="00BE5467" w:rsidRPr="00AF466A">
        <w:rPr>
          <w:szCs w:val="21"/>
        </w:rPr>
        <w:t>2009年7月，在日内瓦举行的联合国经济及社会理事会(经社理事会)年度部长级审查会议上，牙买加政府提交了其实现</w:t>
      </w:r>
      <w:r w:rsidR="00BE5467" w:rsidRPr="00AF466A">
        <w:rPr>
          <w:rFonts w:eastAsia="SimHei"/>
          <w:szCs w:val="21"/>
        </w:rPr>
        <w:t>千年发展目标</w:t>
      </w:r>
      <w:r w:rsidR="00BE5467" w:rsidRPr="00AF466A">
        <w:rPr>
          <w:szCs w:val="21"/>
        </w:rPr>
        <w:t>进展情况报告。</w:t>
      </w:r>
    </w:p>
    <w:p w:rsidR="00BE5467" w:rsidRPr="00AF466A" w:rsidRDefault="00FA4A64" w:rsidP="00B32AA8">
      <w:pPr>
        <w:pStyle w:val="SingleTxt"/>
        <w:spacing w:after="120"/>
        <w:rPr>
          <w:szCs w:val="21"/>
        </w:rPr>
      </w:pPr>
      <w:r w:rsidRPr="00AF466A">
        <w:rPr>
          <w:rFonts w:hint="eastAsia"/>
          <w:szCs w:val="21"/>
        </w:rPr>
        <w:t xml:space="preserve">109.  </w:t>
      </w:r>
      <w:r w:rsidR="00BE5467" w:rsidRPr="00AF466A">
        <w:rPr>
          <w:szCs w:val="21"/>
        </w:rPr>
        <w:t>根据</w:t>
      </w:r>
      <w:r w:rsidR="00BE5467" w:rsidRPr="00AF466A">
        <w:rPr>
          <w:rFonts w:eastAsia="SimHei"/>
          <w:szCs w:val="21"/>
        </w:rPr>
        <w:t>两性平等框架，</w:t>
      </w:r>
      <w:r w:rsidR="00BE5467" w:rsidRPr="00AF466A">
        <w:rPr>
          <w:szCs w:val="21"/>
        </w:rPr>
        <w:t>进展报告强调了两性平等对千年发展目标如下几个方面的影响：即</w:t>
      </w:r>
      <w:r w:rsidR="00BE5467" w:rsidRPr="00AF466A">
        <w:rPr>
          <w:rFonts w:eastAsia="SimHei"/>
          <w:szCs w:val="21"/>
        </w:rPr>
        <w:t>赋予妇女权力、消灭极端贫穷和饥饿、普及</w:t>
      </w:r>
      <w:r w:rsidR="00BE5467" w:rsidRPr="00AF466A">
        <w:rPr>
          <w:rFonts w:eastAsia="SimHei" w:hint="eastAsia"/>
          <w:szCs w:val="21"/>
        </w:rPr>
        <w:t>初等</w:t>
      </w:r>
      <w:r w:rsidR="00BE5467" w:rsidRPr="00AF466A">
        <w:rPr>
          <w:rFonts w:eastAsia="SimHei"/>
          <w:szCs w:val="21"/>
        </w:rPr>
        <w:t>教育、降低儿童死亡率、改善产妇保健、抗击艾滋病毒</w:t>
      </w:r>
      <w:r w:rsidR="00BE5467" w:rsidRPr="00AF466A">
        <w:rPr>
          <w:rFonts w:eastAsia="SimHei"/>
          <w:szCs w:val="21"/>
        </w:rPr>
        <w:t>/</w:t>
      </w:r>
      <w:r w:rsidR="00BE5467" w:rsidRPr="00AF466A">
        <w:rPr>
          <w:rFonts w:eastAsia="SimHei"/>
          <w:szCs w:val="21"/>
        </w:rPr>
        <w:t>艾滋</w:t>
      </w:r>
      <w:r w:rsidR="00BE5467" w:rsidRPr="00AF466A">
        <w:rPr>
          <w:rFonts w:eastAsia="SimHei" w:hint="eastAsia"/>
          <w:szCs w:val="21"/>
        </w:rPr>
        <w:t>病</w:t>
      </w:r>
      <w:r w:rsidR="00BE5467" w:rsidRPr="00AF466A">
        <w:rPr>
          <w:rFonts w:eastAsia="SimHei"/>
          <w:szCs w:val="21"/>
        </w:rPr>
        <w:t>，以及确保环境的可持续性。</w:t>
      </w:r>
      <w:r w:rsidR="00BE5467" w:rsidRPr="00AF466A">
        <w:rPr>
          <w:szCs w:val="21"/>
        </w:rPr>
        <w:t>报告是由</w:t>
      </w:r>
      <w:r w:rsidR="00BE5467" w:rsidRPr="00AF466A">
        <w:rPr>
          <w:rFonts w:eastAsia="SimHei"/>
          <w:szCs w:val="21"/>
        </w:rPr>
        <w:t>牙买加规划研究所</w:t>
      </w:r>
      <w:r w:rsidR="00BE5467" w:rsidRPr="00AF466A">
        <w:rPr>
          <w:szCs w:val="21"/>
        </w:rPr>
        <w:t>与</w:t>
      </w:r>
      <w:r w:rsidR="00BE5467" w:rsidRPr="00AF466A">
        <w:rPr>
          <w:rFonts w:eastAsia="SimHei"/>
          <w:szCs w:val="21"/>
        </w:rPr>
        <w:t>外交和外贸部</w:t>
      </w:r>
      <w:r w:rsidR="00BE5467" w:rsidRPr="00AF466A">
        <w:rPr>
          <w:szCs w:val="21"/>
        </w:rPr>
        <w:t>共同编写的，其中着重说明了牙买加在实现千年发展目标方面所取得的进展。</w:t>
      </w:r>
    </w:p>
    <w:p w:rsidR="00BE5467" w:rsidRPr="00AF466A" w:rsidRDefault="00FA4A64" w:rsidP="00B32AA8">
      <w:pPr>
        <w:pStyle w:val="SingleTxt"/>
        <w:spacing w:after="120"/>
        <w:rPr>
          <w:rFonts w:eastAsia="SimHei"/>
          <w:szCs w:val="21"/>
        </w:rPr>
      </w:pPr>
      <w:r w:rsidRPr="00AF466A">
        <w:rPr>
          <w:rFonts w:hint="eastAsia"/>
          <w:szCs w:val="21"/>
        </w:rPr>
        <w:t xml:space="preserve">110.  </w:t>
      </w:r>
      <w:r w:rsidR="00BE5467" w:rsidRPr="00AF466A">
        <w:rPr>
          <w:szCs w:val="21"/>
        </w:rPr>
        <w:t>为了抗击</w:t>
      </w:r>
      <w:r w:rsidR="00BE5467" w:rsidRPr="00AF466A">
        <w:rPr>
          <w:rFonts w:eastAsia="SimHei"/>
          <w:szCs w:val="21"/>
        </w:rPr>
        <w:t>艾滋病毒</w:t>
      </w:r>
      <w:r w:rsidR="00BE5467" w:rsidRPr="00AF466A">
        <w:rPr>
          <w:rFonts w:eastAsia="SimHei"/>
          <w:szCs w:val="21"/>
        </w:rPr>
        <w:t>/</w:t>
      </w:r>
      <w:r w:rsidR="00BE5467" w:rsidRPr="00AF466A">
        <w:rPr>
          <w:rFonts w:eastAsia="SimHei"/>
          <w:szCs w:val="21"/>
        </w:rPr>
        <w:t>艾滋病、疟疾和其他疾病</w:t>
      </w:r>
      <w:r w:rsidR="00BE5467" w:rsidRPr="00AF466A">
        <w:rPr>
          <w:szCs w:val="21"/>
        </w:rPr>
        <w:t>，牙买加已准备在2015年以前遏制和扭转艾滋病毒/艾滋病的蔓延，并创造条件，在</w:t>
      </w:r>
      <w:r w:rsidR="00BE5467" w:rsidRPr="00AF466A">
        <w:rPr>
          <w:rFonts w:eastAsia="SimHei"/>
          <w:szCs w:val="21"/>
        </w:rPr>
        <w:t>2010</w:t>
      </w:r>
      <w:r w:rsidR="00BE5467" w:rsidRPr="00AF466A">
        <w:rPr>
          <w:rFonts w:eastAsia="SimHei"/>
          <w:szCs w:val="21"/>
        </w:rPr>
        <w:t>年以前使艾滋病毒</w:t>
      </w:r>
      <w:r w:rsidR="00BE5467" w:rsidRPr="00AF466A">
        <w:rPr>
          <w:rFonts w:eastAsia="SimHei"/>
          <w:szCs w:val="21"/>
        </w:rPr>
        <w:t>/</w:t>
      </w:r>
      <w:r w:rsidR="00BE5467" w:rsidRPr="00AF466A">
        <w:rPr>
          <w:rFonts w:eastAsia="SimHei"/>
          <w:szCs w:val="21"/>
        </w:rPr>
        <w:t>艾滋病患者普遍得到治疗。</w:t>
      </w:r>
      <w:r w:rsidR="00BE5467" w:rsidRPr="00AF466A">
        <w:rPr>
          <w:szCs w:val="21"/>
        </w:rPr>
        <w:t>获得治疗的艾滋病毒/艾滋病患者已从2000</w:t>
      </w:r>
      <w:r w:rsidR="00BE5467" w:rsidRPr="00AF466A">
        <w:rPr>
          <w:rFonts w:hint="eastAsia"/>
          <w:szCs w:val="21"/>
        </w:rPr>
        <w:t>年</w:t>
      </w:r>
      <w:r w:rsidR="00BE5467" w:rsidRPr="00AF466A">
        <w:rPr>
          <w:szCs w:val="21"/>
        </w:rPr>
        <w:t>的5%上升到2008年的60%。牙买加还准备在2015年以前将那些无法持续获得饮用水和基本卫生设施的人口比例减半。统计数据表明，2007年12月，92%的人口</w:t>
      </w:r>
      <w:r w:rsidR="00BE5467" w:rsidRPr="00AF466A">
        <w:rPr>
          <w:rFonts w:eastAsia="SimHei"/>
          <w:szCs w:val="21"/>
        </w:rPr>
        <w:t>获得了安全饮用水</w:t>
      </w:r>
      <w:r w:rsidR="00BE5467" w:rsidRPr="00AF466A">
        <w:rPr>
          <w:szCs w:val="21"/>
        </w:rPr>
        <w:t>，98.9%的人口</w:t>
      </w:r>
      <w:r w:rsidR="00BE5467" w:rsidRPr="00AF466A">
        <w:rPr>
          <w:rFonts w:eastAsia="SimHei"/>
          <w:szCs w:val="21"/>
        </w:rPr>
        <w:t>获得了基本卫生设施。</w:t>
      </w:r>
      <w:r w:rsidR="00BE5467" w:rsidRPr="00AF466A">
        <w:rPr>
          <w:szCs w:val="21"/>
        </w:rPr>
        <w:t>政府致力于实现</w:t>
      </w:r>
      <w:r w:rsidR="00BE5467" w:rsidRPr="00AF466A">
        <w:rPr>
          <w:rFonts w:eastAsia="SimHei"/>
          <w:szCs w:val="21"/>
        </w:rPr>
        <w:t>两性平等，</w:t>
      </w:r>
      <w:r w:rsidR="00BE5467" w:rsidRPr="00AF466A">
        <w:rPr>
          <w:szCs w:val="21"/>
        </w:rPr>
        <w:t>并为实现千年发展目标3采取了相关措施。在这方面，</w:t>
      </w:r>
      <w:r w:rsidR="00BE5467" w:rsidRPr="00AF466A">
        <w:rPr>
          <w:rFonts w:eastAsia="SimHei"/>
          <w:szCs w:val="21"/>
        </w:rPr>
        <w:t>两性平等和赋予妇女权力</w:t>
      </w:r>
      <w:r w:rsidR="00BE5467" w:rsidRPr="00AF466A">
        <w:rPr>
          <w:szCs w:val="21"/>
        </w:rPr>
        <w:t>是重中之重。</w:t>
      </w:r>
    </w:p>
    <w:p w:rsidR="00BE5467" w:rsidRPr="00AF466A" w:rsidRDefault="00FA4A64" w:rsidP="00B32AA8">
      <w:pPr>
        <w:pStyle w:val="SingleTxt"/>
        <w:rPr>
          <w:szCs w:val="21"/>
          <w:lang w:val="en-JM"/>
        </w:rPr>
      </w:pPr>
      <w:r w:rsidRPr="00AF466A">
        <w:rPr>
          <w:rFonts w:hint="eastAsia"/>
          <w:szCs w:val="21"/>
          <w:lang w:val="en-JM"/>
        </w:rPr>
        <w:t xml:space="preserve">111.  </w:t>
      </w:r>
      <w:r w:rsidR="00BE5467" w:rsidRPr="00AF466A">
        <w:rPr>
          <w:szCs w:val="21"/>
          <w:lang w:val="en-JM"/>
        </w:rPr>
        <w:t>牙买加在</w:t>
      </w:r>
      <w:r w:rsidR="00BE5467" w:rsidRPr="00AF466A">
        <w:rPr>
          <w:rFonts w:eastAsia="SimHei"/>
          <w:szCs w:val="21"/>
          <w:lang w:val="en-JM"/>
        </w:rPr>
        <w:t>《北京宣言》和</w:t>
      </w:r>
      <w:bookmarkStart w:id="27" w:name="OLE_LINK28"/>
      <w:r w:rsidR="00BE5467" w:rsidRPr="00AF466A">
        <w:rPr>
          <w:rFonts w:eastAsia="SimHei"/>
          <w:szCs w:val="21"/>
          <w:lang w:val="en-JM"/>
        </w:rPr>
        <w:t>《</w:t>
      </w:r>
      <w:bookmarkEnd w:id="27"/>
      <w:r w:rsidR="00BE5467" w:rsidRPr="00AF466A">
        <w:rPr>
          <w:rFonts w:eastAsia="SimHei"/>
          <w:szCs w:val="21"/>
          <w:lang w:val="en-JM"/>
        </w:rPr>
        <w:t>行动纲要》</w:t>
      </w:r>
      <w:r w:rsidR="00BE5467" w:rsidRPr="00AF466A">
        <w:rPr>
          <w:szCs w:val="21"/>
          <w:lang w:val="en-JM"/>
        </w:rPr>
        <w:t>规定的十二个关键领域，促进并进一步加快</w:t>
      </w:r>
      <w:bookmarkStart w:id="28" w:name="OLE_LINK29"/>
      <w:r w:rsidR="00BE5467" w:rsidRPr="00AF466A">
        <w:rPr>
          <w:rFonts w:eastAsia="SimHei"/>
          <w:szCs w:val="21"/>
          <w:lang w:val="en-JM"/>
        </w:rPr>
        <w:t>《公约》</w:t>
      </w:r>
      <w:bookmarkEnd w:id="28"/>
      <w:r w:rsidR="00BE5467" w:rsidRPr="00AF466A">
        <w:rPr>
          <w:szCs w:val="21"/>
          <w:lang w:val="en-JM"/>
        </w:rPr>
        <w:t>的执行。另外，妇女事务局还将这</w:t>
      </w:r>
      <w:r w:rsidR="00BE5467" w:rsidRPr="00AF466A">
        <w:rPr>
          <w:rFonts w:eastAsia="SimHei"/>
          <w:szCs w:val="21"/>
          <w:lang w:val="en-JM"/>
        </w:rPr>
        <w:t>十二个关键领域</w:t>
      </w:r>
      <w:r w:rsidR="00BE5467" w:rsidRPr="00AF466A">
        <w:rPr>
          <w:szCs w:val="21"/>
          <w:lang w:val="en-JM"/>
        </w:rPr>
        <w:t>纳入了随后制定的《共同战略计划》，以加强《公约》条款的执行，并协助国家妇女机构履行其职责。为进一步实现这一目标，妇女事务局参与了正在实施的一项公共教育、培训和宣传方案。</w:t>
      </w:r>
    </w:p>
    <w:p w:rsidR="00BE5467" w:rsidRPr="00AF466A" w:rsidRDefault="00FA4A64" w:rsidP="00B32AA8">
      <w:pPr>
        <w:pStyle w:val="SingleTxt"/>
        <w:spacing w:after="120"/>
        <w:rPr>
          <w:szCs w:val="21"/>
          <w:lang w:val="en-JM"/>
        </w:rPr>
      </w:pPr>
      <w:r w:rsidRPr="00AF466A">
        <w:rPr>
          <w:rFonts w:hint="eastAsia"/>
          <w:szCs w:val="21"/>
          <w:lang w:val="en-JM"/>
        </w:rPr>
        <w:t xml:space="preserve">112.  </w:t>
      </w:r>
      <w:r w:rsidR="00BE5467" w:rsidRPr="00AF466A">
        <w:rPr>
          <w:szCs w:val="21"/>
          <w:lang w:val="en-JM"/>
        </w:rPr>
        <w:t>在女性和男性组织</w:t>
      </w:r>
      <w:r w:rsidRPr="00AF466A">
        <w:rPr>
          <w:rFonts w:hint="eastAsia"/>
          <w:szCs w:val="21"/>
          <w:lang w:val="en-JM"/>
        </w:rPr>
        <w:t>.</w:t>
      </w:r>
      <w:r w:rsidR="00BE5467" w:rsidRPr="00AF466A">
        <w:rPr>
          <w:szCs w:val="21"/>
          <w:lang w:val="en-JM"/>
        </w:rPr>
        <w:t>私营和公共部门职工组织</w:t>
      </w:r>
      <w:r w:rsidRPr="00AF466A">
        <w:rPr>
          <w:rFonts w:hint="eastAsia"/>
          <w:szCs w:val="21"/>
          <w:lang w:val="en-JM"/>
        </w:rPr>
        <w:t>.</w:t>
      </w:r>
      <w:r w:rsidR="00BE5467" w:rsidRPr="00AF466A">
        <w:rPr>
          <w:szCs w:val="21"/>
          <w:lang w:val="en-JM"/>
        </w:rPr>
        <w:t>非政府组织</w:t>
      </w:r>
      <w:r w:rsidRPr="00AF466A">
        <w:rPr>
          <w:rFonts w:hint="eastAsia"/>
          <w:szCs w:val="21"/>
          <w:lang w:val="en-JM"/>
        </w:rPr>
        <w:t>.</w:t>
      </w:r>
      <w:r w:rsidR="00BE5467" w:rsidRPr="00AF466A">
        <w:rPr>
          <w:szCs w:val="21"/>
          <w:lang w:val="en-JM"/>
        </w:rPr>
        <w:t>社区组织以及宗教组织中，利用印刷和电子媒体，并通过举办公共教育和提高认识培训班，对多个部门的利益攸关方进行了培训，并提高了他们的认识。所开展的培训活动贯穿了两性平等观点，并特别参照了</w:t>
      </w:r>
      <w:r w:rsidR="00BE5467" w:rsidRPr="00AF466A">
        <w:rPr>
          <w:rFonts w:eastAsia="SimHei"/>
          <w:szCs w:val="21"/>
          <w:lang w:val="en-JM"/>
        </w:rPr>
        <w:t>《北京宣言》和《行动纲要》</w:t>
      </w:r>
      <w:r w:rsidRPr="00AF466A">
        <w:rPr>
          <w:rFonts w:eastAsia="SimHei" w:hint="eastAsia"/>
          <w:szCs w:val="21"/>
          <w:lang w:val="en-JM"/>
        </w:rPr>
        <w:t>.</w:t>
      </w:r>
      <w:r w:rsidR="00BE5467" w:rsidRPr="00AF466A">
        <w:rPr>
          <w:rFonts w:eastAsia="SimHei"/>
          <w:szCs w:val="21"/>
          <w:lang w:val="en-JM"/>
        </w:rPr>
        <w:t>《公约》</w:t>
      </w:r>
      <w:r w:rsidR="00BE5467" w:rsidRPr="00AF466A">
        <w:rPr>
          <w:szCs w:val="21"/>
          <w:lang w:val="en-JM"/>
        </w:rPr>
        <w:t>以及旨在实现</w:t>
      </w:r>
      <w:r w:rsidR="00BE5467" w:rsidRPr="00AF466A">
        <w:rPr>
          <w:rFonts w:eastAsia="SimHei"/>
          <w:szCs w:val="21"/>
          <w:lang w:val="en-JM"/>
        </w:rPr>
        <w:t>千年发展目标</w:t>
      </w:r>
      <w:r w:rsidR="00BE5467" w:rsidRPr="00AF466A">
        <w:rPr>
          <w:szCs w:val="21"/>
          <w:lang w:val="en-JM"/>
        </w:rPr>
        <w:t>的其他相关人权文书。</w:t>
      </w:r>
    </w:p>
    <w:p w:rsidR="00BE5467" w:rsidRPr="00AF466A" w:rsidRDefault="00BE5467" w:rsidP="00BE5467">
      <w:pPr>
        <w:pStyle w:val="SingleTxt"/>
        <w:rPr>
          <w:rFonts w:ascii="KaiTi_GB2312" w:eastAsia="KaiTi_GB2312"/>
          <w:bCs/>
          <w:szCs w:val="21"/>
          <w:lang w:val="en-CA"/>
        </w:rPr>
      </w:pPr>
      <w:r w:rsidRPr="00AF466A">
        <w:rPr>
          <w:rFonts w:ascii="KaiTi_GB2312" w:eastAsia="KaiTi_GB2312"/>
          <w:bCs/>
          <w:szCs w:val="21"/>
          <w:lang w:val="en-CA"/>
        </w:rPr>
        <w:t>国际人权文书</w:t>
      </w:r>
    </w:p>
    <w:p w:rsidR="00BE5467" w:rsidRPr="00AF466A" w:rsidRDefault="00FA4A64" w:rsidP="00FA4A64">
      <w:pPr>
        <w:pStyle w:val="SingleTxt"/>
        <w:spacing w:after="240"/>
        <w:rPr>
          <w:bCs/>
          <w:szCs w:val="21"/>
          <w:lang w:val="en-CA"/>
        </w:rPr>
      </w:pPr>
      <w:r w:rsidRPr="00AF466A">
        <w:rPr>
          <w:rFonts w:hint="eastAsia"/>
          <w:bCs/>
          <w:szCs w:val="21"/>
          <w:lang w:val="en-CA"/>
        </w:rPr>
        <w:t xml:space="preserve">113.  </w:t>
      </w:r>
      <w:r w:rsidR="00BE5467" w:rsidRPr="00AF466A">
        <w:rPr>
          <w:bCs/>
          <w:szCs w:val="21"/>
          <w:lang w:val="en-CA"/>
        </w:rPr>
        <w:t>牙买加政府希望委员会注意到，牙买加于2008年9月</w:t>
      </w:r>
      <w:r w:rsidR="00BE5467" w:rsidRPr="00AF466A">
        <w:rPr>
          <w:rFonts w:hint="eastAsia"/>
          <w:bCs/>
          <w:szCs w:val="21"/>
          <w:lang w:val="en-CA"/>
        </w:rPr>
        <w:t>28日</w:t>
      </w:r>
      <w:r w:rsidR="00BE5467" w:rsidRPr="00AF466A">
        <w:rPr>
          <w:bCs/>
          <w:szCs w:val="21"/>
          <w:lang w:val="en-CA"/>
        </w:rPr>
        <w:t>签署并批准了</w:t>
      </w:r>
      <w:r w:rsidR="00BE5467" w:rsidRPr="00AF466A">
        <w:rPr>
          <w:rFonts w:eastAsia="SimHei"/>
          <w:bCs/>
          <w:szCs w:val="21"/>
          <w:lang w:val="en-CA"/>
        </w:rPr>
        <w:t>《保护所有</w:t>
      </w:r>
      <w:bookmarkStart w:id="29" w:name="OLE_LINK30"/>
      <w:r w:rsidR="00BE5467" w:rsidRPr="00AF466A">
        <w:rPr>
          <w:rFonts w:eastAsia="SimHei"/>
          <w:bCs/>
          <w:szCs w:val="21"/>
          <w:lang w:val="en-CA"/>
        </w:rPr>
        <w:t>移徙工人</w:t>
      </w:r>
      <w:bookmarkEnd w:id="29"/>
      <w:r w:rsidR="00BE5467" w:rsidRPr="00AF466A">
        <w:rPr>
          <w:rFonts w:eastAsia="SimHei"/>
          <w:bCs/>
          <w:szCs w:val="21"/>
          <w:lang w:val="en-CA"/>
        </w:rPr>
        <w:t>及其家庭成员权利国际公约》</w:t>
      </w:r>
      <w:r w:rsidR="00BE5467" w:rsidRPr="00AF466A">
        <w:rPr>
          <w:rFonts w:eastAsia="SimHei"/>
          <w:bCs/>
          <w:szCs w:val="21"/>
          <w:lang w:val="en-CA"/>
        </w:rPr>
        <w:t>(</w:t>
      </w:r>
      <w:r w:rsidR="00BE5467" w:rsidRPr="00AF466A">
        <w:rPr>
          <w:rFonts w:eastAsia="SimHei" w:hint="eastAsia"/>
          <w:bCs/>
          <w:szCs w:val="21"/>
          <w:lang w:val="en-CA"/>
        </w:rPr>
        <w:t>《</w:t>
      </w:r>
      <w:r w:rsidR="00BE5467" w:rsidRPr="00AF466A">
        <w:rPr>
          <w:rFonts w:eastAsia="SimHei"/>
          <w:bCs/>
          <w:szCs w:val="21"/>
          <w:lang w:val="en-CA"/>
        </w:rPr>
        <w:t>保护移徙工人公约</w:t>
      </w:r>
      <w:r w:rsidR="00BE5467" w:rsidRPr="00AF466A">
        <w:rPr>
          <w:rFonts w:eastAsia="SimHei" w:hint="eastAsia"/>
          <w:bCs/>
          <w:szCs w:val="21"/>
          <w:lang w:val="en-CA"/>
        </w:rPr>
        <w:t>》</w:t>
      </w:r>
      <w:r w:rsidR="00BE5467" w:rsidRPr="00AF466A">
        <w:rPr>
          <w:rFonts w:eastAsia="SimHei"/>
          <w:bCs/>
          <w:szCs w:val="21"/>
          <w:lang w:val="en-CA"/>
        </w:rPr>
        <w:t>)</w:t>
      </w:r>
      <w:r w:rsidR="00BE5467" w:rsidRPr="00AF466A">
        <w:rPr>
          <w:rFonts w:eastAsia="SimHei"/>
          <w:bCs/>
          <w:szCs w:val="21"/>
          <w:lang w:val="en-CA"/>
        </w:rPr>
        <w:t>，</w:t>
      </w:r>
      <w:r w:rsidR="00BE5467" w:rsidRPr="00AF466A">
        <w:rPr>
          <w:bCs/>
          <w:szCs w:val="21"/>
          <w:lang w:val="en-CA"/>
        </w:rPr>
        <w:t>从而为进一步加强人权和对妇女的保护铺平了道路。</w:t>
      </w:r>
    </w:p>
    <w:p w:rsidR="00BE5467" w:rsidRPr="00AF466A" w:rsidRDefault="00FA4A64" w:rsidP="00FA4A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lang w:val="en-CA"/>
        </w:rPr>
      </w:pPr>
      <w:r w:rsidRPr="00AF466A">
        <w:rPr>
          <w:rFonts w:hint="eastAsia"/>
          <w:lang w:val="en-CA"/>
        </w:rPr>
        <w:tab/>
      </w:r>
      <w:r w:rsidRPr="00AF466A">
        <w:rPr>
          <w:rFonts w:hint="eastAsia"/>
          <w:lang w:val="en-CA"/>
        </w:rPr>
        <w:tab/>
      </w:r>
      <w:r w:rsidR="00BE5467" w:rsidRPr="00AF466A">
        <w:rPr>
          <w:lang w:val="en-CA"/>
        </w:rPr>
        <w:t>第三部分</w:t>
      </w:r>
    </w:p>
    <w:p w:rsidR="00BE5467" w:rsidRPr="00AF466A" w:rsidRDefault="00FA4A64" w:rsidP="00B32A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sz w:val="24"/>
          <w:szCs w:val="24"/>
          <w:lang w:val="en-JM"/>
        </w:rPr>
      </w:pPr>
      <w:r w:rsidRPr="00AF466A">
        <w:rPr>
          <w:rFonts w:hint="eastAsia"/>
          <w:sz w:val="24"/>
          <w:szCs w:val="24"/>
          <w:lang w:val="en-JM"/>
        </w:rPr>
        <w:tab/>
      </w:r>
      <w:r w:rsidRPr="00AF466A">
        <w:rPr>
          <w:rFonts w:hint="eastAsia"/>
          <w:sz w:val="24"/>
          <w:szCs w:val="24"/>
          <w:lang w:val="en-JM"/>
        </w:rPr>
        <w:tab/>
      </w:r>
      <w:r w:rsidR="00BE5467" w:rsidRPr="00AF466A">
        <w:rPr>
          <w:sz w:val="24"/>
          <w:szCs w:val="24"/>
          <w:lang w:val="en-JM"/>
        </w:rPr>
        <w:t>第一条</w:t>
      </w:r>
      <w:r w:rsidR="00744537" w:rsidRPr="00AF466A">
        <w:rPr>
          <w:rFonts w:hint="eastAsia"/>
          <w:sz w:val="24"/>
          <w:szCs w:val="24"/>
          <w:lang w:val="en-JM"/>
        </w:rPr>
        <w:t>：</w:t>
      </w:r>
      <w:r w:rsidR="00BE5467" w:rsidRPr="00AF466A">
        <w:rPr>
          <w:sz w:val="24"/>
          <w:szCs w:val="24"/>
          <w:lang w:val="en-JM"/>
        </w:rPr>
        <w:t>对妇女的歧视定义</w:t>
      </w:r>
    </w:p>
    <w:p w:rsidR="00BE5467" w:rsidRPr="00AF466A" w:rsidRDefault="00BE5467" w:rsidP="00BE5467">
      <w:pPr>
        <w:pStyle w:val="SingleTxt"/>
        <w:rPr>
          <w:rFonts w:eastAsia="SimHei"/>
          <w:szCs w:val="21"/>
          <w:lang w:val="en-JM"/>
        </w:rPr>
      </w:pPr>
      <w:r w:rsidRPr="00AF466A">
        <w:rPr>
          <w:rFonts w:eastAsia="SimHei"/>
          <w:szCs w:val="21"/>
          <w:lang w:val="en-JM"/>
        </w:rPr>
        <w:t>在本公约中，</w:t>
      </w:r>
      <w:r w:rsidRPr="00AF466A">
        <w:rPr>
          <w:rFonts w:eastAsia="SimHei"/>
          <w:szCs w:val="21"/>
          <w:lang w:val="en-JM"/>
        </w:rPr>
        <w:t>“</w:t>
      </w:r>
      <w:r w:rsidRPr="00AF466A">
        <w:rPr>
          <w:rFonts w:eastAsia="SimHei"/>
          <w:szCs w:val="21"/>
          <w:lang w:val="en-JM"/>
        </w:rPr>
        <w:t>对妇女的歧视</w:t>
      </w:r>
      <w:r w:rsidRPr="00AF466A">
        <w:rPr>
          <w:rFonts w:eastAsia="SimHei"/>
          <w:szCs w:val="21"/>
          <w:lang w:val="en-JM"/>
        </w:rPr>
        <w:t>”</w:t>
      </w:r>
      <w:r w:rsidRPr="00AF466A">
        <w:rPr>
          <w:rFonts w:eastAsia="SimHei"/>
          <w:szCs w:val="21"/>
          <w:lang w:val="en-JM"/>
        </w:rPr>
        <w:t>一词是指基于性别而作的任何区别、排斥或限制，其影响或其目的均足以妨碍或否认妇女不论已婚未婚在男女平等的基础上认识、享有或行使在政治、经济、社会、文化、公民或任何其他方面的人权和基本自由。</w:t>
      </w:r>
    </w:p>
    <w:p w:rsidR="00BE5467" w:rsidRPr="00AF466A" w:rsidRDefault="00FA4A64" w:rsidP="00BE5467">
      <w:pPr>
        <w:pStyle w:val="SingleTxt"/>
        <w:rPr>
          <w:szCs w:val="21"/>
          <w:lang w:val="en-JM"/>
        </w:rPr>
      </w:pPr>
      <w:r w:rsidRPr="00AF466A">
        <w:rPr>
          <w:rFonts w:hint="eastAsia"/>
          <w:szCs w:val="21"/>
          <w:lang w:val="en-JM"/>
        </w:rPr>
        <w:t xml:space="preserve">114.  </w:t>
      </w:r>
      <w:r w:rsidR="00BE5467" w:rsidRPr="00AF466A">
        <w:rPr>
          <w:szCs w:val="21"/>
          <w:lang w:val="en-JM"/>
        </w:rPr>
        <w:t>根据对妇女的歧视定义，牙买加讨论并随后修改了拟议的</w:t>
      </w:r>
      <w:r w:rsidR="00BE5467" w:rsidRPr="00AF466A">
        <w:rPr>
          <w:rFonts w:eastAsia="SimHei"/>
          <w:szCs w:val="21"/>
          <w:lang w:val="en-JM"/>
        </w:rPr>
        <w:t>《基本人权和自由宪章法案》。</w:t>
      </w:r>
      <w:r w:rsidR="00BE5467" w:rsidRPr="00AF466A">
        <w:rPr>
          <w:szCs w:val="21"/>
          <w:lang w:val="en-JM"/>
        </w:rPr>
        <w:t>关于更多的详情，请参阅《立法框架审查》第64-66段(载在</w:t>
      </w:r>
      <w:r w:rsidR="00BE5467" w:rsidRPr="00AF466A">
        <w:rPr>
          <w:rFonts w:eastAsia="SimHei"/>
          <w:szCs w:val="21"/>
          <w:lang w:val="en-JM"/>
        </w:rPr>
        <w:t>对结论意见的答复</w:t>
      </w:r>
      <w:r w:rsidR="00BE5467" w:rsidRPr="00AF466A">
        <w:rPr>
          <w:rFonts w:hAnsi="SimSun"/>
          <w:szCs w:val="21"/>
          <w:lang w:val="en-JM"/>
        </w:rPr>
        <w:t>中</w:t>
      </w:r>
      <w:r w:rsidR="00BE5467" w:rsidRPr="00AF466A">
        <w:rPr>
          <w:szCs w:val="21"/>
          <w:lang w:val="en-JM"/>
        </w:rPr>
        <w:t>)。</w:t>
      </w:r>
    </w:p>
    <w:p w:rsidR="00BE5467" w:rsidRPr="00AF466A" w:rsidRDefault="00BE5467" w:rsidP="00BE5467">
      <w:pPr>
        <w:pStyle w:val="SingleTxt"/>
        <w:rPr>
          <w:rFonts w:eastAsia="SimHei"/>
          <w:bCs/>
          <w:szCs w:val="21"/>
          <w:lang w:val="en-JM"/>
        </w:rPr>
      </w:pPr>
      <w:r w:rsidRPr="00AF466A">
        <w:rPr>
          <w:rFonts w:eastAsia="SimHei"/>
          <w:bCs/>
          <w:sz w:val="24"/>
          <w:szCs w:val="24"/>
          <w:lang w:val="en-JM"/>
        </w:rPr>
        <w:t>第二条</w:t>
      </w:r>
      <w:r w:rsidR="00744537" w:rsidRPr="00AF466A">
        <w:rPr>
          <w:rFonts w:eastAsia="SimHei" w:hint="eastAsia"/>
          <w:bCs/>
          <w:sz w:val="24"/>
          <w:szCs w:val="24"/>
          <w:lang w:val="en-JM"/>
        </w:rPr>
        <w:t>：</w:t>
      </w:r>
      <w:r w:rsidRPr="00AF466A">
        <w:rPr>
          <w:rFonts w:eastAsia="SimHei"/>
          <w:bCs/>
          <w:sz w:val="24"/>
          <w:szCs w:val="24"/>
          <w:lang w:val="en-JM"/>
        </w:rPr>
        <w:t>消除歧视的义务</w:t>
      </w:r>
    </w:p>
    <w:p w:rsidR="00BE5467" w:rsidRPr="00AF466A" w:rsidRDefault="00BE5467" w:rsidP="00BE5467">
      <w:pPr>
        <w:pStyle w:val="SingleTxt"/>
        <w:rPr>
          <w:rFonts w:eastAsia="SimHei"/>
          <w:bCs/>
          <w:szCs w:val="21"/>
          <w:lang w:val="en-JM"/>
        </w:rPr>
      </w:pPr>
      <w:r w:rsidRPr="00AF466A">
        <w:rPr>
          <w:rFonts w:eastAsia="SimHei"/>
          <w:bCs/>
          <w:szCs w:val="21"/>
          <w:lang w:val="en-JM"/>
        </w:rPr>
        <w:t>缔约各国谴责对妇女一切形式的歧视，协议立即用一切适当办法，推行消除对妇女歧视的政策。为此目的，承担：</w:t>
      </w:r>
    </w:p>
    <w:p w:rsidR="00BE5467" w:rsidRPr="00AF466A" w:rsidRDefault="00B34538" w:rsidP="00B34538">
      <w:pPr>
        <w:pStyle w:val="SingleTxt"/>
        <w:ind w:left="2126" w:hanging="431"/>
        <w:rPr>
          <w:rFonts w:eastAsia="SimHei"/>
          <w:bCs/>
          <w:szCs w:val="21"/>
          <w:lang w:val="en-JM"/>
        </w:rPr>
      </w:pPr>
      <w:r w:rsidRPr="00AF466A">
        <w:rPr>
          <w:rFonts w:hAnsi="SimSun" w:hint="eastAsia"/>
          <w:bCs/>
          <w:szCs w:val="21"/>
          <w:lang w:val="en-JM"/>
        </w:rPr>
        <w:t>–</w:t>
      </w:r>
      <w:r w:rsidRPr="00AF466A">
        <w:rPr>
          <w:rFonts w:eastAsia="SimHei"/>
          <w:bCs/>
          <w:szCs w:val="21"/>
          <w:lang w:val="en-JM"/>
        </w:rPr>
        <w:tab/>
      </w:r>
      <w:r w:rsidR="00BE5467" w:rsidRPr="00AF466A">
        <w:rPr>
          <w:rFonts w:eastAsia="SimHei"/>
          <w:bCs/>
          <w:szCs w:val="21"/>
          <w:lang w:val="en-JM"/>
        </w:rPr>
        <w:t>采取适当立法和其他措施，包括在适当情况下实行制裁，以禁止对妇女的一切歧视。</w:t>
      </w:r>
    </w:p>
    <w:p w:rsidR="00BE5467" w:rsidRPr="00AF466A" w:rsidRDefault="00B34538" w:rsidP="00B34538">
      <w:pPr>
        <w:pStyle w:val="SingleTxt"/>
        <w:ind w:left="2126" w:hanging="431"/>
        <w:rPr>
          <w:rFonts w:eastAsia="SimHei"/>
          <w:bCs/>
          <w:szCs w:val="21"/>
          <w:lang w:val="en-JM"/>
        </w:rPr>
      </w:pPr>
      <w:r w:rsidRPr="00AF466A">
        <w:rPr>
          <w:rFonts w:hAnsi="SimSun" w:hint="eastAsia"/>
          <w:bCs/>
          <w:szCs w:val="21"/>
          <w:lang w:val="en-JM"/>
        </w:rPr>
        <w:t>–</w:t>
      </w:r>
      <w:r w:rsidRPr="00AF466A">
        <w:rPr>
          <w:rFonts w:eastAsia="SimHei"/>
          <w:bCs/>
          <w:szCs w:val="21"/>
          <w:lang w:val="en-JM"/>
        </w:rPr>
        <w:tab/>
      </w:r>
      <w:r w:rsidR="00BE5467" w:rsidRPr="00AF466A">
        <w:rPr>
          <w:rFonts w:eastAsia="SimHei"/>
          <w:bCs/>
          <w:szCs w:val="21"/>
          <w:lang w:val="en-JM"/>
        </w:rPr>
        <w:t>为妇女确立与男子平等权利的法律保护，通过各国的主管法庭及其他公共机构，保证切实保护妇女不受任何歧视。</w:t>
      </w:r>
    </w:p>
    <w:p w:rsidR="00BE5467" w:rsidRPr="00AF466A" w:rsidRDefault="00B32AA8" w:rsidP="00BE5467">
      <w:pPr>
        <w:pStyle w:val="SingleTxt"/>
        <w:rPr>
          <w:szCs w:val="21"/>
          <w:lang w:val="en-JM"/>
        </w:rPr>
      </w:pPr>
      <w:r w:rsidRPr="00AF466A">
        <w:rPr>
          <w:rFonts w:hint="eastAsia"/>
          <w:szCs w:val="21"/>
        </w:rPr>
        <w:t xml:space="preserve">115.  </w:t>
      </w:r>
      <w:r w:rsidR="00BE5467" w:rsidRPr="00AF466A">
        <w:rPr>
          <w:spacing w:val="-4"/>
          <w:szCs w:val="21"/>
        </w:rPr>
        <w:t>根据国际法律要求以及国际人权义务、承诺和原则，牙买加政府将两性平等框架纳入了其政策、方案和计划</w:t>
      </w:r>
      <w:r w:rsidR="00B34538" w:rsidRPr="00AF466A">
        <w:rPr>
          <w:spacing w:val="-4"/>
          <w:szCs w:val="21"/>
        </w:rPr>
        <w:t>。</w:t>
      </w:r>
      <w:r w:rsidR="00BE5467" w:rsidRPr="00AF466A">
        <w:rPr>
          <w:spacing w:val="-4"/>
          <w:szCs w:val="21"/>
          <w:lang w:val="en-JM"/>
        </w:rPr>
        <w:t>其中一些内容包括：加快法律和宪法改革步伐，防止性别歧视；制定有关法律和政策，通过法律改革，审查并修改立法，着重消除对妇女和女孩一切形式的歧视。目前正在进行与妇女有关的立法改革，以确保妇女能够获得法律所规定的适当补救，并推行新立法，为妇女和女孩提供保护和补救。</w:t>
      </w:r>
    </w:p>
    <w:p w:rsidR="00BE5467" w:rsidRPr="00AF466A" w:rsidRDefault="00B32AA8" w:rsidP="00BE5467">
      <w:pPr>
        <w:pStyle w:val="SingleTxt"/>
        <w:rPr>
          <w:szCs w:val="21"/>
          <w:lang w:val="en-JM"/>
        </w:rPr>
      </w:pPr>
      <w:r w:rsidRPr="00AF466A">
        <w:rPr>
          <w:rFonts w:hint="eastAsia"/>
          <w:szCs w:val="21"/>
          <w:lang w:val="en-JM"/>
        </w:rPr>
        <w:t xml:space="preserve">116.  </w:t>
      </w:r>
      <w:r w:rsidR="00BE5467" w:rsidRPr="00AF466A">
        <w:rPr>
          <w:szCs w:val="21"/>
          <w:lang w:val="en-JM"/>
        </w:rPr>
        <w:t>牙买加对若干项立法进行了修改，以便对那些因基于性别的暴力和其他形式性暴力而受到伤害的妇女和女孩进行更好的补偿。这些经修改的新立法将为妇女和女孩提供更大程度的保护，使其免受性犯罪伤害，并对基于性别的暴力犯罪人加重处罚。</w:t>
      </w:r>
    </w:p>
    <w:p w:rsidR="00BE5467" w:rsidRPr="00AF466A" w:rsidRDefault="00B32AA8" w:rsidP="00BE5467">
      <w:pPr>
        <w:pStyle w:val="SingleTxt"/>
        <w:rPr>
          <w:szCs w:val="21"/>
          <w:lang w:val="en-JM"/>
        </w:rPr>
      </w:pPr>
      <w:r w:rsidRPr="00AF466A">
        <w:rPr>
          <w:rFonts w:hint="eastAsia"/>
          <w:szCs w:val="21"/>
          <w:lang w:val="en-JM"/>
        </w:rPr>
        <w:t xml:space="preserve">117.  </w:t>
      </w:r>
      <w:r w:rsidR="00BE5467" w:rsidRPr="00AF466A">
        <w:rPr>
          <w:szCs w:val="21"/>
          <w:lang w:val="en-JM"/>
        </w:rPr>
        <w:t>这期间，牙买加做出了持续努力，不断改进并加强刑事司法系统，以确保所有公民的权利和特权都能得到维护和保护。拟议的</w:t>
      </w:r>
      <w:bookmarkStart w:id="30" w:name="OLE_LINK34"/>
      <w:r w:rsidR="00BE5467" w:rsidRPr="00AF466A">
        <w:rPr>
          <w:rFonts w:eastAsia="SimHei"/>
          <w:szCs w:val="21"/>
          <w:lang w:val="en-JM"/>
        </w:rPr>
        <w:t>《受害者宪章》</w:t>
      </w:r>
      <w:bookmarkEnd w:id="30"/>
      <w:r w:rsidR="00BE5467" w:rsidRPr="00AF466A">
        <w:rPr>
          <w:szCs w:val="21"/>
          <w:lang w:val="en-JM"/>
        </w:rPr>
        <w:t>是一项重大举措，着眼于为受到暴力伤害的妇女提供更有力的保护。它的主要重点不是惩罚犯罪人，而是解决犯罪受害人的各种需要。该宪章旨在制定支助受害人的政策、方案和举措，以便在整个刑事司法诉讼中，使受害人得到公平和公正的对待。另外，</w:t>
      </w:r>
      <w:r w:rsidR="00BE5467" w:rsidRPr="00AF466A">
        <w:rPr>
          <w:rFonts w:eastAsia="SimHei"/>
          <w:szCs w:val="21"/>
          <w:lang w:val="en-JM"/>
        </w:rPr>
        <w:t>《受害者宪章》</w:t>
      </w:r>
      <w:r w:rsidR="00BE5467" w:rsidRPr="00AF466A">
        <w:rPr>
          <w:szCs w:val="21"/>
          <w:lang w:val="en-JM"/>
        </w:rPr>
        <w:t>还有一个目的，这就是在努力消除二次伤害危险的同时，使受到犯罪行为伤害的妇女得到充分保护。</w:t>
      </w:r>
    </w:p>
    <w:p w:rsidR="00BE5467" w:rsidRPr="00AF466A" w:rsidRDefault="00B32AA8" w:rsidP="00BE5467">
      <w:pPr>
        <w:pStyle w:val="SingleTxt"/>
        <w:rPr>
          <w:szCs w:val="21"/>
          <w:lang w:val="en-JM"/>
        </w:rPr>
      </w:pPr>
      <w:r w:rsidRPr="00AF466A">
        <w:rPr>
          <w:rFonts w:hint="eastAsia"/>
          <w:szCs w:val="21"/>
          <w:lang w:val="en-JM"/>
        </w:rPr>
        <w:t xml:space="preserve">118.  </w:t>
      </w:r>
      <w:r w:rsidR="00BE5467" w:rsidRPr="00AF466A">
        <w:rPr>
          <w:szCs w:val="21"/>
          <w:lang w:val="en-JM"/>
        </w:rPr>
        <w:t>牙买加政府取得的一项显著成就，是在国家安全部成立了一个多机构的</w:t>
      </w:r>
      <w:bookmarkStart w:id="31" w:name="OLE_LINK52"/>
      <w:r w:rsidR="00BE5467" w:rsidRPr="00AF466A">
        <w:rPr>
          <w:rFonts w:eastAsia="SimHei"/>
          <w:szCs w:val="21"/>
          <w:lang w:val="en-JM"/>
        </w:rPr>
        <w:t>全国打击人口贩运活动特别工作组</w:t>
      </w:r>
      <w:bookmarkEnd w:id="31"/>
      <w:r w:rsidR="00BE5467" w:rsidRPr="00AF466A">
        <w:rPr>
          <w:szCs w:val="21"/>
          <w:lang w:val="en-JM"/>
        </w:rPr>
        <w:t>，负责监测并协调牙买加针对</w:t>
      </w:r>
      <w:r w:rsidR="00BE5467" w:rsidRPr="00AF466A">
        <w:rPr>
          <w:rFonts w:ascii="KaiTi_GB2312" w:eastAsia="KaiTi_GB2312" w:hint="eastAsia"/>
          <w:szCs w:val="21"/>
          <w:lang w:val="en-JM"/>
        </w:rPr>
        <w:t>人口贩运</w:t>
      </w:r>
      <w:r w:rsidR="00BE5467" w:rsidRPr="00AF466A">
        <w:rPr>
          <w:szCs w:val="21"/>
          <w:lang w:val="en-JM"/>
        </w:rPr>
        <w:t>情况所采取的对策。</w:t>
      </w:r>
    </w:p>
    <w:p w:rsidR="00BE5467" w:rsidRPr="00AF466A" w:rsidRDefault="00B32AA8" w:rsidP="00B32AA8">
      <w:pPr>
        <w:pStyle w:val="SingleTxt"/>
        <w:spacing w:line="328" w:lineRule="exact"/>
        <w:rPr>
          <w:szCs w:val="21"/>
          <w:lang w:val="en-JM"/>
        </w:rPr>
      </w:pPr>
      <w:bookmarkStart w:id="32" w:name="OLE_LINK25"/>
      <w:r w:rsidRPr="00AF466A">
        <w:rPr>
          <w:rFonts w:eastAsia="SimHei" w:hint="eastAsia"/>
          <w:szCs w:val="21"/>
          <w:lang w:val="en-JM"/>
        </w:rPr>
        <w:t xml:space="preserve">119.  </w:t>
      </w:r>
      <w:r w:rsidR="00BE5467" w:rsidRPr="00AF466A">
        <w:rPr>
          <w:rFonts w:eastAsia="SimHei"/>
          <w:spacing w:val="-4"/>
          <w:szCs w:val="21"/>
          <w:lang w:val="en-JM"/>
        </w:rPr>
        <w:t>《人口贩运</w:t>
      </w:r>
      <w:r w:rsidR="00BE5467" w:rsidRPr="00AF466A">
        <w:rPr>
          <w:rFonts w:eastAsia="SimHei"/>
          <w:spacing w:val="-4"/>
          <w:szCs w:val="21"/>
          <w:lang w:val="en-JM"/>
        </w:rPr>
        <w:t>(</w:t>
      </w:r>
      <w:r w:rsidR="00BE5467" w:rsidRPr="00AF466A">
        <w:rPr>
          <w:rFonts w:eastAsia="SimHei"/>
          <w:spacing w:val="-4"/>
          <w:szCs w:val="21"/>
          <w:lang w:val="en-JM"/>
        </w:rPr>
        <w:t>预防、制止和惩处</w:t>
      </w:r>
      <w:r w:rsidR="00BE5467" w:rsidRPr="00AF466A">
        <w:rPr>
          <w:rFonts w:eastAsia="SimHei"/>
          <w:spacing w:val="-4"/>
          <w:szCs w:val="21"/>
          <w:lang w:val="en-JM"/>
        </w:rPr>
        <w:t>)</w:t>
      </w:r>
      <w:r w:rsidR="00BE5467" w:rsidRPr="00AF466A">
        <w:rPr>
          <w:rFonts w:eastAsia="SimHei"/>
          <w:spacing w:val="-4"/>
          <w:szCs w:val="21"/>
          <w:lang w:val="en-JM"/>
        </w:rPr>
        <w:t>法》</w:t>
      </w:r>
      <w:bookmarkEnd w:id="32"/>
      <w:r w:rsidR="00BE5467" w:rsidRPr="00AF466A">
        <w:rPr>
          <w:spacing w:val="-4"/>
          <w:szCs w:val="21"/>
          <w:lang w:val="en-JM"/>
        </w:rPr>
        <w:t>为</w:t>
      </w:r>
      <w:r w:rsidR="00BE5467" w:rsidRPr="00AF466A">
        <w:rPr>
          <w:rFonts w:eastAsia="SimHei"/>
          <w:spacing w:val="-4"/>
          <w:szCs w:val="21"/>
          <w:lang w:val="en-JM"/>
        </w:rPr>
        <w:t>贩运受害者</w:t>
      </w:r>
      <w:r w:rsidR="00BE5467" w:rsidRPr="00AF466A">
        <w:rPr>
          <w:rFonts w:eastAsia="SimHei"/>
          <w:spacing w:val="-4"/>
          <w:szCs w:val="21"/>
          <w:lang w:val="en-JM"/>
        </w:rPr>
        <w:t>(</w:t>
      </w:r>
      <w:r w:rsidR="00BE5467" w:rsidRPr="00AF466A">
        <w:rPr>
          <w:rFonts w:eastAsia="SimHei"/>
          <w:spacing w:val="-4"/>
          <w:szCs w:val="21"/>
          <w:lang w:val="en-JM"/>
        </w:rPr>
        <w:t>主要是妇女和女孩</w:t>
      </w:r>
      <w:r w:rsidR="00BE5467" w:rsidRPr="00AF466A">
        <w:rPr>
          <w:rFonts w:eastAsia="SimHei"/>
          <w:spacing w:val="-4"/>
          <w:szCs w:val="21"/>
          <w:lang w:val="en-JM"/>
        </w:rPr>
        <w:t>)</w:t>
      </w:r>
      <w:r w:rsidR="00BE5467" w:rsidRPr="00AF466A">
        <w:rPr>
          <w:rFonts w:eastAsia="SimHei"/>
          <w:spacing w:val="-4"/>
          <w:szCs w:val="21"/>
          <w:lang w:val="en-JM"/>
        </w:rPr>
        <w:t>提供保护。</w:t>
      </w:r>
      <w:r w:rsidR="00BE5467" w:rsidRPr="00AF466A">
        <w:rPr>
          <w:spacing w:val="-4"/>
          <w:szCs w:val="21"/>
          <w:lang w:val="en-JM"/>
        </w:rPr>
        <w:t>该法规定，以威胁或使用武力、绑架或欺骗，或是其他类似手段，在牙买加境内招募、运输或转移受害人，将受害人送往另一个国家，或是将受害人从另一个国家送入牙买加境内，均属犯罪行为。该法还有助于对罪犯进行更加严厉的惩罚，包括判处监禁。牙买加政府始终致力于救助受害者，包括为他们提供安全庇护所。</w:t>
      </w:r>
    </w:p>
    <w:p w:rsidR="00BE5467" w:rsidRPr="00AF466A" w:rsidRDefault="00B32AA8" w:rsidP="00BE5467">
      <w:pPr>
        <w:pStyle w:val="SingleTxt"/>
        <w:rPr>
          <w:spacing w:val="-4"/>
          <w:szCs w:val="21"/>
          <w:lang w:val="en-JM"/>
        </w:rPr>
      </w:pPr>
      <w:r w:rsidRPr="00AF466A">
        <w:rPr>
          <w:rFonts w:hint="eastAsia"/>
          <w:szCs w:val="21"/>
          <w:lang w:val="en-JM"/>
        </w:rPr>
        <w:t xml:space="preserve">120.  </w:t>
      </w:r>
      <w:r w:rsidR="00BE5467" w:rsidRPr="00AF466A">
        <w:rPr>
          <w:spacing w:val="-4"/>
          <w:szCs w:val="21"/>
          <w:lang w:val="en-JM"/>
        </w:rPr>
        <w:t>自推行</w:t>
      </w:r>
      <w:bookmarkStart w:id="33" w:name="OLE_LINK27"/>
      <w:r w:rsidR="00BE5467" w:rsidRPr="00AF466A">
        <w:rPr>
          <w:spacing w:val="-4"/>
          <w:szCs w:val="21"/>
          <w:lang w:val="en-JM"/>
        </w:rPr>
        <w:t>《人口贩运(预防、制止和惩处)法》</w:t>
      </w:r>
      <w:bookmarkEnd w:id="33"/>
      <w:r w:rsidR="00BE5467" w:rsidRPr="00AF466A">
        <w:rPr>
          <w:spacing w:val="-4"/>
          <w:szCs w:val="21"/>
          <w:lang w:val="en-JM"/>
        </w:rPr>
        <w:t>以来，已开展了广泛的公共教育活动，并就与该法有关的问题组织了培训。</w:t>
      </w:r>
      <w:r w:rsidR="00BE5467" w:rsidRPr="00AF466A">
        <w:rPr>
          <w:rFonts w:eastAsia="SimHei"/>
          <w:spacing w:val="-4"/>
          <w:szCs w:val="21"/>
          <w:lang w:val="en-JM"/>
        </w:rPr>
        <w:t>妇女事务局与全国打击人口贩运活动特别工作组</w:t>
      </w:r>
      <w:r w:rsidR="00BE5467" w:rsidRPr="00AF466A">
        <w:rPr>
          <w:spacing w:val="-4"/>
          <w:szCs w:val="21"/>
          <w:lang w:val="en-JM"/>
        </w:rPr>
        <w:t>和主要的多部门合作伙伴</w:t>
      </w:r>
      <w:r w:rsidR="00BE5467" w:rsidRPr="00AF466A">
        <w:rPr>
          <w:rFonts w:eastAsia="SimHei"/>
          <w:spacing w:val="-4"/>
          <w:szCs w:val="21"/>
          <w:lang w:val="en-JM"/>
        </w:rPr>
        <w:t>合作，</w:t>
      </w:r>
      <w:r w:rsidR="00BE5467" w:rsidRPr="00AF466A">
        <w:rPr>
          <w:spacing w:val="-4"/>
          <w:szCs w:val="21"/>
          <w:lang w:val="en-JM"/>
        </w:rPr>
        <w:t>共同举办了若干公共教育培训班，对一些利益攸关方进行培训，并提高其认识。这些利益攸关方包括：大学研究生和毕业生、公共部门雇员、学生、城市和农村地区妇女、家庭佣工、</w:t>
      </w:r>
      <w:bookmarkStart w:id="34" w:name="OLE_LINK55"/>
      <w:r w:rsidR="00BE5467" w:rsidRPr="00AF466A">
        <w:rPr>
          <w:spacing w:val="-4"/>
          <w:szCs w:val="21"/>
          <w:lang w:val="en-JM"/>
        </w:rPr>
        <w:t>未及龄母亲及其家长、警务处青年俱乐部成员、教会成员，以及其他群体中的领袖和新移民官员</w:t>
      </w:r>
      <w:bookmarkEnd w:id="34"/>
      <w:r w:rsidR="00BE5467" w:rsidRPr="00AF466A">
        <w:rPr>
          <w:spacing w:val="-4"/>
          <w:szCs w:val="21"/>
          <w:lang w:val="en-JM"/>
        </w:rPr>
        <w:t>。</w:t>
      </w:r>
    </w:p>
    <w:p w:rsidR="00BE5467" w:rsidRPr="00AF466A" w:rsidRDefault="00B32AA8" w:rsidP="00BE5467">
      <w:pPr>
        <w:pStyle w:val="SingleTxt"/>
        <w:rPr>
          <w:rFonts w:hint="eastAsia"/>
          <w:szCs w:val="21"/>
          <w:lang w:val="en-JM"/>
        </w:rPr>
      </w:pPr>
      <w:r w:rsidRPr="00AF466A">
        <w:rPr>
          <w:rFonts w:hint="eastAsia"/>
          <w:szCs w:val="21"/>
          <w:lang w:val="en-JM"/>
        </w:rPr>
        <w:t xml:space="preserve">121.  </w:t>
      </w:r>
      <w:r w:rsidR="00BE5467" w:rsidRPr="00AF466A">
        <w:rPr>
          <w:szCs w:val="21"/>
          <w:lang w:val="en-JM"/>
        </w:rPr>
        <w:t>2006</w:t>
      </w:r>
      <w:r w:rsidR="00B34538" w:rsidRPr="00AF466A">
        <w:rPr>
          <w:rFonts w:hint="eastAsia"/>
          <w:szCs w:val="21"/>
          <w:lang w:val="en-JM"/>
        </w:rPr>
        <w:t>-</w:t>
      </w:r>
      <w:r w:rsidR="00BE5467" w:rsidRPr="00AF466A">
        <w:rPr>
          <w:szCs w:val="21"/>
          <w:lang w:val="en-JM"/>
        </w:rPr>
        <w:t>2008年期间，妇女事务局举办了(69期</w:t>
      </w:r>
      <w:r w:rsidR="00B34538" w:rsidRPr="00AF466A">
        <w:rPr>
          <w:szCs w:val="21"/>
          <w:lang w:val="en-JM"/>
        </w:rPr>
        <w:t>)</w:t>
      </w:r>
      <w:r w:rsidR="00BE5467" w:rsidRPr="00AF466A">
        <w:rPr>
          <w:szCs w:val="21"/>
          <w:lang w:val="en-JM"/>
        </w:rPr>
        <w:t>提高对《人口贩运(预防、制止和惩处)法》认识的培训班，共有4 315人参加。这些培训班从所能采取的预防方法、保护措施和起诉措施角度，提高了妇女、男子、未成年人和青年对其权利的认识。</w:t>
      </w:r>
    </w:p>
    <w:p w:rsidR="00BE5467" w:rsidRPr="00AF466A" w:rsidRDefault="00BE5467" w:rsidP="00744537">
      <w:pPr>
        <w:pStyle w:val="SingleTxt"/>
        <w:spacing w:after="120"/>
        <w:rPr>
          <w:szCs w:val="21"/>
          <w:lang w:val="en-JM"/>
        </w:rPr>
      </w:pPr>
      <w:r w:rsidRPr="00AF466A">
        <w:rPr>
          <w:szCs w:val="21"/>
          <w:lang w:val="en-JM"/>
        </w:rPr>
        <w:t>2003-2009年审查期间</w:t>
      </w:r>
      <w:r w:rsidR="00B34538" w:rsidRPr="00AF466A">
        <w:rPr>
          <w:szCs w:val="21"/>
          <w:lang w:val="en-JM"/>
        </w:rPr>
        <w:t>，</w:t>
      </w:r>
      <w:r w:rsidRPr="00AF466A">
        <w:rPr>
          <w:szCs w:val="21"/>
          <w:lang w:val="en-JM"/>
        </w:rPr>
        <w:t>牙买加的立法工作取得了如下一些进展：</w:t>
      </w:r>
    </w:p>
    <w:p w:rsidR="00BE5467" w:rsidRPr="00AF466A" w:rsidRDefault="00B32AA8" w:rsidP="00744537">
      <w:pPr>
        <w:pStyle w:val="SingleTxt"/>
        <w:spacing w:after="120"/>
        <w:rPr>
          <w:szCs w:val="21"/>
          <w:lang w:val="en-JM"/>
        </w:rPr>
      </w:pPr>
      <w:r w:rsidRPr="00AF466A">
        <w:rPr>
          <w:rFonts w:hint="eastAsia"/>
          <w:szCs w:val="21"/>
          <w:lang w:val="en-JM"/>
        </w:rPr>
        <w:t xml:space="preserve">122.  </w:t>
      </w:r>
      <w:r w:rsidR="00BE5467" w:rsidRPr="00AF466A">
        <w:rPr>
          <w:szCs w:val="21"/>
          <w:lang w:val="en-JM"/>
        </w:rPr>
        <w:t>2004年颁布了</w:t>
      </w:r>
      <w:bookmarkStart w:id="35" w:name="OLE_LINK31"/>
      <w:r w:rsidR="00BE5467" w:rsidRPr="00AF466A">
        <w:rPr>
          <w:rFonts w:eastAsia="SimHei"/>
          <w:szCs w:val="21"/>
          <w:lang w:val="en-JM"/>
        </w:rPr>
        <w:t>《儿童保育和保护法》</w:t>
      </w:r>
      <w:bookmarkEnd w:id="35"/>
      <w:r w:rsidR="00BE5467" w:rsidRPr="00AF466A">
        <w:rPr>
          <w:szCs w:val="21"/>
          <w:lang w:val="en-JM"/>
        </w:rPr>
        <w:t>，以加强儿童保育和保护法律框架，使之符合我们根据</w:t>
      </w:r>
      <w:r w:rsidR="00BE5467" w:rsidRPr="00AF466A">
        <w:rPr>
          <w:rFonts w:eastAsia="SimHei"/>
          <w:szCs w:val="21"/>
          <w:lang w:val="en-JM"/>
        </w:rPr>
        <w:t>《联合国儿童权利公约》</w:t>
      </w:r>
      <w:r w:rsidR="00BE5467" w:rsidRPr="00AF466A">
        <w:rPr>
          <w:szCs w:val="21"/>
          <w:lang w:val="en-JM"/>
        </w:rPr>
        <w:t>所作的承诺，以及我们根据</w:t>
      </w:r>
      <w:r w:rsidR="00BE5467" w:rsidRPr="00AF466A">
        <w:rPr>
          <w:rFonts w:eastAsia="SimHei"/>
          <w:szCs w:val="21"/>
          <w:lang w:val="en-JM"/>
        </w:rPr>
        <w:t>《北京宣言》</w:t>
      </w:r>
      <w:r w:rsidR="00BE5467" w:rsidRPr="00AF466A">
        <w:rPr>
          <w:szCs w:val="21"/>
          <w:lang w:val="en-JM"/>
        </w:rPr>
        <w:t>和</w:t>
      </w:r>
      <w:r w:rsidR="00BE5467" w:rsidRPr="00AF466A">
        <w:rPr>
          <w:rFonts w:eastAsia="SimHei"/>
          <w:szCs w:val="21"/>
          <w:lang w:val="en-JM"/>
        </w:rPr>
        <w:t>《行动纲要》</w:t>
      </w:r>
      <w:r w:rsidR="00BE5467" w:rsidRPr="00AF466A">
        <w:rPr>
          <w:szCs w:val="21"/>
          <w:lang w:val="en-JM"/>
        </w:rPr>
        <w:t>所承担的义务。</w:t>
      </w:r>
      <w:bookmarkStart w:id="36" w:name="OLE_LINK32"/>
      <w:r w:rsidR="00BE5467" w:rsidRPr="00AF466A">
        <w:rPr>
          <w:rFonts w:eastAsia="SimHei"/>
          <w:szCs w:val="21"/>
          <w:lang w:val="en-JM"/>
        </w:rPr>
        <w:t>《儿童保育和保护法》</w:t>
      </w:r>
      <w:bookmarkEnd w:id="36"/>
      <w:r w:rsidR="00BE5467" w:rsidRPr="00AF466A">
        <w:rPr>
          <w:szCs w:val="21"/>
          <w:lang w:val="en-JM"/>
        </w:rPr>
        <w:t>推出了儿童待遇新标准，并特别重视那些属于特殊类别的儿童。根据牙买加法，0</w:t>
      </w:r>
      <w:r w:rsidR="00BE5467" w:rsidRPr="00AF466A">
        <w:rPr>
          <w:szCs w:val="21"/>
          <w:lang w:val="en-JM"/>
        </w:rPr>
        <w:t>–</w:t>
      </w:r>
      <w:r w:rsidR="00BE5467" w:rsidRPr="00AF466A">
        <w:rPr>
          <w:szCs w:val="21"/>
          <w:lang w:val="en-JM"/>
        </w:rPr>
        <w:t>18岁者均属于儿童。</w:t>
      </w:r>
    </w:p>
    <w:p w:rsidR="00BE5467" w:rsidRPr="00AF466A" w:rsidRDefault="00B32AA8" w:rsidP="00744537">
      <w:pPr>
        <w:pStyle w:val="SingleTxt"/>
        <w:spacing w:after="120"/>
        <w:rPr>
          <w:szCs w:val="21"/>
          <w:lang w:val="en-JM"/>
        </w:rPr>
      </w:pPr>
      <w:r w:rsidRPr="00AF466A">
        <w:rPr>
          <w:rFonts w:hint="eastAsia"/>
          <w:szCs w:val="21"/>
          <w:lang w:val="en-JM"/>
        </w:rPr>
        <w:t xml:space="preserve">123.  </w:t>
      </w:r>
      <w:r w:rsidR="00BE5467" w:rsidRPr="00AF466A">
        <w:rPr>
          <w:szCs w:val="21"/>
          <w:lang w:val="en-JM"/>
        </w:rPr>
        <w:t>《儿童保育和保护法》的主要规定包括：成立</w:t>
      </w:r>
      <w:r w:rsidR="00BE5467" w:rsidRPr="00AF466A">
        <w:rPr>
          <w:rFonts w:eastAsia="SimHei"/>
          <w:szCs w:val="21"/>
          <w:lang w:val="en-JM"/>
        </w:rPr>
        <w:t>维护儿童权益办公室，</w:t>
      </w:r>
      <w:r w:rsidR="00BE5467" w:rsidRPr="00AF466A">
        <w:rPr>
          <w:szCs w:val="21"/>
          <w:lang w:val="en-JM"/>
        </w:rPr>
        <w:t>在法律事务中代表儿童采取行动；成立中央</w:t>
      </w:r>
      <w:r w:rsidR="00BE5467" w:rsidRPr="00AF466A">
        <w:rPr>
          <w:rFonts w:eastAsia="SimHei"/>
          <w:szCs w:val="21"/>
          <w:lang w:val="en-JM"/>
        </w:rPr>
        <w:t>儿童登记处</w:t>
      </w:r>
      <w:r w:rsidR="00BE5467" w:rsidRPr="00AF466A">
        <w:rPr>
          <w:szCs w:val="21"/>
          <w:lang w:val="en-JM"/>
        </w:rPr>
        <w:t>，对虐待儿童事件进行报告；根据该法加重处罚侵犯儿童权利的行为和其他犯罪行为，制定标准原则，依据这些原则处理影响儿童的问题，并促使家长和社区对儿童更加负责。</w:t>
      </w:r>
    </w:p>
    <w:p w:rsidR="00BE5467" w:rsidRPr="00AF466A" w:rsidRDefault="00B32AA8" w:rsidP="00744537">
      <w:pPr>
        <w:pStyle w:val="SingleTxt"/>
        <w:spacing w:after="120"/>
        <w:rPr>
          <w:szCs w:val="21"/>
          <w:lang w:val="en-JM"/>
        </w:rPr>
      </w:pPr>
      <w:r w:rsidRPr="00AF466A">
        <w:rPr>
          <w:rFonts w:hint="eastAsia"/>
          <w:szCs w:val="21"/>
          <w:lang w:val="en-JM"/>
        </w:rPr>
        <w:t xml:space="preserve">124.  </w:t>
      </w:r>
      <w:r w:rsidR="00BE5467" w:rsidRPr="00AF466A">
        <w:rPr>
          <w:szCs w:val="21"/>
          <w:lang w:val="en-JM"/>
        </w:rPr>
        <w:t>2004年修改了</w:t>
      </w:r>
      <w:r w:rsidR="00BE5467" w:rsidRPr="00AF466A">
        <w:rPr>
          <w:rFonts w:eastAsia="SimHei"/>
          <w:szCs w:val="21"/>
          <w:lang w:val="en-JM"/>
        </w:rPr>
        <w:t>《家庭暴力法》，</w:t>
      </w:r>
      <w:r w:rsidR="00BE5467" w:rsidRPr="00AF466A">
        <w:rPr>
          <w:szCs w:val="21"/>
          <w:lang w:val="en-JM"/>
        </w:rPr>
        <w:t>规定已婚妇女，包括同居和分居妇女，在其受到家庭虐待伤害时，可申请取得居住和保护令。修改后的《家庭暴力法》还规定，第三方经法院准许，可代表受到配偶虐待伤害的某人提起法律诉讼。这是针</w:t>
      </w:r>
      <w:r w:rsidR="00BE5467" w:rsidRPr="00AF466A">
        <w:rPr>
          <w:rFonts w:hAnsi="SimSun"/>
          <w:szCs w:val="21"/>
          <w:lang w:val="en-JM"/>
        </w:rPr>
        <w:t>对“受虐妇女综合症”做</w:t>
      </w:r>
      <w:r w:rsidR="00BE5467" w:rsidRPr="00AF466A">
        <w:rPr>
          <w:szCs w:val="21"/>
          <w:lang w:val="en-JM"/>
        </w:rPr>
        <w:t>出的一项重要规定。</w:t>
      </w:r>
    </w:p>
    <w:p w:rsidR="00BE5467" w:rsidRPr="00AF466A" w:rsidRDefault="00B32AA8" w:rsidP="00744537">
      <w:pPr>
        <w:pStyle w:val="SingleTxt"/>
        <w:spacing w:after="120"/>
        <w:rPr>
          <w:szCs w:val="21"/>
          <w:lang w:val="en-JM"/>
        </w:rPr>
      </w:pPr>
      <w:r w:rsidRPr="00AF466A">
        <w:rPr>
          <w:rFonts w:hint="eastAsia"/>
          <w:szCs w:val="21"/>
          <w:lang w:val="en-JM"/>
        </w:rPr>
        <w:t xml:space="preserve">125.  </w:t>
      </w:r>
      <w:r w:rsidR="00BE5467" w:rsidRPr="00AF466A">
        <w:rPr>
          <w:szCs w:val="21"/>
          <w:lang w:val="en-JM"/>
        </w:rPr>
        <w:t>2004年颁布了</w:t>
      </w:r>
      <w:r w:rsidR="00BE5467" w:rsidRPr="00AF466A">
        <w:rPr>
          <w:rFonts w:eastAsia="SimHei"/>
          <w:szCs w:val="21"/>
          <w:lang w:val="en-JM"/>
        </w:rPr>
        <w:t>《财产</w:t>
      </w:r>
      <w:r w:rsidR="00BE5467" w:rsidRPr="00AF466A">
        <w:rPr>
          <w:rFonts w:eastAsia="SimHei"/>
          <w:szCs w:val="21"/>
          <w:lang w:val="en-JM"/>
        </w:rPr>
        <w:t>(</w:t>
      </w:r>
      <w:r w:rsidR="00BE5467" w:rsidRPr="00AF466A">
        <w:rPr>
          <w:rFonts w:eastAsia="SimHei"/>
          <w:szCs w:val="21"/>
          <w:lang w:val="en-JM"/>
        </w:rPr>
        <w:t>配偶权利</w:t>
      </w:r>
      <w:r w:rsidR="00BE5467" w:rsidRPr="00AF466A">
        <w:rPr>
          <w:rFonts w:eastAsia="SimHei"/>
          <w:szCs w:val="21"/>
          <w:lang w:val="en-JM"/>
        </w:rPr>
        <w:t>)</w:t>
      </w:r>
      <w:r w:rsidR="00BE5467" w:rsidRPr="00AF466A">
        <w:rPr>
          <w:rFonts w:eastAsia="SimHei"/>
          <w:szCs w:val="21"/>
          <w:lang w:val="en-JM"/>
        </w:rPr>
        <w:t>法》</w:t>
      </w:r>
      <w:r w:rsidR="00BE5467" w:rsidRPr="00AF466A">
        <w:rPr>
          <w:szCs w:val="21"/>
          <w:lang w:val="en-JM"/>
        </w:rPr>
        <w:t>，规定在婚姻破裂的情况下，配偶双方应公平分配家庭财产。该法经修改后做出的规定，还适用于五年以上同居关系。</w:t>
      </w:r>
    </w:p>
    <w:p w:rsidR="00BE5467" w:rsidRPr="00AF466A" w:rsidRDefault="00B32AA8" w:rsidP="00744537">
      <w:pPr>
        <w:pStyle w:val="SingleTxt"/>
        <w:rPr>
          <w:szCs w:val="21"/>
          <w:lang w:val="en-JM"/>
        </w:rPr>
      </w:pPr>
      <w:r w:rsidRPr="00AF466A">
        <w:rPr>
          <w:rFonts w:hint="eastAsia"/>
          <w:szCs w:val="21"/>
          <w:lang w:val="en-JM"/>
        </w:rPr>
        <w:t xml:space="preserve">126.  </w:t>
      </w:r>
      <w:r w:rsidR="00BE5467" w:rsidRPr="00AF466A">
        <w:rPr>
          <w:szCs w:val="21"/>
          <w:lang w:val="en-JM"/>
        </w:rPr>
        <w:t>2005年修改了</w:t>
      </w:r>
      <w:r w:rsidR="00BE5467" w:rsidRPr="00AF466A">
        <w:rPr>
          <w:rFonts w:eastAsia="SimHei"/>
          <w:szCs w:val="21"/>
          <w:lang w:val="en-JM"/>
        </w:rPr>
        <w:t>《扶养法》，</w:t>
      </w:r>
      <w:r w:rsidR="00BE5467" w:rsidRPr="00AF466A">
        <w:rPr>
          <w:szCs w:val="21"/>
          <w:lang w:val="en-JM"/>
        </w:rPr>
        <w:t>规定在婚姻存续或同居期间，配偶双方有扶养对方的义务。经修改的《扶养法》还规定</w:t>
      </w:r>
      <w:bookmarkStart w:id="37" w:name="OLE_LINK33"/>
      <w:r w:rsidR="00BE5467" w:rsidRPr="00AF466A">
        <w:rPr>
          <w:szCs w:val="21"/>
          <w:lang w:val="en-JM"/>
        </w:rPr>
        <w:t>父母</w:t>
      </w:r>
      <w:bookmarkEnd w:id="37"/>
      <w:r w:rsidR="00BE5467" w:rsidRPr="00AF466A">
        <w:rPr>
          <w:szCs w:val="21"/>
          <w:lang w:val="en-JM"/>
        </w:rPr>
        <w:t>对子女有扶养义务。另外，在特殊情况下，成年人也需要扶养其父母。</w:t>
      </w:r>
    </w:p>
    <w:p w:rsidR="00BE5467" w:rsidRPr="00AF466A" w:rsidRDefault="00B32AA8" w:rsidP="00744537">
      <w:pPr>
        <w:pStyle w:val="SingleTxt"/>
        <w:rPr>
          <w:szCs w:val="21"/>
          <w:lang w:val="en-JM"/>
        </w:rPr>
      </w:pPr>
      <w:r w:rsidRPr="00AF466A">
        <w:rPr>
          <w:rFonts w:hint="eastAsia"/>
          <w:szCs w:val="21"/>
          <w:lang w:val="en-JM"/>
        </w:rPr>
        <w:t xml:space="preserve">127.  </w:t>
      </w:r>
      <w:r w:rsidR="00BE5467" w:rsidRPr="00AF466A">
        <w:rPr>
          <w:szCs w:val="21"/>
          <w:lang w:val="en-JM"/>
        </w:rPr>
        <w:t>为了充分解决牙买加的人口贩运问题，</w:t>
      </w:r>
      <w:bookmarkStart w:id="38" w:name="OLE_LINK35"/>
      <w:bookmarkStart w:id="39" w:name="OLE_LINK51"/>
      <w:r w:rsidR="00BE5467" w:rsidRPr="00AF466A">
        <w:rPr>
          <w:rFonts w:eastAsia="SimHei"/>
          <w:szCs w:val="21"/>
          <w:lang w:val="en-JM"/>
        </w:rPr>
        <w:t>《</w:t>
      </w:r>
      <w:bookmarkEnd w:id="38"/>
      <w:r w:rsidR="00BE5467" w:rsidRPr="00AF466A">
        <w:rPr>
          <w:rFonts w:eastAsia="SimHei"/>
          <w:szCs w:val="21"/>
          <w:lang w:val="en-JM"/>
        </w:rPr>
        <w:t>人口贩运</w:t>
      </w:r>
      <w:r w:rsidR="00BE5467" w:rsidRPr="00AF466A">
        <w:rPr>
          <w:rFonts w:eastAsia="SimHei"/>
          <w:szCs w:val="21"/>
          <w:lang w:val="en-JM"/>
        </w:rPr>
        <w:t>(</w:t>
      </w:r>
      <w:r w:rsidR="00BE5467" w:rsidRPr="00AF466A">
        <w:rPr>
          <w:rFonts w:eastAsia="SimHei"/>
          <w:szCs w:val="21"/>
          <w:lang w:val="en-JM"/>
        </w:rPr>
        <w:t>预防、制止和惩处</w:t>
      </w:r>
      <w:r w:rsidR="00BE5467" w:rsidRPr="00AF466A">
        <w:rPr>
          <w:rFonts w:eastAsia="SimHei"/>
          <w:szCs w:val="21"/>
          <w:lang w:val="en-JM"/>
        </w:rPr>
        <w:t>)</w:t>
      </w:r>
      <w:r w:rsidR="00BE5467" w:rsidRPr="00AF466A">
        <w:rPr>
          <w:rFonts w:eastAsia="SimHei"/>
          <w:szCs w:val="21"/>
          <w:lang w:val="en-JM"/>
        </w:rPr>
        <w:t>法》</w:t>
      </w:r>
      <w:bookmarkEnd w:id="39"/>
      <w:r w:rsidR="00BE5467" w:rsidRPr="00AF466A">
        <w:rPr>
          <w:szCs w:val="21"/>
          <w:lang w:val="en-JM"/>
        </w:rPr>
        <w:t>于</w:t>
      </w:r>
      <w:smartTag w:uri="urn:schemas-microsoft-com:office:smarttags" w:element="chsdate">
        <w:smartTagPr>
          <w:attr w:name="Year" w:val="2007"/>
          <w:attr w:name="Month" w:val="3"/>
          <w:attr w:name="Day" w:val="1"/>
          <w:attr w:name="IsLunarDate" w:val="False"/>
          <w:attr w:name="IsROCDate" w:val="False"/>
        </w:smartTagPr>
        <w:r w:rsidR="00BE5467" w:rsidRPr="00AF466A">
          <w:rPr>
            <w:szCs w:val="21"/>
            <w:lang w:val="en-JM"/>
          </w:rPr>
          <w:t>2007年3月1日</w:t>
        </w:r>
      </w:smartTag>
      <w:r w:rsidR="00BE5467" w:rsidRPr="00AF466A">
        <w:rPr>
          <w:szCs w:val="21"/>
          <w:lang w:val="en-JM"/>
        </w:rPr>
        <w:t>开始正式生效。这突出体现了牙买加政府根据该法做出的为人口贩运受害者提供保护和支助的承诺。</w:t>
      </w:r>
    </w:p>
    <w:p w:rsidR="00BE5467" w:rsidRPr="00AF466A" w:rsidRDefault="00B32AA8" w:rsidP="00744537">
      <w:pPr>
        <w:pStyle w:val="SingleTxt"/>
        <w:rPr>
          <w:szCs w:val="21"/>
          <w:lang w:val="en-CA"/>
        </w:rPr>
      </w:pPr>
      <w:r w:rsidRPr="00AF466A">
        <w:rPr>
          <w:rFonts w:hint="eastAsia"/>
          <w:szCs w:val="21"/>
          <w:lang w:val="en-CA"/>
        </w:rPr>
        <w:t xml:space="preserve">128.  </w:t>
      </w:r>
      <w:r w:rsidR="00BE5467" w:rsidRPr="00AF466A">
        <w:rPr>
          <w:szCs w:val="21"/>
          <w:lang w:val="en-CA"/>
        </w:rPr>
        <w:t>2009年7月，参议院通过了</w:t>
      </w:r>
      <w:bookmarkStart w:id="40" w:name="OLE_LINK36"/>
      <w:r w:rsidR="00BE5467" w:rsidRPr="00AF466A">
        <w:rPr>
          <w:rFonts w:eastAsia="SimHei"/>
          <w:szCs w:val="21"/>
          <w:lang w:val="en-JM"/>
        </w:rPr>
        <w:t>《性犯罪法》</w:t>
      </w:r>
      <w:bookmarkEnd w:id="40"/>
      <w:r w:rsidR="00BE5467" w:rsidRPr="00AF466A">
        <w:rPr>
          <w:szCs w:val="21"/>
          <w:lang w:val="en-CA"/>
        </w:rPr>
        <w:t>和28项修正案，涉及到一切形式的性犯罪行为。</w:t>
      </w:r>
      <w:bookmarkStart w:id="41" w:name="OLE_LINK37"/>
      <w:r w:rsidR="00BE5467" w:rsidRPr="00AF466A">
        <w:rPr>
          <w:rFonts w:eastAsia="SimHei"/>
          <w:szCs w:val="21"/>
          <w:lang w:val="en-JM"/>
        </w:rPr>
        <w:t>《性犯罪法》</w:t>
      </w:r>
      <w:bookmarkEnd w:id="41"/>
      <w:r w:rsidR="00BE5467" w:rsidRPr="00AF466A">
        <w:rPr>
          <w:szCs w:val="21"/>
          <w:lang w:val="en-CA"/>
        </w:rPr>
        <w:t>将废除《乱伦(惩治)法》和《侵害人身罪法》某些规定。有关</w:t>
      </w:r>
      <w:r w:rsidR="00BE5467" w:rsidRPr="00AF466A">
        <w:rPr>
          <w:rFonts w:eastAsia="SimHei"/>
          <w:szCs w:val="21"/>
          <w:lang w:val="en-CA"/>
        </w:rPr>
        <w:t>该法案</w:t>
      </w:r>
      <w:r w:rsidR="00BE5467" w:rsidRPr="00AF466A">
        <w:rPr>
          <w:szCs w:val="21"/>
          <w:lang w:val="en-CA"/>
        </w:rPr>
        <w:t>的辩论始于1995年，当时向一个联合特设委员会提交了《侵害人身罪(修正)法案》和《乱伦(惩治修正)法案》供其审议。</w:t>
      </w:r>
    </w:p>
    <w:p w:rsidR="00BE5467" w:rsidRPr="00AF466A" w:rsidRDefault="00B32AA8" w:rsidP="00744537">
      <w:pPr>
        <w:pStyle w:val="SingleTxt"/>
        <w:spacing w:after="120"/>
        <w:rPr>
          <w:szCs w:val="21"/>
          <w:lang w:val="en-CA"/>
        </w:rPr>
      </w:pPr>
      <w:r w:rsidRPr="00AF466A">
        <w:rPr>
          <w:rFonts w:hint="eastAsia"/>
          <w:szCs w:val="21"/>
          <w:lang w:val="en-CA"/>
        </w:rPr>
        <w:t xml:space="preserve">129.  </w:t>
      </w:r>
      <w:r w:rsidR="00BE5467" w:rsidRPr="00AF466A">
        <w:rPr>
          <w:szCs w:val="21"/>
          <w:lang w:val="en-CA"/>
        </w:rPr>
        <w:t>除其他外，</w:t>
      </w:r>
      <w:r w:rsidR="00BE5467" w:rsidRPr="00AF466A">
        <w:rPr>
          <w:rFonts w:eastAsia="SimHei"/>
          <w:szCs w:val="21"/>
          <w:lang w:val="en-CA"/>
        </w:rPr>
        <w:t>《性犯罪法》</w:t>
      </w:r>
      <w:r w:rsidR="00BE5467" w:rsidRPr="00AF466A">
        <w:rPr>
          <w:szCs w:val="21"/>
          <w:lang w:val="en-CA"/>
        </w:rPr>
        <w:t>规定了强奸罪的法定定义，同时还规定取消普通法中关于14岁以下男孩没有能力施行强奸的假设，并保护匿名投诉人。另外，该法还规定，</w:t>
      </w:r>
      <w:bookmarkStart w:id="42" w:name="OLE_LINK57"/>
      <w:r w:rsidR="00BE5467" w:rsidRPr="00AF466A">
        <w:rPr>
          <w:szCs w:val="21"/>
          <w:lang w:val="en-CA"/>
        </w:rPr>
        <w:t>如果一名配偶在未经另一名配偶同意的情况下与其性交，即犯有强奸罪。</w:t>
      </w:r>
    </w:p>
    <w:bookmarkEnd w:id="42"/>
    <w:p w:rsidR="00BE5467" w:rsidRPr="00AF466A" w:rsidRDefault="00B32AA8" w:rsidP="00744537">
      <w:pPr>
        <w:pStyle w:val="SingleTxt"/>
        <w:spacing w:after="120" w:line="312" w:lineRule="exact"/>
        <w:rPr>
          <w:szCs w:val="21"/>
          <w:lang w:val="en-JM"/>
        </w:rPr>
      </w:pPr>
      <w:r w:rsidRPr="00AF466A">
        <w:rPr>
          <w:rFonts w:hint="eastAsia"/>
          <w:szCs w:val="21"/>
          <w:lang w:val="en-JM"/>
        </w:rPr>
        <w:t xml:space="preserve">130.  </w:t>
      </w:r>
      <w:r w:rsidR="00BE5467" w:rsidRPr="00AF466A">
        <w:rPr>
          <w:szCs w:val="21"/>
          <w:lang w:val="en-JM"/>
        </w:rPr>
        <w:t>2009年7月通过了</w:t>
      </w:r>
      <w:bookmarkStart w:id="43" w:name="OLE_LINK38"/>
      <w:bookmarkStart w:id="44" w:name="OLE_LINK56"/>
      <w:r w:rsidR="00BE5467" w:rsidRPr="00AF466A">
        <w:rPr>
          <w:rFonts w:eastAsia="SimHei"/>
          <w:szCs w:val="21"/>
          <w:lang w:val="en-JM"/>
        </w:rPr>
        <w:t>《</w:t>
      </w:r>
      <w:bookmarkEnd w:id="43"/>
      <w:r w:rsidR="00BE5467" w:rsidRPr="00AF466A">
        <w:rPr>
          <w:rFonts w:eastAsia="SimHei"/>
          <w:szCs w:val="21"/>
          <w:lang w:val="en-JM"/>
        </w:rPr>
        <w:t>儿童色情活动</w:t>
      </w:r>
      <w:r w:rsidR="00BE5467" w:rsidRPr="00AF466A">
        <w:rPr>
          <w:rFonts w:eastAsia="SimHei"/>
          <w:szCs w:val="21"/>
          <w:lang w:val="en-JM"/>
        </w:rPr>
        <w:t>(</w:t>
      </w:r>
      <w:r w:rsidR="00BE5467" w:rsidRPr="00AF466A">
        <w:rPr>
          <w:rFonts w:eastAsia="SimHei"/>
          <w:szCs w:val="21"/>
          <w:lang w:val="en-JM"/>
        </w:rPr>
        <w:t>预防</w:t>
      </w:r>
      <w:r w:rsidR="00BE5467" w:rsidRPr="00AF466A">
        <w:rPr>
          <w:rFonts w:eastAsia="SimHei"/>
          <w:szCs w:val="21"/>
          <w:lang w:val="en-JM"/>
        </w:rPr>
        <w:t>)</w:t>
      </w:r>
      <w:r w:rsidR="00BE5467" w:rsidRPr="00AF466A">
        <w:rPr>
          <w:rFonts w:eastAsia="SimHei"/>
          <w:szCs w:val="21"/>
          <w:lang w:val="en-JM"/>
        </w:rPr>
        <w:t>法》</w:t>
      </w:r>
      <w:bookmarkEnd w:id="44"/>
      <w:r w:rsidR="00BE5467" w:rsidRPr="00AF466A">
        <w:rPr>
          <w:szCs w:val="21"/>
          <w:lang w:val="en-JM"/>
        </w:rPr>
        <w:t>，把对儿童的商业性剥削定为刑事犯罪。按该法案规定，制作、拥有、进口、出口和传播儿童色情制品，将被处以长达20年的监禁和高额罚款。另外，该法案的目的还在于将制作、进口、出口和传播儿童色情制品以及利用儿童从事这类活动定为犯罪</w:t>
      </w:r>
      <w:r w:rsidR="00B34538" w:rsidRPr="00AF466A">
        <w:rPr>
          <w:szCs w:val="21"/>
          <w:lang w:val="en-JM"/>
        </w:rPr>
        <w:t>。</w:t>
      </w:r>
      <w:r w:rsidR="00BE5467" w:rsidRPr="00AF466A">
        <w:rPr>
          <w:szCs w:val="21"/>
          <w:lang w:val="en-JM"/>
        </w:rPr>
        <w:t>该法案将确保儿童色情活动的主要受害者女童得到保护，这一点与我们根据</w:t>
      </w:r>
      <w:bookmarkStart w:id="45" w:name="OLE_LINK39"/>
      <w:r w:rsidR="00BE5467" w:rsidRPr="00AF466A">
        <w:rPr>
          <w:rFonts w:eastAsia="SimHei"/>
          <w:szCs w:val="21"/>
          <w:lang w:val="en-JM"/>
        </w:rPr>
        <w:t>《</w:t>
      </w:r>
      <w:bookmarkEnd w:id="45"/>
      <w:r w:rsidR="00BE5467" w:rsidRPr="00AF466A">
        <w:rPr>
          <w:rFonts w:eastAsia="SimHei"/>
          <w:szCs w:val="21"/>
          <w:lang w:val="en-JM"/>
        </w:rPr>
        <w:t>北京宣言》和《行动纲要》</w:t>
      </w:r>
      <w:r w:rsidR="00BE5467" w:rsidRPr="00AF466A">
        <w:rPr>
          <w:szCs w:val="21"/>
          <w:lang w:val="en-JM"/>
        </w:rPr>
        <w:t>做出的保护</w:t>
      </w:r>
      <w:r w:rsidR="00BE5467" w:rsidRPr="00AF466A">
        <w:rPr>
          <w:rFonts w:eastAsia="SimHei"/>
          <w:szCs w:val="21"/>
          <w:lang w:val="en-JM"/>
        </w:rPr>
        <w:t>女童</w:t>
      </w:r>
      <w:r w:rsidR="00BE5467" w:rsidRPr="00AF466A">
        <w:rPr>
          <w:szCs w:val="21"/>
          <w:lang w:val="en-JM"/>
        </w:rPr>
        <w:t>承诺相一致。</w:t>
      </w:r>
    </w:p>
    <w:p w:rsidR="00BE5467" w:rsidRPr="00AF466A" w:rsidRDefault="00B32AA8" w:rsidP="00744537">
      <w:pPr>
        <w:pStyle w:val="SingleTxt"/>
        <w:spacing w:after="120" w:line="312" w:lineRule="exact"/>
        <w:rPr>
          <w:szCs w:val="21"/>
          <w:lang w:val="en-JM"/>
        </w:rPr>
      </w:pPr>
      <w:r w:rsidRPr="00AF466A">
        <w:rPr>
          <w:rFonts w:hint="eastAsia"/>
          <w:szCs w:val="21"/>
          <w:lang w:val="en-JM"/>
        </w:rPr>
        <w:t xml:space="preserve">131.  </w:t>
      </w:r>
      <w:r w:rsidR="00BE5467" w:rsidRPr="00AF466A">
        <w:rPr>
          <w:szCs w:val="21"/>
          <w:lang w:val="en-JM"/>
        </w:rPr>
        <w:t>今年早些时候</w:t>
      </w:r>
      <w:bookmarkStart w:id="46" w:name="OLE_LINK40"/>
      <w:r w:rsidR="00BE5467" w:rsidRPr="00AF466A">
        <w:rPr>
          <w:szCs w:val="21"/>
          <w:lang w:val="en-JM"/>
        </w:rPr>
        <w:t>，</w:t>
      </w:r>
      <w:r w:rsidR="00BE5467" w:rsidRPr="00AF466A">
        <w:rPr>
          <w:rFonts w:eastAsia="SimHei"/>
          <w:szCs w:val="21"/>
          <w:lang w:val="en-JM"/>
        </w:rPr>
        <w:t>《</w:t>
      </w:r>
      <w:bookmarkEnd w:id="46"/>
      <w:r w:rsidR="00BE5467" w:rsidRPr="00AF466A">
        <w:rPr>
          <w:rFonts w:eastAsia="SimHei"/>
          <w:szCs w:val="21"/>
          <w:lang w:val="en-JM"/>
        </w:rPr>
        <w:t>网络犯罪法》</w:t>
      </w:r>
      <w:r w:rsidR="00BE5467" w:rsidRPr="00AF466A">
        <w:rPr>
          <w:szCs w:val="21"/>
          <w:lang w:val="en-JM"/>
        </w:rPr>
        <w:t>在议会获得通过，该法案有助于补充关于儿童色情制品问题的立法，以及保护妇女和女孩免受网络犯罪活动的伤害。</w:t>
      </w:r>
      <w:bookmarkStart w:id="47" w:name="OLE_LINK41"/>
      <w:bookmarkStart w:id="48" w:name="OLE_LINK42"/>
      <w:r w:rsidR="00BE5467" w:rsidRPr="00AF466A">
        <w:rPr>
          <w:rFonts w:eastAsia="SimHei"/>
          <w:szCs w:val="21"/>
          <w:lang w:val="en-JM"/>
        </w:rPr>
        <w:t>《</w:t>
      </w:r>
      <w:bookmarkEnd w:id="48"/>
      <w:r w:rsidR="00BE5467" w:rsidRPr="00AF466A">
        <w:rPr>
          <w:rFonts w:eastAsia="SimHei"/>
          <w:szCs w:val="21"/>
          <w:lang w:val="en-JM"/>
        </w:rPr>
        <w:t>2010</w:t>
      </w:r>
      <w:r w:rsidR="00BE5467" w:rsidRPr="00AF466A">
        <w:rPr>
          <w:rFonts w:eastAsia="SimHei"/>
          <w:szCs w:val="21"/>
          <w:lang w:val="en-JM"/>
        </w:rPr>
        <w:t>年网络犯罪法》</w:t>
      </w:r>
      <w:bookmarkEnd w:id="47"/>
      <w:r w:rsidR="00BE5467" w:rsidRPr="00AF466A">
        <w:rPr>
          <w:szCs w:val="21"/>
          <w:lang w:val="en-JM"/>
        </w:rPr>
        <w:t>规定对滥用数据及其他计算机相关犯罪行为予以法律制裁，如：在一般情况下未经授权获取数据，以及为施行或协助施行一种犯罪行为而获取数据；截取、修改计算机系统和数据，并干扰计算机系统和数据的完整性。</w:t>
      </w:r>
      <w:r w:rsidR="00BE5467" w:rsidRPr="00AF466A">
        <w:rPr>
          <w:szCs w:val="21"/>
          <w:vertAlign w:val="superscript"/>
          <w:lang w:val="en-JM"/>
        </w:rPr>
        <w:footnoteReference w:id="20"/>
      </w:r>
      <w:bookmarkStart w:id="49" w:name="OLE_LINK43"/>
      <w:r w:rsidR="00BE5467" w:rsidRPr="00AF466A">
        <w:rPr>
          <w:rFonts w:eastAsia="SimHei"/>
          <w:szCs w:val="21"/>
          <w:lang w:val="en-JM"/>
        </w:rPr>
        <w:t>《</w:t>
      </w:r>
      <w:bookmarkEnd w:id="49"/>
      <w:r w:rsidR="00BE5467" w:rsidRPr="00AF466A">
        <w:rPr>
          <w:rFonts w:eastAsia="SimHei"/>
          <w:szCs w:val="21"/>
          <w:lang w:val="en-JM"/>
        </w:rPr>
        <w:t>2010</w:t>
      </w:r>
      <w:r w:rsidR="00BE5467" w:rsidRPr="00AF466A">
        <w:rPr>
          <w:rFonts w:eastAsia="SimHei"/>
          <w:szCs w:val="21"/>
          <w:lang w:val="en-JM"/>
        </w:rPr>
        <w:t>年网络犯罪法》</w:t>
      </w:r>
      <w:r w:rsidR="00BE5467" w:rsidRPr="00AF466A">
        <w:rPr>
          <w:szCs w:val="21"/>
          <w:lang w:val="en-JM"/>
        </w:rPr>
        <w:t>将遏制破坏计算机系统的行为，并将利用有关装置或数据从事牙买加任何一项法律所涉及的犯罪活动定为犯罪。</w:t>
      </w:r>
    </w:p>
    <w:p w:rsidR="00BE5467" w:rsidRPr="00AF466A" w:rsidRDefault="00B32AA8" w:rsidP="00744537">
      <w:pPr>
        <w:pStyle w:val="SingleTxt"/>
        <w:spacing w:after="120" w:line="312" w:lineRule="exact"/>
        <w:rPr>
          <w:szCs w:val="21"/>
          <w:lang w:val="en-JM"/>
        </w:rPr>
      </w:pPr>
      <w:bookmarkStart w:id="50" w:name="OLE_LINK44"/>
      <w:r w:rsidRPr="00AF466A">
        <w:rPr>
          <w:rFonts w:eastAsia="SimHei" w:hint="eastAsia"/>
          <w:szCs w:val="21"/>
          <w:lang w:val="en-JM"/>
        </w:rPr>
        <w:t xml:space="preserve">132.  </w:t>
      </w:r>
      <w:r w:rsidR="00BE5467" w:rsidRPr="00AF466A">
        <w:rPr>
          <w:rFonts w:eastAsia="SimHei"/>
          <w:szCs w:val="21"/>
          <w:lang w:val="en-JM"/>
        </w:rPr>
        <w:t>《</w:t>
      </w:r>
      <w:bookmarkEnd w:id="50"/>
      <w:r w:rsidR="00BE5467" w:rsidRPr="00AF466A">
        <w:rPr>
          <w:rFonts w:eastAsia="SimHei"/>
          <w:szCs w:val="21"/>
          <w:lang w:val="en-JM"/>
        </w:rPr>
        <w:t>证据法》</w:t>
      </w:r>
      <w:r w:rsidR="00BE5467" w:rsidRPr="00AF466A">
        <w:rPr>
          <w:szCs w:val="21"/>
          <w:lang w:val="en-JM"/>
        </w:rPr>
        <w:t>修正案正在最后定稿，以便易受伤害的证人(多为妇女和女孩)在法庭诉讼程序中能够通过视频链接提供证据。这样，那些受到某种罪行伤害且是罪行见证人的妇女和女孩在提供证据时，就不需要再出庭与罪犯对证。该法旨在为受到犯罪行为伤害的妇女和女孩提供更大程度的保护和安全保障。</w:t>
      </w:r>
    </w:p>
    <w:p w:rsidR="00BE5467" w:rsidRPr="00AF466A" w:rsidRDefault="00B32AA8" w:rsidP="00744537">
      <w:pPr>
        <w:pStyle w:val="SingleTxt"/>
        <w:spacing w:after="120" w:line="312" w:lineRule="exact"/>
        <w:rPr>
          <w:szCs w:val="21"/>
          <w:lang w:val="en-JM"/>
        </w:rPr>
      </w:pPr>
      <w:r w:rsidRPr="00AF466A">
        <w:rPr>
          <w:rFonts w:hint="eastAsia"/>
          <w:szCs w:val="21"/>
          <w:lang w:val="en-JM"/>
        </w:rPr>
        <w:t xml:space="preserve">133.  </w:t>
      </w:r>
      <w:r w:rsidR="00BE5467" w:rsidRPr="00AF466A">
        <w:rPr>
          <w:szCs w:val="21"/>
          <w:lang w:val="en-JM"/>
        </w:rPr>
        <w:t>目前牙买加正在审查</w:t>
      </w:r>
      <w:r w:rsidR="00BE5467" w:rsidRPr="00AF466A">
        <w:rPr>
          <w:rFonts w:eastAsia="SimHei"/>
          <w:szCs w:val="21"/>
          <w:lang w:val="en-JM"/>
        </w:rPr>
        <w:t>《产假法》</w:t>
      </w:r>
      <w:r w:rsidR="00BE5467" w:rsidRPr="00AF466A">
        <w:rPr>
          <w:szCs w:val="21"/>
          <w:lang w:val="en-JM"/>
        </w:rPr>
        <w:t>，目的是通过对违反该法的雇主加大罚款力度，为孕妇进一步提供保护。</w:t>
      </w:r>
    </w:p>
    <w:p w:rsidR="00BE5467" w:rsidRPr="00AF466A" w:rsidRDefault="00B32AA8" w:rsidP="00744537">
      <w:pPr>
        <w:pStyle w:val="SingleTxt"/>
        <w:spacing w:after="120" w:line="312" w:lineRule="exact"/>
        <w:rPr>
          <w:szCs w:val="21"/>
          <w:lang w:val="en-JM"/>
        </w:rPr>
      </w:pPr>
      <w:r w:rsidRPr="00AF466A">
        <w:rPr>
          <w:rFonts w:hint="eastAsia"/>
          <w:szCs w:val="21"/>
          <w:lang w:val="en-JM"/>
        </w:rPr>
        <w:t xml:space="preserve">134.  </w:t>
      </w:r>
      <w:r w:rsidR="00BE5467" w:rsidRPr="00AF466A">
        <w:rPr>
          <w:szCs w:val="21"/>
          <w:lang w:val="en-JM"/>
        </w:rPr>
        <w:t>有人提议，对于歧视残疾人或有健康问题的人应按违宪论处。拟议的</w:t>
      </w:r>
      <w:r w:rsidR="00BE5467" w:rsidRPr="00AF466A">
        <w:rPr>
          <w:rFonts w:eastAsia="SimHei"/>
          <w:szCs w:val="21"/>
          <w:lang w:val="en-JM"/>
        </w:rPr>
        <w:t>职业安全和健康法</w:t>
      </w:r>
      <w:r w:rsidR="00BE5467" w:rsidRPr="00AF466A">
        <w:rPr>
          <w:szCs w:val="21"/>
          <w:lang w:val="en-JM"/>
        </w:rPr>
        <w:t>将规定，不得以人员须接受艾滋病毒/艾滋病检查作为就业的先决条件。由于妇女和女孩最容易受到伤害，因此，有必要保护她们免受潜在的歧视。</w:t>
      </w:r>
    </w:p>
    <w:p w:rsidR="00BE5467" w:rsidRPr="00AF466A" w:rsidRDefault="00B32AA8" w:rsidP="00744537">
      <w:pPr>
        <w:pStyle w:val="SingleTxt"/>
        <w:spacing w:line="312" w:lineRule="exact"/>
        <w:rPr>
          <w:szCs w:val="21"/>
          <w:lang w:val="en-JM"/>
        </w:rPr>
      </w:pPr>
      <w:r w:rsidRPr="00AF466A">
        <w:rPr>
          <w:rFonts w:hint="eastAsia"/>
          <w:szCs w:val="21"/>
          <w:lang w:val="en-JM"/>
        </w:rPr>
        <w:t xml:space="preserve">135.  </w:t>
      </w:r>
      <w:r w:rsidR="00BE5467" w:rsidRPr="00AF466A">
        <w:rPr>
          <w:szCs w:val="21"/>
          <w:lang w:val="en-JM"/>
        </w:rPr>
        <w:t>根据</w:t>
      </w:r>
      <w:r w:rsidR="00BE5467" w:rsidRPr="00AF466A">
        <w:rPr>
          <w:rFonts w:eastAsia="SimHei"/>
          <w:szCs w:val="21"/>
          <w:lang w:val="en-JM"/>
        </w:rPr>
        <w:t>《法律援助法》</w:t>
      </w:r>
      <w:r w:rsidR="00BE5467" w:rsidRPr="00AF466A">
        <w:rPr>
          <w:szCs w:val="21"/>
          <w:lang w:val="en-JM"/>
        </w:rPr>
        <w:t>，男女应能平等获得法律援助服务(请参见《对结论意见的答复》第84段，第21页)。</w:t>
      </w:r>
    </w:p>
    <w:p w:rsidR="00BE5467" w:rsidRPr="00AF466A" w:rsidRDefault="00BE5467" w:rsidP="00744537">
      <w:pPr>
        <w:pStyle w:val="SingleTxt"/>
        <w:spacing w:line="312" w:lineRule="exact"/>
        <w:rPr>
          <w:szCs w:val="21"/>
          <w:lang w:val="en-JM"/>
        </w:rPr>
      </w:pPr>
      <w:r w:rsidRPr="00AF466A">
        <w:rPr>
          <w:rFonts w:eastAsia="SimHei"/>
          <w:szCs w:val="21"/>
        </w:rPr>
        <w:t>国家两性平等政策</w:t>
      </w:r>
    </w:p>
    <w:p w:rsidR="00BE5467" w:rsidRPr="00AF466A" w:rsidRDefault="00744537" w:rsidP="00744537">
      <w:pPr>
        <w:pStyle w:val="SingleTxt"/>
        <w:spacing w:line="312" w:lineRule="exact"/>
        <w:rPr>
          <w:szCs w:val="21"/>
          <w:lang w:val="en-JM"/>
        </w:rPr>
      </w:pPr>
      <w:r w:rsidRPr="00AF466A">
        <w:rPr>
          <w:rFonts w:hint="eastAsia"/>
          <w:szCs w:val="21"/>
        </w:rPr>
        <w:t xml:space="preserve">136.  </w:t>
      </w:r>
      <w:r w:rsidR="00BE5467" w:rsidRPr="00AF466A">
        <w:rPr>
          <w:szCs w:val="21"/>
        </w:rPr>
        <w:t>牙买加制定了</w:t>
      </w:r>
      <w:r w:rsidR="00BE5467" w:rsidRPr="00AF466A">
        <w:rPr>
          <w:rFonts w:eastAsia="SimHei"/>
          <w:szCs w:val="21"/>
        </w:rPr>
        <w:t>《国家两性平等政策》</w:t>
      </w:r>
      <w:r w:rsidR="00BE5467" w:rsidRPr="00AF466A">
        <w:rPr>
          <w:szCs w:val="21"/>
        </w:rPr>
        <w:t>，以更加明确地将两性平等纳入公共政策、方案和计划的主流，并创造更多机会，惩治对妇女和女孩犯下的各种罪行。</w:t>
      </w:r>
      <w:r w:rsidR="00BE5467" w:rsidRPr="00AF466A">
        <w:rPr>
          <w:szCs w:val="21"/>
          <w:lang w:val="en-JM"/>
        </w:rPr>
        <w:t>该政策包括拟实现的两性平等和人权目标，以及用于目标监测的两性平等指标。政策草案以主要的</w:t>
      </w:r>
      <w:r w:rsidR="00BE5467" w:rsidRPr="00AF466A">
        <w:rPr>
          <w:rFonts w:eastAsia="SimHei"/>
          <w:bCs/>
          <w:szCs w:val="21"/>
          <w:lang w:val="en-JM"/>
        </w:rPr>
        <w:t>两性平等和人权</w:t>
      </w:r>
      <w:r w:rsidR="00BE5467" w:rsidRPr="00AF466A">
        <w:rPr>
          <w:szCs w:val="21"/>
          <w:lang w:val="en-JM"/>
        </w:rPr>
        <w:t>原则为指南。</w:t>
      </w:r>
    </w:p>
    <w:p w:rsidR="00BE5467" w:rsidRPr="00AF466A" w:rsidRDefault="00744537" w:rsidP="00744537">
      <w:pPr>
        <w:pStyle w:val="SingleTxt"/>
        <w:spacing w:after="120"/>
        <w:rPr>
          <w:szCs w:val="21"/>
          <w:lang w:val="en-JM"/>
        </w:rPr>
      </w:pPr>
      <w:r w:rsidRPr="00AF466A">
        <w:rPr>
          <w:rFonts w:eastAsia="SimHei" w:hint="eastAsia"/>
          <w:szCs w:val="21"/>
        </w:rPr>
        <w:t xml:space="preserve">137.  </w:t>
      </w:r>
      <w:r w:rsidR="00BE5467" w:rsidRPr="00AF466A">
        <w:rPr>
          <w:rFonts w:eastAsia="SimHei"/>
          <w:szCs w:val="21"/>
        </w:rPr>
        <w:t>《国家两性平等政策》</w:t>
      </w:r>
      <w:r w:rsidR="00BE5467" w:rsidRPr="00AF466A">
        <w:rPr>
          <w:szCs w:val="21"/>
          <w:lang w:val="en-JM"/>
        </w:rPr>
        <w:t>涉及了两性不平等问题，它多是在已开始启动发展计划、战略和制度的基础上形成的，并考虑到了各种情况、经验、社会经济现实以及妇女和男子所关切的问题。该政策的重点是促进发展进程，防止出现与性别有关的不公正和不平等结果，使政府能够推进并实现公正平等的人类和国家可持续发展。</w:t>
      </w:r>
    </w:p>
    <w:p w:rsidR="00BE5467" w:rsidRPr="00AF466A" w:rsidRDefault="00744537" w:rsidP="00744537">
      <w:pPr>
        <w:pStyle w:val="SingleTxt"/>
        <w:spacing w:after="120"/>
        <w:rPr>
          <w:bCs/>
          <w:szCs w:val="21"/>
          <w:lang w:val="en-JM"/>
        </w:rPr>
      </w:pPr>
      <w:bookmarkStart w:id="51" w:name="OLE_LINK45"/>
      <w:r w:rsidRPr="00AF466A">
        <w:rPr>
          <w:rFonts w:eastAsia="SimHei" w:hint="eastAsia"/>
          <w:szCs w:val="21"/>
        </w:rPr>
        <w:t xml:space="preserve">138.  </w:t>
      </w:r>
      <w:r w:rsidR="00BE5467" w:rsidRPr="00AF466A">
        <w:rPr>
          <w:rFonts w:eastAsia="SimHei"/>
          <w:szCs w:val="21"/>
        </w:rPr>
        <w:t>《国家两性平等政策》</w:t>
      </w:r>
      <w:bookmarkEnd w:id="51"/>
      <w:r w:rsidR="00BE5467" w:rsidRPr="00AF466A">
        <w:rPr>
          <w:bCs/>
          <w:szCs w:val="21"/>
          <w:lang w:val="en-JM"/>
        </w:rPr>
        <w:t>还提出了一个框架，其中汇总了各种概念、含义、趋势和倡议，</w:t>
      </w:r>
      <w:r w:rsidR="00BE5467" w:rsidRPr="00AF466A">
        <w:rPr>
          <w:szCs w:val="21"/>
          <w:lang w:val="en-JM"/>
        </w:rPr>
        <w:t>用于分析两性平等进程，并</w:t>
      </w:r>
      <w:r w:rsidR="00BE5467" w:rsidRPr="00AF466A">
        <w:rPr>
          <w:bCs/>
          <w:szCs w:val="21"/>
          <w:lang w:val="en-JM"/>
        </w:rPr>
        <w:t>表明两性平等观点和方法是如何逐步演进，并对发展计划和战略产生影响的。</w:t>
      </w:r>
      <w:r w:rsidR="00BE5467" w:rsidRPr="00AF466A">
        <w:rPr>
          <w:rFonts w:eastAsia="SimHei"/>
          <w:szCs w:val="21"/>
        </w:rPr>
        <w:t>《国家两性平等政策》</w:t>
      </w:r>
      <w:r w:rsidR="00BE5467" w:rsidRPr="00AF466A">
        <w:rPr>
          <w:bCs/>
          <w:szCs w:val="21"/>
          <w:lang w:val="en-JM"/>
        </w:rPr>
        <w:t>已最后定稿，并准备提交内阁审批。</w:t>
      </w:r>
    </w:p>
    <w:p w:rsidR="00BE5467" w:rsidRPr="00AF466A" w:rsidRDefault="00BE5467" w:rsidP="00744537">
      <w:pPr>
        <w:pStyle w:val="SingleTxt"/>
        <w:spacing w:after="120"/>
        <w:rPr>
          <w:rFonts w:eastAsia="SimHei"/>
          <w:szCs w:val="21"/>
          <w:lang w:val="en-JM"/>
        </w:rPr>
      </w:pPr>
      <w:r w:rsidRPr="00AF466A">
        <w:rPr>
          <w:rFonts w:eastAsia="SimHei"/>
          <w:szCs w:val="21"/>
          <w:lang w:val="en-JM"/>
        </w:rPr>
        <w:t>预防性骚扰政策草案</w:t>
      </w:r>
    </w:p>
    <w:p w:rsidR="00BE5467" w:rsidRPr="00AF466A" w:rsidRDefault="00744537" w:rsidP="00744537">
      <w:pPr>
        <w:pStyle w:val="SingleTxt"/>
        <w:spacing w:after="120"/>
        <w:rPr>
          <w:szCs w:val="21"/>
          <w:lang w:val="en-JM"/>
        </w:rPr>
      </w:pPr>
      <w:r w:rsidRPr="00AF466A">
        <w:rPr>
          <w:rFonts w:eastAsia="SimHei" w:hint="eastAsia"/>
          <w:szCs w:val="21"/>
          <w:lang w:val="en-JM"/>
        </w:rPr>
        <w:t xml:space="preserve">139.  </w:t>
      </w:r>
      <w:r w:rsidR="00BE5467" w:rsidRPr="00AF466A">
        <w:rPr>
          <w:rFonts w:eastAsia="SimHei" w:hint="eastAsia"/>
          <w:szCs w:val="21"/>
          <w:lang w:val="en-JM"/>
        </w:rPr>
        <w:t>《</w:t>
      </w:r>
      <w:r w:rsidR="00BE5467" w:rsidRPr="00AF466A">
        <w:rPr>
          <w:rFonts w:eastAsia="SimHei"/>
          <w:szCs w:val="21"/>
          <w:lang w:val="en-JM"/>
        </w:rPr>
        <w:t>预防性骚扰政策草案</w:t>
      </w:r>
      <w:r w:rsidR="00BE5467" w:rsidRPr="00AF466A">
        <w:rPr>
          <w:rFonts w:eastAsia="SimHei" w:hint="eastAsia"/>
          <w:szCs w:val="21"/>
          <w:lang w:val="en-JM"/>
        </w:rPr>
        <w:t>》</w:t>
      </w:r>
      <w:r w:rsidR="00BE5467" w:rsidRPr="00AF466A">
        <w:rPr>
          <w:szCs w:val="21"/>
        </w:rPr>
        <w:t>已经拟订，并经过了人力资源委员会审查。其次，目前正在对该草案的某些内容进行修改，随后将重新提交内阁审批。</w:t>
      </w:r>
      <w:r w:rsidR="00BE5467" w:rsidRPr="00AF466A">
        <w:rPr>
          <w:rFonts w:eastAsia="SimHei"/>
          <w:szCs w:val="21"/>
        </w:rPr>
        <w:t>《预防性骚扰政策》</w:t>
      </w:r>
      <w:r w:rsidR="00BE5467" w:rsidRPr="00AF466A">
        <w:rPr>
          <w:bCs/>
          <w:iCs/>
          <w:szCs w:val="21"/>
        </w:rPr>
        <w:t>旨在为颁布有关性骚扰问题的立法提出一些条款规定，</w:t>
      </w:r>
      <w:r w:rsidR="00BE5467" w:rsidRPr="00AF466A">
        <w:rPr>
          <w:szCs w:val="21"/>
          <w:lang w:val="en-JM"/>
        </w:rPr>
        <w:t>另外，也是为了促进采取补救措施，帮助在工作场所、教育机构和住处受到性骚扰男女人员。在准备实施该政策的过程中，提高了一些公共部门雇员对性骚扰问题的认识。</w:t>
      </w:r>
    </w:p>
    <w:p w:rsidR="00BE5467" w:rsidRPr="00AF466A" w:rsidRDefault="00BE5467" w:rsidP="00744537">
      <w:pPr>
        <w:pStyle w:val="SingleTxt"/>
        <w:spacing w:after="120"/>
        <w:rPr>
          <w:rFonts w:eastAsia="SimHei"/>
          <w:szCs w:val="21"/>
          <w:lang w:val="en-JM"/>
        </w:rPr>
      </w:pPr>
      <w:r w:rsidRPr="00AF466A">
        <w:rPr>
          <w:rFonts w:eastAsia="SimHei"/>
          <w:szCs w:val="21"/>
          <w:lang w:val="en-JM"/>
        </w:rPr>
        <w:t>国家预防艾滋病毒</w:t>
      </w:r>
      <w:r w:rsidRPr="00AF466A">
        <w:rPr>
          <w:rFonts w:eastAsia="SimHei"/>
          <w:szCs w:val="21"/>
          <w:lang w:val="en-JM"/>
        </w:rPr>
        <w:t>/</w:t>
      </w:r>
      <w:r w:rsidRPr="00AF466A">
        <w:rPr>
          <w:rFonts w:eastAsia="SimHei"/>
          <w:szCs w:val="21"/>
          <w:lang w:val="en-JM"/>
        </w:rPr>
        <w:t>艾滋病政策</w:t>
      </w:r>
    </w:p>
    <w:p w:rsidR="00BE5467" w:rsidRPr="00AF466A" w:rsidRDefault="00744537" w:rsidP="00744537">
      <w:pPr>
        <w:pStyle w:val="SingleTxt"/>
        <w:spacing w:after="120"/>
        <w:rPr>
          <w:rFonts w:eastAsia="SimHei"/>
          <w:szCs w:val="21"/>
          <w:lang w:val="en-JM"/>
        </w:rPr>
      </w:pPr>
      <w:r w:rsidRPr="00AF466A">
        <w:rPr>
          <w:rFonts w:hint="eastAsia"/>
          <w:szCs w:val="21"/>
        </w:rPr>
        <w:t xml:space="preserve">140.  </w:t>
      </w:r>
      <w:r w:rsidR="00BE5467" w:rsidRPr="00AF466A">
        <w:rPr>
          <w:szCs w:val="21"/>
        </w:rPr>
        <w:t>2005年，</w:t>
      </w:r>
      <w:r w:rsidR="00BE5467" w:rsidRPr="00AF466A">
        <w:rPr>
          <w:szCs w:val="21"/>
          <w:lang w:val="en-JM"/>
        </w:rPr>
        <w:t>牙买加政府通过卫生部制定了</w:t>
      </w:r>
      <w:bookmarkStart w:id="52" w:name="OLE_LINK47"/>
      <w:r w:rsidR="00BE5467" w:rsidRPr="00AF466A">
        <w:rPr>
          <w:rFonts w:eastAsia="SimHei"/>
          <w:szCs w:val="21"/>
          <w:lang w:val="en-JM"/>
        </w:rPr>
        <w:t>《国家预防艾滋病毒</w:t>
      </w:r>
      <w:r w:rsidR="00BE5467" w:rsidRPr="00AF466A">
        <w:rPr>
          <w:rFonts w:eastAsia="SimHei"/>
          <w:szCs w:val="21"/>
          <w:lang w:val="en-JM"/>
        </w:rPr>
        <w:t>/</w:t>
      </w:r>
      <w:r w:rsidR="00BE5467" w:rsidRPr="00AF466A">
        <w:rPr>
          <w:rFonts w:eastAsia="SimHei"/>
          <w:szCs w:val="21"/>
          <w:lang w:val="en-JM"/>
        </w:rPr>
        <w:t>艾滋病政策》</w:t>
      </w:r>
      <w:bookmarkEnd w:id="52"/>
      <w:r w:rsidR="00BE5467" w:rsidRPr="00AF466A">
        <w:rPr>
          <w:szCs w:val="21"/>
        </w:rPr>
        <w:t>，以促进对所有人的尊重，并保护和实现所有权利</w:t>
      </w:r>
      <w:r w:rsidR="00BE5467" w:rsidRPr="00AF466A">
        <w:rPr>
          <w:rFonts w:hint="eastAsia"/>
          <w:szCs w:val="21"/>
        </w:rPr>
        <w:t>——</w:t>
      </w:r>
      <w:r w:rsidR="00BE5467" w:rsidRPr="00AF466A">
        <w:rPr>
          <w:szCs w:val="21"/>
        </w:rPr>
        <w:t>人权、公民权利、政治权利、经济权利、社会权利和文化权利。</w:t>
      </w:r>
      <w:r w:rsidR="00BE5467" w:rsidRPr="00AF466A">
        <w:rPr>
          <w:rFonts w:eastAsia="SimHei"/>
          <w:szCs w:val="21"/>
          <w:lang w:val="en-JM"/>
        </w:rPr>
        <w:t>《国家预防艾滋病毒</w:t>
      </w:r>
      <w:r w:rsidR="00BE5467" w:rsidRPr="00AF466A">
        <w:rPr>
          <w:rFonts w:eastAsia="SimHei"/>
          <w:szCs w:val="21"/>
          <w:lang w:val="en-JM"/>
        </w:rPr>
        <w:t>/</w:t>
      </w:r>
      <w:r w:rsidR="00BE5467" w:rsidRPr="00AF466A">
        <w:rPr>
          <w:rFonts w:eastAsia="SimHei"/>
          <w:szCs w:val="21"/>
          <w:lang w:val="en-JM"/>
        </w:rPr>
        <w:t>艾滋病政策》</w:t>
      </w:r>
      <w:r w:rsidR="00BE5467" w:rsidRPr="00AF466A">
        <w:rPr>
          <w:szCs w:val="21"/>
        </w:rPr>
        <w:t>要求根据《牙买加宪法》以及现行的国际人权原则规范和标准，维护人的基本自由。</w:t>
      </w:r>
    </w:p>
    <w:p w:rsidR="00BE5467" w:rsidRPr="00AF466A" w:rsidRDefault="00744537" w:rsidP="00744537">
      <w:pPr>
        <w:pStyle w:val="SingleTxt"/>
        <w:spacing w:after="180"/>
        <w:rPr>
          <w:szCs w:val="21"/>
          <w:lang w:val="en-JM"/>
        </w:rPr>
      </w:pPr>
      <w:r w:rsidRPr="00AF466A">
        <w:rPr>
          <w:rFonts w:hint="eastAsia"/>
          <w:szCs w:val="21"/>
          <w:lang w:val="en-JM"/>
        </w:rPr>
        <w:t xml:space="preserve">141.  </w:t>
      </w:r>
      <w:r w:rsidR="00BE5467" w:rsidRPr="00AF466A">
        <w:rPr>
          <w:szCs w:val="21"/>
          <w:lang w:val="en-JM"/>
        </w:rPr>
        <w:t>牙买加于2005年加入了</w:t>
      </w:r>
      <w:r w:rsidR="00BE5467" w:rsidRPr="00AF466A">
        <w:rPr>
          <w:rFonts w:eastAsia="SimHei"/>
          <w:szCs w:val="21"/>
          <w:lang w:val="en-JM"/>
        </w:rPr>
        <w:t>《美洲防止、惩罚和根除对妇女的暴力行为公约》</w:t>
      </w:r>
      <w:r w:rsidR="00BE5467" w:rsidRPr="00AF466A">
        <w:rPr>
          <w:rFonts w:eastAsia="SimHei"/>
          <w:szCs w:val="21"/>
          <w:lang w:val="en-JM"/>
        </w:rPr>
        <w:t>(</w:t>
      </w:r>
      <w:r w:rsidR="00BE5467" w:rsidRPr="00AF466A">
        <w:rPr>
          <w:rFonts w:eastAsia="SimHei" w:hint="eastAsia"/>
          <w:szCs w:val="21"/>
          <w:lang w:val="en-JM"/>
        </w:rPr>
        <w:t>《</w:t>
      </w:r>
      <w:r w:rsidR="00BE5467" w:rsidRPr="00AF466A">
        <w:rPr>
          <w:rFonts w:eastAsia="SimHei"/>
          <w:szCs w:val="21"/>
          <w:lang w:val="en-JM"/>
        </w:rPr>
        <w:t>贝伦杜帕拉公约</w:t>
      </w:r>
      <w:r w:rsidR="00BE5467" w:rsidRPr="00AF466A">
        <w:rPr>
          <w:rFonts w:eastAsia="SimHei" w:hint="eastAsia"/>
          <w:szCs w:val="21"/>
          <w:lang w:val="en-JM"/>
        </w:rPr>
        <w:t>》</w:t>
      </w:r>
      <w:r w:rsidR="00BE5467" w:rsidRPr="00AF466A">
        <w:rPr>
          <w:rFonts w:eastAsia="SimHei"/>
          <w:szCs w:val="21"/>
          <w:lang w:val="en-JM"/>
        </w:rPr>
        <w:t>)</w:t>
      </w:r>
      <w:r w:rsidR="00BE5467" w:rsidRPr="00AF466A">
        <w:rPr>
          <w:szCs w:val="21"/>
          <w:lang w:val="en-JM"/>
        </w:rPr>
        <w:t>。这充分体现了牙买加为消除暴力侵害妇女行为所作的承诺。在公共或私人场所对妇女的暴力行为，会造成妇女和女孩的死亡，或使其遭受到身体、性或心理的伤害和痛苦。</w:t>
      </w:r>
    </w:p>
    <w:p w:rsidR="00BE5467" w:rsidRPr="00AF466A" w:rsidRDefault="00BE5467" w:rsidP="00744537">
      <w:pPr>
        <w:pStyle w:val="SingleTxt"/>
        <w:rPr>
          <w:rFonts w:eastAsia="SimHei"/>
          <w:bCs/>
          <w:sz w:val="24"/>
          <w:szCs w:val="24"/>
          <w:lang w:val="en-JM"/>
        </w:rPr>
      </w:pPr>
      <w:r w:rsidRPr="00AF466A">
        <w:rPr>
          <w:rFonts w:eastAsia="SimHei"/>
          <w:bCs/>
          <w:sz w:val="24"/>
          <w:szCs w:val="24"/>
          <w:lang w:val="en-JM"/>
        </w:rPr>
        <w:t>第三条</w:t>
      </w:r>
      <w:r w:rsidR="00744537" w:rsidRPr="00AF466A">
        <w:rPr>
          <w:rFonts w:eastAsia="SimHei" w:hint="eastAsia"/>
          <w:bCs/>
          <w:sz w:val="24"/>
          <w:szCs w:val="24"/>
          <w:lang w:val="en-JM"/>
        </w:rPr>
        <w:t>：</w:t>
      </w:r>
      <w:r w:rsidRPr="00AF466A">
        <w:rPr>
          <w:rFonts w:eastAsia="SimHei"/>
          <w:bCs/>
          <w:sz w:val="24"/>
          <w:szCs w:val="24"/>
          <w:lang w:val="en-JM"/>
        </w:rPr>
        <w:t>妇女的发展与进步</w:t>
      </w:r>
    </w:p>
    <w:p w:rsidR="00BE5467" w:rsidRPr="00AF466A" w:rsidRDefault="00BE5467" w:rsidP="00BE5467">
      <w:pPr>
        <w:pStyle w:val="SingleTxt"/>
        <w:rPr>
          <w:rFonts w:eastAsia="SimHei"/>
          <w:bCs/>
          <w:szCs w:val="21"/>
          <w:lang w:val="en-JM"/>
        </w:rPr>
      </w:pPr>
      <w:r w:rsidRPr="00AF466A">
        <w:rPr>
          <w:rFonts w:eastAsia="SimHei"/>
          <w:bCs/>
          <w:szCs w:val="21"/>
          <w:lang w:val="en-JM"/>
        </w:rPr>
        <w:t>缔约各国应在所有领域，特别是在政治、社会、经济、文化领域，采取一切适当措施，包括制定法律，保证妇女得到充分发展和进步，以确保妇女在与男子平等的基础上，行使和享有人权和基本自由。</w:t>
      </w:r>
    </w:p>
    <w:p w:rsidR="00BE5467" w:rsidRPr="00AF466A" w:rsidRDefault="00744537" w:rsidP="00BE5467">
      <w:pPr>
        <w:pStyle w:val="SingleTxt"/>
        <w:rPr>
          <w:szCs w:val="21"/>
        </w:rPr>
      </w:pPr>
      <w:r w:rsidRPr="00AF466A">
        <w:rPr>
          <w:rFonts w:eastAsia="SimHei" w:hint="eastAsia"/>
          <w:bCs/>
          <w:szCs w:val="21"/>
          <w:lang w:val="en-JM"/>
        </w:rPr>
        <w:t xml:space="preserve">142.  </w:t>
      </w:r>
      <w:r w:rsidR="00BE5467" w:rsidRPr="00AF466A">
        <w:rPr>
          <w:szCs w:val="21"/>
        </w:rPr>
        <w:t>在审查期间，已采取若干项措施，促进妇女的充分发展与进步，以此作为其基本人权的一部分。这些措施包括：</w:t>
      </w:r>
    </w:p>
    <w:p w:rsidR="00BE5467" w:rsidRPr="00AF466A" w:rsidRDefault="00744537" w:rsidP="00744537">
      <w:pPr>
        <w:pStyle w:val="SingleTxt"/>
        <w:ind w:left="1695"/>
        <w:rPr>
          <w:szCs w:val="21"/>
        </w:rPr>
      </w:pPr>
      <w:r w:rsidRPr="00AF466A">
        <w:rPr>
          <w:szCs w:val="21"/>
        </w:rPr>
        <w:sym w:font="Wingdings 2" w:char="F0A3"/>
      </w:r>
      <w:r w:rsidRPr="00AF466A">
        <w:rPr>
          <w:rFonts w:hint="eastAsia"/>
          <w:szCs w:val="21"/>
        </w:rPr>
        <w:tab/>
      </w:r>
      <w:r w:rsidR="00BE5467" w:rsidRPr="00AF466A">
        <w:rPr>
          <w:szCs w:val="21"/>
        </w:rPr>
        <w:t>强化诸如</w:t>
      </w:r>
      <w:r w:rsidR="00BE5467" w:rsidRPr="00AF466A">
        <w:rPr>
          <w:rFonts w:eastAsia="SimHei"/>
          <w:szCs w:val="21"/>
        </w:rPr>
        <w:t>受害者支助股和人权股</w:t>
      </w:r>
      <w:r w:rsidR="00BE5467" w:rsidRPr="00AF466A">
        <w:rPr>
          <w:szCs w:val="21"/>
        </w:rPr>
        <w:t>这类有利的支助结构；</w:t>
      </w:r>
    </w:p>
    <w:p w:rsidR="00BE5467" w:rsidRPr="00AF466A" w:rsidRDefault="00744537" w:rsidP="00744537">
      <w:pPr>
        <w:pStyle w:val="SingleTxt"/>
        <w:ind w:left="2126" w:hanging="431"/>
        <w:rPr>
          <w:szCs w:val="21"/>
        </w:rPr>
      </w:pPr>
      <w:r w:rsidRPr="00AF466A">
        <w:rPr>
          <w:szCs w:val="21"/>
        </w:rPr>
        <w:sym w:font="Wingdings 2" w:char="F0A3"/>
      </w:r>
      <w:r w:rsidRPr="00AF466A">
        <w:rPr>
          <w:rFonts w:hint="eastAsia"/>
          <w:szCs w:val="21"/>
        </w:rPr>
        <w:tab/>
      </w:r>
      <w:r w:rsidR="00BE5467" w:rsidRPr="00AF466A">
        <w:rPr>
          <w:szCs w:val="21"/>
        </w:rPr>
        <w:t>制定</w:t>
      </w:r>
      <w:r w:rsidR="00BE5467" w:rsidRPr="00AF466A">
        <w:rPr>
          <w:rFonts w:eastAsia="SimHei"/>
          <w:bCs/>
          <w:szCs w:val="21"/>
        </w:rPr>
        <w:t>国家平等政策</w:t>
      </w:r>
      <w:r w:rsidR="00BE5467" w:rsidRPr="00AF466A">
        <w:rPr>
          <w:bCs/>
          <w:szCs w:val="21"/>
        </w:rPr>
        <w:t>(草案)，促进将两性平等观点全面纳入国家计划、方案和项目；</w:t>
      </w:r>
    </w:p>
    <w:p w:rsidR="00BE5467" w:rsidRPr="00AF466A" w:rsidRDefault="00744537" w:rsidP="00744537">
      <w:pPr>
        <w:pStyle w:val="SingleTxt"/>
        <w:ind w:left="2126" w:hanging="431"/>
        <w:rPr>
          <w:szCs w:val="21"/>
        </w:rPr>
      </w:pPr>
      <w:r w:rsidRPr="00AF466A">
        <w:rPr>
          <w:szCs w:val="21"/>
        </w:rPr>
        <w:sym w:font="Wingdings 2" w:char="F0A3"/>
      </w:r>
      <w:r w:rsidRPr="00AF466A">
        <w:rPr>
          <w:rFonts w:hint="eastAsia"/>
          <w:szCs w:val="21"/>
        </w:rPr>
        <w:tab/>
      </w:r>
      <w:r w:rsidR="00BE5467" w:rsidRPr="00AF466A">
        <w:rPr>
          <w:szCs w:val="21"/>
        </w:rPr>
        <w:t>制定</w:t>
      </w:r>
      <w:r w:rsidR="00BE5467" w:rsidRPr="00AF466A">
        <w:rPr>
          <w:rFonts w:eastAsia="SimHei"/>
          <w:bCs/>
          <w:iCs/>
          <w:szCs w:val="21"/>
        </w:rPr>
        <w:t>预防性骚扰政策</w:t>
      </w:r>
      <w:r w:rsidR="00BE5467" w:rsidRPr="00AF466A">
        <w:rPr>
          <w:bCs/>
          <w:iCs/>
          <w:szCs w:val="21"/>
        </w:rPr>
        <w:t>(草案)</w:t>
      </w:r>
      <w:r w:rsidR="00BE5467" w:rsidRPr="00AF466A">
        <w:rPr>
          <w:szCs w:val="21"/>
        </w:rPr>
        <w:t>，针对在工作场所、教育机构和住处受到性骚扰的男女人员采取补救措施；</w:t>
      </w:r>
    </w:p>
    <w:p w:rsidR="00BE5467" w:rsidRPr="00AF466A" w:rsidRDefault="00744537" w:rsidP="00744537">
      <w:pPr>
        <w:pStyle w:val="SingleTxt"/>
        <w:spacing w:after="120"/>
        <w:ind w:left="2126" w:hanging="431"/>
        <w:rPr>
          <w:szCs w:val="21"/>
        </w:rPr>
      </w:pPr>
      <w:r w:rsidRPr="00AF466A">
        <w:rPr>
          <w:szCs w:val="21"/>
        </w:rPr>
        <w:sym w:font="Wingdings 2" w:char="F0A3"/>
      </w:r>
      <w:r w:rsidRPr="00AF466A">
        <w:rPr>
          <w:rFonts w:hint="eastAsia"/>
          <w:szCs w:val="21"/>
        </w:rPr>
        <w:tab/>
      </w:r>
      <w:r w:rsidR="00BE5467" w:rsidRPr="00AF466A">
        <w:rPr>
          <w:szCs w:val="21"/>
        </w:rPr>
        <w:t>对</w:t>
      </w:r>
      <w:r w:rsidR="00BE5467" w:rsidRPr="00AF466A">
        <w:rPr>
          <w:rFonts w:eastAsia="SimHei"/>
          <w:szCs w:val="21"/>
        </w:rPr>
        <w:t>司法系统进行改革，</w:t>
      </w:r>
      <w:r w:rsidR="00BE5467" w:rsidRPr="00AF466A">
        <w:rPr>
          <w:szCs w:val="21"/>
        </w:rPr>
        <w:t>为妇女和女孩能够更好地利用法律武器做出一些特别规定。</w:t>
      </w:r>
    </w:p>
    <w:p w:rsidR="00BE5467" w:rsidRPr="00AF466A" w:rsidRDefault="00744537" w:rsidP="00744537">
      <w:pPr>
        <w:pStyle w:val="SingleTxt"/>
        <w:spacing w:after="120"/>
        <w:ind w:left="2126" w:hanging="431"/>
        <w:rPr>
          <w:szCs w:val="21"/>
        </w:rPr>
      </w:pPr>
      <w:r w:rsidRPr="00AF466A">
        <w:rPr>
          <w:szCs w:val="21"/>
        </w:rPr>
        <w:sym w:font="Wingdings 2" w:char="F0A3"/>
      </w:r>
      <w:r w:rsidRPr="00AF466A">
        <w:rPr>
          <w:rFonts w:hint="eastAsia"/>
          <w:szCs w:val="21"/>
        </w:rPr>
        <w:tab/>
      </w:r>
      <w:r w:rsidR="00BE5467" w:rsidRPr="00AF466A">
        <w:rPr>
          <w:rFonts w:eastAsia="SimHei"/>
          <w:szCs w:val="21"/>
        </w:rPr>
        <w:t>2007</w:t>
      </w:r>
      <w:r w:rsidR="00BE5467" w:rsidRPr="00AF466A">
        <w:rPr>
          <w:rFonts w:eastAsia="SimHei"/>
          <w:szCs w:val="21"/>
        </w:rPr>
        <w:t>年推出《受害者宪章》</w:t>
      </w:r>
      <w:r w:rsidR="00BE5467" w:rsidRPr="00AF466A">
        <w:rPr>
          <w:szCs w:val="21"/>
        </w:rPr>
        <w:t>，加大对暴力受害者的保护力度。</w:t>
      </w:r>
    </w:p>
    <w:p w:rsidR="00BE5467" w:rsidRPr="00AF466A" w:rsidRDefault="00744537" w:rsidP="00744537">
      <w:pPr>
        <w:pStyle w:val="SingleTxt"/>
        <w:spacing w:after="120"/>
        <w:rPr>
          <w:szCs w:val="21"/>
        </w:rPr>
      </w:pPr>
      <w:r w:rsidRPr="00AF466A">
        <w:rPr>
          <w:rFonts w:hint="eastAsia"/>
          <w:szCs w:val="21"/>
        </w:rPr>
        <w:t xml:space="preserve">143.  </w:t>
      </w:r>
      <w:r w:rsidR="00BE5467" w:rsidRPr="00AF466A">
        <w:rPr>
          <w:szCs w:val="21"/>
        </w:rPr>
        <w:t>新生效的《</w:t>
      </w:r>
      <w:r w:rsidR="00BE5467" w:rsidRPr="00AF466A">
        <w:rPr>
          <w:rFonts w:eastAsia="SimHei"/>
          <w:szCs w:val="21"/>
        </w:rPr>
        <w:t>受害者宪章</w:t>
      </w:r>
      <w:r w:rsidR="00BE5467" w:rsidRPr="00AF466A">
        <w:rPr>
          <w:szCs w:val="21"/>
        </w:rPr>
        <w:t>》旨在确保受害者在司法程序各个阶段始终能够得到保护及公平与公正的对待。这些规定将十分有利于各种罪行的主要受害者</w:t>
      </w:r>
      <w:r w:rsidR="00BE5467" w:rsidRPr="00AF466A">
        <w:rPr>
          <w:rFonts w:hint="eastAsia"/>
          <w:szCs w:val="21"/>
        </w:rPr>
        <w:t>——</w:t>
      </w:r>
      <w:r w:rsidR="00BE5467" w:rsidRPr="00AF466A">
        <w:rPr>
          <w:szCs w:val="21"/>
        </w:rPr>
        <w:t>妇女和女孩</w:t>
      </w:r>
      <w:r w:rsidR="00B34538" w:rsidRPr="00AF466A">
        <w:rPr>
          <w:szCs w:val="21"/>
        </w:rPr>
        <w:t>。</w:t>
      </w:r>
    </w:p>
    <w:p w:rsidR="00BE5467" w:rsidRPr="00AF466A" w:rsidRDefault="00744537" w:rsidP="00744537">
      <w:pPr>
        <w:pStyle w:val="SingleTxt"/>
        <w:spacing w:after="120"/>
        <w:rPr>
          <w:szCs w:val="21"/>
        </w:rPr>
      </w:pPr>
      <w:r w:rsidRPr="00AF466A">
        <w:rPr>
          <w:rFonts w:hint="eastAsia"/>
          <w:szCs w:val="21"/>
        </w:rPr>
        <w:t xml:space="preserve">144.  </w:t>
      </w:r>
      <w:r w:rsidR="00BE5467" w:rsidRPr="00AF466A">
        <w:rPr>
          <w:szCs w:val="21"/>
        </w:rPr>
        <w:t>妇女事务局已向</w:t>
      </w:r>
      <w:r w:rsidR="00BE5467" w:rsidRPr="00AF466A">
        <w:rPr>
          <w:rFonts w:eastAsia="SimHei"/>
          <w:szCs w:val="21"/>
        </w:rPr>
        <w:t>司法系统改革特别工作组</w:t>
      </w:r>
      <w:r w:rsidR="00BE5467" w:rsidRPr="00AF466A">
        <w:rPr>
          <w:szCs w:val="21"/>
        </w:rPr>
        <w:t>提出建议，请它针对受到暴力行为伤害，或受到艾滋病毒/艾滋病感染或影响，以及受到其他性传播感染的妇女(包括残疾群体和其他弱势群体)和儿童，制定一些特别规定。</w:t>
      </w:r>
    </w:p>
    <w:p w:rsidR="00BE5467" w:rsidRPr="00AF466A" w:rsidRDefault="00744537" w:rsidP="00744537">
      <w:pPr>
        <w:pStyle w:val="SingleTxt"/>
        <w:spacing w:after="120"/>
        <w:rPr>
          <w:szCs w:val="21"/>
          <w:lang w:val="en-JM"/>
        </w:rPr>
      </w:pPr>
      <w:bookmarkStart w:id="53" w:name="OLE_LINK49"/>
      <w:r w:rsidRPr="00AF466A">
        <w:rPr>
          <w:rFonts w:eastAsia="SimHei" w:hint="eastAsia"/>
          <w:bCs/>
          <w:szCs w:val="21"/>
        </w:rPr>
        <w:t xml:space="preserve">145.  </w:t>
      </w:r>
      <w:r w:rsidR="00BE5467" w:rsidRPr="00AF466A">
        <w:rPr>
          <w:rFonts w:eastAsia="SimHei"/>
          <w:bCs/>
          <w:szCs w:val="21"/>
          <w:lang w:val="en-JM"/>
        </w:rPr>
        <w:t>两性平等问题咨询委员会</w:t>
      </w:r>
      <w:bookmarkEnd w:id="53"/>
      <w:r w:rsidR="00BE5467" w:rsidRPr="00AF466A">
        <w:rPr>
          <w:szCs w:val="21"/>
          <w:lang w:val="en-JM"/>
        </w:rPr>
        <w:t>的职责是，就两性平等的方向问题向政府提出建议，并加强《国家两性平等政策》框架的实施和问责机制。目前正在计划建立一个多部门</w:t>
      </w:r>
      <w:r w:rsidR="00BE5467" w:rsidRPr="00AF466A">
        <w:rPr>
          <w:rFonts w:eastAsia="SimHei"/>
          <w:bCs/>
          <w:szCs w:val="21"/>
          <w:lang w:val="en-JM"/>
        </w:rPr>
        <w:t>两性平等问题咨询委员会。</w:t>
      </w:r>
      <w:r w:rsidR="00BE5467" w:rsidRPr="00AF466A">
        <w:rPr>
          <w:szCs w:val="21"/>
          <w:lang w:val="en-JM"/>
        </w:rPr>
        <w:t>妇女事务局将充当该委员会的促动者和协调者，从更普遍的意义上讲，是促进和支持所有部委执行</w:t>
      </w:r>
      <w:r w:rsidR="00BE5467" w:rsidRPr="00AF466A">
        <w:rPr>
          <w:rFonts w:eastAsia="SimHei"/>
          <w:szCs w:val="21"/>
          <w:lang w:val="en-JM"/>
        </w:rPr>
        <w:t>《国家两性平等政策》。</w:t>
      </w:r>
    </w:p>
    <w:p w:rsidR="00BE5467" w:rsidRPr="00AF466A" w:rsidRDefault="00744537" w:rsidP="00744537">
      <w:pPr>
        <w:pStyle w:val="SingleTxt"/>
        <w:spacing w:after="120"/>
        <w:rPr>
          <w:szCs w:val="21"/>
          <w:lang w:val="en-JM"/>
        </w:rPr>
      </w:pPr>
      <w:r w:rsidRPr="00AF466A">
        <w:rPr>
          <w:rFonts w:hint="eastAsia"/>
          <w:szCs w:val="21"/>
          <w:lang w:val="en-JM"/>
        </w:rPr>
        <w:t xml:space="preserve">146.  </w:t>
      </w:r>
      <w:r w:rsidR="00BE5467" w:rsidRPr="00AF466A">
        <w:rPr>
          <w:szCs w:val="21"/>
          <w:lang w:val="en-JM"/>
        </w:rPr>
        <w:t>在如下方面推行了一些两性平等主流化举措，如对政策措施的性别分析、两性平等培训、管理信息系统，以及两性平等协调中心在主要政府部委、部门和机构的建立等。</w:t>
      </w:r>
      <w:r w:rsidR="00BE5467" w:rsidRPr="00AF466A">
        <w:rPr>
          <w:rFonts w:eastAsia="SimHei"/>
          <w:szCs w:val="21"/>
          <w:lang w:val="en-JM"/>
        </w:rPr>
        <w:t>两性平等协调中心</w:t>
      </w:r>
      <w:r w:rsidR="00BE5467" w:rsidRPr="00AF466A">
        <w:rPr>
          <w:szCs w:val="21"/>
          <w:lang w:val="en-JM"/>
        </w:rPr>
        <w:t>成员是政府各部内指定的高级行政和技术人员，他们将作为</w:t>
      </w:r>
      <w:r w:rsidR="00BE5467" w:rsidRPr="00AF466A">
        <w:rPr>
          <w:szCs w:val="21"/>
          <w:lang w:val="en-JM"/>
        </w:rPr>
        <w:t>“</w:t>
      </w:r>
      <w:r w:rsidR="00BE5467" w:rsidRPr="00AF466A">
        <w:rPr>
          <w:szCs w:val="21"/>
          <w:lang w:val="en-JM"/>
        </w:rPr>
        <w:t>两性平等促动者</w:t>
      </w:r>
      <w:r w:rsidR="00BE5467" w:rsidRPr="00AF466A">
        <w:rPr>
          <w:szCs w:val="21"/>
          <w:lang w:val="en-JM"/>
        </w:rPr>
        <w:t>”</w:t>
      </w:r>
      <w:r w:rsidR="00BE5467" w:rsidRPr="00AF466A">
        <w:rPr>
          <w:szCs w:val="21"/>
          <w:lang w:val="en-JM"/>
        </w:rPr>
        <w:t>，协助进行信息共享和活动协调，以促进多部门两性平等主流化活动。</w:t>
      </w:r>
    </w:p>
    <w:p w:rsidR="00BE5467" w:rsidRPr="00AF466A" w:rsidRDefault="00744537" w:rsidP="00BE5467">
      <w:pPr>
        <w:pStyle w:val="SingleTxt"/>
        <w:rPr>
          <w:szCs w:val="21"/>
        </w:rPr>
      </w:pPr>
      <w:r w:rsidRPr="00AF466A">
        <w:rPr>
          <w:rFonts w:hint="eastAsia"/>
          <w:szCs w:val="21"/>
          <w:lang w:val="en-JM"/>
        </w:rPr>
        <w:t xml:space="preserve">147.  </w:t>
      </w:r>
      <w:r w:rsidR="00BE5467" w:rsidRPr="00AF466A">
        <w:rPr>
          <w:szCs w:val="21"/>
          <w:lang w:val="en-JM"/>
        </w:rPr>
        <w:t>根据加强两性平等框架的主旨，国家妇女机构</w:t>
      </w:r>
      <w:r w:rsidR="00BE5467" w:rsidRPr="00AF466A">
        <w:rPr>
          <w:rFonts w:hint="eastAsia"/>
          <w:szCs w:val="21"/>
          <w:lang w:val="en-JM"/>
        </w:rPr>
        <w:t>——</w:t>
      </w:r>
      <w:r w:rsidR="00BE5467" w:rsidRPr="00AF466A">
        <w:rPr>
          <w:szCs w:val="21"/>
          <w:lang w:val="en-JM"/>
        </w:rPr>
        <w:t>妇女事务局设立了一个男性咨询处，以使两性平等主流化原则更加制度化、更便于实施。</w:t>
      </w:r>
      <w:r w:rsidR="00BE5467" w:rsidRPr="00AF466A">
        <w:rPr>
          <w:szCs w:val="21"/>
        </w:rPr>
        <w:t>另外，还建立了其他机构体制，以支持两性平等和妇女赋权结果，如两性平等监测清单、两性平等预算分析，以及与非政府组织和民间社会组织更加牢固的伙伴关系。</w:t>
      </w:r>
      <w:r w:rsidR="00BE5467" w:rsidRPr="00AF466A">
        <w:rPr>
          <w:szCs w:val="21"/>
          <w:lang w:val="en-JM"/>
        </w:rPr>
        <w:t>牙买加政府承诺让妇女充分参与国家发展进程，国家妇女机构在青年、体育和文化部内具有部级地位就表明了这一点。该部对妇女事务和两性平等问题负有特殊责任。</w:t>
      </w:r>
    </w:p>
    <w:p w:rsidR="00BE5467" w:rsidRPr="00AF466A" w:rsidRDefault="00744537" w:rsidP="00BE5467">
      <w:pPr>
        <w:pStyle w:val="SingleTxt"/>
        <w:rPr>
          <w:szCs w:val="21"/>
          <w:lang w:val="en-JM"/>
        </w:rPr>
      </w:pPr>
      <w:r w:rsidRPr="00AF466A">
        <w:rPr>
          <w:rFonts w:eastAsia="SimHei" w:hint="eastAsia"/>
          <w:szCs w:val="21"/>
          <w:lang w:val="en-JM"/>
        </w:rPr>
        <w:t xml:space="preserve">148.  </w:t>
      </w:r>
      <w:r w:rsidR="00BE5467" w:rsidRPr="00AF466A">
        <w:rPr>
          <w:rFonts w:eastAsia="SimHei"/>
          <w:szCs w:val="21"/>
          <w:lang w:val="en-JM"/>
        </w:rPr>
        <w:t>公设律师办公室</w:t>
      </w:r>
      <w:r w:rsidR="00BE5467" w:rsidRPr="00AF466A">
        <w:rPr>
          <w:szCs w:val="21"/>
          <w:lang w:val="en-JM"/>
        </w:rPr>
        <w:t>继续审查并矫正侵犯人权行为，同时还继续协助调查公民的各种投诉，并代表投诉人就所指控的不法行为要求补偿。妇女有权获得公设律师办公室的服务，由该办公室指派补偿代理，就其人权受到的侵犯要求补偿。</w:t>
      </w:r>
    </w:p>
    <w:p w:rsidR="00BE5467" w:rsidRPr="00AF466A" w:rsidRDefault="00BE5467" w:rsidP="00BE5467">
      <w:pPr>
        <w:pStyle w:val="SingleTxt"/>
        <w:rPr>
          <w:rFonts w:eastAsia="SimHei"/>
          <w:bCs/>
          <w:sz w:val="24"/>
          <w:szCs w:val="24"/>
          <w:lang w:val="en-JM"/>
        </w:rPr>
      </w:pPr>
      <w:r w:rsidRPr="00AF466A">
        <w:rPr>
          <w:rFonts w:eastAsia="SimHei"/>
          <w:bCs/>
          <w:sz w:val="24"/>
          <w:szCs w:val="24"/>
          <w:lang w:val="en-JM"/>
        </w:rPr>
        <w:t>第四条：促进男女平等</w:t>
      </w:r>
    </w:p>
    <w:p w:rsidR="00BE5467" w:rsidRPr="00AF466A" w:rsidRDefault="00BE5467" w:rsidP="00BE5467">
      <w:pPr>
        <w:pStyle w:val="SingleTxt"/>
        <w:rPr>
          <w:rFonts w:eastAsia="SimHei"/>
          <w:bCs/>
          <w:szCs w:val="21"/>
          <w:lang w:val="en-JM"/>
        </w:rPr>
      </w:pPr>
      <w:r w:rsidRPr="00AF466A">
        <w:rPr>
          <w:rFonts w:eastAsia="SimHei"/>
          <w:bCs/>
          <w:szCs w:val="21"/>
          <w:lang w:val="en-JM"/>
        </w:rPr>
        <w:t>缔约各国为加速实现男女事实上的平等而采取的暂行特别措施，不得视为本公约所指的歧视，亦不得因此导致维持不平等的标准或另立标准；这些措施应在男女机会和待遇平等的目的达到之后，停止采用</w:t>
      </w:r>
      <w:r w:rsidR="00B34538" w:rsidRPr="00AF466A">
        <w:rPr>
          <w:rFonts w:eastAsia="SimHei"/>
          <w:bCs/>
          <w:szCs w:val="21"/>
          <w:lang w:val="en-JM"/>
        </w:rPr>
        <w:t>。</w:t>
      </w:r>
    </w:p>
    <w:p w:rsidR="00BE5467" w:rsidRPr="00AF466A" w:rsidRDefault="00744537" w:rsidP="00BE5467">
      <w:pPr>
        <w:pStyle w:val="SingleTxt"/>
        <w:rPr>
          <w:spacing w:val="-4"/>
          <w:szCs w:val="21"/>
        </w:rPr>
      </w:pPr>
      <w:r w:rsidRPr="00AF466A">
        <w:rPr>
          <w:rFonts w:hint="eastAsia"/>
          <w:szCs w:val="21"/>
        </w:rPr>
        <w:t xml:space="preserve">149.  </w:t>
      </w:r>
      <w:r w:rsidR="00BE5467" w:rsidRPr="00AF466A">
        <w:rPr>
          <w:spacing w:val="-4"/>
          <w:szCs w:val="21"/>
        </w:rPr>
        <w:t>牙买加政府通过国家妇女机构</w:t>
      </w:r>
      <w:r w:rsidR="00BE5467" w:rsidRPr="00AF466A">
        <w:rPr>
          <w:rFonts w:hint="eastAsia"/>
          <w:spacing w:val="-4"/>
          <w:szCs w:val="21"/>
        </w:rPr>
        <w:t>——</w:t>
      </w:r>
      <w:r w:rsidR="00BE5467" w:rsidRPr="00AF466A">
        <w:rPr>
          <w:spacing w:val="-4"/>
          <w:szCs w:val="21"/>
        </w:rPr>
        <w:t>妇女事务局，在对结论意见的答复中，回应了委员会对牙买加执行《公约》的进展情况所表示的关注和提出的建议。关于更多详情，请参见第86-88段，这两段述及了</w:t>
      </w:r>
      <w:r w:rsidR="00BE5467" w:rsidRPr="00AF466A">
        <w:rPr>
          <w:rFonts w:eastAsia="SimHei"/>
          <w:spacing w:val="-4"/>
          <w:szCs w:val="21"/>
        </w:rPr>
        <w:t>《消除对妇女的歧视暂行特别措施》。</w:t>
      </w:r>
    </w:p>
    <w:p w:rsidR="00BE5467" w:rsidRPr="00AF466A" w:rsidRDefault="00BE5467" w:rsidP="00BE5467">
      <w:pPr>
        <w:pStyle w:val="SingleTxt"/>
        <w:rPr>
          <w:rFonts w:eastAsia="SimHei"/>
          <w:bCs/>
          <w:sz w:val="24"/>
          <w:szCs w:val="24"/>
          <w:lang w:val="en-JM"/>
        </w:rPr>
      </w:pPr>
      <w:r w:rsidRPr="00AF466A">
        <w:rPr>
          <w:rFonts w:eastAsia="SimHei"/>
          <w:bCs/>
          <w:sz w:val="24"/>
          <w:szCs w:val="24"/>
          <w:lang w:val="en-JM"/>
        </w:rPr>
        <w:t>第五条：性别角色和定型偏见</w:t>
      </w:r>
    </w:p>
    <w:p w:rsidR="00BE5467" w:rsidRPr="00AF466A" w:rsidRDefault="00BE5467" w:rsidP="00BE5467">
      <w:pPr>
        <w:pStyle w:val="SingleTxt"/>
        <w:rPr>
          <w:rFonts w:eastAsia="SimHei"/>
          <w:bCs/>
          <w:szCs w:val="21"/>
          <w:lang w:val="en-JM"/>
        </w:rPr>
      </w:pPr>
      <w:r w:rsidRPr="00AF466A">
        <w:rPr>
          <w:rFonts w:eastAsia="SimHei"/>
          <w:bCs/>
          <w:szCs w:val="21"/>
          <w:lang w:val="en-JM"/>
        </w:rPr>
        <w:t>缔约各国应采取一切适当措施：</w:t>
      </w:r>
    </w:p>
    <w:p w:rsidR="00BE5467" w:rsidRPr="00AF466A" w:rsidRDefault="00B34538" w:rsidP="00B34538">
      <w:pPr>
        <w:pStyle w:val="SingleTxt"/>
        <w:ind w:left="2126" w:hanging="431"/>
        <w:rPr>
          <w:rFonts w:eastAsia="SimHei"/>
          <w:bCs/>
          <w:szCs w:val="21"/>
          <w:lang w:val="en-JM"/>
        </w:rPr>
      </w:pPr>
      <w:r w:rsidRPr="00AF466A">
        <w:rPr>
          <w:rFonts w:hAnsi="SimSun" w:hint="eastAsia"/>
          <w:bCs/>
          <w:szCs w:val="21"/>
          <w:lang w:val="en-JM"/>
        </w:rPr>
        <w:t>–</w:t>
      </w:r>
      <w:r w:rsidRPr="00AF466A">
        <w:rPr>
          <w:rFonts w:eastAsia="SimHei"/>
          <w:bCs/>
          <w:szCs w:val="21"/>
          <w:lang w:val="en-JM"/>
        </w:rPr>
        <w:tab/>
      </w:r>
      <w:r w:rsidR="00BE5467" w:rsidRPr="00AF466A">
        <w:rPr>
          <w:rFonts w:eastAsia="SimHei"/>
          <w:bCs/>
          <w:szCs w:val="21"/>
          <w:lang w:val="en-JM"/>
        </w:rPr>
        <w:t>改变男女的社会和文化行为模式，以消除基于性别而分尊卑观念或基于男女任务定型所产生的偏见、习俗和一切其他做法；</w:t>
      </w:r>
    </w:p>
    <w:p w:rsidR="00BE5467" w:rsidRPr="00AF466A" w:rsidRDefault="00B34538" w:rsidP="00B34538">
      <w:pPr>
        <w:pStyle w:val="SingleTxt"/>
        <w:ind w:left="2126" w:hanging="431"/>
        <w:rPr>
          <w:rFonts w:eastAsia="SimHei"/>
          <w:szCs w:val="21"/>
          <w:lang w:val="en-JM"/>
        </w:rPr>
      </w:pPr>
      <w:r w:rsidRPr="00AF466A">
        <w:rPr>
          <w:rFonts w:hAnsi="SimSun" w:hint="eastAsia"/>
          <w:szCs w:val="21"/>
          <w:lang w:val="en-JM"/>
        </w:rPr>
        <w:t>–</w:t>
      </w:r>
      <w:r w:rsidRPr="00AF466A">
        <w:rPr>
          <w:rFonts w:eastAsia="SimHei"/>
          <w:szCs w:val="21"/>
          <w:lang w:val="en-JM"/>
        </w:rPr>
        <w:tab/>
      </w:r>
      <w:r w:rsidR="00BE5467" w:rsidRPr="00AF466A">
        <w:rPr>
          <w:rFonts w:eastAsia="SimHei"/>
          <w:szCs w:val="21"/>
          <w:lang w:val="en-JM"/>
        </w:rPr>
        <w:t>保证家庭教育应包括正确了解母性的社会功能和确认教养子女是父母的共同责任，当然在任何情况下都应首先考虑子女的利益。</w:t>
      </w:r>
    </w:p>
    <w:p w:rsidR="00BE5467" w:rsidRPr="00AF466A" w:rsidRDefault="00744537" w:rsidP="00BE5467">
      <w:pPr>
        <w:pStyle w:val="SingleTxt"/>
        <w:rPr>
          <w:szCs w:val="21"/>
          <w:lang w:val="en-JM"/>
        </w:rPr>
      </w:pPr>
      <w:r w:rsidRPr="00AF466A">
        <w:rPr>
          <w:rFonts w:hint="eastAsia"/>
          <w:szCs w:val="21"/>
          <w:lang w:val="en-JM"/>
        </w:rPr>
        <w:t xml:space="preserve">150.  </w:t>
      </w:r>
      <w:r w:rsidR="00BE5467" w:rsidRPr="00AF466A">
        <w:rPr>
          <w:szCs w:val="21"/>
          <w:lang w:val="en-JM"/>
        </w:rPr>
        <w:t>牙买加政府再次做出承诺，将《北京行动纲要》和其他国际承诺作为其国家两性平等框架的一部分。</w:t>
      </w:r>
      <w:r w:rsidR="00BE5467" w:rsidRPr="00AF466A">
        <w:rPr>
          <w:rFonts w:eastAsia="SimHei"/>
          <w:szCs w:val="21"/>
          <w:lang w:val="en-JM"/>
        </w:rPr>
        <w:t>《消除对妇女歧视公约》</w:t>
      </w:r>
      <w:r w:rsidR="00BE5467" w:rsidRPr="00AF466A">
        <w:rPr>
          <w:szCs w:val="21"/>
          <w:lang w:val="en-JM"/>
        </w:rPr>
        <w:t>和</w:t>
      </w:r>
      <w:r w:rsidR="00BE5467" w:rsidRPr="00AF466A">
        <w:rPr>
          <w:rFonts w:eastAsia="SimHei"/>
          <w:szCs w:val="21"/>
          <w:lang w:val="en-JM"/>
        </w:rPr>
        <w:t>《北京行动纲要》</w:t>
      </w:r>
      <w:r w:rsidR="00BE5467" w:rsidRPr="00AF466A">
        <w:rPr>
          <w:szCs w:val="21"/>
          <w:lang w:val="en-JM"/>
        </w:rPr>
        <w:t>承诺的共同目标，是转变影响人们观念和价值观的性别意识，从而促成行为的变化。这一切合在一起，又可以改变与性别角色社会化做法有关的社会文化模式、家务和校务分配、父母教养方式、课程选择、技能和劳动分工。</w:t>
      </w:r>
    </w:p>
    <w:p w:rsidR="00BE5467" w:rsidRPr="00AF466A" w:rsidRDefault="00744537" w:rsidP="00BE5467">
      <w:pPr>
        <w:pStyle w:val="SingleTxt"/>
        <w:rPr>
          <w:szCs w:val="21"/>
        </w:rPr>
      </w:pPr>
      <w:r w:rsidRPr="00AF466A">
        <w:rPr>
          <w:rFonts w:hint="eastAsia"/>
          <w:szCs w:val="21"/>
        </w:rPr>
        <w:t xml:space="preserve">151.  </w:t>
      </w:r>
      <w:r w:rsidR="00BE5467" w:rsidRPr="00AF466A">
        <w:rPr>
          <w:szCs w:val="21"/>
        </w:rPr>
        <w:t>目前牙买加正在从制度上消除性别陈规定型观念，具体做法是由教育部修改课程，在学校和民间社会开展公共教育，以及由国家妇女机构开展两性平等主流化活动。牙买加政府与男性非政府组织合作，促进了为男性领导者组织的提高两性平等认识培训，其中包括参与社区发展的男性。专门在男性中开展的提高两性平等认识培训活动，导致了</w:t>
      </w:r>
      <w:r w:rsidR="00BE5467" w:rsidRPr="00AF466A">
        <w:rPr>
          <w:rFonts w:eastAsia="SimHei"/>
          <w:szCs w:val="21"/>
        </w:rPr>
        <w:t>男性行动网络倡议</w:t>
      </w:r>
      <w:r w:rsidR="00BE5467" w:rsidRPr="00AF466A">
        <w:rPr>
          <w:szCs w:val="21"/>
        </w:rPr>
        <w:t>的形成，该倡议主要参与正在进行的研究项目，探讨相对于女性，男性的理念、观点和角色。</w:t>
      </w:r>
    </w:p>
    <w:p w:rsidR="00BE5467" w:rsidRPr="00AF466A" w:rsidRDefault="00744537" w:rsidP="00BE5467">
      <w:pPr>
        <w:pStyle w:val="SingleTxt"/>
        <w:rPr>
          <w:szCs w:val="21"/>
        </w:rPr>
      </w:pPr>
      <w:r w:rsidRPr="00AF466A">
        <w:rPr>
          <w:rFonts w:hint="eastAsia"/>
          <w:szCs w:val="21"/>
          <w:lang w:val="en-JM"/>
        </w:rPr>
        <w:t xml:space="preserve">152.  </w:t>
      </w:r>
      <w:r w:rsidR="00BE5467" w:rsidRPr="00AF466A">
        <w:rPr>
          <w:szCs w:val="21"/>
          <w:lang w:val="en-JM"/>
        </w:rPr>
        <w:t>在审查期间，牙买加对教育十分重视，将它视为</w:t>
      </w:r>
      <w:r w:rsidR="00BE5467" w:rsidRPr="00AF466A">
        <w:rPr>
          <w:rFonts w:eastAsia="SimHei"/>
          <w:szCs w:val="21"/>
          <w:lang w:val="en-JM"/>
        </w:rPr>
        <w:t>改变传统性别意识</w:t>
      </w:r>
      <w:r w:rsidR="00BE5467" w:rsidRPr="00AF466A">
        <w:rPr>
          <w:szCs w:val="21"/>
          <w:lang w:val="en-JM"/>
        </w:rPr>
        <w:t>的一种工具。</w:t>
      </w:r>
      <w:r w:rsidR="00BE5467" w:rsidRPr="00AF466A">
        <w:rPr>
          <w:szCs w:val="21"/>
        </w:rPr>
        <w:t>政府专门通过教育部传媒服务股做出规定，要求为教育系统编制的课程和辅助材料不得带有任何偏见，包括性别偏见。教育部管理条例规定，批准使用的教材不得有意显示陈规定型观念。</w:t>
      </w:r>
    </w:p>
    <w:p w:rsidR="00BE5467" w:rsidRPr="00AF466A" w:rsidRDefault="00744537" w:rsidP="00BE5467">
      <w:pPr>
        <w:pStyle w:val="SingleTxt"/>
        <w:rPr>
          <w:szCs w:val="21"/>
        </w:rPr>
      </w:pPr>
      <w:r w:rsidRPr="00AF466A">
        <w:rPr>
          <w:rFonts w:eastAsia="SimHei" w:hint="eastAsia"/>
          <w:iCs/>
          <w:szCs w:val="21"/>
        </w:rPr>
        <w:t xml:space="preserve">153.  </w:t>
      </w:r>
      <w:r w:rsidR="00BE5467" w:rsidRPr="00AF466A">
        <w:rPr>
          <w:rFonts w:eastAsia="SimHei"/>
          <w:iCs/>
          <w:szCs w:val="21"/>
        </w:rPr>
        <w:t>小学课程和教科书的设计</w:t>
      </w:r>
      <w:r w:rsidR="00BE5467" w:rsidRPr="00AF466A">
        <w:rPr>
          <w:iCs/>
          <w:szCs w:val="21"/>
        </w:rPr>
        <w:t>旨在解决性别陈规定型观念问题。这些课本强调了男女都具有的积极角色，以培养学生学会承担必要的社会角色，而不是指定的性别角色。</w:t>
      </w:r>
      <w:r w:rsidR="00BE5467" w:rsidRPr="00AF466A">
        <w:rPr>
          <w:szCs w:val="21"/>
        </w:rPr>
        <w:t>教育部认为，课程和辅助材料编写指南就是要表明消除陈规定型观念的意向，在某些学校和课堂，由于学校管理者的守旧思想，这些陈规定型观念依然存在。还有一些学校，特别是农村社区，分派给男孩和女孩的任务仍有区别。</w:t>
      </w:r>
    </w:p>
    <w:p w:rsidR="00BE5467" w:rsidRPr="00AF466A" w:rsidRDefault="00744537" w:rsidP="00BE5467">
      <w:pPr>
        <w:pStyle w:val="SingleTxt"/>
        <w:rPr>
          <w:iCs/>
          <w:szCs w:val="21"/>
        </w:rPr>
      </w:pPr>
      <w:r w:rsidRPr="00AF466A">
        <w:rPr>
          <w:rFonts w:eastAsia="SimHei" w:hint="eastAsia"/>
          <w:iCs/>
          <w:szCs w:val="21"/>
        </w:rPr>
        <w:t xml:space="preserve">154.  </w:t>
      </w:r>
      <w:r w:rsidR="00BE5467" w:rsidRPr="00AF466A">
        <w:rPr>
          <w:rFonts w:eastAsia="SimHei"/>
          <w:iCs/>
          <w:szCs w:val="21"/>
        </w:rPr>
        <w:t>《中等教育改革方案》</w:t>
      </w:r>
      <w:r w:rsidR="00BE5467" w:rsidRPr="00AF466A">
        <w:rPr>
          <w:iCs/>
          <w:szCs w:val="21"/>
        </w:rPr>
        <w:t>是要对全体学生开设公共课程，让学生都有机会在以前存在陈规定型观念的领域施展才能，这些做法可以在高年级实行。目前正在做出更大努力，以在</w:t>
      </w:r>
      <w:r w:rsidR="00BE5467" w:rsidRPr="00AF466A">
        <w:rPr>
          <w:rFonts w:hint="eastAsia"/>
          <w:iCs/>
          <w:szCs w:val="21"/>
        </w:rPr>
        <w:t>七至九</w:t>
      </w:r>
      <w:r w:rsidR="00BE5467" w:rsidRPr="00AF466A">
        <w:rPr>
          <w:iCs/>
          <w:szCs w:val="21"/>
        </w:rPr>
        <w:t>年级所有课程科目中都纳入就业指导的内容，培养学生树立积极的就业思想。</w:t>
      </w:r>
    </w:p>
    <w:p w:rsidR="00BE5467" w:rsidRPr="00AF466A" w:rsidRDefault="00744537" w:rsidP="00BE5467">
      <w:pPr>
        <w:pStyle w:val="SingleTxt"/>
        <w:rPr>
          <w:szCs w:val="21"/>
        </w:rPr>
      </w:pPr>
      <w:r w:rsidRPr="00AF466A">
        <w:rPr>
          <w:rFonts w:hint="eastAsia"/>
          <w:szCs w:val="21"/>
        </w:rPr>
        <w:t xml:space="preserve">155.  </w:t>
      </w:r>
      <w:r w:rsidR="00BE5467" w:rsidRPr="00AF466A">
        <w:rPr>
          <w:szCs w:val="21"/>
        </w:rPr>
        <w:t>冲突管理是中小学课程的一部分。学校采用各种方法(如扮演角色等)，向学生传授有关技能，培养他们以负责的态度处理任何冲突情势。另外，对于在特殊情况下需要援助的个别学生还提供咨询辅导。冲突管理重在不分性别，所教授的技能适用于各类冲突。</w:t>
      </w:r>
    </w:p>
    <w:p w:rsidR="00BE5467" w:rsidRPr="00AF466A" w:rsidRDefault="00744537" w:rsidP="00BE5467">
      <w:pPr>
        <w:pStyle w:val="SingleTxt"/>
        <w:rPr>
          <w:szCs w:val="21"/>
        </w:rPr>
      </w:pPr>
      <w:r w:rsidRPr="00AF466A">
        <w:rPr>
          <w:rFonts w:hint="eastAsia"/>
          <w:szCs w:val="21"/>
        </w:rPr>
        <w:t xml:space="preserve">156.  </w:t>
      </w:r>
      <w:r w:rsidR="00BE5467" w:rsidRPr="00AF466A">
        <w:rPr>
          <w:szCs w:val="21"/>
        </w:rPr>
        <w:t>始于2001年的</w:t>
      </w:r>
      <w:bookmarkStart w:id="54" w:name="OLE_LINK46"/>
      <w:r w:rsidR="00BE5467" w:rsidRPr="00AF466A">
        <w:rPr>
          <w:rFonts w:eastAsia="SimHei"/>
          <w:szCs w:val="21"/>
        </w:rPr>
        <w:t>《</w:t>
      </w:r>
      <w:bookmarkEnd w:id="54"/>
      <w:r w:rsidR="00BE5467" w:rsidRPr="00AF466A">
        <w:rPr>
          <w:rFonts w:eastAsia="SimHei"/>
          <w:szCs w:val="21"/>
        </w:rPr>
        <w:t>替代性学生支助计划》</w:t>
      </w:r>
      <w:r w:rsidR="00BE5467" w:rsidRPr="00AF466A">
        <w:rPr>
          <w:szCs w:val="21"/>
        </w:rPr>
        <w:t>仍在继续实施。这是一项主要的</w:t>
      </w:r>
      <w:r w:rsidR="00BE5467" w:rsidRPr="00AF466A">
        <w:rPr>
          <w:rFonts w:eastAsia="SimHei"/>
          <w:szCs w:val="21"/>
        </w:rPr>
        <w:t>解决冲突干预计划，</w:t>
      </w:r>
      <w:r w:rsidR="00BE5467" w:rsidRPr="00AF466A">
        <w:rPr>
          <w:szCs w:val="21"/>
        </w:rPr>
        <w:t>旨在补充现有的学校干预措施，从而有效纠正中学生不良的社会行为。它有助于采取适当措施，帮助学生经过调整适应学习环境。</w:t>
      </w:r>
      <w:bookmarkStart w:id="55" w:name="OLE_LINK48"/>
      <w:r w:rsidR="00BE5467" w:rsidRPr="00AF466A">
        <w:rPr>
          <w:szCs w:val="21"/>
        </w:rPr>
        <w:t>《替代性学生支助计划》</w:t>
      </w:r>
      <w:bookmarkEnd w:id="55"/>
      <w:r w:rsidR="00BE5467" w:rsidRPr="00AF466A">
        <w:rPr>
          <w:szCs w:val="21"/>
        </w:rPr>
        <w:t>是利用校内外专家顾问专业知识的一种综合教育方法，有助于改变男女的社会或文化模式。几年来已有不少学生从中受益，</w:t>
      </w:r>
      <w:r w:rsidR="00BE5467" w:rsidRPr="00AF466A">
        <w:rPr>
          <w:szCs w:val="21"/>
          <w:lang w:val="en-JM"/>
        </w:rPr>
        <w:t>仅2008年就有200多</w:t>
      </w:r>
      <w:r w:rsidR="00BE5467" w:rsidRPr="00AF466A">
        <w:rPr>
          <w:rFonts w:hint="eastAsia"/>
          <w:szCs w:val="21"/>
          <w:lang w:val="en-JM"/>
        </w:rPr>
        <w:t>名</w:t>
      </w:r>
      <w:r w:rsidR="00BE5467" w:rsidRPr="00AF466A">
        <w:rPr>
          <w:szCs w:val="21"/>
          <w:lang w:val="en-JM"/>
        </w:rPr>
        <w:t>学生参加了该方案。2009年伊始，受益的学生超过了60名。</w:t>
      </w:r>
      <w:r w:rsidR="00BE5467" w:rsidRPr="00AF466A">
        <w:rPr>
          <w:szCs w:val="21"/>
        </w:rPr>
        <w:t>《替代性学生支助计划》并非只针对女生，它是一项将男女学生都考虑在内的干预举措。</w:t>
      </w:r>
    </w:p>
    <w:p w:rsidR="00BE5467" w:rsidRPr="00AF466A" w:rsidRDefault="00744537" w:rsidP="00BE5467">
      <w:pPr>
        <w:pStyle w:val="SingleTxt"/>
        <w:rPr>
          <w:szCs w:val="21"/>
        </w:rPr>
      </w:pPr>
      <w:r w:rsidRPr="00AF466A">
        <w:rPr>
          <w:rFonts w:hint="eastAsia"/>
          <w:szCs w:val="21"/>
        </w:rPr>
        <w:t xml:space="preserve">157.  </w:t>
      </w:r>
      <w:r w:rsidR="00BE5467" w:rsidRPr="00AF466A">
        <w:rPr>
          <w:szCs w:val="21"/>
        </w:rPr>
        <w:t>教育部的</w:t>
      </w:r>
      <w:bookmarkStart w:id="56" w:name="OLE_LINK50"/>
      <w:r w:rsidR="00BE5467" w:rsidRPr="00AF466A">
        <w:rPr>
          <w:rFonts w:eastAsia="SimHei"/>
          <w:szCs w:val="21"/>
        </w:rPr>
        <w:t>《健康和家庭生活教育计划》</w:t>
      </w:r>
      <w:bookmarkEnd w:id="56"/>
      <w:r w:rsidR="00BE5467" w:rsidRPr="00AF466A">
        <w:rPr>
          <w:szCs w:val="21"/>
        </w:rPr>
        <w:t>着眼于促进家庭生活教育。目前，这项计划在小学</w:t>
      </w:r>
      <w:r w:rsidR="00BE5467" w:rsidRPr="00AF466A">
        <w:rPr>
          <w:rFonts w:hint="eastAsia"/>
          <w:szCs w:val="21"/>
        </w:rPr>
        <w:t>一至六</w:t>
      </w:r>
      <w:r w:rsidR="00BE5467" w:rsidRPr="00AF466A">
        <w:rPr>
          <w:szCs w:val="21"/>
        </w:rPr>
        <w:t>年级和中学</w:t>
      </w:r>
      <w:r w:rsidR="00BE5467" w:rsidRPr="00AF466A">
        <w:rPr>
          <w:rFonts w:hint="eastAsia"/>
          <w:szCs w:val="21"/>
        </w:rPr>
        <w:t>七至九</w:t>
      </w:r>
      <w:r w:rsidR="00BE5467" w:rsidRPr="00AF466A">
        <w:rPr>
          <w:szCs w:val="21"/>
        </w:rPr>
        <w:t>年级实行。</w:t>
      </w:r>
      <w:r w:rsidR="00BE5467" w:rsidRPr="00AF466A">
        <w:rPr>
          <w:rFonts w:eastAsia="SimHei"/>
          <w:szCs w:val="21"/>
        </w:rPr>
        <w:t>《健康和家庭生活教育计划》</w:t>
      </w:r>
      <w:r w:rsidR="00BE5467" w:rsidRPr="00AF466A">
        <w:rPr>
          <w:szCs w:val="21"/>
        </w:rPr>
        <w:t>作为一种工具，被选定用来开展艾滋病毒/艾滋病预防教育，包括这方面知识和技能的获取。课程以学生为中心，这有助于以一种基于生活技能的方法，努力消除带有负面影响的性别陈规定型观念。</w:t>
      </w:r>
    </w:p>
    <w:p w:rsidR="00BE5467" w:rsidRPr="00AF466A" w:rsidRDefault="00744537" w:rsidP="00BE5467">
      <w:pPr>
        <w:pStyle w:val="SingleTxt"/>
        <w:rPr>
          <w:szCs w:val="21"/>
          <w:lang w:val="en-JM"/>
        </w:rPr>
      </w:pPr>
      <w:r w:rsidRPr="00AF466A">
        <w:rPr>
          <w:rFonts w:hint="eastAsia"/>
          <w:szCs w:val="21"/>
          <w:lang w:val="en-JM"/>
        </w:rPr>
        <w:t xml:space="preserve">158.  </w:t>
      </w:r>
      <w:r w:rsidR="00BE5467" w:rsidRPr="00AF466A">
        <w:rPr>
          <w:szCs w:val="21"/>
          <w:lang w:val="en-JM"/>
        </w:rPr>
        <w:t>消除中小学课程和教材结构障碍的工作一直在进行。在大学层面</w:t>
      </w:r>
      <w:r w:rsidR="00B34538" w:rsidRPr="00AF466A">
        <w:rPr>
          <w:szCs w:val="21"/>
          <w:lang w:val="en-JM"/>
        </w:rPr>
        <w:t>，</w:t>
      </w:r>
      <w:r w:rsidR="00BE5467" w:rsidRPr="00AF466A">
        <w:rPr>
          <w:rFonts w:eastAsia="SimHei"/>
          <w:szCs w:val="21"/>
          <w:lang w:val="en-JM"/>
        </w:rPr>
        <w:t>加共体</w:t>
      </w:r>
      <w:r w:rsidR="00BE5467" w:rsidRPr="00AF466A">
        <w:rPr>
          <w:szCs w:val="21"/>
          <w:lang w:val="en-JM"/>
        </w:rPr>
        <w:t>和</w:t>
      </w:r>
      <w:r w:rsidR="00BE5467" w:rsidRPr="00AF466A">
        <w:rPr>
          <w:rFonts w:eastAsia="SimHei"/>
          <w:szCs w:val="21"/>
          <w:lang w:val="en-JM"/>
        </w:rPr>
        <w:t>性别与发展问题研究所</w:t>
      </w:r>
      <w:r w:rsidR="00BE5467" w:rsidRPr="00AF466A">
        <w:rPr>
          <w:szCs w:val="21"/>
          <w:lang w:val="en-JM"/>
        </w:rPr>
        <w:t>编写了有关两性平等接受教育的手册和培训课程，作为师范学院课程内容的一部分，以此减少性别偏见对学习的影响。随后，研究所向加共体争取了资金，用于对上述问题进行监测和评估，以确定干预举措的影响。</w:t>
      </w:r>
    </w:p>
    <w:p w:rsidR="00BE5467" w:rsidRPr="00AF466A" w:rsidRDefault="00744537" w:rsidP="00BE5467">
      <w:pPr>
        <w:pStyle w:val="SingleTxt"/>
        <w:rPr>
          <w:szCs w:val="21"/>
          <w:lang w:val="en-JM"/>
        </w:rPr>
      </w:pPr>
      <w:r w:rsidRPr="00AF466A">
        <w:rPr>
          <w:rFonts w:hint="eastAsia"/>
          <w:szCs w:val="21"/>
          <w:lang w:val="en-JM"/>
        </w:rPr>
        <w:t xml:space="preserve">159.  </w:t>
      </w:r>
      <w:r w:rsidR="00BE5467" w:rsidRPr="00AF466A">
        <w:rPr>
          <w:szCs w:val="21"/>
          <w:lang w:val="en-JM"/>
        </w:rPr>
        <w:t>教育部与</w:t>
      </w:r>
      <w:r w:rsidR="00BE5467" w:rsidRPr="00AF466A">
        <w:rPr>
          <w:rFonts w:eastAsia="SimHei"/>
          <w:szCs w:val="21"/>
          <w:lang w:val="en-JM"/>
        </w:rPr>
        <w:t>牙买加独立人权委员会</w:t>
      </w:r>
      <w:r w:rsidR="00BE5467" w:rsidRPr="00AF466A">
        <w:rPr>
          <w:szCs w:val="21"/>
          <w:lang w:val="en-JM"/>
        </w:rPr>
        <w:t>合作，共同编写教师用人权教育培训手册，力求将人权教育纳入小学教育内容。司法部正在编写对公共部门人员进行人权教育的课程，以增强他们这方面的能力。</w:t>
      </w:r>
    </w:p>
    <w:p w:rsidR="00BE5467" w:rsidRPr="00AF466A" w:rsidRDefault="00744537" w:rsidP="00BE5467">
      <w:pPr>
        <w:pStyle w:val="SingleTxt"/>
        <w:rPr>
          <w:szCs w:val="21"/>
          <w:lang w:val="en-JM"/>
        </w:rPr>
      </w:pPr>
      <w:r w:rsidRPr="00AF466A">
        <w:rPr>
          <w:rFonts w:eastAsia="SimHei" w:hint="eastAsia"/>
          <w:szCs w:val="21"/>
          <w:lang w:val="en-JM"/>
        </w:rPr>
        <w:t xml:space="preserve">160.  </w:t>
      </w:r>
      <w:r w:rsidR="00BE5467" w:rsidRPr="00AF466A">
        <w:rPr>
          <w:rFonts w:eastAsia="SimHei"/>
          <w:szCs w:val="21"/>
          <w:lang w:val="en-JM"/>
        </w:rPr>
        <w:t>公设律师办公室</w:t>
      </w:r>
      <w:r w:rsidR="00BE5467" w:rsidRPr="00AF466A">
        <w:rPr>
          <w:szCs w:val="21"/>
          <w:lang w:val="en-JM"/>
        </w:rPr>
        <w:t>也在大力开展反歧视公共教育运动。这将有助于解决性别角色和陈规定型观念问题，从而消除对妇女的歧视(请参见第35页第148段</w:t>
      </w:r>
      <w:r w:rsidR="00B34538" w:rsidRPr="00AF466A">
        <w:rPr>
          <w:szCs w:val="21"/>
          <w:lang w:val="en-JM"/>
        </w:rPr>
        <w:t>)</w:t>
      </w:r>
      <w:r w:rsidR="00BE5467" w:rsidRPr="00AF466A">
        <w:rPr>
          <w:szCs w:val="21"/>
          <w:lang w:val="en-JM"/>
        </w:rPr>
        <w:t>。</w:t>
      </w:r>
    </w:p>
    <w:p w:rsidR="00BE5467" w:rsidRPr="00AF466A" w:rsidRDefault="00744537" w:rsidP="00BE5467">
      <w:pPr>
        <w:pStyle w:val="SingleTxt"/>
        <w:rPr>
          <w:szCs w:val="21"/>
          <w:lang w:val="en-JM"/>
        </w:rPr>
      </w:pPr>
      <w:r w:rsidRPr="00AF466A">
        <w:rPr>
          <w:rFonts w:hint="eastAsia"/>
          <w:szCs w:val="21"/>
          <w:lang w:val="en-JM"/>
        </w:rPr>
        <w:t xml:space="preserve">161.  </w:t>
      </w:r>
      <w:r w:rsidR="00BE5467" w:rsidRPr="00AF466A">
        <w:rPr>
          <w:szCs w:val="21"/>
          <w:lang w:val="en-JM"/>
        </w:rPr>
        <w:t>媒体在助长</w:t>
      </w:r>
      <w:r w:rsidR="00BE5467" w:rsidRPr="00AF466A">
        <w:rPr>
          <w:rFonts w:ascii="SimHei" w:eastAsia="SimHei" w:hint="eastAsia"/>
          <w:szCs w:val="21"/>
          <w:lang w:val="en-JM"/>
        </w:rPr>
        <w:t>性别偏见和文化陈规定型</w:t>
      </w:r>
      <w:r w:rsidR="00BE5467" w:rsidRPr="00AF466A">
        <w:rPr>
          <w:szCs w:val="21"/>
          <w:lang w:val="en-JM"/>
        </w:rPr>
        <w:t>观念方面起着推波助澜的作用，从而加据了男尊女卑思想。政府已采取措施，使当地流行音乐的抒情内容更具感化效果，以此改变歧视妇女和儿童的文化，包括基于性别的暴力。这些措施包括对媒体活动进行干预，以改变含有暴力和性冒犯内容的电影和杂志。</w:t>
      </w:r>
    </w:p>
    <w:p w:rsidR="00BE5467" w:rsidRPr="00AF466A" w:rsidRDefault="00744537" w:rsidP="00744537">
      <w:pPr>
        <w:pStyle w:val="SingleTxt"/>
        <w:spacing w:after="120"/>
        <w:rPr>
          <w:szCs w:val="21"/>
          <w:lang w:val="en-JM"/>
        </w:rPr>
      </w:pPr>
      <w:r w:rsidRPr="00AF466A">
        <w:rPr>
          <w:rFonts w:hint="eastAsia"/>
          <w:szCs w:val="21"/>
          <w:lang w:val="en-JM"/>
        </w:rPr>
        <w:t xml:space="preserve">162.  </w:t>
      </w:r>
      <w:r w:rsidR="00BE5467" w:rsidRPr="00AF466A">
        <w:rPr>
          <w:spacing w:val="-2"/>
          <w:szCs w:val="21"/>
          <w:lang w:val="en-JM"/>
        </w:rPr>
        <w:t>2003年实施了</w:t>
      </w:r>
      <w:r w:rsidR="00BE5467" w:rsidRPr="00AF466A">
        <w:rPr>
          <w:rFonts w:eastAsia="SimHei"/>
          <w:spacing w:val="-2"/>
          <w:szCs w:val="21"/>
          <w:lang w:val="en-JM"/>
        </w:rPr>
        <w:t>《儿童禁看节目编码》</w:t>
      </w:r>
      <w:r w:rsidR="00BE5467" w:rsidRPr="00AF466A">
        <w:rPr>
          <w:spacing w:val="-2"/>
          <w:szCs w:val="21"/>
          <w:lang w:val="en-JM"/>
        </w:rPr>
        <w:t>，要求牙买加所有持照电视台、广播电台、有线电视服务提供商主动采取限制做法，不让儿童接触电子媒体上展示的有害暴力、性和暴力语言。《编码》还给媒体规定了节目收视率、编排目录或节目筛选的标准，并提供咨询意见，帮助</w:t>
      </w:r>
      <w:bookmarkStart w:id="57" w:name="OLE_LINK53"/>
      <w:r w:rsidR="00BE5467" w:rsidRPr="00AF466A">
        <w:rPr>
          <w:spacing w:val="-2"/>
          <w:szCs w:val="21"/>
          <w:lang w:val="en-JM"/>
        </w:rPr>
        <w:t>父母</w:t>
      </w:r>
      <w:bookmarkEnd w:id="57"/>
      <w:r w:rsidR="00BE5467" w:rsidRPr="00AF466A">
        <w:rPr>
          <w:spacing w:val="-2"/>
          <w:szCs w:val="21"/>
          <w:lang w:val="en-JM"/>
        </w:rPr>
        <w:t>和监护人选定适合儿童的素材。这项举措旨在消除带有负面影响的文化习俗，并保护儿童免受有害传媒内容的影响。现在父母要承担的一项重大责任，是对儿童进行监督，使他们少接触有害的传媒内容。</w:t>
      </w:r>
    </w:p>
    <w:p w:rsidR="00BE5467" w:rsidRPr="00AF466A" w:rsidRDefault="00744537" w:rsidP="00BE5467">
      <w:pPr>
        <w:pStyle w:val="SingleTxt"/>
        <w:rPr>
          <w:szCs w:val="21"/>
          <w:lang w:val="en-JM"/>
        </w:rPr>
      </w:pPr>
      <w:r w:rsidRPr="00AF466A">
        <w:rPr>
          <w:rFonts w:eastAsia="SimHei" w:hint="eastAsia"/>
          <w:szCs w:val="21"/>
          <w:lang w:val="en-JM"/>
        </w:rPr>
        <w:t xml:space="preserve">163.  </w:t>
      </w:r>
      <w:r w:rsidR="00BE5467" w:rsidRPr="00AF466A">
        <w:rPr>
          <w:rFonts w:eastAsia="SimHei"/>
          <w:szCs w:val="21"/>
          <w:lang w:val="en-JM"/>
        </w:rPr>
        <w:t>《儿童禁看节目编码》</w:t>
      </w:r>
      <w:r w:rsidR="00BE5467" w:rsidRPr="00AF466A">
        <w:rPr>
          <w:szCs w:val="21"/>
          <w:lang w:val="en-JM"/>
        </w:rPr>
        <w:t>要求所有持照的媒体服务提供商对其准备播送的</w:t>
      </w:r>
      <w:r w:rsidR="00BE5467" w:rsidRPr="00AF466A">
        <w:rPr>
          <w:rFonts w:eastAsia="SimHei"/>
          <w:szCs w:val="21"/>
          <w:lang w:val="en-JM"/>
        </w:rPr>
        <w:t>节目进行评估</w:t>
      </w:r>
      <w:r w:rsidR="00BE5467" w:rsidRPr="00AF466A">
        <w:rPr>
          <w:szCs w:val="21"/>
          <w:lang w:val="en-JM"/>
        </w:rPr>
        <w:t>，以确定是否包含任何有害内容。它们还必须严格按照节目播送的条件进行运作，也就是说，它们只能播送适合成年观众或目标观众收看的广播电视节目，或有线电视频道节目。</w:t>
      </w:r>
    </w:p>
    <w:p w:rsidR="00BE5467" w:rsidRPr="00AF466A" w:rsidRDefault="00744537" w:rsidP="00BE5467">
      <w:pPr>
        <w:pStyle w:val="SingleTxt"/>
        <w:rPr>
          <w:szCs w:val="21"/>
          <w:lang w:val="en-JM"/>
        </w:rPr>
      </w:pPr>
      <w:r w:rsidRPr="00AF466A">
        <w:rPr>
          <w:rFonts w:eastAsia="SimHei" w:hint="eastAsia"/>
          <w:szCs w:val="21"/>
          <w:lang w:val="en-JM"/>
        </w:rPr>
        <w:t xml:space="preserve">164.  </w:t>
      </w:r>
      <w:r w:rsidR="00BE5467" w:rsidRPr="00AF466A">
        <w:rPr>
          <w:rFonts w:eastAsia="SimHei"/>
          <w:szCs w:val="21"/>
          <w:lang w:val="en-JM"/>
        </w:rPr>
        <w:t>2003</w:t>
      </w:r>
      <w:r w:rsidR="00BE5467" w:rsidRPr="00AF466A">
        <w:rPr>
          <w:rFonts w:eastAsia="SimHei"/>
          <w:szCs w:val="21"/>
          <w:lang w:val="en-JM"/>
        </w:rPr>
        <w:t>年</w:t>
      </w:r>
      <w:r w:rsidR="00BE5467" w:rsidRPr="00AF466A">
        <w:rPr>
          <w:szCs w:val="21"/>
          <w:lang w:val="en-JM"/>
        </w:rPr>
        <w:t>出台</w:t>
      </w:r>
      <w:r w:rsidR="00BE5467" w:rsidRPr="00AF466A">
        <w:rPr>
          <w:rFonts w:eastAsia="SimHei"/>
          <w:szCs w:val="21"/>
          <w:lang w:val="en-JM"/>
        </w:rPr>
        <w:t>《儿童禁看节目编码》</w:t>
      </w:r>
      <w:r w:rsidR="00BE5467" w:rsidRPr="00AF466A">
        <w:rPr>
          <w:szCs w:val="21"/>
          <w:lang w:val="en-JM"/>
        </w:rPr>
        <w:t>，是为了指导电子媒体处理色情、暴力和亵渎的内容。尽管如此，某些持照传媒机构继续无视这些法规条例，依然我行我素。2009年出现了大量诋毁妇女形象的节目，而且这些节目还提倡以暴力解决问题的违法行为，这种情况促使</w:t>
      </w:r>
      <w:r w:rsidR="00BE5467" w:rsidRPr="00AF466A">
        <w:rPr>
          <w:rFonts w:eastAsia="SimHei"/>
          <w:szCs w:val="21"/>
          <w:lang w:val="en-JM"/>
        </w:rPr>
        <w:t>广播委员会</w:t>
      </w:r>
      <w:r w:rsidR="00BE5467" w:rsidRPr="00AF466A">
        <w:rPr>
          <w:szCs w:val="21"/>
          <w:lang w:val="en-JM"/>
        </w:rPr>
        <w:t>于2009年2月发布了三项新的指令，作为实行管制的一种手段。这些指令旨在确保对广播电视加强监管，从而防止播放不适当的节目内容。这些指令还禁止播放含有色情内容的节目，包括禁止美化枪手和渲染谋杀、暴力侵害妇女、儿童及其他弱势者等场面的节目。这些限制规定力求保护妇女和儿童免受有害传媒内容的影响。</w:t>
      </w:r>
    </w:p>
    <w:p w:rsidR="00BE5467" w:rsidRPr="00AF466A" w:rsidRDefault="00744537" w:rsidP="00BE5467">
      <w:pPr>
        <w:pStyle w:val="SingleTxt"/>
        <w:rPr>
          <w:szCs w:val="21"/>
          <w:lang w:val="en-JM"/>
        </w:rPr>
      </w:pPr>
      <w:r w:rsidRPr="00AF466A">
        <w:rPr>
          <w:rFonts w:eastAsia="SimHei" w:hint="eastAsia"/>
          <w:szCs w:val="21"/>
          <w:lang w:val="en-JM"/>
        </w:rPr>
        <w:t xml:space="preserve">165.  </w:t>
      </w:r>
      <w:r w:rsidR="00BE5467" w:rsidRPr="00AF466A">
        <w:rPr>
          <w:rFonts w:eastAsia="SimHei"/>
          <w:szCs w:val="21"/>
          <w:lang w:val="en-JM"/>
        </w:rPr>
        <w:t>广播委员会</w:t>
      </w:r>
      <w:r w:rsidR="00BE5467" w:rsidRPr="00AF466A">
        <w:rPr>
          <w:szCs w:val="21"/>
          <w:lang w:val="en-JM"/>
        </w:rPr>
        <w:t>将起草并提出一项新的广播政策，在内容上将考虑到弱势观众，包括对妇女形象的负面宣传及有可能对妇女造成的伤害，另外，还将建立一些监管非线性服务等内容的机制。</w:t>
      </w:r>
    </w:p>
    <w:p w:rsidR="00BE5467" w:rsidRPr="00AF466A" w:rsidRDefault="00BE5467" w:rsidP="00BE5467">
      <w:pPr>
        <w:pStyle w:val="SingleTxt"/>
        <w:rPr>
          <w:rFonts w:ascii="SimHei" w:eastAsia="SimHei" w:hint="eastAsia"/>
          <w:sz w:val="24"/>
          <w:szCs w:val="24"/>
          <w:lang w:val="en-JM"/>
        </w:rPr>
      </w:pPr>
      <w:r w:rsidRPr="00AF466A">
        <w:rPr>
          <w:rFonts w:ascii="SimHei" w:eastAsia="SimHei" w:hint="eastAsia"/>
          <w:sz w:val="24"/>
          <w:szCs w:val="24"/>
          <w:lang w:val="en-JM"/>
        </w:rPr>
        <w:t>第六条：对妇女的剥削</w:t>
      </w:r>
    </w:p>
    <w:p w:rsidR="00BE5467" w:rsidRPr="00AF466A" w:rsidRDefault="00BE5467" w:rsidP="00BE5467">
      <w:pPr>
        <w:pStyle w:val="SingleTxt"/>
        <w:rPr>
          <w:rFonts w:eastAsia="SimHei"/>
          <w:szCs w:val="21"/>
          <w:lang w:val="en-JM"/>
        </w:rPr>
      </w:pPr>
      <w:r w:rsidRPr="00AF466A">
        <w:rPr>
          <w:rFonts w:eastAsia="SimHei"/>
          <w:szCs w:val="21"/>
          <w:lang w:val="en-JM"/>
        </w:rPr>
        <w:t>缔约国应采取一切适当措施，包括制定法律，以禁止一切形式贩卖妇女及意图营利使妇女卖淫的行为。</w:t>
      </w:r>
    </w:p>
    <w:p w:rsidR="00BE5467" w:rsidRPr="00AF466A" w:rsidRDefault="00744537" w:rsidP="00BE5467">
      <w:pPr>
        <w:pStyle w:val="SingleTxt"/>
        <w:rPr>
          <w:szCs w:val="21"/>
          <w:lang w:val="en-JM"/>
        </w:rPr>
      </w:pPr>
      <w:r w:rsidRPr="00AF466A">
        <w:rPr>
          <w:rFonts w:hint="eastAsia"/>
          <w:szCs w:val="21"/>
          <w:lang w:val="en-JM"/>
        </w:rPr>
        <w:t xml:space="preserve">166.  </w:t>
      </w:r>
      <w:r w:rsidR="00BE5467" w:rsidRPr="00AF466A">
        <w:rPr>
          <w:szCs w:val="21"/>
          <w:lang w:val="en-JM"/>
        </w:rPr>
        <w:t>政府已采取多项措施，消除对妇女一切形式的歧视，包括贩卖、剥削妇女和使妇女卖淫。这些措施包含政策措施、方案、研究和公共教育等内容。</w:t>
      </w:r>
    </w:p>
    <w:p w:rsidR="00BE5467" w:rsidRPr="00AF466A" w:rsidRDefault="00744537" w:rsidP="00BE5467">
      <w:pPr>
        <w:pStyle w:val="SingleTxt"/>
        <w:rPr>
          <w:szCs w:val="21"/>
          <w:lang w:val="en-JM"/>
        </w:rPr>
      </w:pPr>
      <w:r w:rsidRPr="00AF466A">
        <w:rPr>
          <w:rFonts w:eastAsia="SimHei" w:hint="eastAsia"/>
          <w:szCs w:val="21"/>
          <w:lang w:val="en-JM"/>
        </w:rPr>
        <w:t xml:space="preserve">167.  </w:t>
      </w:r>
      <w:r w:rsidR="00BE5467" w:rsidRPr="00AF466A">
        <w:rPr>
          <w:rFonts w:eastAsia="SimHei"/>
          <w:szCs w:val="21"/>
          <w:lang w:val="en-JM"/>
        </w:rPr>
        <w:t>基于性别的暴力</w:t>
      </w:r>
      <w:r w:rsidR="00BE5467" w:rsidRPr="00AF466A">
        <w:rPr>
          <w:szCs w:val="21"/>
          <w:lang w:val="en-JM"/>
        </w:rPr>
        <w:t>依然是妇女、女孩和儿童面临的主要挑战。牙买加政府通过妇女事务局和主要合作伙伴实施了一系列公共教育方案，使人们进一步了解性别暴力的根源，以此消除这种暴力。</w:t>
      </w:r>
      <w:r w:rsidR="00BE5467" w:rsidRPr="00AF466A">
        <w:rPr>
          <w:rFonts w:eastAsia="SimHei"/>
          <w:szCs w:val="21"/>
          <w:lang w:val="en-JM"/>
        </w:rPr>
        <w:t>培训和宣传会议</w:t>
      </w:r>
      <w:r w:rsidR="00BE5467" w:rsidRPr="00AF466A">
        <w:rPr>
          <w:szCs w:val="21"/>
          <w:lang w:val="en-JM"/>
        </w:rPr>
        <w:t>也着眼于改进机制和政策环境，从而实际解决妇女、女孩和儿童面临的各种挑战。培训班主要针对私营和公共部门、宗教和社区组织、女性和男性组织、学术界、非政府组织及其他类似利益集团的人员。</w:t>
      </w:r>
    </w:p>
    <w:p w:rsidR="00BE5467" w:rsidRPr="00AF466A" w:rsidRDefault="00744537" w:rsidP="00744537">
      <w:pPr>
        <w:pStyle w:val="SingleTxt"/>
        <w:spacing w:line="326" w:lineRule="exact"/>
        <w:rPr>
          <w:rFonts w:eastAsia="SimHei"/>
          <w:szCs w:val="21"/>
          <w:lang w:val="en-JM"/>
        </w:rPr>
      </w:pPr>
      <w:r w:rsidRPr="00AF466A">
        <w:rPr>
          <w:rFonts w:hint="eastAsia"/>
          <w:szCs w:val="21"/>
          <w:lang w:val="en-JM"/>
        </w:rPr>
        <w:t xml:space="preserve">168.  </w:t>
      </w:r>
      <w:r w:rsidR="00BE5467" w:rsidRPr="00AF466A">
        <w:rPr>
          <w:szCs w:val="21"/>
          <w:lang w:val="en-JM"/>
        </w:rPr>
        <w:t>为了通过提高认识促进两性平等，在各个不同层面的参加者中举办了一些公共教育培训班，使他们了解根据现行的、新的和经修改的立法，他们所享有的合法权利和权益。培训班的专题包括立法介绍，如</w:t>
      </w:r>
      <w:r w:rsidR="00BE5467" w:rsidRPr="00AF466A">
        <w:rPr>
          <w:rFonts w:eastAsia="SimHei"/>
          <w:szCs w:val="21"/>
          <w:lang w:val="en-JM"/>
        </w:rPr>
        <w:t>《财产</w:t>
      </w:r>
      <w:r w:rsidR="00BE5467" w:rsidRPr="00AF466A">
        <w:rPr>
          <w:rFonts w:eastAsia="SimHei"/>
          <w:szCs w:val="21"/>
          <w:lang w:val="en-JM"/>
        </w:rPr>
        <w:t>(</w:t>
      </w:r>
      <w:r w:rsidR="00BE5467" w:rsidRPr="00AF466A">
        <w:rPr>
          <w:rFonts w:eastAsia="SimHei"/>
          <w:szCs w:val="21"/>
          <w:lang w:val="en-JM"/>
        </w:rPr>
        <w:t>配偶权利</w:t>
      </w:r>
      <w:r w:rsidR="00BE5467" w:rsidRPr="00AF466A">
        <w:rPr>
          <w:rFonts w:eastAsia="SimHei"/>
          <w:szCs w:val="21"/>
          <w:lang w:val="en-JM"/>
        </w:rPr>
        <w:t>)</w:t>
      </w:r>
      <w:r w:rsidR="00BE5467" w:rsidRPr="00AF466A">
        <w:rPr>
          <w:rFonts w:eastAsia="SimHei"/>
          <w:szCs w:val="21"/>
          <w:lang w:val="en-JM"/>
        </w:rPr>
        <w:t>法》、《侵害人身罪法》、《家庭暴力</w:t>
      </w:r>
      <w:r w:rsidR="00BE5467" w:rsidRPr="00AF466A">
        <w:rPr>
          <w:rFonts w:eastAsia="SimHei"/>
          <w:szCs w:val="21"/>
          <w:lang w:val="en-JM"/>
        </w:rPr>
        <w:t>(</w:t>
      </w:r>
      <w:r w:rsidR="00BE5467" w:rsidRPr="00AF466A">
        <w:rPr>
          <w:rFonts w:eastAsia="SimHei"/>
          <w:szCs w:val="21"/>
          <w:lang w:val="en-JM"/>
        </w:rPr>
        <w:t>修正</w:t>
      </w:r>
      <w:r w:rsidR="00BE5467" w:rsidRPr="00AF466A">
        <w:rPr>
          <w:rFonts w:eastAsia="SimHei"/>
          <w:szCs w:val="21"/>
          <w:lang w:val="en-JM"/>
        </w:rPr>
        <w:t>)</w:t>
      </w:r>
      <w:r w:rsidR="00BE5467" w:rsidRPr="00AF466A">
        <w:rPr>
          <w:rFonts w:eastAsia="SimHei"/>
          <w:szCs w:val="21"/>
          <w:lang w:val="en-JM"/>
        </w:rPr>
        <w:t>法》、《扶养法》</w:t>
      </w:r>
      <w:r w:rsidR="00BE5467" w:rsidRPr="00AF466A">
        <w:rPr>
          <w:szCs w:val="21"/>
          <w:lang w:val="en-JM"/>
        </w:rPr>
        <w:t>以及</w:t>
      </w:r>
      <w:r w:rsidR="00BE5467" w:rsidRPr="00AF466A">
        <w:rPr>
          <w:rFonts w:eastAsia="SimHei"/>
          <w:szCs w:val="21"/>
          <w:lang w:val="en-JM"/>
        </w:rPr>
        <w:t>《儿童保育和保护法》</w:t>
      </w:r>
      <w:r w:rsidR="00BE5467" w:rsidRPr="00AF466A">
        <w:rPr>
          <w:szCs w:val="21"/>
          <w:lang w:val="en-JM"/>
        </w:rPr>
        <w:t>等</w:t>
      </w:r>
      <w:r w:rsidR="00BE5467" w:rsidRPr="00AF466A">
        <w:rPr>
          <w:rFonts w:hint="eastAsia"/>
          <w:szCs w:val="21"/>
          <w:lang w:val="en-JM"/>
        </w:rPr>
        <w:t>。</w:t>
      </w:r>
    </w:p>
    <w:p w:rsidR="00BE5467" w:rsidRPr="00AF466A" w:rsidRDefault="00744537" w:rsidP="00BE5467">
      <w:pPr>
        <w:pStyle w:val="SingleTxt"/>
        <w:rPr>
          <w:szCs w:val="21"/>
          <w:lang w:val="en-JM"/>
        </w:rPr>
      </w:pPr>
      <w:r w:rsidRPr="00AF466A">
        <w:rPr>
          <w:rFonts w:hint="eastAsia"/>
          <w:szCs w:val="21"/>
          <w:lang w:val="en-JM"/>
        </w:rPr>
        <w:t xml:space="preserve">169.  </w:t>
      </w:r>
      <w:r w:rsidR="00BE5467" w:rsidRPr="00AF466A">
        <w:rPr>
          <w:szCs w:val="21"/>
          <w:lang w:val="en-JM"/>
        </w:rPr>
        <w:t>为了解决暴力侵害妇女的问题，牙买加</w:t>
      </w:r>
      <w:r w:rsidR="00BE5467" w:rsidRPr="00AF466A">
        <w:rPr>
          <w:rFonts w:eastAsia="SimHei"/>
          <w:szCs w:val="21"/>
          <w:lang w:val="en-JM"/>
        </w:rPr>
        <w:t>颁布了新的法律，</w:t>
      </w:r>
      <w:r w:rsidR="00BE5467" w:rsidRPr="00AF466A">
        <w:rPr>
          <w:szCs w:val="21"/>
          <w:lang w:val="en-JM"/>
        </w:rPr>
        <w:t>并签订了</w:t>
      </w:r>
      <w:r w:rsidR="00BE5467" w:rsidRPr="00AF466A">
        <w:rPr>
          <w:rFonts w:eastAsia="SimHei"/>
          <w:szCs w:val="21"/>
          <w:lang w:val="en-JM"/>
        </w:rPr>
        <w:t>相关条约</w:t>
      </w:r>
      <w:r w:rsidR="00BE5467" w:rsidRPr="00AF466A">
        <w:rPr>
          <w:szCs w:val="21"/>
          <w:lang w:val="en-JM"/>
        </w:rPr>
        <w:t>，其中包括牙买加于2005年加入的</w:t>
      </w:r>
      <w:r w:rsidR="00BE5467" w:rsidRPr="00AF466A">
        <w:rPr>
          <w:rFonts w:eastAsia="SimHei"/>
          <w:szCs w:val="21"/>
          <w:lang w:val="en-JM"/>
        </w:rPr>
        <w:t>《美洲防止、惩罚和根除对妇女的暴力行为公约》</w:t>
      </w:r>
      <w:r w:rsidR="00BE5467" w:rsidRPr="00AF466A">
        <w:rPr>
          <w:rFonts w:eastAsia="SimHei"/>
          <w:szCs w:val="21"/>
          <w:lang w:val="en-JM"/>
        </w:rPr>
        <w:t>(</w:t>
      </w:r>
      <w:r w:rsidR="00BE5467" w:rsidRPr="00AF466A">
        <w:rPr>
          <w:rFonts w:eastAsia="SimHei" w:hint="eastAsia"/>
          <w:szCs w:val="21"/>
          <w:lang w:val="en-JM"/>
        </w:rPr>
        <w:t>《</w:t>
      </w:r>
      <w:r w:rsidR="00BE5467" w:rsidRPr="00AF466A">
        <w:rPr>
          <w:rFonts w:eastAsia="SimHei"/>
          <w:szCs w:val="21"/>
          <w:lang w:val="en-JM"/>
        </w:rPr>
        <w:t>贝伦杜帕拉公约</w:t>
      </w:r>
      <w:r w:rsidR="00BE5467" w:rsidRPr="00AF466A">
        <w:rPr>
          <w:rFonts w:eastAsia="SimHei" w:hint="eastAsia"/>
          <w:szCs w:val="21"/>
          <w:lang w:val="en-JM"/>
        </w:rPr>
        <w:t>》</w:t>
      </w:r>
      <w:r w:rsidR="00BE5467" w:rsidRPr="00AF466A">
        <w:rPr>
          <w:rFonts w:eastAsia="SimHei"/>
          <w:szCs w:val="21"/>
          <w:lang w:val="en-JM"/>
        </w:rPr>
        <w:t>)</w:t>
      </w:r>
      <w:r w:rsidR="00B34538" w:rsidRPr="00AF466A">
        <w:rPr>
          <w:szCs w:val="21"/>
          <w:lang w:val="en-JM"/>
        </w:rPr>
        <w:t>(</w:t>
      </w:r>
      <w:r w:rsidR="00BE5467" w:rsidRPr="00AF466A">
        <w:rPr>
          <w:szCs w:val="21"/>
          <w:lang w:val="en-JM"/>
        </w:rPr>
        <w:t>请参见第46</w:t>
      </w:r>
      <w:r w:rsidR="00BE5467" w:rsidRPr="00AF466A">
        <w:rPr>
          <w:szCs w:val="21"/>
          <w:lang w:val="en-JM"/>
        </w:rPr>
        <w:t>–</w:t>
      </w:r>
      <w:r w:rsidR="00BE5467" w:rsidRPr="00AF466A">
        <w:rPr>
          <w:szCs w:val="21"/>
          <w:lang w:val="en-JM"/>
        </w:rPr>
        <w:t>52段</w:t>
      </w:r>
      <w:r w:rsidR="00B34538" w:rsidRPr="00AF466A">
        <w:rPr>
          <w:szCs w:val="21"/>
          <w:lang w:val="en-JM"/>
        </w:rPr>
        <w:t>)</w:t>
      </w:r>
      <w:r w:rsidR="00BE5467" w:rsidRPr="00AF466A">
        <w:rPr>
          <w:szCs w:val="21"/>
          <w:lang w:val="en-JM"/>
        </w:rPr>
        <w:t>。</w:t>
      </w:r>
    </w:p>
    <w:p w:rsidR="00BE5467" w:rsidRPr="00AF466A" w:rsidRDefault="00744537" w:rsidP="00744537">
      <w:pPr>
        <w:pStyle w:val="SingleTxt"/>
        <w:spacing w:line="326" w:lineRule="exact"/>
        <w:rPr>
          <w:szCs w:val="21"/>
          <w:lang w:val="en-JM"/>
        </w:rPr>
      </w:pPr>
      <w:r w:rsidRPr="00AF466A">
        <w:rPr>
          <w:rFonts w:eastAsia="SimHei" w:hint="eastAsia"/>
          <w:szCs w:val="21"/>
          <w:lang w:val="en-JM"/>
        </w:rPr>
        <w:t xml:space="preserve">170.  </w:t>
      </w:r>
      <w:r w:rsidR="00BE5467" w:rsidRPr="00AF466A">
        <w:rPr>
          <w:rFonts w:eastAsia="SimHei"/>
          <w:szCs w:val="21"/>
          <w:lang w:val="en-JM"/>
        </w:rPr>
        <w:t>《家庭暴力法》</w:t>
      </w:r>
      <w:r w:rsidR="00BE5467" w:rsidRPr="00AF466A">
        <w:rPr>
          <w:szCs w:val="21"/>
          <w:lang w:val="en-JM"/>
        </w:rPr>
        <w:t>于</w:t>
      </w:r>
      <w:r w:rsidR="00BE5467" w:rsidRPr="00AF466A">
        <w:rPr>
          <w:rFonts w:eastAsia="SimHei"/>
          <w:szCs w:val="21"/>
          <w:lang w:val="en-JM"/>
        </w:rPr>
        <w:t>2004</w:t>
      </w:r>
      <w:r w:rsidR="00BE5467" w:rsidRPr="00AF466A">
        <w:rPr>
          <w:rFonts w:eastAsia="SimHei"/>
          <w:szCs w:val="21"/>
          <w:lang w:val="en-JM"/>
        </w:rPr>
        <w:t>年</w:t>
      </w:r>
      <w:r w:rsidR="00BE5467" w:rsidRPr="00AF466A">
        <w:rPr>
          <w:szCs w:val="21"/>
          <w:lang w:val="en-JM"/>
        </w:rPr>
        <w:t>经修改后，就妇女遭受家庭虐待的问题作了规定(请参见第二条第124段)，其中包括针对某些妇女，如分居妇女做出的新规定。根据经修改的《家庭暴力法》，分居妇女现在可以寻求补偿。</w:t>
      </w:r>
    </w:p>
    <w:p w:rsidR="00BE5467" w:rsidRPr="00AF466A" w:rsidRDefault="00744537" w:rsidP="00BE5467">
      <w:pPr>
        <w:pStyle w:val="SingleTxt"/>
        <w:rPr>
          <w:szCs w:val="21"/>
          <w:lang w:val="en-JM"/>
        </w:rPr>
      </w:pPr>
      <w:r w:rsidRPr="00AF466A">
        <w:rPr>
          <w:rFonts w:hint="eastAsia"/>
          <w:szCs w:val="21"/>
          <w:lang w:val="en-JM"/>
        </w:rPr>
        <w:t xml:space="preserve">171.  </w:t>
      </w:r>
      <w:r w:rsidR="00BE5467" w:rsidRPr="00AF466A">
        <w:rPr>
          <w:szCs w:val="21"/>
          <w:lang w:val="en-JM"/>
        </w:rPr>
        <w:t>牙买加政府认识到，缺少国家立法，就难以解决贩卖人口问题，因此，它于2005年12月批准了《联合国打击跨国有组织犯罪公约》及其《关于预防、禁止和惩治贩运人口特别是妇女和儿童行为的补充议定书》。这样做是为了防止贩卖妇女和女孩，并为妇女提供更大的保护。除此之外，牙买加还于2007年通过了</w:t>
      </w:r>
      <w:r w:rsidR="00BE5467" w:rsidRPr="00AF466A">
        <w:rPr>
          <w:rFonts w:eastAsia="SimHei"/>
          <w:szCs w:val="21"/>
          <w:lang w:val="en-JM"/>
        </w:rPr>
        <w:t>《人口贩运</w:t>
      </w:r>
      <w:r w:rsidR="00BE5467" w:rsidRPr="00AF466A">
        <w:rPr>
          <w:rFonts w:eastAsia="SimHei"/>
          <w:szCs w:val="21"/>
          <w:lang w:val="en-JM"/>
        </w:rPr>
        <w:t>(</w:t>
      </w:r>
      <w:r w:rsidR="00BE5467" w:rsidRPr="00AF466A">
        <w:rPr>
          <w:rFonts w:eastAsia="SimHei"/>
          <w:szCs w:val="21"/>
          <w:lang w:val="en-JM"/>
        </w:rPr>
        <w:t>预防、制止和惩处</w:t>
      </w:r>
      <w:r w:rsidR="00BE5467" w:rsidRPr="00AF466A">
        <w:rPr>
          <w:rFonts w:eastAsia="SimHei"/>
          <w:szCs w:val="21"/>
          <w:lang w:val="en-JM"/>
        </w:rPr>
        <w:t>)</w:t>
      </w:r>
      <w:r w:rsidR="00BE5467" w:rsidRPr="00AF466A">
        <w:rPr>
          <w:rFonts w:eastAsia="SimHei"/>
          <w:szCs w:val="21"/>
          <w:lang w:val="en-JM"/>
        </w:rPr>
        <w:t>法》</w:t>
      </w:r>
      <w:r w:rsidR="00BE5467" w:rsidRPr="00AF466A">
        <w:rPr>
          <w:szCs w:val="21"/>
          <w:lang w:val="en-JM"/>
        </w:rPr>
        <w:t>。</w:t>
      </w:r>
    </w:p>
    <w:p w:rsidR="00BE5467" w:rsidRPr="00AF466A" w:rsidRDefault="00744537" w:rsidP="00BE5467">
      <w:pPr>
        <w:pStyle w:val="SingleTxt"/>
        <w:rPr>
          <w:szCs w:val="21"/>
          <w:lang w:val="en-JM"/>
        </w:rPr>
      </w:pPr>
      <w:r w:rsidRPr="00AF466A">
        <w:rPr>
          <w:rFonts w:hint="eastAsia"/>
          <w:szCs w:val="21"/>
          <w:lang w:val="en-JM"/>
        </w:rPr>
        <w:t xml:space="preserve">172.  </w:t>
      </w:r>
      <w:r w:rsidR="00BE5467" w:rsidRPr="00AF466A">
        <w:rPr>
          <w:szCs w:val="21"/>
          <w:lang w:val="en-JM"/>
        </w:rPr>
        <w:t>在审查期间，牙买加政府取得的另一项重大成就，是在国家安全部内成立了一个</w:t>
      </w:r>
      <w:bookmarkStart w:id="58" w:name="OLE_LINK54"/>
      <w:r w:rsidR="00BE5467" w:rsidRPr="00AF466A">
        <w:rPr>
          <w:rFonts w:eastAsia="SimHei"/>
          <w:szCs w:val="21"/>
          <w:lang w:val="en-JM"/>
        </w:rPr>
        <w:t>全国打击人口贩运活动特别工作组</w:t>
      </w:r>
      <w:bookmarkEnd w:id="58"/>
      <w:r w:rsidR="00BE5467" w:rsidRPr="00AF466A">
        <w:rPr>
          <w:szCs w:val="21"/>
          <w:lang w:val="en-JM"/>
        </w:rPr>
        <w:t>，负责监测并协调对付人口贩运活动的行动。牙买加制定了一项《国家行动计划》，并采用各种战略开展了一系列活动。</w:t>
      </w:r>
    </w:p>
    <w:p w:rsidR="00BE5467" w:rsidRPr="00AF466A" w:rsidRDefault="00744537" w:rsidP="00BE5467">
      <w:pPr>
        <w:pStyle w:val="SingleTxt"/>
        <w:rPr>
          <w:szCs w:val="21"/>
          <w:lang w:val="en-JM"/>
        </w:rPr>
      </w:pPr>
      <w:r w:rsidRPr="00AF466A">
        <w:rPr>
          <w:rFonts w:hint="eastAsia"/>
          <w:szCs w:val="21"/>
          <w:lang w:val="en-JM"/>
        </w:rPr>
        <w:t xml:space="preserve">173.  </w:t>
      </w:r>
      <w:r w:rsidR="00BE5467" w:rsidRPr="00AF466A">
        <w:rPr>
          <w:szCs w:val="21"/>
          <w:lang w:val="en-JM"/>
        </w:rPr>
        <w:t>妇女事务局和</w:t>
      </w:r>
      <w:r w:rsidR="00BE5467" w:rsidRPr="00AF466A">
        <w:rPr>
          <w:rFonts w:eastAsia="SimHei"/>
          <w:szCs w:val="21"/>
          <w:lang w:val="en-JM"/>
        </w:rPr>
        <w:t>全国打击人口贩运活动特别工作组</w:t>
      </w:r>
      <w:r w:rsidR="00BE5467" w:rsidRPr="00AF466A">
        <w:rPr>
          <w:szCs w:val="21"/>
          <w:lang w:val="en-JM"/>
        </w:rPr>
        <w:t>与一些机构合作，共同举办了一些公共教育培训班，以防止贩卖人口、保护受害者和起诉罪犯。受益者包括：大学研究生和毕业生、公共部门雇员、学生、农村和社区妇女、家庭佣工和其他劳动者、未及龄母亲及其家长、警务处青年俱乐部成员、教会领袖，以及其他群体中新聘移民官员。</w:t>
      </w:r>
    </w:p>
    <w:p w:rsidR="00BE5467" w:rsidRPr="00AF466A" w:rsidRDefault="00744537" w:rsidP="00BE5467">
      <w:pPr>
        <w:pStyle w:val="SingleTxt"/>
        <w:rPr>
          <w:szCs w:val="21"/>
          <w:lang w:val="en-JM"/>
        </w:rPr>
      </w:pPr>
      <w:r w:rsidRPr="00AF466A">
        <w:rPr>
          <w:rFonts w:hint="eastAsia"/>
          <w:szCs w:val="21"/>
          <w:lang w:val="en-JM"/>
        </w:rPr>
        <w:t xml:space="preserve">174.  </w:t>
      </w:r>
      <w:r w:rsidR="00BE5467" w:rsidRPr="00AF466A">
        <w:rPr>
          <w:szCs w:val="21"/>
          <w:lang w:val="en-JM"/>
        </w:rPr>
        <w:t>牙买加从国际移民组织(移民组织)那里获得了资金，用于在2006年3月至2007年5月期间举办十八期讲习班、安设广告牌和制作其他公共教育工具。另外，还针对人口贩运受害儿童以及造成儿童心理创伤的其他案件，编写了危机咨询手册。牙买加</w:t>
      </w:r>
      <w:r w:rsidR="00BE5467" w:rsidRPr="00AF466A">
        <w:rPr>
          <w:rFonts w:eastAsia="SimHei"/>
          <w:szCs w:val="21"/>
          <w:lang w:val="en-JM"/>
        </w:rPr>
        <w:t>通过人民促进社会变革行动</w:t>
      </w:r>
      <w:r w:rsidR="00BE5467" w:rsidRPr="00AF466A">
        <w:rPr>
          <w:szCs w:val="21"/>
          <w:lang w:val="en-JM"/>
        </w:rPr>
        <w:t>，从</w:t>
      </w:r>
      <w:r w:rsidR="00BE5467" w:rsidRPr="00AF466A">
        <w:rPr>
          <w:rFonts w:eastAsia="SimHei"/>
          <w:szCs w:val="21"/>
          <w:lang w:val="en-JM"/>
        </w:rPr>
        <w:t>美援署</w:t>
      </w:r>
      <w:r w:rsidR="00BE5467" w:rsidRPr="00AF466A">
        <w:rPr>
          <w:szCs w:val="21"/>
          <w:lang w:val="en-JM"/>
        </w:rPr>
        <w:t>那里获得了一些资金，用于协助就人口贩运问题开展公共教育和培训活动。</w:t>
      </w:r>
    </w:p>
    <w:p w:rsidR="00BE5467" w:rsidRPr="00AF466A" w:rsidRDefault="00744537" w:rsidP="00744537">
      <w:pPr>
        <w:pStyle w:val="SingleTxt"/>
        <w:spacing w:line="330" w:lineRule="exact"/>
        <w:rPr>
          <w:szCs w:val="21"/>
          <w:lang w:val="en-JM"/>
        </w:rPr>
      </w:pPr>
      <w:r w:rsidRPr="00AF466A">
        <w:rPr>
          <w:rFonts w:hint="eastAsia"/>
          <w:szCs w:val="21"/>
          <w:lang w:val="en-JM"/>
        </w:rPr>
        <w:t xml:space="preserve">175.  </w:t>
      </w:r>
      <w:r w:rsidR="00BE5467" w:rsidRPr="00AF466A">
        <w:rPr>
          <w:szCs w:val="21"/>
          <w:lang w:val="en-JM"/>
        </w:rPr>
        <w:t>为了给基于性别的暴力受害者伸张正义，2008年</w:t>
      </w:r>
      <w:r w:rsidR="00BE5467" w:rsidRPr="00AF466A">
        <w:rPr>
          <w:rFonts w:eastAsia="SimHei"/>
          <w:szCs w:val="21"/>
          <w:lang w:val="en-JM"/>
        </w:rPr>
        <w:t>司法培训研究所</w:t>
      </w:r>
      <w:r w:rsidR="00BE5467" w:rsidRPr="00AF466A">
        <w:rPr>
          <w:szCs w:val="21"/>
          <w:vertAlign w:val="superscript"/>
          <w:lang w:val="en-JM"/>
        </w:rPr>
        <w:footnoteReference w:id="21"/>
      </w:r>
      <w:r w:rsidR="00B34538" w:rsidRPr="00AF466A">
        <w:rPr>
          <w:rFonts w:hint="eastAsia"/>
          <w:szCs w:val="21"/>
          <w:lang w:val="en-JM"/>
        </w:rPr>
        <w:t xml:space="preserve"> </w:t>
      </w:r>
      <w:r w:rsidR="00BE5467" w:rsidRPr="00AF466A">
        <w:rPr>
          <w:szCs w:val="21"/>
          <w:lang w:val="en-JM"/>
        </w:rPr>
        <w:t>举办了有关人口贩运和受害者支助问题的培训活动。</w:t>
      </w:r>
      <w:r w:rsidR="00BE5467" w:rsidRPr="00AF466A">
        <w:rPr>
          <w:rFonts w:eastAsia="SimHei"/>
          <w:szCs w:val="21"/>
          <w:lang w:val="en-JM"/>
        </w:rPr>
        <w:t>家庭法庭</w:t>
      </w:r>
      <w:r w:rsidR="00BE5467" w:rsidRPr="00AF466A">
        <w:rPr>
          <w:szCs w:val="21"/>
          <w:lang w:val="en-JM"/>
        </w:rPr>
        <w:t>对一些家庭暴力案件提起了诉讼。2008年，基于性别的暴力案件占所有诉讼案件的近5.9%，而前一年这类案件占所有诉讼案件的6.6%。</w:t>
      </w:r>
    </w:p>
    <w:p w:rsidR="00BE5467" w:rsidRPr="00AF466A" w:rsidRDefault="00744537" w:rsidP="00744537">
      <w:pPr>
        <w:pStyle w:val="SingleTxt"/>
        <w:spacing w:line="330" w:lineRule="exact"/>
        <w:rPr>
          <w:szCs w:val="21"/>
          <w:lang w:val="en-JM"/>
        </w:rPr>
      </w:pPr>
      <w:r w:rsidRPr="00AF466A">
        <w:rPr>
          <w:rFonts w:hint="eastAsia"/>
          <w:szCs w:val="21"/>
          <w:lang w:val="en-JM"/>
        </w:rPr>
        <w:t xml:space="preserve">176.  </w:t>
      </w:r>
      <w:r w:rsidR="00BE5467" w:rsidRPr="00AF466A">
        <w:rPr>
          <w:szCs w:val="21"/>
          <w:lang w:val="en-JM"/>
        </w:rPr>
        <w:t>包括妇女在内的许多人都受到了性骚扰影响，特别是在工作场所、公共机构和住处。根据其实现两性平等的承诺，牙买加制定了一项国家预防性骚扰政策。在拟订该政策的过程中，对一些公共部门雇员进行了培训，以使他们能够鉴别性骚扰，并知道如何处理这个问题(欲知更多详情，请参见第二条)。</w:t>
      </w:r>
    </w:p>
    <w:p w:rsidR="00BE5467" w:rsidRPr="00AF466A" w:rsidRDefault="00744537" w:rsidP="00744537">
      <w:pPr>
        <w:pStyle w:val="SingleTxt"/>
        <w:spacing w:line="330" w:lineRule="exact"/>
        <w:rPr>
          <w:szCs w:val="21"/>
          <w:lang w:val="en-JM"/>
        </w:rPr>
      </w:pPr>
      <w:r w:rsidRPr="00AF466A">
        <w:rPr>
          <w:rFonts w:hint="eastAsia"/>
          <w:szCs w:val="21"/>
          <w:lang w:val="en-JM"/>
        </w:rPr>
        <w:t xml:space="preserve">177.  </w:t>
      </w:r>
      <w:r w:rsidR="00BE5467" w:rsidRPr="00AF466A">
        <w:rPr>
          <w:szCs w:val="21"/>
          <w:lang w:val="en-JM"/>
        </w:rPr>
        <w:t>另外，还提出了</w:t>
      </w:r>
      <w:r w:rsidR="00BE5467" w:rsidRPr="00AF466A">
        <w:rPr>
          <w:rFonts w:eastAsia="SimHei"/>
          <w:szCs w:val="21"/>
          <w:lang w:val="en-JM"/>
        </w:rPr>
        <w:t>《儿童色情活动</w:t>
      </w:r>
      <w:r w:rsidR="00BE5467" w:rsidRPr="00AF466A">
        <w:rPr>
          <w:rFonts w:eastAsia="SimHei"/>
          <w:szCs w:val="21"/>
          <w:lang w:val="en-JM"/>
        </w:rPr>
        <w:t>(</w:t>
      </w:r>
      <w:r w:rsidR="00BE5467" w:rsidRPr="00AF466A">
        <w:rPr>
          <w:rFonts w:eastAsia="SimHei"/>
          <w:szCs w:val="21"/>
          <w:lang w:val="en-JM"/>
        </w:rPr>
        <w:t>预防</w:t>
      </w:r>
      <w:r w:rsidR="00BE5467" w:rsidRPr="00AF466A">
        <w:rPr>
          <w:rFonts w:eastAsia="SimHei"/>
          <w:szCs w:val="21"/>
          <w:lang w:val="en-JM"/>
        </w:rPr>
        <w:t>)</w:t>
      </w:r>
      <w:r w:rsidR="00BE5467" w:rsidRPr="00AF466A">
        <w:rPr>
          <w:rFonts w:eastAsia="SimHei"/>
          <w:szCs w:val="21"/>
          <w:lang w:val="en-JM"/>
        </w:rPr>
        <w:t>法》</w:t>
      </w:r>
      <w:r w:rsidR="00BE5467" w:rsidRPr="00AF466A">
        <w:rPr>
          <w:szCs w:val="21"/>
          <w:lang w:val="en-JM"/>
        </w:rPr>
        <w:t>，作为保护儿童，特别是女童免受这类伤害的一种手段。随后在2009年，众议院和参议院都通过了这项法案(欲知更多详情，请参见第二条)。</w:t>
      </w:r>
    </w:p>
    <w:p w:rsidR="00BE5467" w:rsidRPr="00AF466A" w:rsidRDefault="00744537" w:rsidP="00BE5467">
      <w:pPr>
        <w:pStyle w:val="SingleTxt"/>
        <w:rPr>
          <w:szCs w:val="21"/>
          <w:lang w:val="en-JM"/>
        </w:rPr>
      </w:pPr>
      <w:bookmarkStart w:id="59" w:name="OLE_LINK58"/>
      <w:r w:rsidRPr="00AF466A">
        <w:rPr>
          <w:rFonts w:eastAsia="SimHei" w:hint="eastAsia"/>
          <w:szCs w:val="21"/>
          <w:lang w:val="en-JM"/>
        </w:rPr>
        <w:t xml:space="preserve">178.  </w:t>
      </w:r>
      <w:r w:rsidR="00BE5467" w:rsidRPr="00AF466A">
        <w:rPr>
          <w:rFonts w:eastAsia="SimHei"/>
          <w:szCs w:val="21"/>
          <w:lang w:val="en-JM"/>
        </w:rPr>
        <w:t>《</w:t>
      </w:r>
      <w:bookmarkEnd w:id="59"/>
      <w:r w:rsidR="00BE5467" w:rsidRPr="00AF466A">
        <w:rPr>
          <w:rFonts w:eastAsia="SimHei"/>
          <w:szCs w:val="21"/>
          <w:lang w:val="en-JM"/>
        </w:rPr>
        <w:t>性犯罪法》</w:t>
      </w:r>
      <w:r w:rsidR="00BE5467" w:rsidRPr="00AF466A">
        <w:rPr>
          <w:szCs w:val="21"/>
          <w:lang w:val="en-JM"/>
        </w:rPr>
        <w:t>力求保护已婚妇女，它明确规定，</w:t>
      </w:r>
      <w:r w:rsidR="00BE5467" w:rsidRPr="00AF466A">
        <w:rPr>
          <w:szCs w:val="21"/>
          <w:lang w:val="en-CA"/>
        </w:rPr>
        <w:t>如果一名男子在未经妻子同意的情况下与其性交，即犯有强奸罪</w:t>
      </w:r>
      <w:r w:rsidR="00BE5467" w:rsidRPr="00AF466A">
        <w:rPr>
          <w:szCs w:val="21"/>
          <w:lang w:val="en-JM"/>
        </w:rPr>
        <w:t>(欲知更多详情，请参见第二条)。</w:t>
      </w:r>
    </w:p>
    <w:p w:rsidR="00BE5467" w:rsidRPr="00AF466A" w:rsidRDefault="00744537" w:rsidP="00A62C37">
      <w:pPr>
        <w:pStyle w:val="SingleTxt"/>
        <w:spacing w:after="120"/>
        <w:rPr>
          <w:szCs w:val="21"/>
          <w:lang w:val="en-JM"/>
        </w:rPr>
      </w:pPr>
      <w:r w:rsidRPr="00AF466A">
        <w:rPr>
          <w:rFonts w:hint="eastAsia"/>
          <w:szCs w:val="21"/>
          <w:lang w:val="en-JM"/>
        </w:rPr>
        <w:t xml:space="preserve">179.  </w:t>
      </w:r>
      <w:r w:rsidR="00BE5467" w:rsidRPr="00AF466A">
        <w:rPr>
          <w:szCs w:val="21"/>
          <w:lang w:val="en-JM"/>
        </w:rPr>
        <w:t>经过两年期一般警务培训的官员还必须接受</w:t>
      </w:r>
      <w:r w:rsidR="00BE5467" w:rsidRPr="00AF466A">
        <w:rPr>
          <w:rFonts w:eastAsia="SimHei"/>
          <w:szCs w:val="21"/>
          <w:lang w:val="en-JM"/>
        </w:rPr>
        <w:t>调解培训</w:t>
      </w:r>
      <w:r w:rsidR="00BE5467" w:rsidRPr="00AF466A">
        <w:rPr>
          <w:szCs w:val="21"/>
          <w:lang w:val="en-JM"/>
        </w:rPr>
        <w:t>。牙买加认识到，培训执法官员对充分应对家庭暴力至关重要，因此已采取相关措施，提高执法官员对家庭暴力的认识。为了开展这项工作，牙买加警察学院在基础培训和见习生培训大纲中纳入了</w:t>
      </w:r>
      <w:r w:rsidR="00BE5467" w:rsidRPr="00AF466A">
        <w:rPr>
          <w:szCs w:val="21"/>
          <w:lang w:val="en-JM"/>
        </w:rPr>
        <w:t>“</w:t>
      </w:r>
      <w:r w:rsidR="00BE5467" w:rsidRPr="00AF466A">
        <w:rPr>
          <w:szCs w:val="21"/>
          <w:lang w:val="en-JM"/>
        </w:rPr>
        <w:t>家庭暴力干预</w:t>
      </w:r>
      <w:r w:rsidR="00BE5467" w:rsidRPr="00AF466A">
        <w:rPr>
          <w:szCs w:val="21"/>
          <w:lang w:val="en-JM"/>
        </w:rPr>
        <w:t>”</w:t>
      </w:r>
      <w:r w:rsidR="00BE5467" w:rsidRPr="00AF466A">
        <w:rPr>
          <w:szCs w:val="21"/>
          <w:lang w:val="en-JM"/>
        </w:rPr>
        <w:t>单元。</w:t>
      </w:r>
      <w:r w:rsidR="00BE5467" w:rsidRPr="00AF466A">
        <w:rPr>
          <w:szCs w:val="21"/>
          <w:vertAlign w:val="superscript"/>
          <w:lang w:val="en-JM"/>
        </w:rPr>
        <w:footnoteReference w:id="22"/>
      </w:r>
      <w:r w:rsidR="00BE5467" w:rsidRPr="00AF466A">
        <w:rPr>
          <w:szCs w:val="21"/>
          <w:lang w:val="en-JM"/>
        </w:rPr>
        <w:t xml:space="preserve"> 迄今已有近10%的警察部队人员经过了培训。进行这种培训是为了保护妇女和女孩，因为她们是基于性别暴力的主要受害者。</w:t>
      </w:r>
    </w:p>
    <w:p w:rsidR="00BE5467" w:rsidRPr="00AF466A" w:rsidRDefault="00744537" w:rsidP="00A62C37">
      <w:pPr>
        <w:pStyle w:val="SingleTxt"/>
        <w:spacing w:after="120"/>
        <w:rPr>
          <w:szCs w:val="21"/>
          <w:lang w:val="en-JM"/>
        </w:rPr>
      </w:pPr>
      <w:r w:rsidRPr="00AF466A">
        <w:rPr>
          <w:rFonts w:hint="eastAsia"/>
          <w:szCs w:val="21"/>
          <w:lang w:val="en-JM"/>
        </w:rPr>
        <w:t xml:space="preserve">180.  </w:t>
      </w:r>
      <w:r w:rsidR="00BE5467" w:rsidRPr="00AF466A">
        <w:rPr>
          <w:szCs w:val="21"/>
          <w:lang w:val="en-JM"/>
        </w:rPr>
        <w:t>圣凯瑟琳教区一个较大的警察分局，每月平均处理250起举报的家庭暴力案件，这是社区关系方案的一部分。为此，还设立了一个</w:t>
      </w:r>
      <w:r w:rsidR="00BE5467" w:rsidRPr="00AF466A">
        <w:rPr>
          <w:rFonts w:eastAsia="SimHei"/>
          <w:szCs w:val="21"/>
          <w:lang w:val="en-JM"/>
        </w:rPr>
        <w:t>家庭暴力咨询处，</w:t>
      </w:r>
      <w:r w:rsidR="00BE5467" w:rsidRPr="00AF466A">
        <w:rPr>
          <w:szCs w:val="21"/>
          <w:lang w:val="en-JM"/>
        </w:rPr>
        <w:t>并配备了经过培训的警务人员作为调解员。家庭暴力咨询处的设立为那些在家庭暴力案件中寻求补救的妇女和男子获得相关服务提供了机会。这表明越来越多的妇女正根据2004年经修改的《家庭暴力法》寻求获得补救。</w:t>
      </w:r>
    </w:p>
    <w:p w:rsidR="00BE5467" w:rsidRPr="00AF466A" w:rsidRDefault="00BE5467" w:rsidP="00A62C37">
      <w:pPr>
        <w:pStyle w:val="SingleTxt"/>
        <w:spacing w:after="120"/>
        <w:rPr>
          <w:rFonts w:ascii="SimHei" w:eastAsia="SimHei" w:hint="eastAsia"/>
          <w:szCs w:val="21"/>
          <w:lang w:val="en-JM"/>
        </w:rPr>
      </w:pPr>
      <w:r w:rsidRPr="00AF466A">
        <w:rPr>
          <w:szCs w:val="21"/>
          <w:lang w:val="en-JM"/>
        </w:rPr>
        <w:t>表2</w:t>
      </w:r>
      <w:r w:rsidR="00744537" w:rsidRPr="00AF466A">
        <w:rPr>
          <w:rFonts w:hint="eastAsia"/>
          <w:szCs w:val="21"/>
          <w:lang w:val="en-JM"/>
        </w:rPr>
        <w:br/>
      </w:r>
      <w:r w:rsidRPr="00AF466A">
        <w:rPr>
          <w:rFonts w:ascii="SimHei" w:eastAsia="SimHei"/>
          <w:szCs w:val="21"/>
          <w:lang w:val="en-JM"/>
        </w:rPr>
        <w:t>根据《家庭暴力法》提出和处理的控告</w:t>
      </w:r>
      <w:r w:rsidRPr="00AF466A">
        <w:rPr>
          <w:rFonts w:eastAsia="SimHei"/>
          <w:szCs w:val="21"/>
          <w:vertAlign w:val="superscript"/>
          <w:lang w:val="en-JM"/>
        </w:rPr>
        <w:footnoteReference w:id="23"/>
      </w:r>
    </w:p>
    <w:tbl>
      <w:tblPr>
        <w:tblW w:w="0" w:type="auto"/>
        <w:tblInd w:w="1260" w:type="dxa"/>
        <w:tblLayout w:type="fixed"/>
        <w:tblCellMar>
          <w:left w:w="0" w:type="dxa"/>
          <w:right w:w="0" w:type="dxa"/>
        </w:tblCellMar>
        <w:tblLook w:val="0000"/>
      </w:tblPr>
      <w:tblGrid>
        <w:gridCol w:w="3556"/>
        <w:gridCol w:w="1255"/>
        <w:gridCol w:w="1255"/>
        <w:gridCol w:w="1255"/>
      </w:tblGrid>
      <w:tr w:rsidR="00A62C37" w:rsidRPr="00AF466A" w:rsidTr="00A62C37">
        <w:tblPrEx>
          <w:tblCellMar>
            <w:top w:w="0" w:type="dxa"/>
            <w:bottom w:w="0" w:type="dxa"/>
          </w:tblCellMar>
        </w:tblPrEx>
        <w:trPr>
          <w:tblHeader/>
        </w:trPr>
        <w:tc>
          <w:tcPr>
            <w:tcW w:w="3556"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rPr>
                <w:rFonts w:ascii="KaiTi_GB2312" w:eastAsia="KaiTi_GB2312"/>
                <w:sz w:val="15"/>
                <w:szCs w:val="18"/>
                <w:lang w:val="en-JM"/>
              </w:rPr>
            </w:pPr>
            <w:r w:rsidRPr="00AF466A">
              <w:rPr>
                <w:rFonts w:ascii="KaiTi_GB2312" w:eastAsia="KaiTi_GB2312"/>
                <w:sz w:val="15"/>
                <w:szCs w:val="18"/>
                <w:lang w:val="en-JM"/>
              </w:rPr>
              <w:t>指标</w:t>
            </w:r>
          </w:p>
        </w:tc>
        <w:tc>
          <w:tcPr>
            <w:tcW w:w="1255"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2003年</w:t>
            </w:r>
          </w:p>
        </w:tc>
        <w:tc>
          <w:tcPr>
            <w:tcW w:w="1255"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2004年</w:t>
            </w:r>
          </w:p>
        </w:tc>
        <w:tc>
          <w:tcPr>
            <w:tcW w:w="1255"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2005年</w:t>
            </w:r>
          </w:p>
        </w:tc>
      </w:tr>
      <w:tr w:rsidR="00A62C37" w:rsidRPr="00AF466A" w:rsidTr="00A62C37">
        <w:tblPrEx>
          <w:tblCellMar>
            <w:top w:w="0" w:type="dxa"/>
            <w:bottom w:w="0" w:type="dxa"/>
          </w:tblCellMar>
        </w:tblPrEx>
        <w:trPr>
          <w:trHeight w:hRule="exact" w:val="115"/>
          <w:tblHeader/>
        </w:trPr>
        <w:tc>
          <w:tcPr>
            <w:tcW w:w="3556"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rPr>
                <w:sz w:val="17"/>
                <w:szCs w:val="18"/>
                <w:lang w:val="en-JM"/>
              </w:rPr>
            </w:pPr>
          </w:p>
        </w:tc>
        <w:tc>
          <w:tcPr>
            <w:tcW w:w="1255"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sz w:val="17"/>
                <w:szCs w:val="18"/>
                <w:lang w:val="en-JM"/>
              </w:rPr>
            </w:pPr>
          </w:p>
        </w:tc>
        <w:tc>
          <w:tcPr>
            <w:tcW w:w="1255"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sz w:val="17"/>
                <w:szCs w:val="18"/>
                <w:lang w:val="en-JM"/>
              </w:rPr>
            </w:pPr>
          </w:p>
        </w:tc>
        <w:tc>
          <w:tcPr>
            <w:tcW w:w="1255"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sz w:val="17"/>
                <w:szCs w:val="18"/>
                <w:lang w:val="en-JM"/>
              </w:rPr>
            </w:pPr>
          </w:p>
        </w:tc>
      </w:tr>
      <w:tr w:rsidR="00A62C37" w:rsidRPr="00AF466A" w:rsidTr="00A62C37">
        <w:tblPrEx>
          <w:tblCellMar>
            <w:top w:w="0" w:type="dxa"/>
            <w:bottom w:w="0" w:type="dxa"/>
          </w:tblCellMar>
        </w:tblPrEx>
        <w:tc>
          <w:tcPr>
            <w:tcW w:w="355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根据《家庭暴力法》提出控告的数目</w:t>
            </w:r>
          </w:p>
        </w:tc>
        <w:tc>
          <w:tcPr>
            <w:tcW w:w="1255"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w:t>
            </w:r>
            <w:r w:rsidRPr="00AF466A">
              <w:rPr>
                <w:rFonts w:hint="eastAsia"/>
                <w:sz w:val="17"/>
                <w:szCs w:val="18"/>
                <w:lang w:val="en-JM"/>
              </w:rPr>
              <w:t xml:space="preserve"> </w:t>
            </w:r>
            <w:r w:rsidRPr="00AF466A">
              <w:rPr>
                <w:sz w:val="17"/>
                <w:szCs w:val="18"/>
                <w:lang w:val="en-JM"/>
              </w:rPr>
              <w:t>701</w:t>
            </w:r>
          </w:p>
        </w:tc>
        <w:tc>
          <w:tcPr>
            <w:tcW w:w="1255"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w:t>
            </w:r>
            <w:r w:rsidRPr="00AF466A">
              <w:rPr>
                <w:rFonts w:hint="eastAsia"/>
                <w:sz w:val="17"/>
                <w:szCs w:val="18"/>
                <w:lang w:val="en-JM"/>
              </w:rPr>
              <w:t xml:space="preserve"> </w:t>
            </w:r>
            <w:r w:rsidRPr="00AF466A">
              <w:rPr>
                <w:sz w:val="17"/>
                <w:szCs w:val="18"/>
                <w:lang w:val="en-JM"/>
              </w:rPr>
              <w:t>604</w:t>
            </w:r>
          </w:p>
        </w:tc>
        <w:tc>
          <w:tcPr>
            <w:tcW w:w="1255"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w:t>
            </w:r>
            <w:r w:rsidRPr="00AF466A">
              <w:rPr>
                <w:rFonts w:hint="eastAsia"/>
                <w:sz w:val="17"/>
                <w:szCs w:val="18"/>
                <w:lang w:val="en-JM"/>
              </w:rPr>
              <w:t xml:space="preserve"> </w:t>
            </w:r>
            <w:r w:rsidRPr="00AF466A">
              <w:rPr>
                <w:sz w:val="17"/>
                <w:szCs w:val="18"/>
                <w:lang w:val="en-JM"/>
              </w:rPr>
              <w:t>177</w:t>
            </w:r>
          </w:p>
        </w:tc>
      </w:tr>
      <w:tr w:rsidR="00A62C37" w:rsidRPr="00AF466A" w:rsidTr="00A62C37">
        <w:tblPrEx>
          <w:tblCellMar>
            <w:top w:w="0" w:type="dxa"/>
            <w:bottom w:w="0" w:type="dxa"/>
          </w:tblCellMar>
        </w:tblPrEx>
        <w:tc>
          <w:tcPr>
            <w:tcW w:w="3556" w:type="dxa"/>
            <w:tcBorders>
              <w:bottom w:val="single" w:sz="12" w:space="0" w:color="auto"/>
            </w:tcBorders>
            <w:shd w:val="clear" w:color="auto" w:fill="auto"/>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根据《家庭暴力法》处理控告的数目和百分比</w:t>
            </w:r>
          </w:p>
        </w:tc>
        <w:tc>
          <w:tcPr>
            <w:tcW w:w="1255"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932(55%)</w:t>
            </w:r>
          </w:p>
        </w:tc>
        <w:tc>
          <w:tcPr>
            <w:tcW w:w="1255"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963</w:t>
            </w:r>
          </w:p>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(60%)</w:t>
            </w:r>
          </w:p>
        </w:tc>
        <w:tc>
          <w:tcPr>
            <w:tcW w:w="1255"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799</w:t>
            </w:r>
          </w:p>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(68%)</w:t>
            </w:r>
          </w:p>
        </w:tc>
      </w:tr>
    </w:tbl>
    <w:p w:rsidR="00A62C37" w:rsidRPr="00AF466A" w:rsidRDefault="00A62C37" w:rsidP="00A62C37">
      <w:pPr>
        <w:pStyle w:val="SingleTxt"/>
        <w:spacing w:after="0" w:line="240" w:lineRule="exact"/>
        <w:rPr>
          <w:rFonts w:ascii="SimHei" w:eastAsia="SimHei" w:hint="eastAsia"/>
          <w:sz w:val="10"/>
          <w:szCs w:val="21"/>
          <w:lang w:val="en-JM"/>
        </w:rPr>
      </w:pPr>
    </w:p>
    <w:p w:rsidR="00BE5467" w:rsidRPr="00AF466A" w:rsidRDefault="00A62C37" w:rsidP="00A62C37">
      <w:pPr>
        <w:pStyle w:val="SingleTxt"/>
        <w:spacing w:after="120"/>
        <w:rPr>
          <w:szCs w:val="21"/>
          <w:lang w:val="en-JM"/>
        </w:rPr>
      </w:pPr>
      <w:r w:rsidRPr="00AF466A">
        <w:rPr>
          <w:rFonts w:hint="eastAsia"/>
          <w:szCs w:val="21"/>
          <w:lang w:val="en-JM"/>
        </w:rPr>
        <w:t xml:space="preserve">181.  </w:t>
      </w:r>
      <w:r w:rsidR="00BE5467" w:rsidRPr="00AF466A">
        <w:rPr>
          <w:szCs w:val="21"/>
          <w:lang w:val="en-JM"/>
        </w:rPr>
        <w:t>牙买加</w:t>
      </w:r>
      <w:r w:rsidR="00BE5467" w:rsidRPr="00AF466A">
        <w:rPr>
          <w:rFonts w:eastAsia="SimHei"/>
          <w:szCs w:val="21"/>
          <w:lang w:val="en-JM"/>
        </w:rPr>
        <w:t>受害者支助股</w:t>
      </w:r>
      <w:r w:rsidR="00BE5467" w:rsidRPr="00AF466A">
        <w:rPr>
          <w:rFonts w:eastAsia="SimHei"/>
          <w:szCs w:val="21"/>
          <w:vertAlign w:val="superscript"/>
          <w:lang w:val="en-JM"/>
        </w:rPr>
        <w:footnoteReference w:id="24"/>
      </w:r>
      <w:r w:rsidR="00BE5467" w:rsidRPr="00AF466A">
        <w:rPr>
          <w:szCs w:val="21"/>
          <w:lang w:val="en-JM"/>
        </w:rPr>
        <w:t xml:space="preserve"> 在加勒比地区独树一帜，它在14个教区全都设立了办事处。</w:t>
      </w:r>
      <w:r w:rsidR="00BE5467" w:rsidRPr="00AF466A">
        <w:rPr>
          <w:szCs w:val="21"/>
        </w:rPr>
        <w:t>出于战略上的考虑，该股设在</w:t>
      </w:r>
      <w:r w:rsidR="00BE5467" w:rsidRPr="00AF466A">
        <w:rPr>
          <w:rFonts w:eastAsia="SimHei"/>
          <w:szCs w:val="21"/>
        </w:rPr>
        <w:t>国家安全部内，</w:t>
      </w:r>
      <w:r w:rsidR="00BE5467" w:rsidRPr="00AF466A">
        <w:rPr>
          <w:szCs w:val="21"/>
          <w:lang w:val="en-JM"/>
        </w:rPr>
        <w:t>负责在不稳定的社区，为基于性别暴力的受害者提供咨询支助、情感支持和其他服务</w:t>
      </w:r>
      <w:r w:rsidR="00BE5467" w:rsidRPr="00AF466A">
        <w:rPr>
          <w:szCs w:val="21"/>
        </w:rPr>
        <w:t>。</w:t>
      </w:r>
      <w:r w:rsidR="00BE5467" w:rsidRPr="00AF466A">
        <w:rPr>
          <w:szCs w:val="21"/>
          <w:lang w:val="en-JM"/>
        </w:rPr>
        <w:t>受害者支助股</w:t>
      </w:r>
      <w:r w:rsidR="00BE5467" w:rsidRPr="00AF466A">
        <w:rPr>
          <w:szCs w:val="21"/>
        </w:rPr>
        <w:t>仅在</w:t>
      </w:r>
      <w:r w:rsidR="00BE5467" w:rsidRPr="00AF466A">
        <w:rPr>
          <w:szCs w:val="21"/>
          <w:lang w:val="en-JM"/>
        </w:rPr>
        <w:t>2008年接待的诉讼当事人总数中，就有16.2%</w:t>
      </w:r>
      <w:bookmarkStart w:id="60" w:name="OLE_LINK59"/>
      <w:r w:rsidR="00BE5467" w:rsidRPr="00AF466A">
        <w:rPr>
          <w:szCs w:val="21"/>
          <w:lang w:val="en-JM"/>
        </w:rPr>
        <w:t>遭受过</w:t>
      </w:r>
      <w:bookmarkEnd w:id="60"/>
      <w:r w:rsidR="00BE5467" w:rsidRPr="00AF466A">
        <w:rPr>
          <w:szCs w:val="21"/>
          <w:lang w:val="en-JM"/>
        </w:rPr>
        <w:t>肉体虐待、</w:t>
      </w:r>
      <w:bookmarkStart w:id="61" w:name="OLE_LINK60"/>
      <w:r w:rsidR="00BE5467" w:rsidRPr="00AF466A">
        <w:rPr>
          <w:szCs w:val="21"/>
          <w:lang w:val="en-JM"/>
        </w:rPr>
        <w:t>13.8%遭受过</w:t>
      </w:r>
      <w:bookmarkEnd w:id="61"/>
      <w:r w:rsidR="00BE5467" w:rsidRPr="00AF466A">
        <w:rPr>
          <w:szCs w:val="21"/>
          <w:lang w:val="en-JM"/>
        </w:rPr>
        <w:t>强奸、10.6</w:t>
      </w:r>
      <w:r w:rsidR="00B34538" w:rsidRPr="00AF466A">
        <w:rPr>
          <w:szCs w:val="21"/>
          <w:lang w:val="en-JM"/>
        </w:rPr>
        <w:t>%</w:t>
      </w:r>
      <w:r w:rsidR="00BE5467" w:rsidRPr="00AF466A">
        <w:rPr>
          <w:szCs w:val="21"/>
          <w:lang w:val="en-JM"/>
        </w:rPr>
        <w:t>遭受过家庭暴力，还有21.7%遭受过其他伤害。2007年肉体虐待案占14.4</w:t>
      </w:r>
      <w:r w:rsidR="00B34538" w:rsidRPr="00AF466A">
        <w:rPr>
          <w:szCs w:val="21"/>
          <w:lang w:val="en-JM"/>
        </w:rPr>
        <w:t>%</w:t>
      </w:r>
      <w:r w:rsidR="00BE5467" w:rsidRPr="00AF466A">
        <w:rPr>
          <w:szCs w:val="21"/>
          <w:lang w:val="en-JM"/>
        </w:rPr>
        <w:t>，强奸案占12.8%，家庭暴力案占12.3%，其他伤害案件占36.2%。为了改进服务提供质量，2005年共对410名志愿者进行了培训，以增强受害者支助股鉴别社区暴力受害者的能力，并协助进行干预、转送和评估工作。</w:t>
      </w:r>
    </w:p>
    <w:p w:rsidR="00BE5467" w:rsidRPr="00AF466A" w:rsidRDefault="00BE5467" w:rsidP="00A62C37">
      <w:pPr>
        <w:pStyle w:val="SingleTxt"/>
        <w:spacing w:after="120"/>
        <w:rPr>
          <w:rFonts w:ascii="SimHei" w:eastAsia="SimHei" w:hint="eastAsia"/>
          <w:szCs w:val="21"/>
          <w:lang w:val="en-JM"/>
        </w:rPr>
      </w:pPr>
      <w:r w:rsidRPr="00AF466A">
        <w:rPr>
          <w:szCs w:val="21"/>
          <w:lang w:val="en-JM"/>
        </w:rPr>
        <w:t>表3</w:t>
      </w:r>
      <w:r w:rsidR="00B34538" w:rsidRPr="00AF466A">
        <w:rPr>
          <w:rFonts w:hAnsi="SimSun" w:hint="eastAsia"/>
          <w:szCs w:val="21"/>
          <w:lang w:val="en-JM"/>
        </w:rPr>
        <w:br/>
      </w:r>
      <w:r w:rsidRPr="00AF466A">
        <w:rPr>
          <w:rFonts w:ascii="SimHei" w:eastAsia="SimHei"/>
          <w:szCs w:val="21"/>
          <w:lang w:val="en-JM"/>
        </w:rPr>
        <w:t>受害者支助股援助的人数</w:t>
      </w:r>
    </w:p>
    <w:tbl>
      <w:tblPr>
        <w:tblW w:w="0" w:type="auto"/>
        <w:tblInd w:w="1260" w:type="dxa"/>
        <w:tblLayout w:type="fixed"/>
        <w:tblCellMar>
          <w:left w:w="0" w:type="dxa"/>
          <w:right w:w="0" w:type="dxa"/>
        </w:tblCellMar>
        <w:tblLook w:val="0000"/>
      </w:tblPr>
      <w:tblGrid>
        <w:gridCol w:w="3192"/>
        <w:gridCol w:w="1376"/>
        <w:gridCol w:w="1376"/>
        <w:gridCol w:w="1376"/>
      </w:tblGrid>
      <w:tr w:rsidR="00A62C37" w:rsidRPr="00AF466A" w:rsidTr="00A62C37">
        <w:tblPrEx>
          <w:tblCellMar>
            <w:top w:w="0" w:type="dxa"/>
            <w:bottom w:w="0" w:type="dxa"/>
          </w:tblCellMar>
        </w:tblPrEx>
        <w:trPr>
          <w:tblHeader/>
        </w:trPr>
        <w:tc>
          <w:tcPr>
            <w:tcW w:w="3192"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rPr>
                <w:rFonts w:ascii="KaiTi_GB2312" w:eastAsia="KaiTi_GB2312"/>
                <w:bCs/>
                <w:iCs/>
                <w:sz w:val="15"/>
                <w:szCs w:val="18"/>
                <w:lang w:val="en-JM"/>
              </w:rPr>
            </w:pPr>
            <w:r w:rsidRPr="00AF466A">
              <w:rPr>
                <w:rFonts w:ascii="KaiTi_GB2312" w:eastAsia="KaiTi_GB2312"/>
                <w:bCs/>
                <w:iCs/>
                <w:sz w:val="15"/>
                <w:szCs w:val="18"/>
                <w:lang w:val="en-JM"/>
              </w:rPr>
              <w:t>指标</w:t>
            </w:r>
          </w:p>
        </w:tc>
        <w:tc>
          <w:tcPr>
            <w:tcW w:w="1376"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jc w:val="right"/>
              <w:rPr>
                <w:rFonts w:ascii="KaiTi_GB2312" w:eastAsia="KaiTi_GB2312"/>
                <w:bCs/>
                <w:iCs/>
                <w:sz w:val="15"/>
                <w:szCs w:val="18"/>
                <w:lang w:val="en-JM"/>
              </w:rPr>
            </w:pPr>
            <w:r w:rsidRPr="00AF466A">
              <w:rPr>
                <w:rFonts w:ascii="KaiTi_GB2312" w:eastAsia="KaiTi_GB2312"/>
                <w:bCs/>
                <w:iCs/>
                <w:sz w:val="15"/>
                <w:szCs w:val="18"/>
                <w:lang w:val="en-JM"/>
              </w:rPr>
              <w:t>2004年</w:t>
            </w:r>
          </w:p>
        </w:tc>
        <w:tc>
          <w:tcPr>
            <w:tcW w:w="1376"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jc w:val="right"/>
              <w:rPr>
                <w:rFonts w:ascii="KaiTi_GB2312" w:eastAsia="KaiTi_GB2312"/>
                <w:bCs/>
                <w:iCs/>
                <w:sz w:val="15"/>
                <w:szCs w:val="18"/>
                <w:lang w:val="en-JM"/>
              </w:rPr>
            </w:pPr>
            <w:r w:rsidRPr="00AF466A">
              <w:rPr>
                <w:rFonts w:ascii="KaiTi_GB2312" w:eastAsia="KaiTi_GB2312"/>
                <w:bCs/>
                <w:iCs/>
                <w:sz w:val="15"/>
                <w:szCs w:val="18"/>
                <w:lang w:val="en-JM"/>
              </w:rPr>
              <w:t>2005年</w:t>
            </w:r>
          </w:p>
        </w:tc>
        <w:tc>
          <w:tcPr>
            <w:tcW w:w="1376" w:type="dxa"/>
            <w:tcBorders>
              <w:top w:val="single" w:sz="4" w:space="0" w:color="auto"/>
              <w:bottom w:val="single" w:sz="12" w:space="0" w:color="auto"/>
            </w:tcBorders>
            <w:shd w:val="clear" w:color="auto" w:fill="auto"/>
            <w:vAlign w:val="bottom"/>
          </w:tcPr>
          <w:p w:rsidR="00A62C37" w:rsidRPr="00AF466A" w:rsidRDefault="00A62C37" w:rsidP="00A62C37">
            <w:pPr>
              <w:pStyle w:val="SingleTxt"/>
              <w:suppressAutoHyphens/>
              <w:spacing w:before="60" w:after="60" w:line="200" w:lineRule="exact"/>
              <w:ind w:left="0" w:right="57"/>
              <w:jc w:val="right"/>
              <w:rPr>
                <w:rFonts w:ascii="KaiTi_GB2312" w:eastAsia="KaiTi_GB2312"/>
                <w:bCs/>
                <w:iCs/>
                <w:sz w:val="15"/>
                <w:szCs w:val="18"/>
                <w:lang w:val="en-JM"/>
              </w:rPr>
            </w:pPr>
            <w:r w:rsidRPr="00AF466A">
              <w:rPr>
                <w:rFonts w:ascii="KaiTi_GB2312" w:eastAsia="KaiTi_GB2312"/>
                <w:bCs/>
                <w:iCs/>
                <w:sz w:val="15"/>
                <w:szCs w:val="18"/>
                <w:lang w:val="en-JM"/>
              </w:rPr>
              <w:t>2006年</w:t>
            </w:r>
          </w:p>
        </w:tc>
      </w:tr>
      <w:tr w:rsidR="00A62C37" w:rsidRPr="00AF466A" w:rsidTr="00A62C37">
        <w:tblPrEx>
          <w:tblCellMar>
            <w:top w:w="0" w:type="dxa"/>
            <w:bottom w:w="0" w:type="dxa"/>
          </w:tblCellMar>
        </w:tblPrEx>
        <w:trPr>
          <w:trHeight w:hRule="exact" w:val="115"/>
          <w:tblHeader/>
        </w:trPr>
        <w:tc>
          <w:tcPr>
            <w:tcW w:w="319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rPr>
                <w:bCs/>
                <w:sz w:val="17"/>
                <w:szCs w:val="18"/>
                <w:lang w:val="en-JM"/>
              </w:rPr>
            </w:pPr>
          </w:p>
        </w:tc>
        <w:tc>
          <w:tcPr>
            <w:tcW w:w="1376"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sz w:val="17"/>
                <w:szCs w:val="18"/>
                <w:lang w:val="en-JM"/>
              </w:rPr>
            </w:pPr>
          </w:p>
        </w:tc>
        <w:tc>
          <w:tcPr>
            <w:tcW w:w="1376"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sz w:val="17"/>
                <w:szCs w:val="18"/>
                <w:lang w:val="en-JM"/>
              </w:rPr>
            </w:pPr>
          </w:p>
        </w:tc>
        <w:tc>
          <w:tcPr>
            <w:tcW w:w="1376"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sz w:val="17"/>
                <w:szCs w:val="18"/>
                <w:lang w:val="en-JM"/>
              </w:rPr>
            </w:pPr>
          </w:p>
        </w:tc>
      </w:tr>
      <w:tr w:rsidR="00A62C37" w:rsidRPr="00AF466A" w:rsidTr="00A62C37">
        <w:tblPrEx>
          <w:tblCellMar>
            <w:top w:w="0" w:type="dxa"/>
            <w:bottom w:w="0" w:type="dxa"/>
          </w:tblCellMar>
        </w:tblPrEx>
        <w:tc>
          <w:tcPr>
            <w:tcW w:w="319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受害者支助股援助的罪行受害者总数</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7</w:t>
            </w:r>
            <w:r w:rsidRPr="00AF466A">
              <w:rPr>
                <w:rFonts w:hint="eastAsia"/>
                <w:sz w:val="17"/>
                <w:szCs w:val="18"/>
                <w:lang w:val="en-JM"/>
              </w:rPr>
              <w:t xml:space="preserve"> </w:t>
            </w:r>
            <w:r w:rsidRPr="00AF466A">
              <w:rPr>
                <w:sz w:val="17"/>
                <w:szCs w:val="18"/>
                <w:lang w:val="en-JM"/>
              </w:rPr>
              <w:t>744</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9</w:t>
            </w:r>
            <w:r w:rsidRPr="00AF466A">
              <w:rPr>
                <w:rFonts w:hint="eastAsia"/>
                <w:sz w:val="17"/>
                <w:szCs w:val="18"/>
                <w:lang w:val="en-JM"/>
              </w:rPr>
              <w:t xml:space="preserve"> </w:t>
            </w:r>
            <w:r w:rsidRPr="00AF466A">
              <w:rPr>
                <w:sz w:val="17"/>
                <w:szCs w:val="18"/>
                <w:lang w:val="en-JM"/>
              </w:rPr>
              <w:t>703</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10</w:t>
            </w:r>
            <w:r w:rsidRPr="00AF466A">
              <w:rPr>
                <w:rFonts w:hint="eastAsia"/>
                <w:sz w:val="17"/>
                <w:szCs w:val="18"/>
                <w:lang w:val="en-JM"/>
              </w:rPr>
              <w:t xml:space="preserve"> </w:t>
            </w:r>
            <w:r w:rsidRPr="00AF466A">
              <w:rPr>
                <w:sz w:val="17"/>
                <w:szCs w:val="18"/>
                <w:lang w:val="en-JM"/>
              </w:rPr>
              <w:t>817</w:t>
            </w:r>
          </w:p>
        </w:tc>
      </w:tr>
      <w:tr w:rsidR="00A62C37" w:rsidRPr="00AF466A" w:rsidTr="00A62C37">
        <w:tblPrEx>
          <w:tblCellMar>
            <w:top w:w="0" w:type="dxa"/>
            <w:bottom w:w="0" w:type="dxa"/>
          </w:tblCellMar>
        </w:tblPrEx>
        <w:tc>
          <w:tcPr>
            <w:tcW w:w="319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男(百分比)</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28</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39</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33</w:t>
            </w:r>
          </w:p>
        </w:tc>
      </w:tr>
      <w:tr w:rsidR="00A62C37" w:rsidRPr="00AF466A" w:rsidTr="00A62C37">
        <w:tblPrEx>
          <w:tblCellMar>
            <w:top w:w="0" w:type="dxa"/>
            <w:bottom w:w="0" w:type="dxa"/>
          </w:tblCellMar>
        </w:tblPrEx>
        <w:tc>
          <w:tcPr>
            <w:tcW w:w="319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女(百分比)</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72</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61</w:t>
            </w:r>
          </w:p>
        </w:tc>
        <w:tc>
          <w:tcPr>
            <w:tcW w:w="137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67</w:t>
            </w:r>
          </w:p>
        </w:tc>
      </w:tr>
      <w:tr w:rsidR="00A62C37" w:rsidRPr="00AF466A" w:rsidTr="00A62C37">
        <w:tblPrEx>
          <w:tblCellMar>
            <w:top w:w="0" w:type="dxa"/>
            <w:bottom w:w="0" w:type="dxa"/>
          </w:tblCellMar>
        </w:tblPrEx>
        <w:tc>
          <w:tcPr>
            <w:tcW w:w="319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新的诉讼当事人数量</w:t>
            </w:r>
          </w:p>
        </w:tc>
        <w:tc>
          <w:tcPr>
            <w:tcW w:w="1376"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w:t>
            </w:r>
            <w:r w:rsidRPr="00AF466A">
              <w:rPr>
                <w:rFonts w:hint="eastAsia"/>
                <w:sz w:val="17"/>
                <w:szCs w:val="18"/>
                <w:lang w:val="en-JM"/>
              </w:rPr>
              <w:t xml:space="preserve"> </w:t>
            </w:r>
            <w:r w:rsidRPr="00AF466A">
              <w:rPr>
                <w:sz w:val="17"/>
                <w:szCs w:val="18"/>
                <w:lang w:val="en-JM"/>
              </w:rPr>
              <w:t>839</w:t>
            </w:r>
          </w:p>
        </w:tc>
        <w:tc>
          <w:tcPr>
            <w:tcW w:w="1376"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w:t>
            </w:r>
            <w:r w:rsidRPr="00AF466A">
              <w:rPr>
                <w:rFonts w:hint="eastAsia"/>
                <w:sz w:val="17"/>
                <w:szCs w:val="18"/>
                <w:lang w:val="en-JM"/>
              </w:rPr>
              <w:t xml:space="preserve"> </w:t>
            </w:r>
            <w:r w:rsidRPr="00AF466A">
              <w:rPr>
                <w:sz w:val="17"/>
                <w:szCs w:val="18"/>
                <w:lang w:val="en-JM"/>
              </w:rPr>
              <w:t>476</w:t>
            </w:r>
          </w:p>
        </w:tc>
        <w:tc>
          <w:tcPr>
            <w:tcW w:w="1376"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w:t>
            </w:r>
            <w:r w:rsidRPr="00AF466A">
              <w:rPr>
                <w:rFonts w:hint="eastAsia"/>
                <w:sz w:val="17"/>
                <w:szCs w:val="18"/>
                <w:lang w:val="en-JM"/>
              </w:rPr>
              <w:t xml:space="preserve"> </w:t>
            </w:r>
            <w:r w:rsidRPr="00AF466A">
              <w:rPr>
                <w:sz w:val="17"/>
                <w:szCs w:val="18"/>
                <w:lang w:val="en-JM"/>
              </w:rPr>
              <w:t>083</w:t>
            </w:r>
          </w:p>
        </w:tc>
      </w:tr>
    </w:tbl>
    <w:p w:rsidR="00BE5467" w:rsidRPr="00AF466A" w:rsidRDefault="00BE5467" w:rsidP="00BE5467">
      <w:pPr>
        <w:pStyle w:val="SingleTxt"/>
        <w:rPr>
          <w:szCs w:val="21"/>
          <w:lang w:val="en-JM"/>
        </w:rPr>
      </w:pPr>
      <w:r w:rsidRPr="00AF466A">
        <w:rPr>
          <w:szCs w:val="21"/>
          <w:lang w:val="en-JM"/>
        </w:rPr>
        <w:t>表3显示，从受害者支助股提供的服务中受益的女性多于男性。2004-2006年期间，受害者支助股实际上已救助了许多妇女。</w:t>
      </w:r>
    </w:p>
    <w:p w:rsidR="00BE5467" w:rsidRPr="00AF466A" w:rsidRDefault="00A62C37" w:rsidP="00BE5467">
      <w:pPr>
        <w:pStyle w:val="SingleTxt"/>
        <w:rPr>
          <w:szCs w:val="21"/>
        </w:rPr>
      </w:pPr>
      <w:bookmarkStart w:id="62" w:name="OLE_LINK61"/>
      <w:r w:rsidRPr="00AF466A">
        <w:rPr>
          <w:rFonts w:eastAsia="SimHei" w:hint="eastAsia"/>
          <w:szCs w:val="21"/>
        </w:rPr>
        <w:t xml:space="preserve">182.  </w:t>
      </w:r>
      <w:r w:rsidR="00BE5467" w:rsidRPr="00AF466A">
        <w:rPr>
          <w:rFonts w:eastAsia="SimHei"/>
          <w:szCs w:val="21"/>
        </w:rPr>
        <w:t>性犯罪和虐待儿童行为调查中心</w:t>
      </w:r>
      <w:bookmarkEnd w:id="62"/>
      <w:r w:rsidR="00BE5467" w:rsidRPr="00AF466A">
        <w:rPr>
          <w:szCs w:val="21"/>
        </w:rPr>
        <w:t>继续集中精力，应对和调查警察部队人员的性犯罪和虐待儿童行为。来自该中心的统计数据表明，暴力犯罪日益增多，而性攻击是给她们造成伤害的最普遍原因。据报告，2005年</w:t>
      </w:r>
      <w:r w:rsidR="00B34538" w:rsidRPr="00AF466A">
        <w:rPr>
          <w:szCs w:val="21"/>
        </w:rPr>
        <w:t>，</w:t>
      </w:r>
      <w:r w:rsidR="00BE5467" w:rsidRPr="00AF466A">
        <w:rPr>
          <w:szCs w:val="21"/>
        </w:rPr>
        <w:t>70%的性攻击是针对儿童实施的。</w:t>
      </w:r>
      <w:r w:rsidR="00BE5467" w:rsidRPr="00AF466A">
        <w:rPr>
          <w:szCs w:val="21"/>
          <w:vertAlign w:val="superscript"/>
        </w:rPr>
        <w:footnoteReference w:id="25"/>
      </w:r>
    </w:p>
    <w:p w:rsidR="00BE5467" w:rsidRPr="00AF466A" w:rsidRDefault="00A62C37" w:rsidP="00BE5467">
      <w:pPr>
        <w:pStyle w:val="SingleTxt"/>
        <w:rPr>
          <w:szCs w:val="21"/>
          <w:lang w:val="en-JM"/>
        </w:rPr>
      </w:pPr>
      <w:r w:rsidRPr="00AF466A">
        <w:rPr>
          <w:rFonts w:eastAsia="SimHei" w:hint="eastAsia"/>
          <w:szCs w:val="21"/>
        </w:rPr>
        <w:t xml:space="preserve">183.  </w:t>
      </w:r>
      <w:r w:rsidR="00BE5467" w:rsidRPr="00AF466A">
        <w:rPr>
          <w:rFonts w:eastAsia="SimHei"/>
          <w:szCs w:val="21"/>
        </w:rPr>
        <w:t>性犯罪和虐待儿童行为调查中心</w:t>
      </w:r>
      <w:r w:rsidR="00BE5467" w:rsidRPr="00AF466A">
        <w:rPr>
          <w:szCs w:val="21"/>
          <w:lang w:val="en-JM"/>
        </w:rPr>
        <w:t>正在大力调整它的一些行动，以更好的保护因令人憎恶的性犯罪行</w:t>
      </w:r>
      <w:r w:rsidR="00BE5467" w:rsidRPr="00AF466A">
        <w:rPr>
          <w:rFonts w:hint="eastAsia"/>
          <w:szCs w:val="21"/>
          <w:lang w:val="en-JM"/>
        </w:rPr>
        <w:t>为</w:t>
      </w:r>
      <w:r w:rsidR="00BE5467" w:rsidRPr="00AF466A">
        <w:rPr>
          <w:szCs w:val="21"/>
          <w:lang w:val="en-JM"/>
        </w:rPr>
        <w:t>而受到伤害的人，并将罪犯绳之以法。该中心对人员编制和基础结构</w:t>
      </w:r>
      <w:r w:rsidR="00BE5467" w:rsidRPr="00AF466A">
        <w:rPr>
          <w:rFonts w:hint="eastAsia"/>
          <w:szCs w:val="21"/>
          <w:lang w:val="en-JM"/>
        </w:rPr>
        <w:t>做</w:t>
      </w:r>
      <w:r w:rsidR="00BE5467" w:rsidRPr="00AF466A">
        <w:rPr>
          <w:szCs w:val="21"/>
          <w:lang w:val="en-JM"/>
        </w:rPr>
        <w:t>了一些改变，以加强对性犯罪行为的侦破、调查和清洗，以免那些已受到身心创伤人的再次受到伤害。该中心经整修后，将增加人员单独住间、私人会客室、装有协助受害者和工作人员设备的录像室、受虐待儿童游戏室，改建的体检室和会议室等。另外，中心正在对工作人员进行培训，以使他们学会利用新的视频访谈设备协助收集有用证据，</w:t>
      </w:r>
      <w:r w:rsidR="00BE5467" w:rsidRPr="00AF466A">
        <w:rPr>
          <w:szCs w:val="21"/>
          <w:vertAlign w:val="superscript"/>
          <w:lang w:val="en-JM"/>
        </w:rPr>
        <w:footnoteReference w:id="26"/>
      </w:r>
      <w:r w:rsidR="00BE5467" w:rsidRPr="00AF466A">
        <w:rPr>
          <w:szCs w:val="21"/>
          <w:lang w:val="en-JM"/>
        </w:rPr>
        <w:t>特别是在涉及到未成</w:t>
      </w:r>
      <w:r w:rsidR="00BE5467" w:rsidRPr="00AF466A">
        <w:rPr>
          <w:rFonts w:hint="eastAsia"/>
          <w:szCs w:val="21"/>
          <w:lang w:val="en-JM"/>
        </w:rPr>
        <w:t>年</w:t>
      </w:r>
      <w:r w:rsidR="00BE5467" w:rsidRPr="00AF466A">
        <w:rPr>
          <w:szCs w:val="21"/>
          <w:lang w:val="en-JM"/>
        </w:rPr>
        <w:t>人和其他易受伤害证人的情况下。</w:t>
      </w:r>
    </w:p>
    <w:p w:rsidR="00BE5467" w:rsidRPr="00AF466A" w:rsidRDefault="00A62C37" w:rsidP="00BE5467">
      <w:pPr>
        <w:pStyle w:val="SingleTxt"/>
        <w:rPr>
          <w:szCs w:val="21"/>
        </w:rPr>
      </w:pPr>
      <w:r w:rsidRPr="00AF466A">
        <w:rPr>
          <w:rFonts w:hint="eastAsia"/>
          <w:szCs w:val="21"/>
          <w:lang w:val="en-JM"/>
        </w:rPr>
        <w:t xml:space="preserve">184.  </w:t>
      </w:r>
      <w:r w:rsidR="00BE5467" w:rsidRPr="00AF466A">
        <w:rPr>
          <w:szCs w:val="21"/>
          <w:lang w:val="en-JM"/>
        </w:rPr>
        <w:t>为消除对妇女和儿童的歧视，还采取了</w:t>
      </w:r>
      <w:r w:rsidR="00BE5467" w:rsidRPr="00AF466A">
        <w:rPr>
          <w:rFonts w:eastAsia="SimHei"/>
          <w:szCs w:val="21"/>
          <w:lang w:val="en-JM"/>
        </w:rPr>
        <w:t>其他一些举措和战略</w:t>
      </w:r>
      <w:r w:rsidR="00BE5467" w:rsidRPr="00AF466A">
        <w:rPr>
          <w:szCs w:val="21"/>
          <w:lang w:val="en-JM"/>
        </w:rPr>
        <w:t>，其中包括《国家保护儿童行动框架》、《国家儿童司法行动计划》，以及国家恢复性司法政策草案。方案和政策包括《社区安全倡议》、《邻里守望》、《和平管理倡议》以及</w:t>
      </w:r>
      <w:bookmarkStart w:id="63" w:name="OLE_LINK62"/>
      <w:r w:rsidR="00BE5467" w:rsidRPr="00AF466A">
        <w:rPr>
          <w:rFonts w:eastAsia="SimHei"/>
          <w:szCs w:val="21"/>
          <w:lang w:val="en-JM"/>
        </w:rPr>
        <w:t>阿南达警报</w:t>
      </w:r>
      <w:bookmarkEnd w:id="63"/>
      <w:r w:rsidR="00BE5467" w:rsidRPr="00AF466A">
        <w:rPr>
          <w:szCs w:val="21"/>
          <w:lang w:val="en-JM"/>
        </w:rPr>
        <w:t>和《失踪人员调查政策》。</w:t>
      </w:r>
      <w:r w:rsidR="00BE5467" w:rsidRPr="00AF466A">
        <w:rPr>
          <w:rFonts w:eastAsia="SimHei"/>
          <w:szCs w:val="21"/>
          <w:lang w:val="en-JM"/>
        </w:rPr>
        <w:t>阿南达警报</w:t>
      </w:r>
      <w:r w:rsidR="00BE5467" w:rsidRPr="00AF466A">
        <w:rPr>
          <w:szCs w:val="21"/>
        </w:rPr>
        <w:t>是一个全国应急反应系统，其功能是寻找失踪儿童和确定失踪地点。</w:t>
      </w:r>
    </w:p>
    <w:p w:rsidR="00BE5467" w:rsidRPr="00AF466A" w:rsidRDefault="00A62C37" w:rsidP="00A62C37">
      <w:pPr>
        <w:pStyle w:val="SingleTxt"/>
        <w:spacing w:line="330" w:lineRule="exact"/>
        <w:rPr>
          <w:szCs w:val="21"/>
          <w:lang w:val="en-CA"/>
        </w:rPr>
      </w:pPr>
      <w:r w:rsidRPr="00AF466A">
        <w:rPr>
          <w:rFonts w:hint="eastAsia"/>
          <w:szCs w:val="21"/>
          <w:lang w:val="en-CA"/>
        </w:rPr>
        <w:t xml:space="preserve">185.  </w:t>
      </w:r>
      <w:r w:rsidR="00BE5467" w:rsidRPr="00AF466A">
        <w:rPr>
          <w:szCs w:val="21"/>
          <w:lang w:val="en-CA"/>
        </w:rPr>
        <w:t>妇女事务局于2007年8月和10月分别参加了在亚特兰大和墨西哥举行的两次国际会议，并采纳了</w:t>
      </w:r>
      <w:bookmarkStart w:id="64" w:name="OLE_LINK63"/>
      <w:r w:rsidR="00BE5467" w:rsidRPr="00AF466A">
        <w:rPr>
          <w:rFonts w:eastAsia="SimHei"/>
          <w:szCs w:val="21"/>
          <w:lang w:val="en-CA"/>
        </w:rPr>
        <w:t>为妇女和女孩营造更安全的城市</w:t>
      </w:r>
      <w:bookmarkEnd w:id="64"/>
      <w:r w:rsidR="00BE5467" w:rsidRPr="00AF466A">
        <w:rPr>
          <w:szCs w:val="21"/>
          <w:lang w:val="en-CA"/>
        </w:rPr>
        <w:t>这一设想。在这方面，妇女事务局采取的后续举措包括在2007年11月、2008</w:t>
      </w:r>
      <w:r w:rsidR="00B34538" w:rsidRPr="00AF466A">
        <w:rPr>
          <w:szCs w:val="21"/>
          <w:lang w:val="en-CA"/>
        </w:rPr>
        <w:t>年</w:t>
      </w:r>
      <w:r w:rsidR="00BE5467" w:rsidRPr="00AF466A">
        <w:rPr>
          <w:szCs w:val="21"/>
          <w:lang w:val="en-CA"/>
        </w:rPr>
        <w:t>6月和2008年11月主办三期</w:t>
      </w:r>
      <w:r w:rsidR="00BE5467" w:rsidRPr="00AF466A">
        <w:rPr>
          <w:rFonts w:eastAsia="SimHei"/>
          <w:szCs w:val="21"/>
          <w:lang w:val="en-CA"/>
        </w:rPr>
        <w:t>加强城市安全</w:t>
      </w:r>
      <w:r w:rsidR="00BE5467" w:rsidRPr="00AF466A">
        <w:rPr>
          <w:szCs w:val="21"/>
          <w:lang w:val="en-CA"/>
        </w:rPr>
        <w:t>讲习班。讲习班的目的是</w:t>
      </w:r>
      <w:r w:rsidR="00BE5467" w:rsidRPr="00AF466A">
        <w:rPr>
          <w:rFonts w:eastAsia="SimHei"/>
          <w:szCs w:val="21"/>
          <w:lang w:val="en-CA"/>
        </w:rPr>
        <w:t>为妇女和女孩营造更安全的城市，</w:t>
      </w:r>
      <w:r w:rsidR="00BE5467" w:rsidRPr="00AF466A">
        <w:rPr>
          <w:szCs w:val="21"/>
          <w:lang w:val="en-CA"/>
        </w:rPr>
        <w:t>从而消除公共场所基于性别的暴力。另外，讲习班着眼于提高公共交通系统人员和其他利益攸关方对安全技术规程的认识，并让利益攸关方参加从战略角度增强妇女和女孩公共安全的重要对话。</w:t>
      </w:r>
    </w:p>
    <w:p w:rsidR="00BE5467" w:rsidRPr="00AF466A" w:rsidRDefault="00A62C37" w:rsidP="00A62C37">
      <w:pPr>
        <w:pStyle w:val="SingleTxt"/>
        <w:spacing w:after="120"/>
        <w:rPr>
          <w:szCs w:val="21"/>
          <w:lang w:val="en-JM"/>
        </w:rPr>
      </w:pPr>
      <w:r w:rsidRPr="00AF466A">
        <w:rPr>
          <w:rFonts w:hint="eastAsia"/>
          <w:szCs w:val="21"/>
          <w:lang w:val="en-JM"/>
        </w:rPr>
        <w:t xml:space="preserve">186.  </w:t>
      </w:r>
      <w:r w:rsidR="00BE5467" w:rsidRPr="00AF466A">
        <w:rPr>
          <w:szCs w:val="21"/>
          <w:lang w:val="en-JM"/>
        </w:rPr>
        <w:t>除此之外，地方政府部门和联合国开发计划署</w:t>
      </w:r>
      <w:r w:rsidR="00B34538" w:rsidRPr="00AF466A">
        <w:rPr>
          <w:szCs w:val="21"/>
          <w:lang w:val="en-JM"/>
        </w:rPr>
        <w:t>(</w:t>
      </w:r>
      <w:r w:rsidR="00BE5467" w:rsidRPr="00AF466A">
        <w:rPr>
          <w:szCs w:val="21"/>
          <w:lang w:val="en-JM"/>
        </w:rPr>
        <w:t>开发署)于</w:t>
      </w:r>
      <w:smartTag w:uri="urn:schemas-microsoft-com:office:smarttags" w:element="chsdate">
        <w:smartTagPr>
          <w:attr w:name="IsROCDate" w:val="False"/>
          <w:attr w:name="IsLunarDate" w:val="False"/>
          <w:attr w:name="Day" w:val="10"/>
          <w:attr w:name="Month" w:val="9"/>
          <w:attr w:name="Year" w:val="2009"/>
        </w:smartTagPr>
        <w:r w:rsidR="00BE5467" w:rsidRPr="00AF466A">
          <w:rPr>
            <w:szCs w:val="21"/>
            <w:lang w:val="en-JM"/>
          </w:rPr>
          <w:t>2009年9月10日</w:t>
        </w:r>
      </w:smartTag>
      <w:r w:rsidR="00BE5467" w:rsidRPr="00AF466A">
        <w:rPr>
          <w:szCs w:val="21"/>
          <w:lang w:val="en-JM"/>
        </w:rPr>
        <w:t>实施了一个为妇女和女孩营造更安全社区的试行项目。在未来15个月内，将在两个社区实施题为</w:t>
      </w:r>
      <w:r w:rsidR="00BE5467" w:rsidRPr="00AF466A">
        <w:rPr>
          <w:rFonts w:eastAsia="SimHei"/>
          <w:szCs w:val="21"/>
          <w:lang w:val="en-JM"/>
        </w:rPr>
        <w:t>“</w:t>
      </w:r>
      <w:r w:rsidR="00BE5467" w:rsidRPr="00AF466A">
        <w:rPr>
          <w:rFonts w:eastAsia="SimHei"/>
          <w:szCs w:val="21"/>
          <w:lang w:val="en-JM"/>
        </w:rPr>
        <w:t>通过地方政府能力建设加强社区安全</w:t>
      </w:r>
      <w:r w:rsidR="00BE5467" w:rsidRPr="00AF466A">
        <w:rPr>
          <w:rFonts w:eastAsia="SimHei"/>
          <w:szCs w:val="21"/>
          <w:lang w:val="en-JM"/>
        </w:rPr>
        <w:t>”</w:t>
      </w:r>
      <w:r w:rsidR="00BE5467" w:rsidRPr="00AF466A">
        <w:rPr>
          <w:szCs w:val="21"/>
          <w:lang w:val="en-JM"/>
        </w:rPr>
        <w:t>的项目。</w:t>
      </w:r>
      <w:r w:rsidR="00BE5467" w:rsidRPr="00AF466A">
        <w:rPr>
          <w:szCs w:val="21"/>
          <w:vertAlign w:val="superscript"/>
          <w:lang w:val="en-JM"/>
        </w:rPr>
        <w:footnoteReference w:id="27"/>
      </w:r>
      <w:r w:rsidR="00BE5467" w:rsidRPr="00AF466A">
        <w:rPr>
          <w:szCs w:val="21"/>
          <w:lang w:val="en-JM"/>
        </w:rPr>
        <w:t xml:space="preserve"> 该项目包括如下几个方面：培训地方当局和社区组织人员学会使用安全评估和审计工具；进行安全审计和地方安全评估；以及让妇女参加有关社区安全问题的讨论。市场、运输中心和公共卫生设施将被定为目标区，以保证妇女和儿童的安全，因为目前在这些地区，许多妇女和儿童的安全受到了威胁。</w:t>
      </w:r>
    </w:p>
    <w:p w:rsidR="00BE5467" w:rsidRPr="00AF466A" w:rsidRDefault="00A62C37" w:rsidP="005C2965">
      <w:pPr>
        <w:pStyle w:val="SingleTxt"/>
        <w:spacing w:after="120" w:line="318" w:lineRule="exact"/>
        <w:rPr>
          <w:szCs w:val="21"/>
        </w:rPr>
      </w:pPr>
      <w:r w:rsidRPr="00AF466A">
        <w:rPr>
          <w:rFonts w:hint="eastAsia"/>
          <w:szCs w:val="21"/>
        </w:rPr>
        <w:t xml:space="preserve">187.  </w:t>
      </w:r>
      <w:r w:rsidR="00BE5467" w:rsidRPr="00AF466A">
        <w:rPr>
          <w:szCs w:val="21"/>
        </w:rPr>
        <w:t>当前牙买加还有专门处理</w:t>
      </w:r>
      <w:r w:rsidR="00BE5467" w:rsidRPr="00AF466A">
        <w:rPr>
          <w:rFonts w:eastAsia="SimHei"/>
          <w:szCs w:val="21"/>
        </w:rPr>
        <w:t>性骚扰</w:t>
      </w:r>
      <w:r w:rsidR="00BE5467" w:rsidRPr="00AF466A">
        <w:rPr>
          <w:szCs w:val="21"/>
        </w:rPr>
        <w:t>的具体立法。受害者可以通过现行立法，如</w:t>
      </w:r>
      <w:r w:rsidR="00BE5467" w:rsidRPr="00AF466A">
        <w:rPr>
          <w:rFonts w:eastAsia="SimHei"/>
          <w:szCs w:val="21"/>
        </w:rPr>
        <w:t>《侵害人身罪法》</w:t>
      </w:r>
      <w:r w:rsidR="00BE5467" w:rsidRPr="00AF466A">
        <w:rPr>
          <w:szCs w:val="21"/>
        </w:rPr>
        <w:t>获得救助。妇女事务局利用</w:t>
      </w:r>
      <w:r w:rsidR="00BE5467" w:rsidRPr="00AF466A">
        <w:rPr>
          <w:rFonts w:eastAsia="SimHei"/>
          <w:szCs w:val="21"/>
        </w:rPr>
        <w:t>联合国信托基金</w:t>
      </w:r>
      <w:r w:rsidR="00B34538" w:rsidRPr="00AF466A">
        <w:rPr>
          <w:rFonts w:eastAsia="SimHei"/>
          <w:szCs w:val="21"/>
        </w:rPr>
        <w:t>(</w:t>
      </w:r>
      <w:r w:rsidR="00BE5467" w:rsidRPr="00AF466A">
        <w:rPr>
          <w:rFonts w:eastAsia="SimHei"/>
          <w:szCs w:val="21"/>
        </w:rPr>
        <w:t>信托基金</w:t>
      </w:r>
      <w:r w:rsidR="00B34538" w:rsidRPr="00AF466A">
        <w:rPr>
          <w:rFonts w:eastAsia="SimHei"/>
          <w:szCs w:val="21"/>
        </w:rPr>
        <w:t>)</w:t>
      </w:r>
      <w:r w:rsidR="00BE5467" w:rsidRPr="00AF466A">
        <w:rPr>
          <w:szCs w:val="21"/>
        </w:rPr>
        <w:t>提供的资金，实施了一个</w:t>
      </w:r>
      <w:r w:rsidR="00BE5467" w:rsidRPr="00AF466A">
        <w:rPr>
          <w:rFonts w:eastAsia="SimHei"/>
          <w:szCs w:val="21"/>
        </w:rPr>
        <w:t>减少暴力</w:t>
      </w:r>
      <w:r w:rsidR="00BE5467" w:rsidRPr="00AF466A">
        <w:rPr>
          <w:szCs w:val="21"/>
        </w:rPr>
        <w:t>项目，以铲除性骚扰和对妇女的暴力。</w:t>
      </w:r>
      <w:r w:rsidR="00BE5467" w:rsidRPr="00AF466A">
        <w:rPr>
          <w:rFonts w:eastAsia="SimHei"/>
          <w:szCs w:val="21"/>
        </w:rPr>
        <w:t>联合国妇女发展基金</w:t>
      </w:r>
      <w:r w:rsidR="00BE5467" w:rsidRPr="00AF466A">
        <w:rPr>
          <w:rFonts w:eastAsia="SimHei"/>
          <w:szCs w:val="21"/>
        </w:rPr>
        <w:t>(</w:t>
      </w:r>
      <w:r w:rsidR="00BE5467" w:rsidRPr="00AF466A">
        <w:rPr>
          <w:rFonts w:eastAsia="SimHei"/>
          <w:szCs w:val="21"/>
        </w:rPr>
        <w:t>妇发基金</w:t>
      </w:r>
      <w:r w:rsidR="00BE5467" w:rsidRPr="00AF466A">
        <w:rPr>
          <w:rFonts w:eastAsia="SimHei"/>
          <w:szCs w:val="21"/>
        </w:rPr>
        <w:t>)</w:t>
      </w:r>
      <w:r w:rsidR="00BE5467" w:rsidRPr="00AF466A">
        <w:rPr>
          <w:szCs w:val="21"/>
        </w:rPr>
        <w:t>提供了技术支持。该项目是向根深蒂固的观念和行为模式提出挑战，并改变人们对工作场所和其他公共机构存在的性骚扰的态度。</w:t>
      </w:r>
    </w:p>
    <w:p w:rsidR="00BE5467" w:rsidRPr="00AF466A" w:rsidRDefault="00A62C37" w:rsidP="005C2965">
      <w:pPr>
        <w:pStyle w:val="SingleTxt"/>
        <w:spacing w:after="120" w:line="318" w:lineRule="exact"/>
        <w:rPr>
          <w:szCs w:val="21"/>
        </w:rPr>
      </w:pPr>
      <w:r w:rsidRPr="00AF466A">
        <w:rPr>
          <w:rFonts w:hint="eastAsia"/>
          <w:szCs w:val="21"/>
        </w:rPr>
        <w:t xml:space="preserve">188.  </w:t>
      </w:r>
      <w:r w:rsidR="00BE5467" w:rsidRPr="00AF466A">
        <w:rPr>
          <w:spacing w:val="-4"/>
          <w:szCs w:val="21"/>
        </w:rPr>
        <w:t>在</w:t>
      </w:r>
      <w:r w:rsidR="00BE5467" w:rsidRPr="00AF466A">
        <w:rPr>
          <w:rFonts w:eastAsia="SimHei"/>
          <w:spacing w:val="-4"/>
          <w:szCs w:val="21"/>
        </w:rPr>
        <w:t>减少暴力</w:t>
      </w:r>
      <w:r w:rsidR="00BE5467" w:rsidRPr="00AF466A">
        <w:rPr>
          <w:spacing w:val="-4"/>
          <w:szCs w:val="21"/>
        </w:rPr>
        <w:t>项目下，所有政府部委、部门和机构以及一些私营部门公司，都针对</w:t>
      </w:r>
      <w:r w:rsidR="00BE5467" w:rsidRPr="00AF466A">
        <w:rPr>
          <w:rFonts w:eastAsia="SimHei"/>
          <w:spacing w:val="-4"/>
          <w:szCs w:val="21"/>
        </w:rPr>
        <w:t>性骚扰问题</w:t>
      </w:r>
      <w:r w:rsidR="00BE5467" w:rsidRPr="00AF466A">
        <w:rPr>
          <w:spacing w:val="-4"/>
          <w:szCs w:val="21"/>
        </w:rPr>
        <w:t>开展了大规模的提高认识活动，并举办了提高认识讲习班和培训班。</w:t>
      </w:r>
      <w:r w:rsidR="00BE5467" w:rsidRPr="00AF466A">
        <w:rPr>
          <w:spacing w:val="-4"/>
          <w:szCs w:val="21"/>
          <w:lang w:val="en-JM"/>
        </w:rPr>
        <w:t>妇女事务局举办了近43期讲习班，参加讲习班的目标人群为</w:t>
      </w:r>
      <w:r w:rsidR="00BE5467" w:rsidRPr="00AF466A">
        <w:rPr>
          <w:spacing w:val="-4"/>
          <w:szCs w:val="21"/>
        </w:rPr>
        <w:t>1</w:t>
      </w:r>
      <w:r w:rsidR="00BE5467" w:rsidRPr="00AF466A">
        <w:rPr>
          <w:rFonts w:hint="eastAsia"/>
          <w:spacing w:val="-4"/>
          <w:szCs w:val="21"/>
        </w:rPr>
        <w:t xml:space="preserve"> </w:t>
      </w:r>
      <w:r w:rsidR="00BE5467" w:rsidRPr="00AF466A">
        <w:rPr>
          <w:spacing w:val="-4"/>
          <w:szCs w:val="21"/>
        </w:rPr>
        <w:t>320人。另外。还对一些公共部门人员，包括人力资源管理人员进行了培训，以使他们认识到性骚扰问题，并掌握解决这个问题的方法。妇女事务局继续举办这类提高认识讲习班，并指导和引领各部委、部门和机构制定它们自己的政策和建立内部投诉机制。作为它自己公共教育计划的一部分，妇女事务局还对一些私营部门雇员进行了培训。</w:t>
      </w:r>
    </w:p>
    <w:p w:rsidR="00BE5467" w:rsidRPr="00AF466A" w:rsidRDefault="00A62C37" w:rsidP="005C2965">
      <w:pPr>
        <w:pStyle w:val="SingleTxt"/>
        <w:spacing w:after="120" w:line="318" w:lineRule="exact"/>
        <w:rPr>
          <w:spacing w:val="-4"/>
          <w:szCs w:val="21"/>
        </w:rPr>
      </w:pPr>
      <w:r w:rsidRPr="00AF466A">
        <w:rPr>
          <w:rFonts w:hint="eastAsia"/>
          <w:szCs w:val="21"/>
          <w:lang w:val="en-JM"/>
        </w:rPr>
        <w:t xml:space="preserve">189.  </w:t>
      </w:r>
      <w:r w:rsidR="00BE5467" w:rsidRPr="00AF466A">
        <w:rPr>
          <w:spacing w:val="-4"/>
          <w:szCs w:val="21"/>
          <w:lang w:val="en-JM"/>
        </w:rPr>
        <w:t>牙买加政府实施的第二个项目的题目是</w:t>
      </w:r>
      <w:r w:rsidR="00BE5467" w:rsidRPr="00AF466A">
        <w:rPr>
          <w:spacing w:val="-4"/>
          <w:szCs w:val="21"/>
          <w:lang w:val="en-JM"/>
        </w:rPr>
        <w:t>“</w:t>
      </w:r>
      <w:r w:rsidR="00BE5467" w:rsidRPr="00AF466A">
        <w:rPr>
          <w:rFonts w:eastAsia="SimHei"/>
          <w:spacing w:val="-4"/>
          <w:szCs w:val="21"/>
          <w:lang w:val="en-JM"/>
        </w:rPr>
        <w:t>加强国家问责制和社区行动促进消除加勒比地区基于性别的暴力</w:t>
      </w:r>
      <w:r w:rsidR="00BE5467" w:rsidRPr="00AF466A">
        <w:rPr>
          <w:rFonts w:eastAsia="SimHei"/>
          <w:spacing w:val="-4"/>
          <w:szCs w:val="21"/>
          <w:lang w:val="en-JM"/>
        </w:rPr>
        <w:t>”</w:t>
      </w:r>
      <w:r w:rsidR="00BE5467" w:rsidRPr="00AF466A">
        <w:rPr>
          <w:spacing w:val="-4"/>
          <w:szCs w:val="21"/>
          <w:lang w:val="en-JM"/>
        </w:rPr>
        <w:t>。</w:t>
      </w:r>
      <w:r w:rsidR="00BE5467" w:rsidRPr="00AF466A">
        <w:rPr>
          <w:spacing w:val="-4"/>
          <w:szCs w:val="21"/>
        </w:rPr>
        <w:t>该项目</w:t>
      </w:r>
      <w:r w:rsidR="00BE5467" w:rsidRPr="00AF466A">
        <w:rPr>
          <w:rFonts w:eastAsia="SimHei"/>
          <w:spacing w:val="-4"/>
          <w:szCs w:val="21"/>
          <w:lang w:val="en-JM"/>
        </w:rPr>
        <w:t>资金</w:t>
      </w:r>
      <w:r w:rsidR="00BE5467" w:rsidRPr="00AF466A">
        <w:rPr>
          <w:spacing w:val="-4"/>
          <w:szCs w:val="21"/>
          <w:lang w:val="en-JM"/>
        </w:rPr>
        <w:t>是由</w:t>
      </w:r>
      <w:r w:rsidR="00BE5467" w:rsidRPr="00AF466A">
        <w:rPr>
          <w:rFonts w:eastAsia="SimHei"/>
          <w:spacing w:val="-4"/>
          <w:szCs w:val="21"/>
          <w:lang w:val="en-JM"/>
        </w:rPr>
        <w:t>妇发基金</w:t>
      </w:r>
      <w:r w:rsidR="00BE5467" w:rsidRPr="00AF466A">
        <w:rPr>
          <w:spacing w:val="-4"/>
          <w:szCs w:val="21"/>
          <w:lang w:val="en-JM"/>
        </w:rPr>
        <w:t>提供的，其目的是通过</w:t>
      </w:r>
      <w:r w:rsidR="00BE5467" w:rsidRPr="00AF466A">
        <w:rPr>
          <w:spacing w:val="-4"/>
          <w:szCs w:val="21"/>
        </w:rPr>
        <w:t>加强国家和民间社会快速反应行动，减少</w:t>
      </w:r>
      <w:r w:rsidR="00BE5467" w:rsidRPr="00AF466A">
        <w:rPr>
          <w:rFonts w:eastAsia="SimHei"/>
          <w:spacing w:val="-4"/>
          <w:szCs w:val="21"/>
        </w:rPr>
        <w:t>基于性别的暴力</w:t>
      </w:r>
      <w:r w:rsidR="00BE5467" w:rsidRPr="00AF466A">
        <w:rPr>
          <w:spacing w:val="-4"/>
          <w:szCs w:val="21"/>
        </w:rPr>
        <w:t>，目前这个项目正在进行之中。它侧重于使有关部门树立必要的政治意愿，消除在性暴力和基于性别的暴力问题政策框架中存在的重大差距，特别是在司法和安全部门。该项目要求采取多部门战略结束有罪不罚的现象，并呼吁男性作为合作伙伴参与铲除性暴力和基于性别的暴力宣传活动。这个项目将导致制定一项铲除基于性别暴力的《国家行动计划》。</w:t>
      </w:r>
    </w:p>
    <w:p w:rsidR="00BE5467" w:rsidRPr="00AF466A" w:rsidRDefault="00A62C37" w:rsidP="005C2965">
      <w:pPr>
        <w:pStyle w:val="SingleTxt"/>
        <w:spacing w:after="120" w:line="318" w:lineRule="exact"/>
        <w:rPr>
          <w:rFonts w:eastAsia="SimHei"/>
          <w:szCs w:val="21"/>
        </w:rPr>
      </w:pPr>
      <w:r w:rsidRPr="00AF466A">
        <w:rPr>
          <w:rFonts w:hint="eastAsia"/>
          <w:szCs w:val="21"/>
        </w:rPr>
        <w:t xml:space="preserve">190.  </w:t>
      </w:r>
      <w:r w:rsidR="00BE5467" w:rsidRPr="00AF466A">
        <w:rPr>
          <w:szCs w:val="21"/>
        </w:rPr>
        <w:t>联合国人口基金(人口基金)正在率先进行一项基线评估，以衡量</w:t>
      </w:r>
      <w:r w:rsidR="00BE5467" w:rsidRPr="00AF466A">
        <w:rPr>
          <w:rFonts w:eastAsia="SimHei"/>
          <w:szCs w:val="21"/>
        </w:rPr>
        <w:t>牙买加在防止基于性别的暴力方面所作的努力</w:t>
      </w:r>
      <w:r w:rsidR="00BE5467" w:rsidRPr="00AF466A">
        <w:rPr>
          <w:szCs w:val="21"/>
        </w:rPr>
        <w:t>，并突出说明性别动态对生殖健康和生殖权利的影响。2009年的基线研究是在各个国家和国际组织以前开展的工作基础上进行的，并扩大了分析范围，以确定</w:t>
      </w:r>
      <w:r w:rsidR="00BE5467" w:rsidRPr="00AF466A">
        <w:rPr>
          <w:rFonts w:eastAsia="SimHei"/>
          <w:szCs w:val="21"/>
        </w:rPr>
        <w:t>基于性别的暴力对男青年的影响</w:t>
      </w:r>
      <w:r w:rsidR="00BE5467" w:rsidRPr="00AF466A">
        <w:rPr>
          <w:szCs w:val="21"/>
        </w:rPr>
        <w:t>，以及如何通过社会化和其他因素转变大男子主义思想，进而增强性健康和生殖健康行为。评估结果将作为依据，用来详细制定</w:t>
      </w:r>
      <w:r w:rsidR="00BE5467" w:rsidRPr="00AF466A">
        <w:rPr>
          <w:rFonts w:eastAsia="SimHei"/>
          <w:szCs w:val="21"/>
        </w:rPr>
        <w:t>消除对妇女的暴力多部门计划实施框架。</w:t>
      </w:r>
      <w:r w:rsidR="00BE5467" w:rsidRPr="00AF466A">
        <w:rPr>
          <w:szCs w:val="21"/>
        </w:rPr>
        <w:t>另外，人口基金还将协助制定这样一项方案，即与男青年合作，共同预防基于性别的暴力，并</w:t>
      </w:r>
      <w:r w:rsidR="00BE5467" w:rsidRPr="00AF466A">
        <w:rPr>
          <w:rFonts w:eastAsia="SimHei"/>
          <w:szCs w:val="21"/>
        </w:rPr>
        <w:t>增强积极的性健康和生殖健康行为。</w:t>
      </w:r>
    </w:p>
    <w:p w:rsidR="00BE5467" w:rsidRPr="00AF466A" w:rsidRDefault="00A62C37" w:rsidP="005C2965">
      <w:pPr>
        <w:pStyle w:val="SingleTxt"/>
        <w:spacing w:after="120" w:line="318" w:lineRule="exact"/>
        <w:rPr>
          <w:szCs w:val="21"/>
        </w:rPr>
      </w:pPr>
      <w:r w:rsidRPr="00AF466A">
        <w:rPr>
          <w:rFonts w:hint="eastAsia"/>
          <w:szCs w:val="21"/>
        </w:rPr>
        <w:t xml:space="preserve">191.  </w:t>
      </w:r>
      <w:r w:rsidR="00BE5467" w:rsidRPr="00AF466A">
        <w:rPr>
          <w:szCs w:val="21"/>
        </w:rPr>
        <w:t>尽管卖淫活动属于非法并受到人们的蔑视，但它依然存在，而且在农村和城市地区，有人还在从事这个行当，特别是贫穷的和弱势的妇女，她们大多是单亲母亲和(或)家庭户主。卫生部一直在实施预防和改变行为方案，以控制性传播感染，特别是艾滋病毒在商业性性工作者中的蔓延。该方案包括开展公共宣传运动，提倡更安全的性行为，如坚持使用安全套和限制亲密伴侣的数量等。</w:t>
      </w:r>
    </w:p>
    <w:p w:rsidR="00BE5467" w:rsidRPr="00AF466A" w:rsidRDefault="00A62C37" w:rsidP="00BE5467">
      <w:pPr>
        <w:pStyle w:val="SingleTxt"/>
        <w:rPr>
          <w:szCs w:val="21"/>
        </w:rPr>
      </w:pPr>
      <w:r w:rsidRPr="00AF466A">
        <w:rPr>
          <w:rFonts w:hint="eastAsia"/>
          <w:szCs w:val="21"/>
        </w:rPr>
        <w:t xml:space="preserve">192.  </w:t>
      </w:r>
      <w:r w:rsidR="00BE5467" w:rsidRPr="00AF466A">
        <w:rPr>
          <w:szCs w:val="21"/>
        </w:rPr>
        <w:t>妇女事务局一直在参与国家和地区就堕胎问题举行的讨论。就此而言，妇女事务局执行主任参加了2009年7月在特立尼达和多巴哥举行的一次</w:t>
      </w:r>
      <w:r w:rsidR="00BE5467" w:rsidRPr="00AF466A">
        <w:rPr>
          <w:rFonts w:eastAsia="SimHei"/>
          <w:szCs w:val="21"/>
        </w:rPr>
        <w:t>政策圆桌会议。</w:t>
      </w:r>
      <w:r w:rsidR="00BE5467" w:rsidRPr="00AF466A">
        <w:rPr>
          <w:szCs w:val="21"/>
        </w:rPr>
        <w:t>举行这次会议的目的是讨论妇发基金政策简介</w:t>
      </w:r>
      <w:r w:rsidR="00BE5467" w:rsidRPr="00AF466A">
        <w:rPr>
          <w:szCs w:val="21"/>
        </w:rPr>
        <w:t>“</w:t>
      </w:r>
      <w:r w:rsidR="00BE5467" w:rsidRPr="00AF466A">
        <w:rPr>
          <w:rFonts w:eastAsia="SimHei"/>
          <w:szCs w:val="21"/>
        </w:rPr>
        <w:t>从预防艾滋病毒</w:t>
      </w:r>
      <w:r w:rsidR="00BE5467" w:rsidRPr="00AF466A">
        <w:rPr>
          <w:rFonts w:eastAsia="SimHei"/>
          <w:szCs w:val="21"/>
        </w:rPr>
        <w:t>/</w:t>
      </w:r>
      <w:r w:rsidR="00BE5467" w:rsidRPr="00AF466A">
        <w:rPr>
          <w:rFonts w:eastAsia="SimHei"/>
          <w:szCs w:val="21"/>
        </w:rPr>
        <w:t>艾滋病的角度进行政策考量</w:t>
      </w:r>
      <w:r w:rsidR="00BE5467" w:rsidRPr="00AF466A">
        <w:rPr>
          <w:rFonts w:eastAsia="SimHei"/>
          <w:szCs w:val="21"/>
        </w:rPr>
        <w:t>”</w:t>
      </w:r>
      <w:r w:rsidR="00BE5467" w:rsidRPr="00AF466A">
        <w:rPr>
          <w:rFonts w:eastAsia="SimHei"/>
          <w:szCs w:val="21"/>
        </w:rPr>
        <w:t>。</w:t>
      </w:r>
      <w:r w:rsidR="00BE5467" w:rsidRPr="00AF466A">
        <w:rPr>
          <w:szCs w:val="21"/>
        </w:rPr>
        <w:t>会议是由妇发基金加勒比办事处与艾滋病规划署以及特立尼达和多巴哥计划生育协会合作主办的。</w:t>
      </w:r>
    </w:p>
    <w:p w:rsidR="00BE5467" w:rsidRPr="00AF466A" w:rsidRDefault="00A62C37" w:rsidP="00BE5467">
      <w:pPr>
        <w:pStyle w:val="SingleTxt"/>
        <w:rPr>
          <w:szCs w:val="21"/>
        </w:rPr>
      </w:pPr>
      <w:r w:rsidRPr="00AF466A">
        <w:rPr>
          <w:rFonts w:hint="eastAsia"/>
          <w:szCs w:val="21"/>
        </w:rPr>
        <w:t xml:space="preserve">193.  </w:t>
      </w:r>
      <w:r w:rsidR="00BE5467" w:rsidRPr="00AF466A">
        <w:rPr>
          <w:szCs w:val="21"/>
        </w:rPr>
        <w:t>高级别论坛所讨论的问题侧重于使人们进一步了解性工作者易受到的性别伤害，从而加强综合政策反应。另外，</w:t>
      </w:r>
      <w:r w:rsidR="00BE5467" w:rsidRPr="00AF466A">
        <w:rPr>
          <w:rFonts w:eastAsia="SimHei"/>
          <w:szCs w:val="21"/>
        </w:rPr>
        <w:t>圆桌会议</w:t>
      </w:r>
      <w:r w:rsidR="00BE5467" w:rsidRPr="00AF466A">
        <w:rPr>
          <w:szCs w:val="21"/>
        </w:rPr>
        <w:t>还着重商讨如何针对那些特别易受艾滋病毒/艾滋病伤害的人采取适当而有效的应对措施(欲全面了解讨论情况，请参见第十二条)。</w:t>
      </w:r>
    </w:p>
    <w:p w:rsidR="00BE5467" w:rsidRPr="00AF466A" w:rsidRDefault="00BE5467" w:rsidP="005C2965">
      <w:pPr>
        <w:pStyle w:val="SingleTxt"/>
        <w:spacing w:after="120" w:line="316" w:lineRule="exact"/>
        <w:rPr>
          <w:bCs/>
          <w:sz w:val="24"/>
          <w:szCs w:val="24"/>
          <w:lang w:val="en-JM"/>
        </w:rPr>
      </w:pPr>
      <w:r w:rsidRPr="00AF466A">
        <w:rPr>
          <w:rFonts w:eastAsia="SimHei"/>
          <w:sz w:val="24"/>
          <w:szCs w:val="24"/>
          <w:lang w:val="en-JM"/>
        </w:rPr>
        <w:t>第七条：政治和公众生活</w:t>
      </w:r>
    </w:p>
    <w:p w:rsidR="00BE5467" w:rsidRPr="00AF466A" w:rsidRDefault="00BE5467" w:rsidP="005C2965">
      <w:pPr>
        <w:pStyle w:val="SingleTxt"/>
        <w:spacing w:after="120" w:line="316" w:lineRule="exact"/>
        <w:rPr>
          <w:rFonts w:eastAsia="SimHei"/>
          <w:szCs w:val="21"/>
          <w:lang w:val="en-JM"/>
        </w:rPr>
      </w:pPr>
      <w:r w:rsidRPr="00AF466A">
        <w:rPr>
          <w:rFonts w:eastAsia="SimHei"/>
          <w:szCs w:val="21"/>
          <w:lang w:val="en-JM"/>
        </w:rPr>
        <w:t>缔约各国应采取一切适当措施，消除本国政治和公众事务中对妇女的歧视，特别应保证妇女在与男子平等的条件下：</w:t>
      </w:r>
    </w:p>
    <w:p w:rsidR="00BE5467" w:rsidRPr="00AF466A" w:rsidRDefault="00B34538" w:rsidP="005C2965">
      <w:pPr>
        <w:pStyle w:val="SingleTxt"/>
        <w:spacing w:after="120" w:line="316" w:lineRule="exact"/>
        <w:ind w:left="2126" w:hanging="431"/>
        <w:rPr>
          <w:rFonts w:eastAsia="SimHei"/>
          <w:szCs w:val="21"/>
          <w:lang w:val="en-JM"/>
        </w:rPr>
      </w:pPr>
      <w:r w:rsidRPr="00AF466A">
        <w:rPr>
          <w:rFonts w:hAnsi="SimSun" w:hint="eastAsia"/>
          <w:szCs w:val="21"/>
          <w:lang w:val="en-JM"/>
        </w:rPr>
        <w:t>–</w:t>
      </w:r>
      <w:r w:rsidRPr="00AF466A">
        <w:rPr>
          <w:rFonts w:eastAsia="SimHei"/>
          <w:szCs w:val="21"/>
          <w:lang w:val="en-JM"/>
        </w:rPr>
        <w:tab/>
      </w:r>
      <w:r w:rsidR="00BE5467" w:rsidRPr="00AF466A">
        <w:rPr>
          <w:rFonts w:eastAsia="SimHei"/>
          <w:szCs w:val="21"/>
          <w:lang w:val="en-JM"/>
        </w:rPr>
        <w:t>在一切选举和公民投票中有选举权，并在一切民选机构有被选举权；</w:t>
      </w:r>
    </w:p>
    <w:p w:rsidR="00BE5467" w:rsidRPr="00AF466A" w:rsidRDefault="00B34538" w:rsidP="005C2965">
      <w:pPr>
        <w:pStyle w:val="SingleTxt"/>
        <w:spacing w:after="120" w:line="316" w:lineRule="exact"/>
        <w:ind w:left="2126" w:hanging="431"/>
        <w:rPr>
          <w:rFonts w:eastAsia="SimHei"/>
          <w:szCs w:val="21"/>
          <w:lang w:val="en-JM"/>
        </w:rPr>
      </w:pPr>
      <w:r w:rsidRPr="00AF466A">
        <w:rPr>
          <w:rFonts w:hAnsi="SimSun" w:hint="eastAsia"/>
          <w:szCs w:val="21"/>
          <w:lang w:val="en-JM"/>
        </w:rPr>
        <w:t>–</w:t>
      </w:r>
      <w:r w:rsidRPr="00AF466A">
        <w:rPr>
          <w:rFonts w:eastAsia="SimHei"/>
          <w:szCs w:val="21"/>
          <w:lang w:val="en-JM"/>
        </w:rPr>
        <w:tab/>
      </w:r>
      <w:r w:rsidR="00BE5467" w:rsidRPr="00AF466A">
        <w:rPr>
          <w:rFonts w:eastAsia="SimHei"/>
          <w:szCs w:val="21"/>
          <w:lang w:val="en-JM"/>
        </w:rPr>
        <w:t>参加政治政策的制定及其执行，并担任各级政府公职，执行一切公务；</w:t>
      </w:r>
    </w:p>
    <w:p w:rsidR="00BE5467" w:rsidRPr="00AF466A" w:rsidRDefault="00B34538" w:rsidP="005C2965">
      <w:pPr>
        <w:pStyle w:val="SingleTxt"/>
        <w:spacing w:after="120" w:line="316" w:lineRule="exact"/>
        <w:ind w:left="2126" w:hanging="431"/>
        <w:rPr>
          <w:rFonts w:eastAsia="SimHei"/>
          <w:szCs w:val="21"/>
          <w:lang w:val="en-JM"/>
        </w:rPr>
      </w:pPr>
      <w:r w:rsidRPr="00AF466A">
        <w:rPr>
          <w:rFonts w:hAnsi="SimSun" w:hint="eastAsia"/>
          <w:szCs w:val="21"/>
          <w:lang w:val="en-JM"/>
        </w:rPr>
        <w:t>–</w:t>
      </w:r>
      <w:r w:rsidRPr="00AF466A">
        <w:rPr>
          <w:rFonts w:eastAsia="SimHei"/>
          <w:szCs w:val="21"/>
          <w:lang w:val="en-JM"/>
        </w:rPr>
        <w:tab/>
      </w:r>
      <w:r w:rsidR="00BE5467" w:rsidRPr="00AF466A">
        <w:rPr>
          <w:rFonts w:eastAsia="SimHei"/>
          <w:szCs w:val="21"/>
          <w:lang w:val="en-JM"/>
        </w:rPr>
        <w:t>参加有关本国公共和政治事务的非政府组织和协会。</w:t>
      </w:r>
    </w:p>
    <w:p w:rsidR="00BE5467" w:rsidRPr="00AF466A" w:rsidRDefault="00A62C37" w:rsidP="005C2965">
      <w:pPr>
        <w:pStyle w:val="SingleTxt"/>
        <w:spacing w:after="120" w:line="316" w:lineRule="exact"/>
        <w:rPr>
          <w:szCs w:val="21"/>
          <w:lang w:val="en-JM"/>
        </w:rPr>
      </w:pPr>
      <w:r w:rsidRPr="00AF466A">
        <w:rPr>
          <w:rFonts w:hint="eastAsia"/>
          <w:szCs w:val="21"/>
          <w:lang w:val="en-JM"/>
        </w:rPr>
        <w:t xml:space="preserve">194.  </w:t>
      </w:r>
      <w:r w:rsidR="00BE5467" w:rsidRPr="00AF466A">
        <w:rPr>
          <w:szCs w:val="21"/>
          <w:lang w:val="en-JM"/>
        </w:rPr>
        <w:t>为了消除政治和公共生活中的两性不平等，妇女事务局与一些组织合作开展了各种活动，以消除对妇女的歧视，并让妇女更多地参与政治和公共生活。多年来，妇女事务局与牙买加妇女政治小组合作，在每年三月共同主办年度罗斯莱昂女士演讲，以庆祝国际妇女节活动和IDEVAW活动。</w:t>
      </w:r>
    </w:p>
    <w:p w:rsidR="00BE5467" w:rsidRPr="00AF466A" w:rsidRDefault="00A62C37" w:rsidP="005C2965">
      <w:pPr>
        <w:pStyle w:val="SingleTxt"/>
        <w:spacing w:after="120" w:line="316" w:lineRule="exact"/>
        <w:rPr>
          <w:szCs w:val="21"/>
          <w:lang w:val="en-JM"/>
        </w:rPr>
      </w:pPr>
      <w:r w:rsidRPr="00AF466A">
        <w:rPr>
          <w:rFonts w:hint="eastAsia"/>
          <w:szCs w:val="21"/>
          <w:lang w:val="en-JM"/>
        </w:rPr>
        <w:t xml:space="preserve">195.  </w:t>
      </w:r>
      <w:r w:rsidR="00BE5467" w:rsidRPr="00AF466A">
        <w:rPr>
          <w:szCs w:val="21"/>
          <w:lang w:val="en-JM"/>
        </w:rPr>
        <w:t>妇女参加大选和地方政府选举的比率很低，因此，妇女入选的比率自然也很低。在2007年的大选中，有六十(60)个竞选席位，其中妇女的竞选席位为二十一(21)个。妇女仅占那些竞选政治职位者的35%。只有八(8)名妇女赢得了席位，其中有3名第一次当选为议会成员。</w:t>
      </w:r>
    </w:p>
    <w:p w:rsidR="00BE5467" w:rsidRPr="00AF466A" w:rsidRDefault="00A62C37" w:rsidP="005C2965">
      <w:pPr>
        <w:pStyle w:val="SingleTxt"/>
        <w:spacing w:after="120" w:line="316" w:lineRule="exact"/>
        <w:rPr>
          <w:szCs w:val="21"/>
          <w:lang w:val="en-JM"/>
        </w:rPr>
      </w:pPr>
      <w:r w:rsidRPr="00AF466A">
        <w:rPr>
          <w:rFonts w:hint="eastAsia"/>
          <w:szCs w:val="21"/>
          <w:lang w:val="en-JM"/>
        </w:rPr>
        <w:t xml:space="preserve">196.  </w:t>
      </w:r>
      <w:r w:rsidR="00BE5467" w:rsidRPr="00AF466A">
        <w:rPr>
          <w:szCs w:val="21"/>
          <w:lang w:val="en-JM"/>
        </w:rPr>
        <w:t>牙买加在让妇女参政方面所取得的最显著成果，是任命了第一位女总理，其任期长达近两年。现在，被选入牙买加议会的妇女占13.3</w:t>
      </w:r>
      <w:r w:rsidR="00B34538" w:rsidRPr="00AF466A">
        <w:rPr>
          <w:szCs w:val="21"/>
          <w:lang w:val="en-JM"/>
        </w:rPr>
        <w:t>%</w:t>
      </w:r>
      <w:r w:rsidR="00BE5467" w:rsidRPr="00AF466A">
        <w:rPr>
          <w:szCs w:val="21"/>
          <w:lang w:val="en-JM"/>
        </w:rPr>
        <w:t>，担任内阁部长的妇女占11%，成为参议员的妇女占14.3</w:t>
      </w:r>
      <w:r w:rsidR="00B34538" w:rsidRPr="00AF466A">
        <w:rPr>
          <w:szCs w:val="21"/>
          <w:lang w:val="en-JM"/>
        </w:rPr>
        <w:t>%(</w:t>
      </w:r>
      <w:r w:rsidR="00BE5467" w:rsidRPr="00AF466A">
        <w:rPr>
          <w:szCs w:val="21"/>
          <w:lang w:val="en-JM"/>
        </w:rPr>
        <w:t>请参见表4)。</w:t>
      </w:r>
    </w:p>
    <w:p w:rsidR="00BE5467" w:rsidRPr="00AF466A" w:rsidRDefault="00BE5467" w:rsidP="005C2965">
      <w:pPr>
        <w:pStyle w:val="SingleTxt"/>
        <w:spacing w:after="120" w:line="316" w:lineRule="exact"/>
        <w:rPr>
          <w:rFonts w:ascii="SimHei" w:eastAsia="SimHei" w:hint="eastAsia"/>
          <w:szCs w:val="21"/>
          <w:lang w:val="en-JM"/>
        </w:rPr>
      </w:pPr>
      <w:r w:rsidRPr="00AF466A">
        <w:t>表4</w:t>
      </w:r>
      <w:r w:rsidR="00B34538" w:rsidRPr="00AF466A">
        <w:rPr>
          <w:rFonts w:eastAsia="SimHei" w:hint="eastAsia"/>
          <w:szCs w:val="21"/>
          <w:lang w:val="en-JM"/>
        </w:rPr>
        <w:br/>
      </w:r>
      <w:r w:rsidRPr="00AF466A">
        <w:rPr>
          <w:rFonts w:ascii="SimHei" w:eastAsia="SimHei"/>
          <w:szCs w:val="21"/>
          <w:lang w:val="en-JM"/>
        </w:rPr>
        <w:t>2002年至现在妇女在政府任职的百分比</w:t>
      </w:r>
    </w:p>
    <w:tbl>
      <w:tblPr>
        <w:tblW w:w="0" w:type="auto"/>
        <w:tblInd w:w="1260" w:type="dxa"/>
        <w:tblLayout w:type="fixed"/>
        <w:tblCellMar>
          <w:left w:w="0" w:type="dxa"/>
          <w:right w:w="0" w:type="dxa"/>
        </w:tblCellMar>
        <w:tblLook w:val="0000"/>
      </w:tblPr>
      <w:tblGrid>
        <w:gridCol w:w="1106"/>
        <w:gridCol w:w="622"/>
        <w:gridCol w:w="622"/>
        <w:gridCol w:w="86"/>
        <w:gridCol w:w="536"/>
        <w:gridCol w:w="626"/>
        <w:gridCol w:w="622"/>
        <w:gridCol w:w="89"/>
        <w:gridCol w:w="533"/>
        <w:gridCol w:w="622"/>
        <w:gridCol w:w="83"/>
        <w:gridCol w:w="543"/>
        <w:gridCol w:w="622"/>
        <w:gridCol w:w="622"/>
      </w:tblGrid>
      <w:tr w:rsidR="00A62C37" w:rsidRPr="00AF466A" w:rsidTr="005C2965">
        <w:tblPrEx>
          <w:tblCellMar>
            <w:top w:w="0" w:type="dxa"/>
            <w:bottom w:w="0" w:type="dxa"/>
          </w:tblCellMar>
        </w:tblPrEx>
        <w:trPr>
          <w:tblHeader/>
        </w:trPr>
        <w:tc>
          <w:tcPr>
            <w:tcW w:w="1106" w:type="dxa"/>
            <w:tcBorders>
              <w:top w:val="single" w:sz="4" w:space="0" w:color="auto"/>
            </w:tcBorders>
            <w:shd w:val="clear" w:color="auto" w:fill="auto"/>
            <w:vAlign w:val="bottom"/>
          </w:tcPr>
          <w:p w:rsidR="00A62C37" w:rsidRPr="00AF466A" w:rsidRDefault="00A62C37" w:rsidP="00A62C37">
            <w:pPr>
              <w:tabs>
                <w:tab w:val="left" w:pos="360"/>
                <w:tab w:val="left" w:pos="720"/>
                <w:tab w:val="left" w:pos="1080"/>
                <w:tab w:val="left" w:pos="1440"/>
              </w:tabs>
              <w:suppressAutoHyphens/>
              <w:spacing w:before="60" w:after="60" w:line="200" w:lineRule="exact"/>
              <w:ind w:right="57"/>
              <w:rPr>
                <w:rFonts w:ascii="KaiTi_GB2312" w:eastAsia="KaiTi_GB2312" w:hint="eastAsia"/>
                <w:sz w:val="15"/>
                <w:lang w:val="en-JM"/>
              </w:rPr>
            </w:pPr>
          </w:p>
        </w:tc>
        <w:tc>
          <w:tcPr>
            <w:tcW w:w="3114" w:type="dxa"/>
            <w:gridSpan w:val="6"/>
            <w:tcBorders>
              <w:top w:val="single" w:sz="4" w:space="0" w:color="auto"/>
              <w:bottom w:val="single" w:sz="4" w:space="0" w:color="auto"/>
            </w:tcBorders>
            <w:shd w:val="clear" w:color="auto" w:fill="auto"/>
            <w:vAlign w:val="bottom"/>
          </w:tcPr>
          <w:p w:rsidR="00A62C37" w:rsidRPr="00AF466A" w:rsidRDefault="00A62C37" w:rsidP="00A62C37">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2002年</w:t>
            </w:r>
          </w:p>
        </w:tc>
        <w:tc>
          <w:tcPr>
            <w:tcW w:w="89" w:type="dxa"/>
            <w:tcBorders>
              <w:top w:val="single" w:sz="4" w:space="0" w:color="auto"/>
            </w:tcBorders>
            <w:shd w:val="clear" w:color="auto" w:fill="auto"/>
            <w:vAlign w:val="bottom"/>
          </w:tcPr>
          <w:p w:rsidR="00A62C37" w:rsidRPr="00AF466A" w:rsidRDefault="00A62C37" w:rsidP="00A62C37">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lang w:val="en-JM"/>
              </w:rPr>
            </w:pPr>
          </w:p>
        </w:tc>
        <w:tc>
          <w:tcPr>
            <w:tcW w:w="3025" w:type="dxa"/>
            <w:gridSpan w:val="6"/>
            <w:tcBorders>
              <w:top w:val="single" w:sz="4" w:space="0" w:color="auto"/>
              <w:bottom w:val="single" w:sz="4" w:space="0" w:color="auto"/>
            </w:tcBorders>
            <w:shd w:val="clear" w:color="auto" w:fill="auto"/>
            <w:vAlign w:val="bottom"/>
          </w:tcPr>
          <w:p w:rsidR="00A62C37" w:rsidRPr="00AF466A" w:rsidRDefault="00A62C37" w:rsidP="00A62C37">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2007年至现在</w:t>
            </w:r>
          </w:p>
        </w:tc>
      </w:tr>
      <w:tr w:rsidR="005C2965" w:rsidRPr="00AF466A" w:rsidTr="005C2965">
        <w:tblPrEx>
          <w:tblCellMar>
            <w:top w:w="0" w:type="dxa"/>
            <w:bottom w:w="0" w:type="dxa"/>
          </w:tblCellMar>
        </w:tblPrEx>
        <w:trPr>
          <w:tblHeader/>
        </w:trPr>
        <w:tc>
          <w:tcPr>
            <w:tcW w:w="1106" w:type="dxa"/>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rPr>
                <w:rFonts w:ascii="KaiTi_GB2312" w:eastAsia="KaiTi_GB2312" w:hint="eastAsia"/>
                <w:sz w:val="15"/>
                <w:lang w:val="en-JM"/>
              </w:rPr>
            </w:pPr>
            <w:r w:rsidRPr="00AF466A">
              <w:rPr>
                <w:rFonts w:ascii="KaiTi_GB2312" w:eastAsia="KaiTi_GB2312"/>
                <w:bCs/>
                <w:sz w:val="15"/>
                <w:szCs w:val="18"/>
                <w:lang w:val="en-JM"/>
              </w:rPr>
              <w:t>职位</w:t>
            </w:r>
          </w:p>
        </w:tc>
        <w:tc>
          <w:tcPr>
            <w:tcW w:w="1244" w:type="dxa"/>
            <w:gridSpan w:val="2"/>
            <w:tcBorders>
              <w:top w:val="single" w:sz="4" w:space="0" w:color="auto"/>
              <w:bottom w:val="single" w:sz="4" w:space="0" w:color="auto"/>
            </w:tcBorders>
            <w:shd w:val="clear" w:color="auto" w:fill="auto"/>
            <w:vAlign w:val="bottom"/>
          </w:tcPr>
          <w:p w:rsidR="005C2965" w:rsidRPr="00AF466A" w:rsidRDefault="005C2965" w:rsidP="005C2965">
            <w:pPr>
              <w:pStyle w:val="SingleTxt"/>
              <w:suppressAutoHyphens/>
              <w:spacing w:after="60" w:line="200" w:lineRule="exact"/>
              <w:ind w:left="0" w:right="57"/>
              <w:jc w:val="center"/>
              <w:rPr>
                <w:rFonts w:ascii="KaiTi_GB2312" w:eastAsia="KaiTi_GB2312"/>
                <w:bCs/>
                <w:sz w:val="15"/>
                <w:szCs w:val="18"/>
                <w:lang w:val="en-JM"/>
              </w:rPr>
            </w:pPr>
            <w:r w:rsidRPr="00AF466A">
              <w:rPr>
                <w:rFonts w:ascii="KaiTi_GB2312" w:eastAsia="KaiTi_GB2312"/>
                <w:bCs/>
                <w:sz w:val="15"/>
                <w:szCs w:val="18"/>
                <w:lang w:val="en-JM"/>
              </w:rPr>
              <w:t>男</w:t>
            </w:r>
          </w:p>
        </w:tc>
        <w:tc>
          <w:tcPr>
            <w:tcW w:w="86" w:type="dxa"/>
            <w:tcBorders>
              <w:top w:val="single" w:sz="4" w:space="0" w:color="auto"/>
            </w:tcBorders>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jc w:val="right"/>
              <w:rPr>
                <w:rFonts w:ascii="KaiTi_GB2312" w:eastAsia="KaiTi_GB2312" w:hint="eastAsia"/>
                <w:sz w:val="15"/>
                <w:lang w:val="en-JM"/>
              </w:rPr>
            </w:pPr>
          </w:p>
        </w:tc>
        <w:tc>
          <w:tcPr>
            <w:tcW w:w="1162" w:type="dxa"/>
            <w:gridSpan w:val="2"/>
            <w:tcBorders>
              <w:top w:val="single" w:sz="4" w:space="0" w:color="auto"/>
              <w:bottom w:val="single" w:sz="4" w:space="0" w:color="auto"/>
            </w:tcBorders>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jc w:val="right"/>
              <w:rPr>
                <w:rFonts w:ascii="KaiTi_GB2312" w:eastAsia="KaiTi_GB2312" w:hint="eastAsia"/>
                <w:sz w:val="15"/>
                <w:lang w:val="en-JM"/>
              </w:rPr>
            </w:pPr>
            <w:r w:rsidRPr="00AF466A">
              <w:rPr>
                <w:rFonts w:ascii="KaiTi_GB2312" w:eastAsia="KaiTi_GB2312"/>
                <w:bCs/>
                <w:sz w:val="15"/>
                <w:szCs w:val="18"/>
                <w:lang w:val="en-JM"/>
              </w:rPr>
              <w:t>女</w:t>
            </w:r>
          </w:p>
        </w:tc>
        <w:tc>
          <w:tcPr>
            <w:tcW w:w="622" w:type="dxa"/>
            <w:tcBorders>
              <w:top w:val="single" w:sz="4" w:space="0" w:color="auto"/>
            </w:tcBorders>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jc w:val="right"/>
              <w:rPr>
                <w:rFonts w:ascii="KaiTi_GB2312" w:eastAsia="KaiTi_GB2312" w:hint="eastAsia"/>
                <w:sz w:val="15"/>
                <w:lang w:val="en-JM"/>
              </w:rPr>
            </w:pPr>
          </w:p>
        </w:tc>
        <w:tc>
          <w:tcPr>
            <w:tcW w:w="1244" w:type="dxa"/>
            <w:gridSpan w:val="3"/>
            <w:tcBorders>
              <w:bottom w:val="single" w:sz="4" w:space="0" w:color="auto"/>
            </w:tcBorders>
            <w:shd w:val="clear" w:color="auto" w:fill="auto"/>
            <w:vAlign w:val="bottom"/>
          </w:tcPr>
          <w:p w:rsidR="005C2965" w:rsidRPr="00AF466A" w:rsidRDefault="005C2965" w:rsidP="00A62C37">
            <w:pPr>
              <w:pStyle w:val="SingleTxt"/>
              <w:suppressAutoHyphens/>
              <w:spacing w:after="60" w:line="200" w:lineRule="exact"/>
              <w:ind w:left="0" w:right="57"/>
              <w:jc w:val="center"/>
              <w:rPr>
                <w:rFonts w:ascii="KaiTi_GB2312" w:eastAsia="KaiTi_GB2312"/>
                <w:bCs/>
                <w:sz w:val="15"/>
                <w:szCs w:val="18"/>
                <w:lang w:val="en-JM"/>
              </w:rPr>
            </w:pPr>
            <w:r w:rsidRPr="00AF466A">
              <w:rPr>
                <w:rFonts w:ascii="KaiTi_GB2312" w:eastAsia="KaiTi_GB2312"/>
                <w:bCs/>
                <w:sz w:val="15"/>
                <w:szCs w:val="18"/>
                <w:lang w:val="en-JM"/>
              </w:rPr>
              <w:t>男</w:t>
            </w:r>
          </w:p>
        </w:tc>
        <w:tc>
          <w:tcPr>
            <w:tcW w:w="83" w:type="dxa"/>
            <w:shd w:val="clear" w:color="auto" w:fill="auto"/>
            <w:vAlign w:val="bottom"/>
          </w:tcPr>
          <w:p w:rsidR="005C2965" w:rsidRPr="00AF466A" w:rsidRDefault="005C2965" w:rsidP="00A62C37">
            <w:pPr>
              <w:pStyle w:val="SingleTxt"/>
              <w:suppressAutoHyphens/>
              <w:spacing w:after="60" w:line="200" w:lineRule="exact"/>
              <w:ind w:left="0" w:right="57"/>
              <w:jc w:val="right"/>
              <w:rPr>
                <w:rFonts w:ascii="KaiTi_GB2312" w:eastAsia="KaiTi_GB2312"/>
                <w:bCs/>
                <w:sz w:val="15"/>
                <w:szCs w:val="18"/>
                <w:lang w:val="en-JM"/>
              </w:rPr>
            </w:pPr>
          </w:p>
        </w:tc>
        <w:tc>
          <w:tcPr>
            <w:tcW w:w="1165" w:type="dxa"/>
            <w:gridSpan w:val="2"/>
            <w:tcBorders>
              <w:bottom w:val="single" w:sz="4" w:space="0" w:color="auto"/>
            </w:tcBorders>
            <w:shd w:val="clear" w:color="auto" w:fill="auto"/>
            <w:vAlign w:val="bottom"/>
          </w:tcPr>
          <w:p w:rsidR="005C2965" w:rsidRPr="00AF466A" w:rsidRDefault="005C2965" w:rsidP="005C2965">
            <w:pPr>
              <w:tabs>
                <w:tab w:val="left" w:pos="360"/>
                <w:tab w:val="left" w:pos="720"/>
                <w:tab w:val="left" w:pos="1080"/>
                <w:tab w:val="left" w:pos="1440"/>
              </w:tabs>
              <w:suppressAutoHyphens/>
              <w:spacing w:after="60" w:line="200" w:lineRule="exact"/>
              <w:ind w:right="57"/>
              <w:jc w:val="center"/>
              <w:rPr>
                <w:rFonts w:ascii="KaiTi_GB2312" w:eastAsia="KaiTi_GB2312" w:hint="eastAsia"/>
                <w:sz w:val="15"/>
                <w:lang w:val="en-JM"/>
              </w:rPr>
            </w:pPr>
            <w:r w:rsidRPr="00AF466A">
              <w:rPr>
                <w:rFonts w:ascii="KaiTi_GB2312" w:eastAsia="KaiTi_GB2312"/>
                <w:bCs/>
                <w:sz w:val="15"/>
                <w:szCs w:val="18"/>
                <w:lang w:val="en-JM"/>
              </w:rPr>
              <w:t>女</w:t>
            </w:r>
          </w:p>
        </w:tc>
        <w:tc>
          <w:tcPr>
            <w:tcW w:w="622" w:type="dxa"/>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jc w:val="right"/>
              <w:rPr>
                <w:rFonts w:ascii="KaiTi_GB2312" w:eastAsia="KaiTi_GB2312" w:hint="eastAsia"/>
                <w:sz w:val="15"/>
                <w:lang w:val="en-JM"/>
              </w:rPr>
            </w:pPr>
          </w:p>
        </w:tc>
      </w:tr>
      <w:tr w:rsidR="005C2965" w:rsidRPr="00AF466A" w:rsidTr="005C2965">
        <w:tblPrEx>
          <w:tblCellMar>
            <w:top w:w="0" w:type="dxa"/>
            <w:bottom w:w="0" w:type="dxa"/>
          </w:tblCellMar>
        </w:tblPrEx>
        <w:trPr>
          <w:tblHeader/>
        </w:trPr>
        <w:tc>
          <w:tcPr>
            <w:tcW w:w="1106" w:type="dxa"/>
            <w:tcBorders>
              <w:bottom w:val="single" w:sz="12" w:space="0" w:color="auto"/>
            </w:tcBorders>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rPr>
                <w:rFonts w:ascii="KaiTi_GB2312" w:eastAsia="KaiTi_GB2312"/>
                <w:bCs/>
                <w:sz w:val="15"/>
                <w:szCs w:val="18"/>
                <w:lang w:val="en-JM"/>
              </w:rPr>
            </w:pPr>
          </w:p>
        </w:tc>
        <w:tc>
          <w:tcPr>
            <w:tcW w:w="622"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人数</w:t>
            </w:r>
          </w:p>
        </w:tc>
        <w:tc>
          <w:tcPr>
            <w:tcW w:w="622"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百分比</w:t>
            </w:r>
          </w:p>
        </w:tc>
        <w:tc>
          <w:tcPr>
            <w:tcW w:w="86" w:type="dxa"/>
            <w:tcBorders>
              <w:bottom w:val="single" w:sz="12" w:space="0" w:color="auto"/>
            </w:tcBorders>
            <w:shd w:val="clear" w:color="auto" w:fill="auto"/>
            <w:vAlign w:val="bottom"/>
          </w:tcPr>
          <w:p w:rsidR="005C2965" w:rsidRPr="00AF466A" w:rsidRDefault="005C2965" w:rsidP="00A62C37">
            <w:pPr>
              <w:tabs>
                <w:tab w:val="left" w:pos="360"/>
                <w:tab w:val="left" w:pos="720"/>
                <w:tab w:val="left" w:pos="1080"/>
                <w:tab w:val="left" w:pos="1440"/>
              </w:tabs>
              <w:suppressAutoHyphens/>
              <w:spacing w:after="60" w:line="200" w:lineRule="exact"/>
              <w:ind w:right="57"/>
              <w:jc w:val="right"/>
              <w:rPr>
                <w:rFonts w:ascii="KaiTi_GB2312" w:eastAsia="KaiTi_GB2312" w:hint="eastAsia"/>
                <w:sz w:val="15"/>
                <w:lang w:val="en-JM"/>
              </w:rPr>
            </w:pPr>
          </w:p>
        </w:tc>
        <w:tc>
          <w:tcPr>
            <w:tcW w:w="536"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人数</w:t>
            </w:r>
          </w:p>
        </w:tc>
        <w:tc>
          <w:tcPr>
            <w:tcW w:w="626"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百分比</w:t>
            </w:r>
          </w:p>
        </w:tc>
        <w:tc>
          <w:tcPr>
            <w:tcW w:w="622" w:type="dxa"/>
            <w:tcBorders>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总数</w:t>
            </w:r>
          </w:p>
        </w:tc>
        <w:tc>
          <w:tcPr>
            <w:tcW w:w="622" w:type="dxa"/>
            <w:gridSpan w:val="2"/>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人数</w:t>
            </w:r>
          </w:p>
        </w:tc>
        <w:tc>
          <w:tcPr>
            <w:tcW w:w="622"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百分比</w:t>
            </w:r>
          </w:p>
        </w:tc>
        <w:tc>
          <w:tcPr>
            <w:tcW w:w="83" w:type="dxa"/>
            <w:tcBorders>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p>
        </w:tc>
        <w:tc>
          <w:tcPr>
            <w:tcW w:w="543"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人数</w:t>
            </w:r>
          </w:p>
        </w:tc>
        <w:tc>
          <w:tcPr>
            <w:tcW w:w="622" w:type="dxa"/>
            <w:tcBorders>
              <w:top w:val="single" w:sz="4" w:space="0" w:color="auto"/>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百分比</w:t>
            </w:r>
          </w:p>
        </w:tc>
        <w:tc>
          <w:tcPr>
            <w:tcW w:w="622" w:type="dxa"/>
            <w:tcBorders>
              <w:bottom w:val="single" w:sz="12" w:space="0" w:color="auto"/>
            </w:tcBorders>
            <w:shd w:val="clear" w:color="auto" w:fill="auto"/>
            <w:vAlign w:val="bottom"/>
          </w:tcPr>
          <w:p w:rsidR="005C2965" w:rsidRPr="00AF466A" w:rsidRDefault="005C2965" w:rsidP="00B350A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JM"/>
              </w:rPr>
            </w:pPr>
            <w:r w:rsidRPr="00AF466A">
              <w:rPr>
                <w:bCs/>
                <w:sz w:val="17"/>
                <w:szCs w:val="18"/>
                <w:lang w:val="en-JM"/>
              </w:rPr>
              <w:t>总数</w:t>
            </w:r>
          </w:p>
        </w:tc>
      </w:tr>
      <w:tr w:rsidR="00A62C37" w:rsidRPr="00AF466A" w:rsidTr="005C2965">
        <w:tblPrEx>
          <w:tblCellMar>
            <w:top w:w="0" w:type="dxa"/>
            <w:bottom w:w="0" w:type="dxa"/>
          </w:tblCellMar>
        </w:tblPrEx>
        <w:trPr>
          <w:trHeight w:hRule="exact" w:val="115"/>
          <w:tblHeader/>
        </w:trPr>
        <w:tc>
          <w:tcPr>
            <w:tcW w:w="1106"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rPr>
                <w:bCs/>
                <w:sz w:val="17"/>
                <w:szCs w:val="18"/>
                <w:lang w:val="en-JM"/>
              </w:rPr>
            </w:pPr>
          </w:p>
        </w:tc>
        <w:tc>
          <w:tcPr>
            <w:tcW w:w="62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gridSpan w:val="2"/>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6"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gridSpan w:val="2"/>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6" w:type="dxa"/>
            <w:gridSpan w:val="2"/>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c>
          <w:tcPr>
            <w:tcW w:w="622" w:type="dxa"/>
            <w:tcBorders>
              <w:top w:val="single" w:sz="12" w:space="0" w:color="auto"/>
            </w:tcBorders>
            <w:shd w:val="clear" w:color="auto" w:fill="auto"/>
            <w:vAlign w:val="bottom"/>
          </w:tcPr>
          <w:p w:rsidR="00A62C37" w:rsidRPr="00AF466A" w:rsidRDefault="00A62C37" w:rsidP="00A62C37">
            <w:pPr>
              <w:pStyle w:val="SingleTxt"/>
              <w:suppressAutoHyphens/>
              <w:spacing w:after="60" w:line="280" w:lineRule="exact"/>
              <w:ind w:left="0" w:right="57"/>
              <w:jc w:val="right"/>
              <w:rPr>
                <w:bCs/>
                <w:sz w:val="17"/>
                <w:szCs w:val="18"/>
                <w:lang w:val="en-JM"/>
              </w:rPr>
            </w:pPr>
          </w:p>
        </w:tc>
      </w:tr>
      <w:tr w:rsidR="00A62C37" w:rsidRPr="00AF466A" w:rsidTr="005C2965">
        <w:tblPrEx>
          <w:tblCellMar>
            <w:top w:w="0" w:type="dxa"/>
            <w:bottom w:w="0" w:type="dxa"/>
          </w:tblCellMar>
        </w:tblPrEx>
        <w:tc>
          <w:tcPr>
            <w:tcW w:w="110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内阁</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14</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82</w:t>
            </w:r>
          </w:p>
        </w:tc>
        <w:tc>
          <w:tcPr>
            <w:tcW w:w="622" w:type="dxa"/>
            <w:gridSpan w:val="2"/>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w:t>
            </w:r>
          </w:p>
        </w:tc>
        <w:tc>
          <w:tcPr>
            <w:tcW w:w="62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18</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17</w:t>
            </w:r>
          </w:p>
        </w:tc>
        <w:tc>
          <w:tcPr>
            <w:tcW w:w="622" w:type="dxa"/>
            <w:gridSpan w:val="2"/>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16</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89</w:t>
            </w:r>
          </w:p>
        </w:tc>
        <w:tc>
          <w:tcPr>
            <w:tcW w:w="626" w:type="dxa"/>
            <w:gridSpan w:val="2"/>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2</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11</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18</w:t>
            </w:r>
          </w:p>
        </w:tc>
      </w:tr>
      <w:tr w:rsidR="00A62C37" w:rsidRPr="00AF466A" w:rsidTr="005C2965">
        <w:tblPrEx>
          <w:tblCellMar>
            <w:top w:w="0" w:type="dxa"/>
            <w:bottom w:w="0" w:type="dxa"/>
          </w:tblCellMar>
        </w:tblPrEx>
        <w:tc>
          <w:tcPr>
            <w:tcW w:w="110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参议院</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17</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81</w:t>
            </w:r>
          </w:p>
        </w:tc>
        <w:tc>
          <w:tcPr>
            <w:tcW w:w="622" w:type="dxa"/>
            <w:gridSpan w:val="2"/>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w:t>
            </w:r>
          </w:p>
        </w:tc>
        <w:tc>
          <w:tcPr>
            <w:tcW w:w="626"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19</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21</w:t>
            </w:r>
          </w:p>
        </w:tc>
        <w:tc>
          <w:tcPr>
            <w:tcW w:w="622" w:type="dxa"/>
            <w:gridSpan w:val="2"/>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18</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86</w:t>
            </w:r>
          </w:p>
        </w:tc>
        <w:tc>
          <w:tcPr>
            <w:tcW w:w="626" w:type="dxa"/>
            <w:gridSpan w:val="2"/>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14</w:t>
            </w:r>
          </w:p>
        </w:tc>
        <w:tc>
          <w:tcPr>
            <w:tcW w:w="622" w:type="dxa"/>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21</w:t>
            </w:r>
          </w:p>
        </w:tc>
      </w:tr>
      <w:tr w:rsidR="00A62C37" w:rsidRPr="00AF466A" w:rsidTr="005C2965">
        <w:tblPrEx>
          <w:tblCellMar>
            <w:top w:w="0" w:type="dxa"/>
            <w:bottom w:w="0" w:type="dxa"/>
          </w:tblCellMar>
        </w:tblPrEx>
        <w:tc>
          <w:tcPr>
            <w:tcW w:w="1106"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JM"/>
              </w:rPr>
            </w:pPr>
            <w:r w:rsidRPr="00AF466A">
              <w:rPr>
                <w:bCs/>
                <w:sz w:val="17"/>
                <w:szCs w:val="18"/>
                <w:lang w:val="en-JM"/>
              </w:rPr>
              <w:t>议会议员</w:t>
            </w:r>
          </w:p>
        </w:tc>
        <w:tc>
          <w:tcPr>
            <w:tcW w:w="62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54</w:t>
            </w:r>
          </w:p>
        </w:tc>
        <w:tc>
          <w:tcPr>
            <w:tcW w:w="62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90</w:t>
            </w:r>
          </w:p>
        </w:tc>
        <w:tc>
          <w:tcPr>
            <w:tcW w:w="622" w:type="dxa"/>
            <w:gridSpan w:val="2"/>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w:t>
            </w:r>
          </w:p>
        </w:tc>
        <w:tc>
          <w:tcPr>
            <w:tcW w:w="626"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10</w:t>
            </w:r>
          </w:p>
        </w:tc>
        <w:tc>
          <w:tcPr>
            <w:tcW w:w="62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60</w:t>
            </w:r>
          </w:p>
        </w:tc>
        <w:tc>
          <w:tcPr>
            <w:tcW w:w="622" w:type="dxa"/>
            <w:gridSpan w:val="2"/>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52</w:t>
            </w:r>
          </w:p>
        </w:tc>
        <w:tc>
          <w:tcPr>
            <w:tcW w:w="62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87</w:t>
            </w:r>
          </w:p>
        </w:tc>
        <w:tc>
          <w:tcPr>
            <w:tcW w:w="626" w:type="dxa"/>
            <w:gridSpan w:val="2"/>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8</w:t>
            </w:r>
          </w:p>
        </w:tc>
        <w:tc>
          <w:tcPr>
            <w:tcW w:w="62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13</w:t>
            </w:r>
          </w:p>
        </w:tc>
        <w:tc>
          <w:tcPr>
            <w:tcW w:w="622" w:type="dxa"/>
            <w:tcBorders>
              <w:bottom w:val="single" w:sz="12" w:space="0" w:color="auto"/>
            </w:tcBorders>
            <w:shd w:val="clear" w:color="auto" w:fill="auto"/>
            <w:vAlign w:val="bottom"/>
          </w:tcPr>
          <w:p w:rsidR="00A62C37" w:rsidRPr="00AF466A" w:rsidRDefault="00A62C37" w:rsidP="00A62C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60</w:t>
            </w:r>
          </w:p>
        </w:tc>
      </w:tr>
    </w:tbl>
    <w:p w:rsidR="005C2965" w:rsidRPr="00AF466A" w:rsidRDefault="005C2965" w:rsidP="005C2965">
      <w:pPr>
        <w:pStyle w:val="FootnoteText"/>
        <w:tabs>
          <w:tab w:val="clear" w:pos="418"/>
          <w:tab w:val="right" w:pos="1476"/>
          <w:tab w:val="left" w:pos="1548"/>
          <w:tab w:val="right" w:pos="1836"/>
          <w:tab w:val="left" w:pos="1908"/>
        </w:tabs>
        <w:spacing w:after="0" w:line="160" w:lineRule="exact"/>
        <w:ind w:left="1548" w:right="1264" w:hanging="289"/>
        <w:rPr>
          <w:sz w:val="10"/>
          <w:lang w:val="en-JM"/>
        </w:rPr>
      </w:pPr>
    </w:p>
    <w:p w:rsidR="00BE5467" w:rsidRPr="00AF466A" w:rsidRDefault="00BE5467" w:rsidP="005C2965">
      <w:pPr>
        <w:pStyle w:val="FootnoteText"/>
        <w:tabs>
          <w:tab w:val="clear" w:pos="418"/>
          <w:tab w:val="right" w:pos="1476"/>
          <w:tab w:val="left" w:pos="1548"/>
          <w:tab w:val="right" w:pos="1836"/>
          <w:tab w:val="left" w:pos="1908"/>
        </w:tabs>
        <w:ind w:left="1548" w:right="1267" w:hanging="288"/>
        <w:rPr>
          <w:lang w:val="en-JM"/>
        </w:rPr>
      </w:pPr>
      <w:r w:rsidRPr="00AF466A">
        <w:rPr>
          <w:lang w:val="en-JM"/>
        </w:rPr>
        <w:t>(</w:t>
      </w:r>
      <w:r w:rsidRPr="00AF466A">
        <w:rPr>
          <w:rFonts w:ascii="KaiTi_GB2312" w:eastAsia="KaiTi_GB2312"/>
          <w:lang w:val="en-JM"/>
        </w:rPr>
        <w:t>资料来源</w:t>
      </w:r>
      <w:r w:rsidRPr="00AF466A">
        <w:rPr>
          <w:lang w:val="en-JM"/>
        </w:rPr>
        <w:t>：牙买加信息服务处，2009年</w:t>
      </w:r>
      <w:r w:rsidRPr="00AF466A">
        <w:rPr>
          <w:rFonts w:hint="eastAsia"/>
          <w:lang w:val="en-JM"/>
        </w:rPr>
        <w:t>。</w:t>
      </w:r>
      <w:r w:rsidRPr="00AF466A">
        <w:rPr>
          <w:lang w:val="en-JM"/>
        </w:rPr>
        <w:t>)</w:t>
      </w:r>
    </w:p>
    <w:p w:rsidR="00BE5467" w:rsidRPr="00AF466A" w:rsidRDefault="005C2965" w:rsidP="00BE5467">
      <w:pPr>
        <w:pStyle w:val="SingleTxt"/>
        <w:rPr>
          <w:szCs w:val="21"/>
          <w:lang w:val="en-JM"/>
        </w:rPr>
      </w:pPr>
      <w:r w:rsidRPr="00AF466A">
        <w:rPr>
          <w:rFonts w:hint="eastAsia"/>
          <w:szCs w:val="21"/>
          <w:lang w:val="en-JM"/>
        </w:rPr>
        <w:t xml:space="preserve">197.  </w:t>
      </w:r>
      <w:r w:rsidR="00BE5467" w:rsidRPr="00AF466A">
        <w:rPr>
          <w:szCs w:val="21"/>
          <w:lang w:val="en-JM"/>
        </w:rPr>
        <w:t>《北京宣言》和</w:t>
      </w:r>
      <w:bookmarkStart w:id="65" w:name="OLE_LINK64"/>
      <w:r w:rsidR="00BE5467" w:rsidRPr="00AF466A">
        <w:rPr>
          <w:szCs w:val="21"/>
          <w:lang w:val="en-JM"/>
        </w:rPr>
        <w:t>《</w:t>
      </w:r>
      <w:bookmarkEnd w:id="65"/>
      <w:r w:rsidR="00BE5467" w:rsidRPr="00AF466A">
        <w:rPr>
          <w:szCs w:val="21"/>
          <w:lang w:val="en-JM"/>
        </w:rPr>
        <w:t>行动纲要》建议的30%配额制始终面临挑战，因此妇女参政比率依然很低。</w:t>
      </w:r>
    </w:p>
    <w:p w:rsidR="00BE5467" w:rsidRPr="00AF466A" w:rsidRDefault="005C2965" w:rsidP="00BE5467">
      <w:pPr>
        <w:pStyle w:val="SingleTxt"/>
        <w:rPr>
          <w:szCs w:val="21"/>
          <w:lang w:val="en-JM"/>
        </w:rPr>
      </w:pPr>
      <w:r w:rsidRPr="00AF466A">
        <w:rPr>
          <w:rFonts w:hint="eastAsia"/>
          <w:szCs w:val="21"/>
          <w:lang w:val="en-JM"/>
        </w:rPr>
        <w:t xml:space="preserve">198.  </w:t>
      </w:r>
      <w:r w:rsidR="00BE5467" w:rsidRPr="00AF466A">
        <w:rPr>
          <w:szCs w:val="21"/>
          <w:lang w:val="en-JM"/>
        </w:rPr>
        <w:t>一篇题为</w:t>
      </w:r>
      <w:r w:rsidR="00BE5467" w:rsidRPr="00AF466A">
        <w:rPr>
          <w:szCs w:val="21"/>
          <w:lang w:val="en-JM"/>
        </w:rPr>
        <w:t>“</w:t>
      </w:r>
      <w:r w:rsidR="00BE5467" w:rsidRPr="00AF466A">
        <w:rPr>
          <w:rFonts w:eastAsia="SimHei"/>
          <w:szCs w:val="21"/>
          <w:lang w:val="en-JM"/>
        </w:rPr>
        <w:t>牙买加妇女参政和两性平等参与决策进程情况评估</w:t>
      </w:r>
      <w:r w:rsidR="00BE5467" w:rsidRPr="00AF466A">
        <w:rPr>
          <w:rFonts w:eastAsia="SimHei"/>
          <w:szCs w:val="21"/>
          <w:lang w:val="en-JM"/>
        </w:rPr>
        <w:t>”</w:t>
      </w:r>
      <w:r w:rsidR="00BE5467" w:rsidRPr="00AF466A">
        <w:rPr>
          <w:szCs w:val="21"/>
          <w:lang w:val="en-JM"/>
        </w:rPr>
        <w:t>的研究论文表明，过去十年来，虽然妇女参与公共决策的比例大大提高，但担任最高管理职务的妇女人数依然不足。妇女事务局与几个妇女非政府组织、妇女资源和外展中心以及弗里德里</w:t>
      </w:r>
      <w:r w:rsidR="00BE5467" w:rsidRPr="00AF466A">
        <w:rPr>
          <w:rFonts w:hAnsi="SimSun"/>
          <w:szCs w:val="21"/>
          <w:lang w:val="en-JM"/>
        </w:rPr>
        <w:t>希·埃</w:t>
      </w:r>
      <w:r w:rsidR="00BE5467" w:rsidRPr="00AF466A">
        <w:rPr>
          <w:szCs w:val="21"/>
          <w:lang w:val="en-JM"/>
        </w:rPr>
        <w:t>伯特基金会(埃伯特基金会</w:t>
      </w:r>
      <w:r w:rsidR="00B34538" w:rsidRPr="00AF466A">
        <w:rPr>
          <w:szCs w:val="21"/>
          <w:lang w:val="en-JM"/>
        </w:rPr>
        <w:t>)</w:t>
      </w:r>
      <w:r w:rsidR="00BE5467" w:rsidRPr="00AF466A">
        <w:rPr>
          <w:szCs w:val="21"/>
          <w:lang w:val="en-JM"/>
        </w:rPr>
        <w:t>合作，为一些妇女提供培训，以使她们更多地参与政治和公共生活。</w:t>
      </w:r>
    </w:p>
    <w:p w:rsidR="00BE5467" w:rsidRPr="00AF466A" w:rsidRDefault="005C2965" w:rsidP="00BE5467">
      <w:pPr>
        <w:pStyle w:val="SingleTxt"/>
        <w:rPr>
          <w:szCs w:val="21"/>
          <w:lang w:val="en-JM"/>
        </w:rPr>
      </w:pPr>
      <w:r w:rsidRPr="00AF466A">
        <w:rPr>
          <w:rFonts w:hint="eastAsia"/>
          <w:szCs w:val="21"/>
          <w:lang w:val="en-JM"/>
        </w:rPr>
        <w:t xml:space="preserve">199.  </w:t>
      </w:r>
      <w:r w:rsidR="00BE5467" w:rsidRPr="00AF466A">
        <w:rPr>
          <w:szCs w:val="21"/>
          <w:lang w:val="en-JM"/>
        </w:rPr>
        <w:t>上述调研结果表明，在牙买加，以男性为主宰的政治环境始终不利于妇女参政和继续参政，如果不严厉打击性别歧视，这种情况会继续存在。2000年以前，牙买加通常只有一名女性内阁部长。2007年的选举数据证实了这一趋势，表明在参加竞选的二十一名妇女中，只有八名当选为议院部长。</w:t>
      </w:r>
      <w:r w:rsidR="00BE5467" w:rsidRPr="00AF466A">
        <w:rPr>
          <w:szCs w:val="21"/>
          <w:vertAlign w:val="superscript"/>
          <w:lang w:val="en-JM"/>
        </w:rPr>
        <w:footnoteReference w:id="28"/>
      </w:r>
    </w:p>
    <w:p w:rsidR="00BE5467" w:rsidRPr="00AF466A" w:rsidRDefault="005C2965" w:rsidP="00BE5467">
      <w:pPr>
        <w:pStyle w:val="SingleTxt"/>
        <w:rPr>
          <w:szCs w:val="21"/>
          <w:lang w:val="en-JM"/>
        </w:rPr>
      </w:pPr>
      <w:r w:rsidRPr="00AF466A">
        <w:rPr>
          <w:rFonts w:hint="eastAsia"/>
          <w:szCs w:val="21"/>
          <w:lang w:val="en-JM"/>
        </w:rPr>
        <w:t xml:space="preserve">200.  </w:t>
      </w:r>
      <w:r w:rsidR="00BE5467" w:rsidRPr="00AF466A">
        <w:rPr>
          <w:szCs w:val="21"/>
          <w:lang w:val="en-JM"/>
        </w:rPr>
        <w:t>审查期间，牙买加妇女在公共生活领域不断取得进步。在公共事业单位，一些妇女担任了颇具影响力的职务，如行政长官、</w:t>
      </w:r>
      <w:bookmarkStart w:id="66" w:name="OLE_LINK66"/>
      <w:r w:rsidR="00BE5467" w:rsidRPr="00AF466A">
        <w:rPr>
          <w:szCs w:val="21"/>
          <w:lang w:val="en-JM"/>
        </w:rPr>
        <w:t>总干事、</w:t>
      </w:r>
      <w:bookmarkEnd w:id="66"/>
      <w:r w:rsidR="00BE5467" w:rsidRPr="00AF466A">
        <w:rPr>
          <w:szCs w:val="21"/>
          <w:lang w:val="en-JM"/>
        </w:rPr>
        <w:t>首席执行官、医务长等，而且常任秘书长也大多是女性。过去，人事主任和总会计师只由男性担任，不过，这一时期妇女也开始担任这类职务。来自服务委员会的统计数据表明，在审查期间，尚无妇女担任副检察长和政府化验师等职务。</w:t>
      </w:r>
      <w:r w:rsidR="00BE5467" w:rsidRPr="00AF466A">
        <w:rPr>
          <w:szCs w:val="21"/>
          <w:vertAlign w:val="superscript"/>
          <w:lang w:val="en-JM"/>
        </w:rPr>
        <w:footnoteReference w:id="29"/>
      </w:r>
    </w:p>
    <w:p w:rsidR="00BE5467" w:rsidRPr="00AF466A" w:rsidRDefault="005C2965" w:rsidP="005C2965">
      <w:pPr>
        <w:pStyle w:val="SingleTxt"/>
        <w:spacing w:after="120"/>
        <w:rPr>
          <w:szCs w:val="21"/>
          <w:lang w:val="en-JM"/>
        </w:rPr>
      </w:pPr>
      <w:r w:rsidRPr="00AF466A">
        <w:rPr>
          <w:rFonts w:hint="eastAsia"/>
          <w:szCs w:val="21"/>
          <w:lang w:val="en-JM"/>
        </w:rPr>
        <w:t xml:space="preserve">201.  </w:t>
      </w:r>
      <w:r w:rsidR="00BE5467" w:rsidRPr="00AF466A">
        <w:rPr>
          <w:szCs w:val="21"/>
          <w:lang w:val="en-JM"/>
        </w:rPr>
        <w:t>其他显著变化首先体现在任命妇女担任领导和决策职务，这类职务包括：牙买加现任首席大法官、司法部长兼总检察长、检察长、维护儿童权益办公室主任、儿童登记处处长、首席国家礼宾官及教养所所长。</w:t>
      </w:r>
    </w:p>
    <w:p w:rsidR="00BE5467" w:rsidRPr="00AF466A" w:rsidRDefault="005C2965" w:rsidP="005C2965">
      <w:pPr>
        <w:pStyle w:val="SingleTxt"/>
        <w:spacing w:after="120"/>
        <w:rPr>
          <w:szCs w:val="21"/>
          <w:lang w:val="en-JM"/>
        </w:rPr>
      </w:pPr>
      <w:r w:rsidRPr="00AF466A">
        <w:rPr>
          <w:rFonts w:hint="eastAsia"/>
          <w:szCs w:val="21"/>
          <w:lang w:val="en-JM"/>
        </w:rPr>
        <w:t xml:space="preserve">202.  </w:t>
      </w:r>
      <w:r w:rsidR="00BE5467" w:rsidRPr="00AF466A">
        <w:rPr>
          <w:szCs w:val="21"/>
          <w:lang w:val="en-JM"/>
        </w:rPr>
        <w:t>检察长办公室(该办公室)</w:t>
      </w:r>
      <w:r w:rsidR="00BE5467" w:rsidRPr="00AF466A">
        <w:rPr>
          <w:szCs w:val="21"/>
          <w:vertAlign w:val="superscript"/>
          <w:lang w:val="en-JM"/>
        </w:rPr>
        <w:footnoteReference w:id="30"/>
      </w:r>
      <w:r w:rsidR="00BE5467" w:rsidRPr="00AF466A">
        <w:rPr>
          <w:szCs w:val="21"/>
          <w:lang w:val="en-JM"/>
        </w:rPr>
        <w:t>已从一个主要由男性占居大部分高级职位演变成为由女性占居大部分高级职位的机构。该办公室有十八(18)个高级职位，包括检察长助理、副检察长、高级副检察长和检察长，其中女性占十</w:t>
      </w:r>
      <w:r w:rsidR="00B34538" w:rsidRPr="00AF466A">
        <w:rPr>
          <w:szCs w:val="21"/>
          <w:lang w:val="en-JM"/>
        </w:rPr>
        <w:t>(</w:t>
      </w:r>
      <w:r w:rsidR="00BE5467" w:rsidRPr="00AF466A">
        <w:rPr>
          <w:szCs w:val="21"/>
          <w:lang w:val="en-JM"/>
        </w:rPr>
        <w:t>10)个职位，男性占三(3)个。值得一提的是，2008年3月第一位女性被任命为该办公室检察长</w:t>
      </w:r>
      <w:r w:rsidR="00B34538" w:rsidRPr="00AF466A">
        <w:rPr>
          <w:szCs w:val="21"/>
          <w:lang w:val="en-JM"/>
        </w:rPr>
        <w:t>。</w:t>
      </w:r>
    </w:p>
    <w:p w:rsidR="00BE5467" w:rsidRPr="00AF466A" w:rsidRDefault="005C2965" w:rsidP="005C2965">
      <w:pPr>
        <w:pStyle w:val="SingleTxt"/>
        <w:spacing w:after="120"/>
        <w:rPr>
          <w:szCs w:val="21"/>
          <w:lang w:val="en-JM"/>
        </w:rPr>
      </w:pPr>
      <w:r w:rsidRPr="00AF466A">
        <w:rPr>
          <w:rFonts w:hint="eastAsia"/>
          <w:szCs w:val="21"/>
          <w:lang w:val="en-JM"/>
        </w:rPr>
        <w:t xml:space="preserve">203.  </w:t>
      </w:r>
      <w:r w:rsidR="00BE5467" w:rsidRPr="00AF466A">
        <w:rPr>
          <w:szCs w:val="21"/>
          <w:lang w:val="en-JM"/>
        </w:rPr>
        <w:t>检察长办公室主要关心的问题是，在牙买加目前的社会背景下，如何改善办公室和法庭的工作环境，并保障其所有检察官的人身安全。值得注意的是，据该办公室人力资源部报告，没有任何投诉涉及到性歧视、性骚扰、暴力或剥夺基本权利，或基于性别歧视的侵权行为。</w:t>
      </w:r>
    </w:p>
    <w:p w:rsidR="00BE5467" w:rsidRPr="00AF466A" w:rsidRDefault="005C2965" w:rsidP="00BE5467">
      <w:pPr>
        <w:pStyle w:val="SingleTxt"/>
        <w:rPr>
          <w:szCs w:val="21"/>
          <w:lang w:val="en-JM"/>
        </w:rPr>
      </w:pPr>
      <w:r w:rsidRPr="00AF466A">
        <w:rPr>
          <w:rFonts w:hint="eastAsia"/>
          <w:szCs w:val="21"/>
          <w:lang w:val="en-JM"/>
        </w:rPr>
        <w:t xml:space="preserve">204.  </w:t>
      </w:r>
      <w:r w:rsidR="00BE5467" w:rsidRPr="00AF466A">
        <w:rPr>
          <w:szCs w:val="21"/>
          <w:lang w:val="en-JM"/>
        </w:rPr>
        <w:t>司法系统雇有一些女性工作人员，其中包括法官、治安官、记录员和办事员。驻地治安官共有五十一(51)名，其中女性占</w:t>
      </w:r>
      <w:r w:rsidR="00BE5467" w:rsidRPr="00AF466A">
        <w:rPr>
          <w:rFonts w:hint="eastAsia"/>
          <w:szCs w:val="21"/>
          <w:lang w:val="en-JM"/>
        </w:rPr>
        <w:t>40</w:t>
      </w:r>
      <w:r w:rsidR="00BE5467" w:rsidRPr="00AF466A">
        <w:rPr>
          <w:szCs w:val="21"/>
          <w:lang w:val="en-JM"/>
        </w:rPr>
        <w:t>名。两名法院议事室书记官均为女性，九名注册官也都是由女性担任。</w:t>
      </w:r>
    </w:p>
    <w:p w:rsidR="00BE5467" w:rsidRPr="00AF466A" w:rsidRDefault="005C2965" w:rsidP="005C2965">
      <w:pPr>
        <w:pStyle w:val="SingleTxt"/>
        <w:spacing w:after="120"/>
        <w:rPr>
          <w:szCs w:val="21"/>
          <w:lang w:val="en-JM"/>
        </w:rPr>
      </w:pPr>
      <w:r w:rsidRPr="00AF466A">
        <w:rPr>
          <w:rFonts w:hint="eastAsia"/>
          <w:szCs w:val="21"/>
          <w:lang w:val="en-JM"/>
        </w:rPr>
        <w:t xml:space="preserve">205.  </w:t>
      </w:r>
      <w:r w:rsidR="00BE5467" w:rsidRPr="00AF466A">
        <w:rPr>
          <w:szCs w:val="21"/>
          <w:lang w:val="en-JM"/>
        </w:rPr>
        <w:t>在最高法院，男女法官的比例基本持平，女法官为十三(13)名，男法官为十五(15</w:t>
      </w:r>
      <w:r w:rsidR="00B34538" w:rsidRPr="00AF466A">
        <w:rPr>
          <w:szCs w:val="21"/>
          <w:lang w:val="en-JM"/>
        </w:rPr>
        <w:t>)</w:t>
      </w:r>
      <w:r w:rsidR="00BE5467" w:rsidRPr="00AF466A">
        <w:rPr>
          <w:szCs w:val="21"/>
          <w:lang w:val="en-JM"/>
        </w:rPr>
        <w:t>名。不过，男女上诉法官的比例并不均衡，上诉法院共有七(7)名上诉法官，现有只有两(2)名是女性上诉法官。不过，最高法院经常指派女性法官到上诉法院临时任职，这</w:t>
      </w:r>
      <w:r w:rsidR="00BE5467" w:rsidRPr="00AF466A">
        <w:rPr>
          <w:rFonts w:hint="eastAsia"/>
          <w:szCs w:val="21"/>
          <w:lang w:val="en-JM"/>
        </w:rPr>
        <w:t>有</w:t>
      </w:r>
      <w:r w:rsidR="00BE5467" w:rsidRPr="00AF466A">
        <w:rPr>
          <w:szCs w:val="21"/>
          <w:lang w:val="en-JM"/>
        </w:rPr>
        <w:t>助于她们在短期内升任更高职务。</w:t>
      </w:r>
    </w:p>
    <w:p w:rsidR="00BE5467" w:rsidRPr="00AF466A" w:rsidRDefault="005C2965" w:rsidP="005C2965">
      <w:pPr>
        <w:pStyle w:val="SingleTxt"/>
        <w:spacing w:after="120"/>
        <w:rPr>
          <w:spacing w:val="-2"/>
          <w:szCs w:val="21"/>
          <w:lang w:val="en-JM"/>
        </w:rPr>
      </w:pPr>
      <w:r w:rsidRPr="00AF466A">
        <w:rPr>
          <w:rFonts w:hint="eastAsia"/>
          <w:szCs w:val="21"/>
          <w:lang w:val="en-JM"/>
        </w:rPr>
        <w:t xml:space="preserve">206.  </w:t>
      </w:r>
      <w:r w:rsidR="00BE5467" w:rsidRPr="002C72EE">
        <w:rPr>
          <w:spacing w:val="2"/>
          <w:szCs w:val="21"/>
          <w:lang w:val="en-JM"/>
        </w:rPr>
        <w:t>多年来，妇女在司法系统的地位已有提高，并在司法，特别是执法方面起到了至关重要的作用。牙买加政府一直鼓励提拔妇女担任领导和决策职位，并在许多情况下，与一些主要的利益攸关方合作，为妇女走上领导岗位创造有利条件。</w:t>
      </w:r>
      <w:r w:rsidR="00BE5467" w:rsidRPr="002C72EE">
        <w:rPr>
          <w:spacing w:val="2"/>
          <w:szCs w:val="21"/>
          <w:vertAlign w:val="superscript"/>
          <w:lang w:val="en-JM"/>
        </w:rPr>
        <w:footnoteReference w:id="31"/>
      </w:r>
    </w:p>
    <w:p w:rsidR="00BE5467" w:rsidRPr="00AF466A" w:rsidRDefault="005C2965" w:rsidP="005C2965">
      <w:pPr>
        <w:pStyle w:val="SingleTxt"/>
        <w:spacing w:after="120"/>
        <w:rPr>
          <w:szCs w:val="21"/>
          <w:lang w:val="en-JM"/>
        </w:rPr>
      </w:pPr>
      <w:r w:rsidRPr="00AF466A">
        <w:rPr>
          <w:rFonts w:hint="eastAsia"/>
          <w:szCs w:val="21"/>
          <w:lang w:val="en-JM"/>
        </w:rPr>
        <w:t xml:space="preserve">207.  </w:t>
      </w:r>
      <w:r w:rsidR="00BE5467" w:rsidRPr="00AF466A">
        <w:rPr>
          <w:szCs w:val="21"/>
          <w:lang w:val="en-JM"/>
        </w:rPr>
        <w:t>政府已认识到，实施提高认识措施和提高司法人员的认识十分重要，而且这项工作需要在全岛屿展开。妇女事务局于2007年11月和2009年3月为驻地治安官举办了讲习班和研讨会，目的是进一步提高司法人员对相关国际公约的认识和理解。讲习班探讨了对性别有敏感认识的主题，如人权条约和公约在牙买加法律中的适用。另外，讲习班还协助开展了宣传工作，以使人们知道如何对待基于性别的犯罪行为、罪犯和受害者。</w:t>
      </w:r>
    </w:p>
    <w:p w:rsidR="00BE5467" w:rsidRPr="00AF466A" w:rsidRDefault="005C2965" w:rsidP="00BE5467">
      <w:pPr>
        <w:pStyle w:val="SingleTxt"/>
        <w:rPr>
          <w:szCs w:val="21"/>
          <w:lang w:val="en-JM"/>
        </w:rPr>
      </w:pPr>
      <w:r w:rsidRPr="00AF466A">
        <w:rPr>
          <w:rFonts w:hint="eastAsia"/>
          <w:szCs w:val="21"/>
          <w:lang w:val="en-JM"/>
        </w:rPr>
        <w:t xml:space="preserve">208.  </w:t>
      </w:r>
      <w:r w:rsidR="00BE5467" w:rsidRPr="00AF466A">
        <w:rPr>
          <w:szCs w:val="21"/>
          <w:lang w:val="en-JM"/>
        </w:rPr>
        <w:t>当前，在牙买加警察部队中，女性占的比例很小，男性占居主导地位，尤为突出的是，警察部队的高级职位以男性为主。不过，现在被牙买加警察部队招收的女性越来越多，而且她们有望获得高级职位。</w:t>
      </w:r>
      <w:r w:rsidR="00BE5467" w:rsidRPr="00AF466A">
        <w:rPr>
          <w:szCs w:val="21"/>
          <w:vertAlign w:val="superscript"/>
          <w:lang w:val="en-JM"/>
        </w:rPr>
        <w:footnoteReference w:id="32"/>
      </w:r>
    </w:p>
    <w:p w:rsidR="00BE5467" w:rsidRPr="00AF466A" w:rsidRDefault="005C2965" w:rsidP="00BE5467">
      <w:pPr>
        <w:pStyle w:val="SingleTxt"/>
        <w:rPr>
          <w:szCs w:val="21"/>
          <w:lang w:val="en-JM"/>
        </w:rPr>
      </w:pPr>
      <w:r w:rsidRPr="00AF466A">
        <w:rPr>
          <w:rFonts w:hint="eastAsia"/>
          <w:szCs w:val="21"/>
          <w:lang w:val="en-JM"/>
        </w:rPr>
        <w:t xml:space="preserve">209.  </w:t>
      </w:r>
      <w:r w:rsidR="00BE5467" w:rsidRPr="00AF466A">
        <w:rPr>
          <w:szCs w:val="21"/>
          <w:lang w:val="en-JM"/>
        </w:rPr>
        <w:t>2000年，一名女性担任了数月的警务处处长。女性还担任了其他一些职位，如副专员、专员助理、高级警长、警长、副警长、警长助理及视察员等，不过，她们只占少数。</w:t>
      </w:r>
    </w:p>
    <w:p w:rsidR="00BE5467" w:rsidRPr="00AF466A" w:rsidRDefault="005C2965" w:rsidP="005C2965">
      <w:pPr>
        <w:pStyle w:val="SingleTxt"/>
        <w:spacing w:after="180"/>
        <w:rPr>
          <w:bCs/>
          <w:szCs w:val="21"/>
          <w:lang w:val="en-JM"/>
        </w:rPr>
      </w:pPr>
      <w:r w:rsidRPr="00AF466A">
        <w:rPr>
          <w:rFonts w:hint="eastAsia"/>
          <w:bCs/>
          <w:szCs w:val="21"/>
          <w:lang w:val="en-JM"/>
        </w:rPr>
        <w:t xml:space="preserve">210.  </w:t>
      </w:r>
      <w:r w:rsidR="00BE5467" w:rsidRPr="00AF466A">
        <w:rPr>
          <w:bCs/>
          <w:szCs w:val="21"/>
          <w:lang w:val="en-JM"/>
        </w:rPr>
        <w:t>牙买加国防军中的女性与牙买加警察部队中的女性一样，也没有进入军队高级领导层。</w:t>
      </w:r>
    </w:p>
    <w:p w:rsidR="00BE5467" w:rsidRPr="00AF466A" w:rsidRDefault="00BE5467" w:rsidP="00BE5467">
      <w:pPr>
        <w:pStyle w:val="SingleTxt"/>
        <w:rPr>
          <w:rFonts w:eastAsia="SimHei"/>
          <w:sz w:val="24"/>
          <w:szCs w:val="24"/>
          <w:lang w:val="en-JM"/>
        </w:rPr>
      </w:pPr>
      <w:r w:rsidRPr="00AF466A">
        <w:rPr>
          <w:rFonts w:eastAsia="SimHei"/>
          <w:sz w:val="24"/>
          <w:szCs w:val="24"/>
          <w:lang w:val="en-JM"/>
        </w:rPr>
        <w:t>第八条：国际代表和参与</w:t>
      </w:r>
    </w:p>
    <w:p w:rsidR="00BE5467" w:rsidRPr="00AF466A" w:rsidRDefault="00BE5467" w:rsidP="00BE5467">
      <w:pPr>
        <w:pStyle w:val="SingleTxt"/>
        <w:rPr>
          <w:rFonts w:eastAsia="SimHei"/>
          <w:szCs w:val="21"/>
          <w:lang w:val="en-JM"/>
        </w:rPr>
      </w:pPr>
      <w:r w:rsidRPr="00AF466A">
        <w:rPr>
          <w:rFonts w:eastAsia="SimHei"/>
          <w:szCs w:val="21"/>
          <w:lang w:val="en-JM"/>
        </w:rPr>
        <w:t>缔约各国应采取一切适当措施，保证妇女在与男子平等不受任何歧视的条件下，有机会在国际上代表本国政府和参加各国际组织的工作。</w:t>
      </w:r>
    </w:p>
    <w:p w:rsidR="00BE5467" w:rsidRPr="00AF466A" w:rsidRDefault="005C2965" w:rsidP="00BE5467">
      <w:pPr>
        <w:pStyle w:val="SingleTxt"/>
        <w:rPr>
          <w:szCs w:val="21"/>
          <w:lang w:val="en-JM"/>
        </w:rPr>
      </w:pPr>
      <w:r w:rsidRPr="00AF466A">
        <w:rPr>
          <w:rFonts w:hint="eastAsia"/>
          <w:szCs w:val="21"/>
          <w:lang w:val="en-JM"/>
        </w:rPr>
        <w:t xml:space="preserve">211.  </w:t>
      </w:r>
      <w:r w:rsidR="00BE5467" w:rsidRPr="00AF466A">
        <w:rPr>
          <w:szCs w:val="21"/>
          <w:lang w:val="en-JM"/>
        </w:rPr>
        <w:t>妇女享有在国际上代表本国政府的平等权利和机会。参加地区和国际会议/研讨会/大会的代表团始终都有女性成员参加。在某些情况下，牙买加妇女和男子并没有努力争取国际组织提供的机会。</w:t>
      </w:r>
    </w:p>
    <w:p w:rsidR="00BE5467" w:rsidRPr="002C72EE" w:rsidRDefault="005C2965" w:rsidP="00BE5467">
      <w:pPr>
        <w:pStyle w:val="SingleTxt"/>
        <w:rPr>
          <w:spacing w:val="4"/>
          <w:szCs w:val="21"/>
          <w:lang w:val="en-JM"/>
        </w:rPr>
      </w:pPr>
      <w:r w:rsidRPr="00AF466A">
        <w:rPr>
          <w:rFonts w:hint="eastAsia"/>
          <w:szCs w:val="21"/>
          <w:lang w:val="en-JM"/>
        </w:rPr>
        <w:t xml:space="preserve">212.  </w:t>
      </w:r>
      <w:r w:rsidR="00BE5467" w:rsidRPr="002C72EE">
        <w:rPr>
          <w:spacing w:val="4"/>
          <w:szCs w:val="21"/>
          <w:lang w:val="en-JM"/>
        </w:rPr>
        <w:t>具有适当资格的女性候选人可以申请成为非政府机构成员。不过，成功者屈指可数。目前有两名牙买加妇女在非政府机构任职，一名是美洲人权法院成员，另一名是前南斯拉夫问题特别法庭审案法官。一些牙买加女警官参加了联合国在非洲和亚洲的维和行动，最近有一名女警官从联合国东帝汶综合特派团回国。</w:t>
      </w:r>
    </w:p>
    <w:p w:rsidR="00BE5467" w:rsidRPr="002C72EE" w:rsidRDefault="005C2965" w:rsidP="002C72EE">
      <w:pPr>
        <w:pStyle w:val="SingleTxt"/>
        <w:spacing w:line="332" w:lineRule="exact"/>
        <w:rPr>
          <w:spacing w:val="2"/>
          <w:szCs w:val="21"/>
        </w:rPr>
      </w:pPr>
      <w:r w:rsidRPr="00AF466A">
        <w:rPr>
          <w:rFonts w:hint="eastAsia"/>
          <w:szCs w:val="21"/>
          <w:lang w:val="en-JM"/>
        </w:rPr>
        <w:t xml:space="preserve">213.  </w:t>
      </w:r>
      <w:r w:rsidR="00BE5467" w:rsidRPr="002C72EE">
        <w:rPr>
          <w:spacing w:val="2"/>
          <w:szCs w:val="21"/>
          <w:lang w:val="en-JM"/>
        </w:rPr>
        <w:t>在19名特派团团长(大使、高级专员和总领事)中，有10名是女性。除两个特派团外，其他所有特派团的副代表都是女性。</w:t>
      </w:r>
      <w:r w:rsidR="00BE5467" w:rsidRPr="002C72EE">
        <w:rPr>
          <w:spacing w:val="2"/>
          <w:szCs w:val="21"/>
        </w:rPr>
        <w:t>在外事方面，女性外事人员占很大比例。从内务人员(包括非外交人员)编制来看，近77%是女性，23%是男性。</w:t>
      </w:r>
    </w:p>
    <w:p w:rsidR="00BE5467" w:rsidRPr="00AF466A" w:rsidRDefault="005C2965" w:rsidP="002C72EE">
      <w:pPr>
        <w:pStyle w:val="SingleTxt"/>
        <w:spacing w:line="332" w:lineRule="exact"/>
        <w:rPr>
          <w:szCs w:val="21"/>
        </w:rPr>
      </w:pPr>
      <w:r w:rsidRPr="00AF466A">
        <w:rPr>
          <w:rFonts w:hint="eastAsia"/>
          <w:szCs w:val="21"/>
          <w:lang w:val="en-JM"/>
        </w:rPr>
        <w:t xml:space="preserve">214.  </w:t>
      </w:r>
      <w:r w:rsidR="00BE5467" w:rsidRPr="00AF466A">
        <w:rPr>
          <w:szCs w:val="21"/>
          <w:lang w:val="en-JM"/>
        </w:rPr>
        <w:t>在总部和特派团，都有牙买加妇女担任各级外事职务。外交和外贸部共41个外事职位，</w:t>
      </w:r>
      <w:r w:rsidR="00BE5467" w:rsidRPr="00AF466A">
        <w:rPr>
          <w:szCs w:val="21"/>
        </w:rPr>
        <w:t>其中有24名妇女担任行政管理职务，如副部长、大使/高级专员、总领事、局长和处长等。</w:t>
      </w:r>
      <w:r w:rsidR="00BE5467" w:rsidRPr="00AF466A">
        <w:rPr>
          <w:szCs w:val="21"/>
          <w:vertAlign w:val="superscript"/>
        </w:rPr>
        <w:footnoteReference w:id="33"/>
      </w:r>
    </w:p>
    <w:p w:rsidR="00BE5467" w:rsidRPr="00AF466A" w:rsidRDefault="005C2965" w:rsidP="002C72EE">
      <w:pPr>
        <w:pStyle w:val="SingleTxt"/>
        <w:spacing w:line="332" w:lineRule="exact"/>
        <w:rPr>
          <w:szCs w:val="21"/>
        </w:rPr>
      </w:pPr>
      <w:r w:rsidRPr="00AF466A">
        <w:rPr>
          <w:rFonts w:hint="eastAsia"/>
          <w:szCs w:val="21"/>
        </w:rPr>
        <w:t xml:space="preserve">215.  </w:t>
      </w:r>
      <w:r w:rsidR="00BE5467" w:rsidRPr="00AF466A">
        <w:rPr>
          <w:szCs w:val="21"/>
        </w:rPr>
        <w:t>在出席国际会议的代表团成员中，妇女占很大比例，这表明妇女在外事和一般公共服务领域任职的情况十分普遍。牙买加代表，无论是男性还是女性，在各个领域都具有广博的专业知识。</w:t>
      </w:r>
    </w:p>
    <w:p w:rsidR="00BE5467" w:rsidRPr="00AF466A" w:rsidRDefault="005C2965" w:rsidP="002C72EE">
      <w:pPr>
        <w:pStyle w:val="SingleTxt"/>
        <w:spacing w:line="332" w:lineRule="exact"/>
        <w:rPr>
          <w:szCs w:val="21"/>
        </w:rPr>
      </w:pPr>
      <w:r w:rsidRPr="00AF466A">
        <w:rPr>
          <w:rFonts w:hint="eastAsia"/>
          <w:szCs w:val="21"/>
        </w:rPr>
        <w:t xml:space="preserve">216.  </w:t>
      </w:r>
      <w:r w:rsidR="00BE5467" w:rsidRPr="00AF466A">
        <w:rPr>
          <w:szCs w:val="21"/>
        </w:rPr>
        <w:t>从妇女在外事领域所占的百分比来看，吸引妇女从事外事工作并不难。因此，牙买加没有专门制定鼓励妇女从事外事工作的方案。实际上，情况正好相反，外交和外贸部普遍面临招聘男性外事人员难的问题。在公共服务领域女性多于男性是一种普遍现象。</w:t>
      </w:r>
    </w:p>
    <w:p w:rsidR="00BE5467" w:rsidRPr="00AF466A" w:rsidRDefault="005C2965" w:rsidP="002C72EE">
      <w:pPr>
        <w:pStyle w:val="SingleTxt"/>
        <w:spacing w:after="180" w:line="332" w:lineRule="exact"/>
        <w:rPr>
          <w:szCs w:val="21"/>
        </w:rPr>
      </w:pPr>
      <w:r w:rsidRPr="00AF466A">
        <w:rPr>
          <w:rFonts w:hint="eastAsia"/>
          <w:szCs w:val="21"/>
        </w:rPr>
        <w:t xml:space="preserve">217.  </w:t>
      </w:r>
      <w:r w:rsidR="00BE5467" w:rsidRPr="002C72EE">
        <w:rPr>
          <w:spacing w:val="4"/>
          <w:szCs w:val="21"/>
        </w:rPr>
        <w:t>牙买加国民，无论是男性还是女性，都有在国际机构组织谋职的自由。虽然牙买加没有制定鼓励国民向国际组织申请职位的方案，但它通常在学术界和其他实体发布公共服务领域空缺员额公告。妇女申请这些职位没有任何障碍。</w:t>
      </w:r>
    </w:p>
    <w:p w:rsidR="00BE5467" w:rsidRPr="00AF466A" w:rsidRDefault="00BE5467" w:rsidP="002C72EE">
      <w:pPr>
        <w:pStyle w:val="SingleTxt"/>
        <w:spacing w:line="332" w:lineRule="exact"/>
        <w:rPr>
          <w:rFonts w:eastAsia="SimHei"/>
          <w:bCs/>
          <w:sz w:val="24"/>
          <w:szCs w:val="24"/>
          <w:lang w:val="en-JM"/>
        </w:rPr>
      </w:pPr>
      <w:r w:rsidRPr="00AF466A">
        <w:rPr>
          <w:rFonts w:eastAsia="SimHei"/>
          <w:bCs/>
          <w:sz w:val="24"/>
          <w:szCs w:val="24"/>
          <w:lang w:val="en-JM"/>
        </w:rPr>
        <w:t>第九条：国籍</w:t>
      </w:r>
    </w:p>
    <w:p w:rsidR="00BE5467" w:rsidRPr="00AF466A" w:rsidRDefault="00BE5467" w:rsidP="002C72EE">
      <w:pPr>
        <w:pStyle w:val="SingleTxt"/>
        <w:spacing w:line="332" w:lineRule="exact"/>
        <w:rPr>
          <w:rFonts w:eastAsia="SimHei"/>
          <w:bCs/>
          <w:szCs w:val="21"/>
          <w:lang w:val="en-JM"/>
        </w:rPr>
      </w:pPr>
      <w:r w:rsidRPr="00AF466A">
        <w:rPr>
          <w:rFonts w:eastAsia="SimHei"/>
          <w:bCs/>
          <w:szCs w:val="21"/>
          <w:lang w:val="en-JM"/>
        </w:rPr>
        <w:t>缔约各国应给予妇女与男子有取得、改变或保留国籍的同等权利。缔约各国应特别保证，与外国人结婚或于婚姻存续期间</w:t>
      </w:r>
      <w:bookmarkStart w:id="67" w:name="OLE_LINK65"/>
      <w:r w:rsidRPr="00AF466A">
        <w:rPr>
          <w:rFonts w:eastAsia="SimHei"/>
          <w:bCs/>
          <w:szCs w:val="21"/>
          <w:lang w:val="en-JM"/>
        </w:rPr>
        <w:t>丈夫</w:t>
      </w:r>
      <w:bookmarkEnd w:id="67"/>
      <w:r w:rsidRPr="00AF466A">
        <w:rPr>
          <w:rFonts w:eastAsia="SimHei"/>
          <w:bCs/>
          <w:szCs w:val="21"/>
          <w:lang w:val="en-JM"/>
        </w:rPr>
        <w:t>改变国籍均不当然改变妻子的国籍，使她成为无国籍人，或把丈夫的国籍强加于她。</w:t>
      </w:r>
    </w:p>
    <w:p w:rsidR="00BE5467" w:rsidRPr="00AF466A" w:rsidRDefault="005C2965" w:rsidP="002C72EE">
      <w:pPr>
        <w:pStyle w:val="SingleTxt"/>
        <w:spacing w:line="332" w:lineRule="exact"/>
        <w:rPr>
          <w:bCs/>
          <w:szCs w:val="21"/>
        </w:rPr>
      </w:pPr>
      <w:r w:rsidRPr="00AF466A">
        <w:rPr>
          <w:rFonts w:hint="eastAsia"/>
          <w:bCs/>
          <w:szCs w:val="21"/>
        </w:rPr>
        <w:t xml:space="preserve">218.  </w:t>
      </w:r>
      <w:r w:rsidR="00BE5467" w:rsidRPr="00AF466A">
        <w:rPr>
          <w:bCs/>
          <w:szCs w:val="21"/>
        </w:rPr>
        <w:t>2007年1月1日，牙买加政府通过注册总署推出了强制性的</w:t>
      </w:r>
      <w:r w:rsidR="00BE5467" w:rsidRPr="00AF466A">
        <w:rPr>
          <w:rFonts w:eastAsia="SimHei"/>
          <w:bCs/>
          <w:szCs w:val="21"/>
        </w:rPr>
        <w:t>儿童登记倡议。</w:t>
      </w:r>
      <w:r w:rsidR="00BE5467" w:rsidRPr="00AF466A">
        <w:rPr>
          <w:bCs/>
          <w:szCs w:val="21"/>
        </w:rPr>
        <w:t>根据</w:t>
      </w:r>
      <w:r w:rsidR="00BE5467" w:rsidRPr="00AF466A">
        <w:rPr>
          <w:rFonts w:eastAsia="SimHei"/>
          <w:bCs/>
          <w:szCs w:val="21"/>
        </w:rPr>
        <w:t>《临床登记程序》，</w:t>
      </w:r>
      <w:r w:rsidR="00BE5467" w:rsidRPr="00AF466A">
        <w:rPr>
          <w:rFonts w:eastAsia="SimHei"/>
          <w:bCs/>
          <w:szCs w:val="21"/>
          <w:vertAlign w:val="superscript"/>
        </w:rPr>
        <w:footnoteReference w:id="34"/>
      </w:r>
      <w:r w:rsidR="002C72EE">
        <w:rPr>
          <w:rFonts w:eastAsia="SimHei"/>
          <w:bCs/>
          <w:szCs w:val="21"/>
        </w:rPr>
        <w:t xml:space="preserve"> </w:t>
      </w:r>
      <w:r w:rsidR="00BE5467" w:rsidRPr="00AF466A">
        <w:rPr>
          <w:bCs/>
          <w:szCs w:val="21"/>
        </w:rPr>
        <w:t>给每名在规定时期内出生的婴儿颁发免费出生证。作为一项奖励措施，一些医院向那些在2007年1月1日给孩子登记了姓名的</w:t>
      </w:r>
      <w:bookmarkStart w:id="68" w:name="OLE_LINK67"/>
      <w:r w:rsidR="00BE5467" w:rsidRPr="00AF466A">
        <w:rPr>
          <w:bCs/>
          <w:szCs w:val="21"/>
        </w:rPr>
        <w:t>父</w:t>
      </w:r>
      <w:bookmarkEnd w:id="68"/>
      <w:r w:rsidR="00BE5467" w:rsidRPr="00AF466A">
        <w:rPr>
          <w:bCs/>
          <w:szCs w:val="21"/>
        </w:rPr>
        <w:t>母颁发了同日出生证。自该计划启动以来，已有60%以上的</w:t>
      </w:r>
      <w:bookmarkStart w:id="69" w:name="OLE_LINK68"/>
      <w:r w:rsidR="00BE5467" w:rsidRPr="00AF466A">
        <w:rPr>
          <w:bCs/>
          <w:szCs w:val="21"/>
        </w:rPr>
        <w:t>父亲</w:t>
      </w:r>
      <w:bookmarkEnd w:id="69"/>
      <w:r w:rsidR="00BE5467" w:rsidRPr="00AF466A">
        <w:rPr>
          <w:bCs/>
          <w:szCs w:val="21"/>
        </w:rPr>
        <w:t>在登记点补充了孩子的出生证明资料。在此之前，只有30%的未婚父亲在登记时提供了登记资料。进行这项工作是为了保证男孩和女孩一出生就拥有国籍。</w:t>
      </w:r>
    </w:p>
    <w:p w:rsidR="00BE5467" w:rsidRPr="00AF466A" w:rsidRDefault="005C2965" w:rsidP="00BE5467">
      <w:pPr>
        <w:pStyle w:val="SingleTxt"/>
        <w:rPr>
          <w:bCs/>
          <w:szCs w:val="21"/>
        </w:rPr>
      </w:pPr>
      <w:r w:rsidRPr="00AF466A">
        <w:rPr>
          <w:rFonts w:hint="eastAsia"/>
          <w:bCs/>
          <w:szCs w:val="21"/>
        </w:rPr>
        <w:t xml:space="preserve">219.  </w:t>
      </w:r>
      <w:r w:rsidR="00BE5467" w:rsidRPr="00AF466A">
        <w:rPr>
          <w:bCs/>
          <w:szCs w:val="21"/>
        </w:rPr>
        <w:t>为便利这项工作的进行，注册总署登记干事被派到全岛所有医院和出生中心。首席驻地官员负责收集在公共卫生机构出生的所有婴儿的详细情况，并在婴儿出生14天内向注册机构提供这些情况</w:t>
      </w:r>
      <w:r w:rsidR="00B34538" w:rsidRPr="00AF466A">
        <w:rPr>
          <w:bCs/>
          <w:szCs w:val="21"/>
        </w:rPr>
        <w:t>。</w:t>
      </w:r>
      <w:r w:rsidR="00BE5467" w:rsidRPr="00AF466A">
        <w:rPr>
          <w:szCs w:val="21"/>
          <w:vertAlign w:val="superscript"/>
        </w:rPr>
        <w:footnoteReference w:id="35"/>
      </w:r>
    </w:p>
    <w:p w:rsidR="00BE5467" w:rsidRPr="00AF466A" w:rsidRDefault="005C2965" w:rsidP="005C2965">
      <w:pPr>
        <w:pStyle w:val="SingleTxt"/>
        <w:spacing w:line="336" w:lineRule="exact"/>
        <w:rPr>
          <w:bCs/>
          <w:szCs w:val="21"/>
          <w:lang w:val="en-JM"/>
        </w:rPr>
      </w:pPr>
      <w:r w:rsidRPr="00AF466A">
        <w:rPr>
          <w:rFonts w:hint="eastAsia"/>
          <w:bCs/>
          <w:szCs w:val="21"/>
          <w:lang w:val="en-JM"/>
        </w:rPr>
        <w:t xml:space="preserve">220.  </w:t>
      </w:r>
      <w:r w:rsidR="00BE5467" w:rsidRPr="00AF466A">
        <w:rPr>
          <w:bCs/>
          <w:szCs w:val="21"/>
          <w:lang w:val="en-JM"/>
        </w:rPr>
        <w:t>已婚妇女可以保留</w:t>
      </w:r>
      <w:bookmarkStart w:id="70" w:name="OLE_LINK70"/>
      <w:r w:rsidR="00BE5467" w:rsidRPr="00AF466A">
        <w:rPr>
          <w:bCs/>
          <w:szCs w:val="21"/>
          <w:lang w:val="en-JM"/>
        </w:rPr>
        <w:t>婚前</w:t>
      </w:r>
      <w:bookmarkStart w:id="71" w:name="OLE_LINK69"/>
      <w:r w:rsidR="00BE5467" w:rsidRPr="00AF466A">
        <w:rPr>
          <w:bCs/>
          <w:szCs w:val="21"/>
          <w:lang w:val="en-JM"/>
        </w:rPr>
        <w:t>姓氏</w:t>
      </w:r>
      <w:bookmarkEnd w:id="70"/>
      <w:bookmarkEnd w:id="71"/>
      <w:r w:rsidR="00BE5467" w:rsidRPr="00AF466A">
        <w:rPr>
          <w:bCs/>
          <w:szCs w:val="21"/>
          <w:lang w:val="en-JM"/>
        </w:rPr>
        <w:t>、使用</w:t>
      </w:r>
      <w:bookmarkStart w:id="72" w:name="OLE_LINK71"/>
      <w:bookmarkStart w:id="73" w:name="OLE_LINK74"/>
      <w:r w:rsidR="00BE5467" w:rsidRPr="00AF466A">
        <w:rPr>
          <w:bCs/>
          <w:szCs w:val="21"/>
          <w:lang w:val="en-JM"/>
        </w:rPr>
        <w:t>丈夫</w:t>
      </w:r>
      <w:bookmarkEnd w:id="73"/>
      <w:r w:rsidR="00BE5467" w:rsidRPr="00AF466A">
        <w:rPr>
          <w:bCs/>
          <w:szCs w:val="21"/>
          <w:lang w:val="en-JM"/>
        </w:rPr>
        <w:t>姓氏</w:t>
      </w:r>
      <w:bookmarkEnd w:id="72"/>
      <w:r w:rsidR="00BE5467" w:rsidRPr="00AF466A">
        <w:rPr>
          <w:bCs/>
          <w:szCs w:val="21"/>
          <w:lang w:val="en-JM"/>
        </w:rPr>
        <w:t>，或混合使用</w:t>
      </w:r>
      <w:bookmarkStart w:id="74" w:name="OLE_LINK73"/>
      <w:r w:rsidR="00BE5467" w:rsidRPr="00AF466A">
        <w:rPr>
          <w:bCs/>
          <w:szCs w:val="21"/>
          <w:lang w:val="en-JM"/>
        </w:rPr>
        <w:t>婚前姓氏</w:t>
      </w:r>
      <w:bookmarkEnd w:id="74"/>
      <w:r w:rsidR="00BE5467" w:rsidRPr="00AF466A">
        <w:rPr>
          <w:bCs/>
          <w:szCs w:val="21"/>
          <w:lang w:val="en-JM"/>
        </w:rPr>
        <w:t>和</w:t>
      </w:r>
      <w:bookmarkStart w:id="75" w:name="OLE_LINK72"/>
      <w:r w:rsidR="00BE5467" w:rsidRPr="00AF466A">
        <w:rPr>
          <w:bCs/>
          <w:szCs w:val="21"/>
          <w:lang w:val="en-JM"/>
        </w:rPr>
        <w:t>丈夫姓氏</w:t>
      </w:r>
      <w:bookmarkEnd w:id="75"/>
      <w:r w:rsidR="00BE5467" w:rsidRPr="00AF466A">
        <w:rPr>
          <w:bCs/>
          <w:szCs w:val="21"/>
          <w:lang w:val="en-JM"/>
        </w:rPr>
        <w:t>。离婚妇女有继续使用丈夫姓氏或恢复婚前姓氏的自由。</w:t>
      </w:r>
    </w:p>
    <w:p w:rsidR="00BE5467" w:rsidRPr="00AF466A" w:rsidRDefault="005C2965" w:rsidP="005C2965">
      <w:pPr>
        <w:pStyle w:val="SingleTxt"/>
        <w:spacing w:line="336" w:lineRule="exact"/>
        <w:rPr>
          <w:bCs/>
          <w:szCs w:val="21"/>
          <w:lang w:val="en-JM"/>
        </w:rPr>
      </w:pPr>
      <w:r w:rsidRPr="00AF466A">
        <w:rPr>
          <w:rFonts w:hint="eastAsia"/>
          <w:bCs/>
          <w:szCs w:val="21"/>
          <w:lang w:val="en-JM"/>
        </w:rPr>
        <w:t xml:space="preserve">221.  </w:t>
      </w:r>
      <w:r w:rsidR="00BE5467" w:rsidRPr="00AF466A">
        <w:rPr>
          <w:bCs/>
          <w:szCs w:val="21"/>
          <w:lang w:val="en-JM"/>
        </w:rPr>
        <w:t>牙买加政府为继续履行其承诺，设立了</w:t>
      </w:r>
      <w:r w:rsidR="00BE5467" w:rsidRPr="00AF466A">
        <w:rPr>
          <w:rFonts w:eastAsia="SimHei"/>
          <w:bCs/>
          <w:szCs w:val="21"/>
          <w:lang w:val="en-JM"/>
        </w:rPr>
        <w:t>护照、移民和公民身份局，</w:t>
      </w:r>
      <w:r w:rsidR="00BE5467" w:rsidRPr="00AF466A">
        <w:rPr>
          <w:rFonts w:eastAsia="SimHei"/>
          <w:bCs/>
          <w:szCs w:val="21"/>
          <w:vertAlign w:val="superscript"/>
          <w:lang w:val="en-JM"/>
        </w:rPr>
        <w:footnoteReference w:id="36"/>
      </w:r>
      <w:r w:rsidR="00BE5467" w:rsidRPr="00AF466A">
        <w:rPr>
          <w:bCs/>
          <w:szCs w:val="21"/>
          <w:lang w:val="en-JM"/>
        </w:rPr>
        <w:t xml:space="preserve"> 在取得、改变或保留国籍方面，使妇女享有与男子平等的权利。</w:t>
      </w:r>
    </w:p>
    <w:p w:rsidR="00BE5467" w:rsidRPr="00AF466A" w:rsidRDefault="005C2965" w:rsidP="005C2965">
      <w:pPr>
        <w:pStyle w:val="SingleTxt"/>
        <w:spacing w:line="336" w:lineRule="exact"/>
        <w:rPr>
          <w:bCs/>
          <w:szCs w:val="21"/>
          <w:lang w:val="en-JM"/>
        </w:rPr>
      </w:pPr>
      <w:r w:rsidRPr="00AF466A">
        <w:rPr>
          <w:rFonts w:hint="eastAsia"/>
          <w:bCs/>
          <w:szCs w:val="21"/>
          <w:lang w:val="en-JM"/>
        </w:rPr>
        <w:t xml:space="preserve">222.  </w:t>
      </w:r>
      <w:r w:rsidR="00BE5467" w:rsidRPr="00AF466A">
        <w:rPr>
          <w:bCs/>
          <w:szCs w:val="21"/>
          <w:lang w:val="en-JM"/>
        </w:rPr>
        <w:t>根据《宪法》第16条的规定，所有公民始终享有在牙买加自由迁移和在国内任何地方定居的权利。这里不存在任何基于性别的歧视。《宪法》对住处没有做出限制规定，因此，婚姻不会限制妇女选择住处的权利。</w:t>
      </w:r>
    </w:p>
    <w:p w:rsidR="00BE5467" w:rsidRPr="00AF466A" w:rsidRDefault="005C2965" w:rsidP="005C2965">
      <w:pPr>
        <w:pStyle w:val="SingleTxt"/>
        <w:spacing w:after="180" w:line="336" w:lineRule="exact"/>
        <w:rPr>
          <w:bCs/>
          <w:szCs w:val="21"/>
          <w:lang w:val="en-JM"/>
        </w:rPr>
      </w:pPr>
      <w:r w:rsidRPr="00AF466A">
        <w:rPr>
          <w:rFonts w:hint="eastAsia"/>
          <w:bCs/>
          <w:szCs w:val="21"/>
          <w:lang w:val="en-JM"/>
        </w:rPr>
        <w:t xml:space="preserve">223.  </w:t>
      </w:r>
      <w:r w:rsidR="00BE5467" w:rsidRPr="00AF466A">
        <w:rPr>
          <w:bCs/>
          <w:szCs w:val="21"/>
          <w:lang w:val="en-JM"/>
        </w:rPr>
        <w:t>妇女的户籍不以丈夫的户籍为主，因为妇女有权凭出生地或血统在牙买加取得公民身份。妇女还可以选择以另一种方式取得公民身份，即通过与牙买加公民结婚登记成为牙买加公民。妇女可以保留原籍户籍，也就是说，按出生地或户籍选择原则，她是牙买加公民，除非她放弃她的公民身份。</w:t>
      </w:r>
    </w:p>
    <w:p w:rsidR="00BE5467" w:rsidRPr="00AF466A" w:rsidRDefault="00BE5467" w:rsidP="005C2965">
      <w:pPr>
        <w:pStyle w:val="SingleTxt"/>
        <w:spacing w:line="336" w:lineRule="exact"/>
        <w:rPr>
          <w:rFonts w:eastAsia="SimHei"/>
          <w:bCs/>
          <w:sz w:val="24"/>
          <w:szCs w:val="24"/>
          <w:lang w:val="en-JM"/>
        </w:rPr>
      </w:pPr>
      <w:r w:rsidRPr="00AF466A">
        <w:rPr>
          <w:rFonts w:eastAsia="SimHei"/>
          <w:bCs/>
          <w:sz w:val="24"/>
          <w:szCs w:val="24"/>
          <w:lang w:val="en-JM"/>
        </w:rPr>
        <w:t>第十条：教育</w:t>
      </w:r>
    </w:p>
    <w:p w:rsidR="00BE5467" w:rsidRPr="00AF466A" w:rsidRDefault="00BE5467" w:rsidP="005C2965">
      <w:pPr>
        <w:pStyle w:val="SingleTxt"/>
        <w:spacing w:line="336" w:lineRule="exact"/>
        <w:rPr>
          <w:rFonts w:eastAsia="SimHei"/>
          <w:bCs/>
          <w:iCs/>
          <w:szCs w:val="21"/>
          <w:lang w:val="en-JM"/>
        </w:rPr>
      </w:pPr>
      <w:r w:rsidRPr="00AF466A">
        <w:rPr>
          <w:rFonts w:eastAsia="SimHei"/>
          <w:bCs/>
          <w:iCs/>
          <w:szCs w:val="21"/>
          <w:lang w:val="en-JM"/>
        </w:rPr>
        <w:t>缔约各国应采取一切适当措施以消除对妇女的歧视，并保证妇女在教育方面享有与男子平等的权利，特别是在男女平等的基础上保证。</w:t>
      </w:r>
    </w:p>
    <w:p w:rsidR="00BE5467" w:rsidRPr="00AF466A" w:rsidRDefault="005C2965" w:rsidP="005C2965">
      <w:pPr>
        <w:pStyle w:val="SingleTxt"/>
        <w:spacing w:line="336" w:lineRule="exact"/>
        <w:rPr>
          <w:szCs w:val="21"/>
          <w:lang w:val="en-JM"/>
        </w:rPr>
      </w:pPr>
      <w:r w:rsidRPr="00AF466A">
        <w:rPr>
          <w:rFonts w:hint="eastAsia"/>
          <w:szCs w:val="21"/>
          <w:lang w:val="en-JM"/>
        </w:rPr>
        <w:t xml:space="preserve">224.  </w:t>
      </w:r>
      <w:r w:rsidR="00BE5467" w:rsidRPr="00AF466A">
        <w:rPr>
          <w:szCs w:val="21"/>
          <w:lang w:val="en-JM"/>
        </w:rPr>
        <w:t>牙买加政府已建立了一些机制，确保妇女和女孩在教育领域不受歧视。这包括开展必要的培训，以消除教育系统各个层面对妇女和女孩的歧视。</w:t>
      </w:r>
    </w:p>
    <w:p w:rsidR="00BE5467" w:rsidRPr="00AF466A" w:rsidRDefault="005C2965" w:rsidP="005C2965">
      <w:pPr>
        <w:pStyle w:val="SingleTxt"/>
        <w:spacing w:line="336" w:lineRule="exact"/>
        <w:rPr>
          <w:szCs w:val="21"/>
          <w:lang w:val="en-JM"/>
        </w:rPr>
      </w:pPr>
      <w:r w:rsidRPr="00AF466A">
        <w:rPr>
          <w:rFonts w:hint="eastAsia"/>
          <w:szCs w:val="21"/>
          <w:lang w:val="en-JM"/>
        </w:rPr>
        <w:t xml:space="preserve">225.  </w:t>
      </w:r>
      <w:r w:rsidR="00BE5467" w:rsidRPr="00AF466A">
        <w:rPr>
          <w:szCs w:val="21"/>
          <w:lang w:val="en-JM"/>
        </w:rPr>
        <w:t>在这方面，</w:t>
      </w:r>
      <w:r w:rsidR="00BE5467" w:rsidRPr="00AF466A">
        <w:rPr>
          <w:rFonts w:eastAsia="SimHei"/>
          <w:szCs w:val="21"/>
          <w:lang w:val="en-JM"/>
        </w:rPr>
        <w:t>教育部</w:t>
      </w:r>
      <w:r w:rsidR="00BE5467" w:rsidRPr="00AF466A">
        <w:rPr>
          <w:szCs w:val="21"/>
          <w:lang w:val="en-JM"/>
        </w:rPr>
        <w:t>一直在对课程、教科书和其他教学材料进行审查，帮助消除在学科/选修课目上存在的陈规定型观念。政府推出了一项初中和高中免费教育方案，这为人们进一步获得教育惠益提供了机会。多年来，妇女利用这些机会发挥了她们的优势。</w:t>
      </w:r>
    </w:p>
    <w:p w:rsidR="00BE5467" w:rsidRPr="00AF466A" w:rsidRDefault="005C2965" w:rsidP="005C2965">
      <w:pPr>
        <w:pStyle w:val="SingleTxt"/>
        <w:spacing w:line="336" w:lineRule="exact"/>
        <w:rPr>
          <w:szCs w:val="21"/>
          <w:lang w:val="en-JM"/>
        </w:rPr>
      </w:pPr>
      <w:r w:rsidRPr="00AF466A">
        <w:rPr>
          <w:rFonts w:hint="eastAsia"/>
          <w:szCs w:val="21"/>
          <w:lang w:val="en-JM"/>
        </w:rPr>
        <w:t xml:space="preserve">226.  </w:t>
      </w:r>
      <w:r w:rsidR="00BE5467" w:rsidRPr="00AF466A">
        <w:rPr>
          <w:szCs w:val="21"/>
          <w:lang w:val="en-JM"/>
        </w:rPr>
        <w:t>妇女事务局参与组织了广泛的公共教育运动，并开展了有关两性平等问题的培训和提高认识活动。</w:t>
      </w:r>
    </w:p>
    <w:p w:rsidR="00BE5467" w:rsidRPr="00AF466A" w:rsidRDefault="005C2965" w:rsidP="005C2965">
      <w:pPr>
        <w:pStyle w:val="SingleTxt"/>
        <w:spacing w:line="336" w:lineRule="exact"/>
        <w:rPr>
          <w:szCs w:val="21"/>
        </w:rPr>
      </w:pPr>
      <w:r w:rsidRPr="00AF466A">
        <w:rPr>
          <w:rFonts w:eastAsia="SimHei" w:hint="eastAsia"/>
          <w:szCs w:val="21"/>
          <w:lang w:val="en-JM"/>
        </w:rPr>
        <w:t xml:space="preserve">227.  </w:t>
      </w:r>
      <w:r w:rsidR="00BE5467" w:rsidRPr="00AF466A">
        <w:rPr>
          <w:rFonts w:eastAsia="SimHei"/>
          <w:szCs w:val="21"/>
        </w:rPr>
        <w:t>牙买加基金会妇女中心</w:t>
      </w:r>
      <w:r w:rsidR="00BE5467" w:rsidRPr="00AF466A">
        <w:rPr>
          <w:szCs w:val="21"/>
        </w:rPr>
        <w:t>继续实施救助方案，以帮助那些因意外</w:t>
      </w:r>
      <w:bookmarkStart w:id="76" w:name="OLE_LINK75"/>
      <w:r w:rsidR="00BE5467" w:rsidRPr="00AF466A">
        <w:rPr>
          <w:szCs w:val="21"/>
        </w:rPr>
        <w:t>怀孕</w:t>
      </w:r>
      <w:bookmarkEnd w:id="76"/>
      <w:r w:rsidR="00BE5467" w:rsidRPr="00AF466A">
        <w:rPr>
          <w:szCs w:val="21"/>
        </w:rPr>
        <w:t>而中断学业的未及龄母亲。在审查期间，该方案取得了一些成功，包括改变了社会从传统角度对未及龄母亲所持的否定态度。一些女孩在生育后可以继续完成其学业。其他方案/服务包括技能培训、咨询和儿童保育。</w:t>
      </w:r>
    </w:p>
    <w:p w:rsidR="00BE5467" w:rsidRPr="00AF466A" w:rsidRDefault="005C2965" w:rsidP="005C2965">
      <w:pPr>
        <w:pStyle w:val="SingleTxt"/>
        <w:rPr>
          <w:szCs w:val="21"/>
        </w:rPr>
      </w:pPr>
      <w:r w:rsidRPr="00AF466A">
        <w:rPr>
          <w:rFonts w:hint="eastAsia"/>
          <w:szCs w:val="21"/>
        </w:rPr>
        <w:t xml:space="preserve">228.  </w:t>
      </w:r>
      <w:r w:rsidR="00BE5467" w:rsidRPr="00AF466A">
        <w:rPr>
          <w:szCs w:val="21"/>
        </w:rPr>
        <w:t>教育部对《教育法》进行了修改，准许未及龄母亲复学。由于这一举措的实行，已有数以千计的青年妇女取得了学术成果，并提高了社会地位。另外，这也降低了未及龄母亲怀孕率，而且带着孩子的未及龄母亲参加该方案后，取得了很好的学业成绩。</w:t>
      </w:r>
    </w:p>
    <w:p w:rsidR="00BE5467" w:rsidRPr="00AF466A" w:rsidRDefault="005C2965" w:rsidP="005C2965">
      <w:pPr>
        <w:pStyle w:val="SingleTxt"/>
        <w:spacing w:line="332" w:lineRule="exact"/>
        <w:rPr>
          <w:szCs w:val="21"/>
          <w:lang w:val="en-JM"/>
        </w:rPr>
      </w:pPr>
      <w:r w:rsidRPr="00AF466A">
        <w:rPr>
          <w:rFonts w:hint="eastAsia"/>
          <w:szCs w:val="21"/>
          <w:lang w:val="en-JM"/>
        </w:rPr>
        <w:t xml:space="preserve">229.  </w:t>
      </w:r>
      <w:r w:rsidR="00BE5467" w:rsidRPr="00AF466A">
        <w:rPr>
          <w:szCs w:val="21"/>
          <w:lang w:val="en-JM"/>
        </w:rPr>
        <w:t>男女在学习上的差距始终是一个令人关注的问题，男孩的英语成绩大大低于女孩。</w:t>
      </w:r>
      <w:r w:rsidR="00BE5467" w:rsidRPr="00AF466A">
        <w:rPr>
          <w:szCs w:val="21"/>
          <w:vertAlign w:val="superscript"/>
          <w:lang w:val="en-JM"/>
        </w:rPr>
        <w:footnoteReference w:id="37"/>
      </w:r>
      <w:r w:rsidR="00BE5467" w:rsidRPr="00AF466A">
        <w:rPr>
          <w:szCs w:val="21"/>
          <w:lang w:val="en-JM"/>
        </w:rPr>
        <w:t xml:space="preserve"> 另外，数学成绩也存在差距。根据按性别分类的数据，2006年这种情况特别明显。审查期间，加勒比地区中学汇考证书考试</w:t>
      </w:r>
      <w:r w:rsidR="00B34538" w:rsidRPr="00AF466A">
        <w:rPr>
          <w:szCs w:val="21"/>
          <w:lang w:val="en-JM"/>
        </w:rPr>
        <w:t>(</w:t>
      </w:r>
      <w:r w:rsidR="00BE5467" w:rsidRPr="00AF466A">
        <w:rPr>
          <w:szCs w:val="21"/>
          <w:lang w:val="en-JM"/>
        </w:rPr>
        <w:t>由加勒比地区考试委员会组织)的结果表明，理科成绩女孩最高</w:t>
      </w:r>
      <w:r w:rsidR="00B34538" w:rsidRPr="00AF466A">
        <w:rPr>
          <w:szCs w:val="21"/>
          <w:lang w:val="en-JM"/>
        </w:rPr>
        <w:t>(</w:t>
      </w:r>
      <w:r w:rsidR="00BE5467" w:rsidRPr="00AF466A">
        <w:rPr>
          <w:szCs w:val="21"/>
          <w:lang w:val="en-JM"/>
        </w:rPr>
        <w:t>物理除外)。在技术和职业学科领域，学习成绩基本平衡，不过，在较多学科上，女孩还是比男孩学的好。商科已完全由女孩占据。</w:t>
      </w:r>
    </w:p>
    <w:p w:rsidR="00BE5467" w:rsidRPr="00AF466A" w:rsidRDefault="005C2965" w:rsidP="005C2965">
      <w:pPr>
        <w:pStyle w:val="SingleTxt"/>
        <w:spacing w:line="332" w:lineRule="exact"/>
        <w:rPr>
          <w:szCs w:val="21"/>
          <w:lang w:val="en-JM"/>
        </w:rPr>
      </w:pPr>
      <w:r w:rsidRPr="00AF466A">
        <w:rPr>
          <w:rFonts w:hint="eastAsia"/>
          <w:szCs w:val="21"/>
          <w:lang w:val="en-JM"/>
        </w:rPr>
        <w:t xml:space="preserve">230.  </w:t>
      </w:r>
      <w:r w:rsidR="00BE5467" w:rsidRPr="00AF466A">
        <w:rPr>
          <w:szCs w:val="21"/>
          <w:lang w:val="en-JM"/>
        </w:rPr>
        <w:t>文科和普通科目的情况也是一样。在以男孩为主的一些科目领域，女孩人数越来越多，而且学习成绩超过了男孩。这表明，女孩不仅意识到了向她们提供的这些选择机会，而且还知道加以利用。</w:t>
      </w:r>
    </w:p>
    <w:p w:rsidR="00BE5467" w:rsidRPr="00AF466A" w:rsidRDefault="005C2965" w:rsidP="005C2965">
      <w:pPr>
        <w:pStyle w:val="SingleTxt"/>
        <w:spacing w:line="332" w:lineRule="exact"/>
        <w:rPr>
          <w:rFonts w:hint="eastAsia"/>
          <w:szCs w:val="21"/>
        </w:rPr>
      </w:pPr>
      <w:r w:rsidRPr="00AF466A">
        <w:rPr>
          <w:rFonts w:hint="eastAsia"/>
          <w:szCs w:val="21"/>
        </w:rPr>
        <w:t xml:space="preserve">231.  </w:t>
      </w:r>
      <w:r w:rsidR="00BE5467" w:rsidRPr="00AF466A">
        <w:rPr>
          <w:szCs w:val="21"/>
        </w:rPr>
        <w:t>来自《2008年经济和社会概览》的数字表明，2007-2008年小学和中学毕业生人数相似。在大学毕业生中，女生人数是男生的近三倍，这是因为女生的入学率高，辍学率低。表5中按性别分类的数据涉及两年期毕业生统计人数</w:t>
      </w:r>
      <w:r w:rsidRPr="00AF466A">
        <w:rPr>
          <w:rFonts w:hint="eastAsia"/>
          <w:szCs w:val="21"/>
        </w:rPr>
        <w:t>。</w:t>
      </w:r>
    </w:p>
    <w:p w:rsidR="00B34538" w:rsidRPr="00AF466A" w:rsidRDefault="00B34538" w:rsidP="00BE5467">
      <w:pPr>
        <w:pStyle w:val="SingleTxt"/>
        <w:rPr>
          <w:rFonts w:ascii="SimHei" w:eastAsia="SimHei" w:hint="eastAsia"/>
          <w:szCs w:val="21"/>
        </w:rPr>
      </w:pPr>
      <w:r w:rsidRPr="00AF466A">
        <w:rPr>
          <w:rFonts w:hint="eastAsia"/>
          <w:szCs w:val="21"/>
        </w:rPr>
        <w:t>表5</w:t>
      </w:r>
      <w:r w:rsidRPr="00AF466A">
        <w:rPr>
          <w:szCs w:val="21"/>
        </w:rPr>
        <w:br/>
      </w:r>
      <w:r w:rsidRPr="00AF466A">
        <w:rPr>
          <w:rFonts w:ascii="SimHei" w:eastAsia="SimHei" w:hint="eastAsia"/>
          <w:szCs w:val="21"/>
        </w:rPr>
        <w:t>2007-2008年按性别和学校类型分列的毕业生人数</w:t>
      </w:r>
      <w:r w:rsidRPr="00AF466A">
        <w:rPr>
          <w:rFonts w:eastAsia="KaiTi_GB2312"/>
          <w:bCs/>
          <w:szCs w:val="18"/>
          <w:vertAlign w:val="superscript"/>
        </w:rPr>
        <w:footnoteReference w:id="38"/>
      </w:r>
    </w:p>
    <w:tbl>
      <w:tblPr>
        <w:tblW w:w="0" w:type="auto"/>
        <w:tblInd w:w="1260" w:type="dxa"/>
        <w:tblLayout w:type="fixed"/>
        <w:tblCellMar>
          <w:left w:w="0" w:type="dxa"/>
          <w:right w:w="0" w:type="dxa"/>
        </w:tblCellMar>
        <w:tblLook w:val="0000"/>
      </w:tblPr>
      <w:tblGrid>
        <w:gridCol w:w="2982"/>
        <w:gridCol w:w="1446"/>
        <w:gridCol w:w="1446"/>
        <w:gridCol w:w="1446"/>
      </w:tblGrid>
      <w:tr w:rsidR="005C2965" w:rsidRPr="00AF466A" w:rsidTr="005C2965">
        <w:tblPrEx>
          <w:tblCellMar>
            <w:top w:w="0" w:type="dxa"/>
            <w:bottom w:w="0" w:type="dxa"/>
          </w:tblCellMar>
        </w:tblPrEx>
        <w:trPr>
          <w:tblHeader/>
        </w:trPr>
        <w:tc>
          <w:tcPr>
            <w:tcW w:w="2982" w:type="dxa"/>
            <w:tcBorders>
              <w:top w:val="single" w:sz="4" w:space="0" w:color="auto"/>
              <w:bottom w:val="single" w:sz="12" w:space="0" w:color="auto"/>
            </w:tcBorders>
            <w:shd w:val="clear" w:color="auto" w:fill="auto"/>
            <w:vAlign w:val="bottom"/>
          </w:tcPr>
          <w:p w:rsidR="005C2965" w:rsidRPr="00AF466A" w:rsidRDefault="005C2965" w:rsidP="005C2965">
            <w:pPr>
              <w:pStyle w:val="SingleTxt"/>
              <w:suppressAutoHyphens/>
              <w:spacing w:before="60" w:after="60" w:line="200" w:lineRule="exact"/>
              <w:ind w:left="0" w:right="57"/>
              <w:rPr>
                <w:rFonts w:ascii="KaiTi_GB2312" w:eastAsia="KaiTi_GB2312"/>
                <w:sz w:val="15"/>
                <w:szCs w:val="18"/>
              </w:rPr>
            </w:pPr>
          </w:p>
        </w:tc>
        <w:tc>
          <w:tcPr>
            <w:tcW w:w="1446" w:type="dxa"/>
            <w:tcBorders>
              <w:top w:val="single" w:sz="4" w:space="0" w:color="auto"/>
              <w:bottom w:val="single" w:sz="12" w:space="0" w:color="auto"/>
            </w:tcBorders>
            <w:shd w:val="clear" w:color="auto" w:fill="auto"/>
            <w:vAlign w:val="bottom"/>
          </w:tcPr>
          <w:p w:rsidR="005C2965" w:rsidRPr="00AF466A" w:rsidRDefault="005C2965" w:rsidP="005C2965">
            <w:pPr>
              <w:pStyle w:val="SingleTxt"/>
              <w:suppressAutoHyphens/>
              <w:spacing w:before="60" w:after="6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1446" w:type="dxa"/>
            <w:tcBorders>
              <w:top w:val="single" w:sz="4" w:space="0" w:color="auto"/>
              <w:bottom w:val="single" w:sz="12" w:space="0" w:color="auto"/>
            </w:tcBorders>
            <w:shd w:val="clear" w:color="auto" w:fill="auto"/>
            <w:vAlign w:val="bottom"/>
          </w:tcPr>
          <w:p w:rsidR="005C2965" w:rsidRPr="00AF466A" w:rsidRDefault="005C2965" w:rsidP="005C2965">
            <w:pPr>
              <w:pStyle w:val="SingleTxt"/>
              <w:suppressAutoHyphens/>
              <w:spacing w:before="60" w:after="6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1446" w:type="dxa"/>
            <w:tcBorders>
              <w:top w:val="single" w:sz="4" w:space="0" w:color="auto"/>
              <w:bottom w:val="single" w:sz="12" w:space="0" w:color="auto"/>
            </w:tcBorders>
            <w:shd w:val="clear" w:color="auto" w:fill="auto"/>
            <w:vAlign w:val="bottom"/>
          </w:tcPr>
          <w:p w:rsidR="005C2965" w:rsidRPr="00AF466A" w:rsidRDefault="005C2965" w:rsidP="005C2965">
            <w:pPr>
              <w:pStyle w:val="SingleTxt"/>
              <w:suppressAutoHyphens/>
              <w:spacing w:before="60" w:after="60" w:line="200" w:lineRule="exact"/>
              <w:ind w:left="0" w:right="57"/>
              <w:jc w:val="right"/>
              <w:rPr>
                <w:rFonts w:ascii="KaiTi_GB2312" w:eastAsia="KaiTi_GB2312"/>
                <w:bCs/>
                <w:sz w:val="15"/>
                <w:szCs w:val="18"/>
              </w:rPr>
            </w:pPr>
            <w:r w:rsidRPr="00AF466A">
              <w:rPr>
                <w:rFonts w:ascii="KaiTi_GB2312" w:eastAsia="KaiTi_GB2312"/>
                <w:bCs/>
                <w:sz w:val="15"/>
                <w:szCs w:val="18"/>
              </w:rPr>
              <w:t>总数</w:t>
            </w:r>
          </w:p>
        </w:tc>
      </w:tr>
      <w:tr w:rsidR="005C2965" w:rsidRPr="00AF466A" w:rsidTr="005C2965">
        <w:tblPrEx>
          <w:tblCellMar>
            <w:top w:w="0" w:type="dxa"/>
            <w:bottom w:w="0" w:type="dxa"/>
          </w:tblCellMar>
        </w:tblPrEx>
        <w:trPr>
          <w:trHeight w:hRule="exact" w:val="115"/>
          <w:tblHeader/>
        </w:trPr>
        <w:tc>
          <w:tcPr>
            <w:tcW w:w="2982" w:type="dxa"/>
            <w:tcBorders>
              <w:top w:val="single" w:sz="12" w:space="0" w:color="auto"/>
            </w:tcBorders>
            <w:shd w:val="clear" w:color="auto" w:fill="auto"/>
            <w:vAlign w:val="bottom"/>
          </w:tcPr>
          <w:p w:rsidR="005C2965" w:rsidRPr="00AF466A" w:rsidRDefault="005C2965" w:rsidP="005C2965">
            <w:pPr>
              <w:pStyle w:val="SingleTxt"/>
              <w:suppressAutoHyphens/>
              <w:spacing w:after="60" w:line="280" w:lineRule="exact"/>
              <w:ind w:left="0" w:right="57"/>
              <w:rPr>
                <w:bCs/>
                <w:sz w:val="17"/>
                <w:szCs w:val="18"/>
              </w:rPr>
            </w:pPr>
          </w:p>
        </w:tc>
        <w:tc>
          <w:tcPr>
            <w:tcW w:w="1446" w:type="dxa"/>
            <w:tcBorders>
              <w:top w:val="single" w:sz="12" w:space="0" w:color="auto"/>
            </w:tcBorders>
            <w:shd w:val="clear" w:color="auto" w:fill="auto"/>
            <w:vAlign w:val="bottom"/>
          </w:tcPr>
          <w:p w:rsidR="005C2965" w:rsidRPr="00AF466A" w:rsidRDefault="005C2965" w:rsidP="005C2965">
            <w:pPr>
              <w:pStyle w:val="SingleTxt"/>
              <w:suppressAutoHyphens/>
              <w:spacing w:after="60" w:line="280" w:lineRule="exact"/>
              <w:ind w:left="0" w:right="57"/>
              <w:jc w:val="right"/>
              <w:rPr>
                <w:sz w:val="17"/>
                <w:szCs w:val="18"/>
              </w:rPr>
            </w:pPr>
          </w:p>
        </w:tc>
        <w:tc>
          <w:tcPr>
            <w:tcW w:w="1446" w:type="dxa"/>
            <w:tcBorders>
              <w:top w:val="single" w:sz="12" w:space="0" w:color="auto"/>
            </w:tcBorders>
            <w:shd w:val="clear" w:color="auto" w:fill="auto"/>
            <w:vAlign w:val="bottom"/>
          </w:tcPr>
          <w:p w:rsidR="005C2965" w:rsidRPr="00AF466A" w:rsidRDefault="005C2965" w:rsidP="005C2965">
            <w:pPr>
              <w:pStyle w:val="SingleTxt"/>
              <w:suppressAutoHyphens/>
              <w:spacing w:after="60" w:line="280" w:lineRule="exact"/>
              <w:ind w:left="0" w:right="57"/>
              <w:jc w:val="right"/>
              <w:rPr>
                <w:sz w:val="17"/>
                <w:szCs w:val="18"/>
              </w:rPr>
            </w:pPr>
          </w:p>
        </w:tc>
        <w:tc>
          <w:tcPr>
            <w:tcW w:w="1446" w:type="dxa"/>
            <w:tcBorders>
              <w:top w:val="single" w:sz="12" w:space="0" w:color="auto"/>
            </w:tcBorders>
            <w:shd w:val="clear" w:color="auto" w:fill="auto"/>
            <w:vAlign w:val="bottom"/>
          </w:tcPr>
          <w:p w:rsidR="005C2965" w:rsidRPr="00AF466A" w:rsidRDefault="005C2965" w:rsidP="005C2965">
            <w:pPr>
              <w:pStyle w:val="SingleTxt"/>
              <w:suppressAutoHyphens/>
              <w:spacing w:after="60" w:line="280" w:lineRule="exact"/>
              <w:ind w:left="0" w:right="57"/>
              <w:jc w:val="right"/>
              <w:rPr>
                <w:bCs/>
                <w:sz w:val="17"/>
                <w:szCs w:val="18"/>
              </w:rPr>
            </w:pPr>
          </w:p>
        </w:tc>
      </w:tr>
      <w:tr w:rsidR="005C2965" w:rsidRPr="00AF466A" w:rsidTr="005C2965">
        <w:tblPrEx>
          <w:tblCellMar>
            <w:top w:w="0" w:type="dxa"/>
            <w:bottom w:w="0" w:type="dxa"/>
          </w:tblCellMar>
        </w:tblPrEx>
        <w:tc>
          <w:tcPr>
            <w:tcW w:w="2982"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小学</w:t>
            </w:r>
          </w:p>
        </w:tc>
        <w:tc>
          <w:tcPr>
            <w:tcW w:w="1446"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24</w:t>
            </w:r>
            <w:r w:rsidRPr="00AF466A">
              <w:rPr>
                <w:rFonts w:hint="eastAsia"/>
                <w:sz w:val="17"/>
                <w:szCs w:val="18"/>
              </w:rPr>
              <w:t xml:space="preserve"> </w:t>
            </w:r>
            <w:r w:rsidRPr="00AF466A">
              <w:rPr>
                <w:sz w:val="17"/>
                <w:szCs w:val="18"/>
              </w:rPr>
              <w:t>197</w:t>
            </w:r>
          </w:p>
        </w:tc>
        <w:tc>
          <w:tcPr>
            <w:tcW w:w="1446"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23</w:t>
            </w:r>
            <w:r w:rsidRPr="00AF466A">
              <w:rPr>
                <w:rFonts w:hint="eastAsia"/>
                <w:sz w:val="17"/>
                <w:szCs w:val="18"/>
              </w:rPr>
              <w:t xml:space="preserve"> </w:t>
            </w:r>
            <w:r w:rsidRPr="00AF466A">
              <w:rPr>
                <w:sz w:val="17"/>
                <w:szCs w:val="18"/>
              </w:rPr>
              <w:t>838</w:t>
            </w:r>
          </w:p>
        </w:tc>
        <w:tc>
          <w:tcPr>
            <w:tcW w:w="1446"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48</w:t>
            </w:r>
            <w:r w:rsidRPr="00AF466A">
              <w:rPr>
                <w:rFonts w:hint="eastAsia"/>
                <w:bCs/>
                <w:sz w:val="17"/>
                <w:szCs w:val="18"/>
              </w:rPr>
              <w:t xml:space="preserve"> </w:t>
            </w:r>
            <w:r w:rsidRPr="00AF466A">
              <w:rPr>
                <w:bCs/>
                <w:sz w:val="17"/>
                <w:szCs w:val="18"/>
              </w:rPr>
              <w:t>035</w:t>
            </w:r>
          </w:p>
        </w:tc>
      </w:tr>
      <w:tr w:rsidR="005C2965" w:rsidRPr="00AF466A" w:rsidTr="005C2965">
        <w:tblPrEx>
          <w:tblCellMar>
            <w:top w:w="0" w:type="dxa"/>
            <w:bottom w:w="0" w:type="dxa"/>
          </w:tblCellMar>
        </w:tblPrEx>
        <w:tc>
          <w:tcPr>
            <w:tcW w:w="2982"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中学</w:t>
            </w:r>
          </w:p>
        </w:tc>
        <w:tc>
          <w:tcPr>
            <w:tcW w:w="1446"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28</w:t>
            </w:r>
            <w:r w:rsidRPr="00AF466A">
              <w:rPr>
                <w:rFonts w:hint="eastAsia"/>
                <w:sz w:val="17"/>
                <w:szCs w:val="18"/>
              </w:rPr>
              <w:t xml:space="preserve"> </w:t>
            </w:r>
            <w:r w:rsidRPr="00AF466A">
              <w:rPr>
                <w:sz w:val="17"/>
                <w:szCs w:val="18"/>
              </w:rPr>
              <w:t>439</w:t>
            </w:r>
          </w:p>
        </w:tc>
        <w:tc>
          <w:tcPr>
            <w:tcW w:w="1446"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26</w:t>
            </w:r>
            <w:r w:rsidRPr="00AF466A">
              <w:rPr>
                <w:rFonts w:hint="eastAsia"/>
                <w:sz w:val="17"/>
                <w:szCs w:val="18"/>
              </w:rPr>
              <w:t xml:space="preserve"> </w:t>
            </w:r>
            <w:r w:rsidRPr="00AF466A">
              <w:rPr>
                <w:sz w:val="17"/>
                <w:szCs w:val="18"/>
              </w:rPr>
              <w:t>175</w:t>
            </w:r>
          </w:p>
        </w:tc>
        <w:tc>
          <w:tcPr>
            <w:tcW w:w="1446" w:type="dxa"/>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54</w:t>
            </w:r>
            <w:r w:rsidRPr="00AF466A">
              <w:rPr>
                <w:rFonts w:hint="eastAsia"/>
                <w:bCs/>
                <w:sz w:val="17"/>
                <w:szCs w:val="18"/>
              </w:rPr>
              <w:t xml:space="preserve"> </w:t>
            </w:r>
            <w:r w:rsidRPr="00AF466A">
              <w:rPr>
                <w:bCs/>
                <w:sz w:val="17"/>
                <w:szCs w:val="18"/>
              </w:rPr>
              <w:t>614</w:t>
            </w:r>
          </w:p>
        </w:tc>
      </w:tr>
      <w:tr w:rsidR="005C2965" w:rsidRPr="00AF466A" w:rsidTr="005C2965">
        <w:tblPrEx>
          <w:tblCellMar>
            <w:top w:w="0" w:type="dxa"/>
            <w:bottom w:w="0" w:type="dxa"/>
          </w:tblCellMar>
        </w:tblPrEx>
        <w:tc>
          <w:tcPr>
            <w:tcW w:w="2982" w:type="dxa"/>
            <w:tcBorders>
              <w:bottom w:val="single" w:sz="12" w:space="0" w:color="auto"/>
            </w:tcBorders>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大学</w:t>
            </w:r>
          </w:p>
        </w:tc>
        <w:tc>
          <w:tcPr>
            <w:tcW w:w="1446" w:type="dxa"/>
            <w:tcBorders>
              <w:bottom w:val="single" w:sz="12" w:space="0" w:color="auto"/>
            </w:tcBorders>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3</w:t>
            </w:r>
            <w:r w:rsidRPr="00AF466A">
              <w:rPr>
                <w:rFonts w:hint="eastAsia"/>
                <w:sz w:val="17"/>
                <w:szCs w:val="18"/>
              </w:rPr>
              <w:t xml:space="preserve"> </w:t>
            </w:r>
            <w:r w:rsidRPr="00AF466A">
              <w:rPr>
                <w:sz w:val="17"/>
                <w:szCs w:val="18"/>
              </w:rPr>
              <w:t>559</w:t>
            </w:r>
          </w:p>
        </w:tc>
        <w:tc>
          <w:tcPr>
            <w:tcW w:w="1446" w:type="dxa"/>
            <w:tcBorders>
              <w:bottom w:val="single" w:sz="12" w:space="0" w:color="auto"/>
            </w:tcBorders>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9</w:t>
            </w:r>
            <w:r w:rsidRPr="00AF466A">
              <w:rPr>
                <w:rFonts w:hint="eastAsia"/>
                <w:sz w:val="17"/>
                <w:szCs w:val="18"/>
              </w:rPr>
              <w:t xml:space="preserve"> </w:t>
            </w:r>
            <w:r w:rsidRPr="00AF466A">
              <w:rPr>
                <w:sz w:val="17"/>
                <w:szCs w:val="18"/>
              </w:rPr>
              <w:t>060</w:t>
            </w:r>
          </w:p>
        </w:tc>
        <w:tc>
          <w:tcPr>
            <w:tcW w:w="1446" w:type="dxa"/>
            <w:tcBorders>
              <w:bottom w:val="single" w:sz="12" w:space="0" w:color="auto"/>
            </w:tcBorders>
            <w:shd w:val="clear" w:color="auto" w:fill="auto"/>
            <w:vAlign w:val="bottom"/>
          </w:tcPr>
          <w:p w:rsidR="005C2965" w:rsidRPr="00AF466A" w:rsidRDefault="005C2965" w:rsidP="005C296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12</w:t>
            </w:r>
            <w:r w:rsidRPr="00AF466A">
              <w:rPr>
                <w:rFonts w:hint="eastAsia"/>
                <w:bCs/>
                <w:sz w:val="17"/>
                <w:szCs w:val="18"/>
              </w:rPr>
              <w:t xml:space="preserve"> </w:t>
            </w:r>
            <w:r w:rsidRPr="00AF466A">
              <w:rPr>
                <w:bCs/>
                <w:sz w:val="17"/>
                <w:szCs w:val="18"/>
              </w:rPr>
              <w:t>619</w:t>
            </w:r>
          </w:p>
        </w:tc>
      </w:tr>
    </w:tbl>
    <w:p w:rsidR="005C2965" w:rsidRPr="00AF466A" w:rsidRDefault="005C2965" w:rsidP="005C2965">
      <w:pPr>
        <w:pStyle w:val="SingleTxt"/>
        <w:spacing w:after="0" w:line="200" w:lineRule="exact"/>
        <w:rPr>
          <w:sz w:val="10"/>
          <w:szCs w:val="21"/>
        </w:rPr>
      </w:pPr>
    </w:p>
    <w:p w:rsidR="00BE5467" w:rsidRPr="00AF466A" w:rsidRDefault="005C2965" w:rsidP="005C2965">
      <w:pPr>
        <w:pStyle w:val="SingleTxt"/>
        <w:spacing w:line="332" w:lineRule="exact"/>
        <w:rPr>
          <w:szCs w:val="21"/>
        </w:rPr>
      </w:pPr>
      <w:r w:rsidRPr="00AF466A">
        <w:rPr>
          <w:rFonts w:hint="eastAsia"/>
          <w:szCs w:val="21"/>
        </w:rPr>
        <w:t xml:space="preserve">232.  </w:t>
      </w:r>
      <w:r w:rsidR="00BE5467" w:rsidRPr="00AF466A">
        <w:rPr>
          <w:szCs w:val="21"/>
        </w:rPr>
        <w:t>关于科目的选择，与其他类型的学校相比，在同性学校女生待遇没有差别。在单一性别学校或男女生混合学校，学生学习的课程和考试的内容相同。另外，在这两类学校，师资标准、校园和设备也处于同一水平。</w:t>
      </w:r>
    </w:p>
    <w:p w:rsidR="00BE5467" w:rsidRPr="00AF466A" w:rsidRDefault="005C2965" w:rsidP="005C2965">
      <w:pPr>
        <w:pStyle w:val="SingleTxt"/>
        <w:spacing w:line="332" w:lineRule="exact"/>
        <w:rPr>
          <w:szCs w:val="21"/>
          <w:lang w:val="en-JM"/>
        </w:rPr>
      </w:pPr>
      <w:r w:rsidRPr="00AF466A">
        <w:rPr>
          <w:rFonts w:hint="eastAsia"/>
          <w:szCs w:val="21"/>
          <w:lang w:val="en-JM"/>
        </w:rPr>
        <w:t xml:space="preserve">233.  </w:t>
      </w:r>
      <w:r w:rsidR="00BE5467" w:rsidRPr="00AF466A">
        <w:rPr>
          <w:szCs w:val="21"/>
          <w:lang w:val="en-JM"/>
        </w:rPr>
        <w:t>每一类学校所使用的设备依职业选择的不同而各异。</w:t>
      </w:r>
      <w:r w:rsidR="00BE5467" w:rsidRPr="00AF466A">
        <w:rPr>
          <w:szCs w:val="21"/>
        </w:rPr>
        <w:t>单一性别学校和男女生混合学校开设的课程相似，</w:t>
      </w:r>
      <w:r w:rsidR="00BE5467" w:rsidRPr="00AF466A">
        <w:rPr>
          <w:szCs w:val="21"/>
          <w:lang w:val="en-JM"/>
        </w:rPr>
        <w:t>这两类学校的学生都可以参加同类考试。中小学教师大多经过了培训，并达到了合格标准。这主要是由于教育部确定的目标保证了教育系统所有教师都能接受培训，这一点很重要，因为教师薪酬是按教师的培训水平支付的。</w:t>
      </w:r>
    </w:p>
    <w:p w:rsidR="00BE5467" w:rsidRPr="00AF466A" w:rsidRDefault="005C2965" w:rsidP="002C72EE">
      <w:pPr>
        <w:pStyle w:val="SingleTxt"/>
        <w:spacing w:line="330" w:lineRule="exact"/>
        <w:rPr>
          <w:szCs w:val="21"/>
          <w:lang w:val="en-JM"/>
        </w:rPr>
      </w:pPr>
      <w:r w:rsidRPr="00AF466A">
        <w:rPr>
          <w:rFonts w:hint="eastAsia"/>
          <w:szCs w:val="21"/>
          <w:lang w:val="en-JM"/>
        </w:rPr>
        <w:t xml:space="preserve">234.  </w:t>
      </w:r>
      <w:r w:rsidR="00BE5467" w:rsidRPr="00AF466A">
        <w:rPr>
          <w:szCs w:val="21"/>
          <w:lang w:val="en-JM"/>
        </w:rPr>
        <w:t>师生比率并不取决于一个学校是否属于男女同校，而是取决于该学校的级别和类型，即它是小学、中学，还是技术/职业学校等</w:t>
      </w:r>
      <w:r w:rsidR="00B34538" w:rsidRPr="00AF466A">
        <w:rPr>
          <w:szCs w:val="21"/>
          <w:lang w:val="en-JM"/>
        </w:rPr>
        <w:t>。</w:t>
      </w:r>
      <w:r w:rsidR="00BE5467" w:rsidRPr="00AF466A">
        <w:rPr>
          <w:szCs w:val="21"/>
          <w:lang w:val="en-JM"/>
        </w:rPr>
        <w:t>无论学校的类型如何，核心课程(即数学、英语)都是统一的。人均教育支出取决于教育设施(这是由所设课程科目决定的)，以及学校能否提供寄宿设施。</w:t>
      </w:r>
    </w:p>
    <w:p w:rsidR="00BE5467" w:rsidRPr="00AF466A" w:rsidRDefault="00380A63" w:rsidP="002C72EE">
      <w:pPr>
        <w:pStyle w:val="SingleTxt"/>
        <w:spacing w:line="330" w:lineRule="exact"/>
        <w:rPr>
          <w:szCs w:val="21"/>
          <w:lang w:val="en-JM"/>
        </w:rPr>
      </w:pPr>
      <w:r w:rsidRPr="00AF466A">
        <w:rPr>
          <w:rFonts w:hint="eastAsia"/>
          <w:szCs w:val="21"/>
          <w:lang w:val="en-JM"/>
        </w:rPr>
        <w:t xml:space="preserve">235.  </w:t>
      </w:r>
      <w:r w:rsidR="00BE5467" w:rsidRPr="002C72EE">
        <w:rPr>
          <w:spacing w:val="2"/>
          <w:szCs w:val="21"/>
          <w:lang w:val="en-JM"/>
        </w:rPr>
        <w:t>在教育系统，按能力或</w:t>
      </w:r>
      <w:r w:rsidR="00BE5467" w:rsidRPr="002C72EE">
        <w:rPr>
          <w:spacing w:val="2"/>
          <w:szCs w:val="21"/>
          <w:lang w:val="en-JM"/>
        </w:rPr>
        <w:t>“</w:t>
      </w:r>
      <w:r w:rsidR="00BE5467" w:rsidRPr="002C72EE">
        <w:rPr>
          <w:spacing w:val="2"/>
          <w:szCs w:val="21"/>
          <w:lang w:val="en-JM"/>
        </w:rPr>
        <w:t>成绩</w:t>
      </w:r>
      <w:r w:rsidR="00BE5467" w:rsidRPr="002C72EE">
        <w:rPr>
          <w:spacing w:val="2"/>
          <w:szCs w:val="21"/>
          <w:lang w:val="en-JM"/>
        </w:rPr>
        <w:t>”</w:t>
      </w:r>
      <w:r w:rsidR="00BE5467" w:rsidRPr="002C72EE">
        <w:rPr>
          <w:spacing w:val="2"/>
          <w:szCs w:val="21"/>
          <w:lang w:val="en-JM"/>
        </w:rPr>
        <w:t>将学生编班的情况并不明显，不过，这种做法的确有助于学校按自己的教学方法对学生进行分组教育。教育系统并不要求每名学生在某个年龄段必须达到规定成绩才能升入中学。成绩优秀的男孩和女孩享有平等机会，因此，在按能力编组时，男女生的比例是按个人学习成绩确定的。</w:t>
      </w:r>
    </w:p>
    <w:p w:rsidR="00BE5467" w:rsidRPr="00AF466A" w:rsidRDefault="00380A63" w:rsidP="002C72EE">
      <w:pPr>
        <w:pStyle w:val="SingleTxt"/>
        <w:spacing w:line="330" w:lineRule="exact"/>
        <w:rPr>
          <w:szCs w:val="21"/>
          <w:lang w:val="en-JM"/>
        </w:rPr>
      </w:pPr>
      <w:r w:rsidRPr="00AF466A">
        <w:rPr>
          <w:rFonts w:hint="eastAsia"/>
          <w:szCs w:val="21"/>
          <w:lang w:val="en-JM"/>
        </w:rPr>
        <w:t xml:space="preserve">236.  </w:t>
      </w:r>
      <w:r w:rsidR="00BE5467" w:rsidRPr="00AF466A">
        <w:rPr>
          <w:szCs w:val="21"/>
          <w:lang w:val="en-JM"/>
        </w:rPr>
        <w:t>女孩也可以自由选择她们想学的任何学习科目，没人能够阻止她们这样做。公共教育和提高认识方案旨在消除性别陈规定型观念和错误观点，包括虚构的信念和社会文化习俗。</w:t>
      </w:r>
    </w:p>
    <w:p w:rsidR="00BE5467" w:rsidRPr="00AF466A" w:rsidRDefault="00380A63" w:rsidP="00BE5467">
      <w:pPr>
        <w:pStyle w:val="SingleTxt"/>
        <w:rPr>
          <w:szCs w:val="21"/>
          <w:lang w:val="en-JM"/>
        </w:rPr>
      </w:pPr>
      <w:r w:rsidRPr="00AF466A">
        <w:rPr>
          <w:rFonts w:hint="eastAsia"/>
          <w:bCs/>
          <w:szCs w:val="21"/>
          <w:lang w:val="en-JM"/>
        </w:rPr>
        <w:t xml:space="preserve">237.  </w:t>
      </w:r>
      <w:r w:rsidR="00BE5467" w:rsidRPr="00AF466A">
        <w:rPr>
          <w:bCs/>
          <w:szCs w:val="21"/>
          <w:lang w:val="en-JM"/>
        </w:rPr>
        <w:t>下表列示了2006-2007年在医学、工程学、法律、科学和农学等科目中女性毕业生百分比。</w:t>
      </w:r>
    </w:p>
    <w:p w:rsidR="00BE5467" w:rsidRPr="00AF466A" w:rsidRDefault="00BE5467" w:rsidP="00BE5467">
      <w:pPr>
        <w:pStyle w:val="SingleTxt"/>
        <w:rPr>
          <w:rFonts w:ascii="SimHei" w:eastAsia="SimHei" w:hint="eastAsia"/>
          <w:bCs/>
          <w:szCs w:val="21"/>
        </w:rPr>
      </w:pPr>
      <w:r w:rsidRPr="00AF466A">
        <w:t>表6</w:t>
      </w:r>
      <w:r w:rsidR="00DF7652" w:rsidRPr="00AF466A">
        <w:rPr>
          <w:rFonts w:hint="eastAsia"/>
        </w:rPr>
        <w:br/>
      </w:r>
      <w:r w:rsidRPr="00AF466A">
        <w:rPr>
          <w:rFonts w:ascii="SimHei" w:eastAsia="SimHei"/>
          <w:bCs/>
          <w:szCs w:val="21"/>
        </w:rPr>
        <w:t>2006-2007年按性别和学科领域分列的大学男女毕业生百分比</w:t>
      </w:r>
      <w:r w:rsidRPr="00AF466A">
        <w:rPr>
          <w:rFonts w:eastAsia="SimHei"/>
          <w:bCs/>
          <w:szCs w:val="21"/>
          <w:vertAlign w:val="superscript"/>
        </w:rPr>
        <w:footnoteReference w:id="39"/>
      </w:r>
    </w:p>
    <w:tbl>
      <w:tblPr>
        <w:tblW w:w="0" w:type="auto"/>
        <w:tblInd w:w="1260" w:type="dxa"/>
        <w:tblLayout w:type="fixed"/>
        <w:tblCellMar>
          <w:left w:w="0" w:type="dxa"/>
          <w:right w:w="0" w:type="dxa"/>
        </w:tblCellMar>
        <w:tblLook w:val="0000"/>
      </w:tblPr>
      <w:tblGrid>
        <w:gridCol w:w="2534"/>
        <w:gridCol w:w="1197"/>
        <w:gridCol w:w="1197"/>
        <w:gridCol w:w="1197"/>
        <w:gridCol w:w="1197"/>
      </w:tblGrid>
      <w:tr w:rsidR="00380A63" w:rsidRPr="00AF466A" w:rsidTr="00380A63">
        <w:tblPrEx>
          <w:tblCellMar>
            <w:top w:w="0" w:type="dxa"/>
            <w:bottom w:w="0" w:type="dxa"/>
          </w:tblCellMar>
        </w:tblPrEx>
        <w:trPr>
          <w:tblHeader/>
        </w:trPr>
        <w:tc>
          <w:tcPr>
            <w:tcW w:w="2534" w:type="dxa"/>
            <w:tcBorders>
              <w:top w:val="single" w:sz="4" w:space="0" w:color="auto"/>
              <w:bottom w:val="single" w:sz="12" w:space="0" w:color="auto"/>
            </w:tcBorders>
            <w:shd w:val="clear" w:color="auto" w:fill="auto"/>
            <w:vAlign w:val="bottom"/>
          </w:tcPr>
          <w:p w:rsidR="00380A63" w:rsidRPr="00AF466A" w:rsidRDefault="00380A63" w:rsidP="00380A63">
            <w:pPr>
              <w:pStyle w:val="SingleTxt"/>
              <w:suppressAutoHyphens/>
              <w:spacing w:before="60" w:after="60" w:line="200" w:lineRule="exact"/>
              <w:ind w:left="0" w:right="57"/>
              <w:rPr>
                <w:rFonts w:ascii="KaiTi_GB2312" w:eastAsia="KaiTi_GB2312"/>
                <w:sz w:val="15"/>
                <w:szCs w:val="18"/>
              </w:rPr>
            </w:pPr>
          </w:p>
        </w:tc>
        <w:tc>
          <w:tcPr>
            <w:tcW w:w="1197" w:type="dxa"/>
            <w:tcBorders>
              <w:top w:val="single" w:sz="4" w:space="0" w:color="auto"/>
              <w:bottom w:val="single" w:sz="12" w:space="0" w:color="auto"/>
            </w:tcBorders>
            <w:shd w:val="clear" w:color="auto" w:fill="auto"/>
            <w:vAlign w:val="bottom"/>
          </w:tcPr>
          <w:p w:rsidR="00380A63" w:rsidRPr="00AF466A" w:rsidRDefault="00380A63" w:rsidP="00380A63">
            <w:pPr>
              <w:pStyle w:val="SingleTxt"/>
              <w:suppressAutoHyphens/>
              <w:spacing w:before="60" w:after="60" w:line="200" w:lineRule="exact"/>
              <w:ind w:left="0" w:right="57"/>
              <w:jc w:val="right"/>
              <w:rPr>
                <w:rFonts w:ascii="KaiTi_GB2312" w:eastAsia="KaiTi_GB2312"/>
                <w:bCs/>
                <w:sz w:val="15"/>
                <w:szCs w:val="18"/>
              </w:rPr>
            </w:pPr>
            <w:r w:rsidRPr="00AF466A">
              <w:rPr>
                <w:rFonts w:ascii="KaiTi_GB2312" w:eastAsia="KaiTi_GB2312"/>
                <w:bCs/>
                <w:sz w:val="15"/>
                <w:szCs w:val="18"/>
              </w:rPr>
              <w:t>男</w:t>
            </w:r>
          </w:p>
        </w:tc>
        <w:tc>
          <w:tcPr>
            <w:tcW w:w="1197" w:type="dxa"/>
            <w:tcBorders>
              <w:top w:val="single" w:sz="4" w:space="0" w:color="auto"/>
              <w:bottom w:val="single" w:sz="12" w:space="0" w:color="auto"/>
            </w:tcBorders>
            <w:shd w:val="clear" w:color="auto" w:fill="auto"/>
            <w:vAlign w:val="bottom"/>
          </w:tcPr>
          <w:p w:rsidR="00380A63" w:rsidRPr="00AF466A" w:rsidRDefault="00380A63" w:rsidP="00380A63">
            <w:pPr>
              <w:pStyle w:val="SingleTxt"/>
              <w:suppressAutoHyphens/>
              <w:spacing w:before="60" w:after="60" w:line="200" w:lineRule="exact"/>
              <w:ind w:left="0" w:right="57"/>
              <w:jc w:val="right"/>
              <w:rPr>
                <w:rFonts w:ascii="KaiTi_GB2312" w:eastAsia="KaiTi_GB2312"/>
                <w:bCs/>
                <w:sz w:val="15"/>
                <w:szCs w:val="18"/>
              </w:rPr>
            </w:pPr>
            <w:r w:rsidRPr="00AF466A">
              <w:rPr>
                <w:rFonts w:ascii="KaiTi_GB2312" w:eastAsia="KaiTi_GB2312"/>
                <w:bCs/>
                <w:sz w:val="15"/>
                <w:szCs w:val="18"/>
              </w:rPr>
              <w:t>女</w:t>
            </w:r>
          </w:p>
        </w:tc>
        <w:tc>
          <w:tcPr>
            <w:tcW w:w="1197" w:type="dxa"/>
            <w:tcBorders>
              <w:top w:val="single" w:sz="4" w:space="0" w:color="auto"/>
              <w:bottom w:val="single" w:sz="12" w:space="0" w:color="auto"/>
            </w:tcBorders>
            <w:shd w:val="clear" w:color="auto" w:fill="auto"/>
            <w:vAlign w:val="bottom"/>
          </w:tcPr>
          <w:p w:rsidR="00380A63" w:rsidRPr="00AF466A" w:rsidRDefault="00380A63" w:rsidP="00380A63">
            <w:pPr>
              <w:pStyle w:val="SingleTxt"/>
              <w:suppressAutoHyphens/>
              <w:spacing w:before="60" w:after="60" w:line="200" w:lineRule="exact"/>
              <w:ind w:left="0" w:right="57"/>
              <w:jc w:val="right"/>
              <w:rPr>
                <w:rFonts w:ascii="KaiTi_GB2312" w:eastAsia="KaiTi_GB2312"/>
                <w:bCs/>
                <w:sz w:val="15"/>
                <w:szCs w:val="18"/>
              </w:rPr>
            </w:pPr>
            <w:r w:rsidRPr="00AF466A">
              <w:rPr>
                <w:rFonts w:ascii="KaiTi_GB2312" w:eastAsia="KaiTi_GB2312"/>
                <w:bCs/>
                <w:sz w:val="15"/>
                <w:szCs w:val="18"/>
              </w:rPr>
              <w:t>总数</w:t>
            </w:r>
          </w:p>
        </w:tc>
        <w:tc>
          <w:tcPr>
            <w:tcW w:w="1197" w:type="dxa"/>
            <w:tcBorders>
              <w:top w:val="single" w:sz="4" w:space="0" w:color="auto"/>
              <w:bottom w:val="single" w:sz="12" w:space="0" w:color="auto"/>
            </w:tcBorders>
            <w:shd w:val="clear" w:color="auto" w:fill="auto"/>
            <w:vAlign w:val="bottom"/>
          </w:tcPr>
          <w:p w:rsidR="00380A63" w:rsidRPr="00AF466A" w:rsidRDefault="00380A63" w:rsidP="00380A63">
            <w:pPr>
              <w:pStyle w:val="SingleTxt"/>
              <w:suppressAutoHyphens/>
              <w:spacing w:before="60" w:after="60" w:line="200" w:lineRule="exact"/>
              <w:ind w:left="0" w:right="57"/>
              <w:jc w:val="right"/>
              <w:rPr>
                <w:rFonts w:ascii="KaiTi_GB2312" w:eastAsia="KaiTi_GB2312"/>
                <w:bCs/>
                <w:sz w:val="15"/>
                <w:szCs w:val="18"/>
              </w:rPr>
            </w:pPr>
            <w:r w:rsidRPr="00AF466A">
              <w:rPr>
                <w:rFonts w:ascii="Times New Roman" w:eastAsia="KaiTi_GB2312"/>
                <w:bCs/>
                <w:sz w:val="18"/>
                <w:szCs w:val="18"/>
                <w:vertAlign w:val="superscript"/>
              </w:rPr>
              <w:t>*</w:t>
            </w:r>
            <w:r w:rsidRPr="00AF466A">
              <w:rPr>
                <w:rFonts w:ascii="KaiTi_GB2312" w:eastAsia="KaiTi_GB2312"/>
                <w:bCs/>
                <w:sz w:val="15"/>
                <w:szCs w:val="18"/>
              </w:rPr>
              <w:t>百分比(%)</w:t>
            </w:r>
          </w:p>
        </w:tc>
      </w:tr>
      <w:tr w:rsidR="00380A63" w:rsidRPr="00AF466A" w:rsidTr="00380A63">
        <w:tblPrEx>
          <w:tblCellMar>
            <w:top w:w="0" w:type="dxa"/>
            <w:bottom w:w="0" w:type="dxa"/>
          </w:tblCellMar>
        </w:tblPrEx>
        <w:trPr>
          <w:trHeight w:hRule="exact" w:val="115"/>
          <w:tblHeader/>
        </w:trPr>
        <w:tc>
          <w:tcPr>
            <w:tcW w:w="2534" w:type="dxa"/>
            <w:tcBorders>
              <w:top w:val="single" w:sz="12" w:space="0" w:color="auto"/>
            </w:tcBorders>
            <w:shd w:val="clear" w:color="auto" w:fill="auto"/>
            <w:vAlign w:val="bottom"/>
          </w:tcPr>
          <w:p w:rsidR="00380A63" w:rsidRPr="00AF466A" w:rsidRDefault="00380A63" w:rsidP="00380A63">
            <w:pPr>
              <w:pStyle w:val="SingleTxt"/>
              <w:suppressAutoHyphens/>
              <w:spacing w:after="60" w:line="280" w:lineRule="exact"/>
              <w:ind w:left="0" w:right="57"/>
              <w:rPr>
                <w:bCs/>
                <w:sz w:val="17"/>
                <w:szCs w:val="18"/>
              </w:rPr>
            </w:pPr>
          </w:p>
        </w:tc>
        <w:tc>
          <w:tcPr>
            <w:tcW w:w="1197" w:type="dxa"/>
            <w:tcBorders>
              <w:top w:val="single" w:sz="12" w:space="0" w:color="auto"/>
            </w:tcBorders>
            <w:shd w:val="clear" w:color="auto" w:fill="auto"/>
            <w:vAlign w:val="bottom"/>
          </w:tcPr>
          <w:p w:rsidR="00380A63" w:rsidRPr="00AF466A" w:rsidRDefault="00380A63" w:rsidP="00380A63">
            <w:pPr>
              <w:pStyle w:val="SingleTxt"/>
              <w:suppressAutoHyphens/>
              <w:spacing w:after="60" w:line="280" w:lineRule="exact"/>
              <w:ind w:left="0" w:right="57"/>
              <w:jc w:val="right"/>
              <w:rPr>
                <w:sz w:val="17"/>
                <w:szCs w:val="18"/>
              </w:rPr>
            </w:pPr>
          </w:p>
        </w:tc>
        <w:tc>
          <w:tcPr>
            <w:tcW w:w="1197" w:type="dxa"/>
            <w:tcBorders>
              <w:top w:val="single" w:sz="12" w:space="0" w:color="auto"/>
            </w:tcBorders>
            <w:shd w:val="clear" w:color="auto" w:fill="auto"/>
            <w:vAlign w:val="bottom"/>
          </w:tcPr>
          <w:p w:rsidR="00380A63" w:rsidRPr="00AF466A" w:rsidRDefault="00380A63" w:rsidP="00380A63">
            <w:pPr>
              <w:pStyle w:val="SingleTxt"/>
              <w:suppressAutoHyphens/>
              <w:spacing w:after="60" w:line="280" w:lineRule="exact"/>
              <w:ind w:left="0" w:right="57"/>
              <w:jc w:val="right"/>
              <w:rPr>
                <w:sz w:val="17"/>
                <w:szCs w:val="18"/>
              </w:rPr>
            </w:pPr>
          </w:p>
        </w:tc>
        <w:tc>
          <w:tcPr>
            <w:tcW w:w="1197" w:type="dxa"/>
            <w:tcBorders>
              <w:top w:val="single" w:sz="12" w:space="0" w:color="auto"/>
            </w:tcBorders>
            <w:shd w:val="clear" w:color="auto" w:fill="auto"/>
            <w:vAlign w:val="bottom"/>
          </w:tcPr>
          <w:p w:rsidR="00380A63" w:rsidRPr="00AF466A" w:rsidRDefault="00380A63" w:rsidP="00380A63">
            <w:pPr>
              <w:pStyle w:val="SingleTxt"/>
              <w:suppressAutoHyphens/>
              <w:spacing w:after="60" w:line="280" w:lineRule="exact"/>
              <w:ind w:left="0" w:right="57"/>
              <w:jc w:val="right"/>
              <w:rPr>
                <w:bCs/>
                <w:sz w:val="17"/>
                <w:szCs w:val="18"/>
              </w:rPr>
            </w:pPr>
          </w:p>
        </w:tc>
        <w:tc>
          <w:tcPr>
            <w:tcW w:w="1197" w:type="dxa"/>
            <w:tcBorders>
              <w:top w:val="single" w:sz="12" w:space="0" w:color="auto"/>
            </w:tcBorders>
            <w:shd w:val="clear" w:color="auto" w:fill="auto"/>
            <w:vAlign w:val="bottom"/>
          </w:tcPr>
          <w:p w:rsidR="00380A63" w:rsidRPr="00AF466A" w:rsidRDefault="00380A63" w:rsidP="00380A63">
            <w:pPr>
              <w:pStyle w:val="SingleTxt"/>
              <w:suppressAutoHyphens/>
              <w:spacing w:after="60" w:line="280" w:lineRule="exact"/>
              <w:ind w:left="0" w:right="57"/>
              <w:jc w:val="right"/>
              <w:rPr>
                <w:sz w:val="17"/>
                <w:szCs w:val="18"/>
              </w:rPr>
            </w:pPr>
          </w:p>
        </w:tc>
      </w:tr>
      <w:tr w:rsidR="00380A63" w:rsidRPr="00AF466A" w:rsidTr="00380A63">
        <w:tblPrEx>
          <w:tblCellMar>
            <w:top w:w="0" w:type="dxa"/>
            <w:bottom w:w="0" w:type="dxa"/>
          </w:tblCellMar>
        </w:tblPrEx>
        <w:tc>
          <w:tcPr>
            <w:tcW w:w="2534"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医学</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190</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w:t>
            </w:r>
            <w:r w:rsidRPr="00AF466A">
              <w:rPr>
                <w:rFonts w:hint="eastAsia"/>
                <w:sz w:val="17"/>
                <w:szCs w:val="18"/>
              </w:rPr>
              <w:t xml:space="preserve"> </w:t>
            </w:r>
            <w:r w:rsidRPr="00AF466A">
              <w:rPr>
                <w:sz w:val="17"/>
                <w:szCs w:val="18"/>
              </w:rPr>
              <w:t>097</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1</w:t>
            </w:r>
            <w:r w:rsidRPr="00AF466A">
              <w:rPr>
                <w:rFonts w:hint="eastAsia"/>
                <w:bCs/>
                <w:sz w:val="17"/>
                <w:szCs w:val="18"/>
              </w:rPr>
              <w:t xml:space="preserve"> </w:t>
            </w:r>
            <w:r w:rsidRPr="00AF466A">
              <w:rPr>
                <w:bCs/>
                <w:sz w:val="17"/>
                <w:szCs w:val="18"/>
              </w:rPr>
              <w:t>287</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85</w:t>
            </w:r>
          </w:p>
        </w:tc>
      </w:tr>
      <w:tr w:rsidR="00380A63" w:rsidRPr="00AF466A" w:rsidTr="00380A63">
        <w:tblPrEx>
          <w:tblCellMar>
            <w:top w:w="0" w:type="dxa"/>
            <w:bottom w:w="0" w:type="dxa"/>
          </w:tblCellMar>
        </w:tblPrEx>
        <w:tc>
          <w:tcPr>
            <w:tcW w:w="2534"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工程学</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210</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36</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246</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15</w:t>
            </w:r>
          </w:p>
        </w:tc>
      </w:tr>
      <w:tr w:rsidR="00380A63" w:rsidRPr="00AF466A" w:rsidTr="00380A63">
        <w:tblPrEx>
          <w:tblCellMar>
            <w:top w:w="0" w:type="dxa"/>
            <w:bottom w:w="0" w:type="dxa"/>
          </w:tblCellMar>
        </w:tblPrEx>
        <w:tc>
          <w:tcPr>
            <w:tcW w:w="2534"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法律</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33</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140</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173</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81</w:t>
            </w:r>
          </w:p>
        </w:tc>
      </w:tr>
      <w:tr w:rsidR="00380A63" w:rsidRPr="00AF466A" w:rsidTr="00380A63">
        <w:tblPrEx>
          <w:tblCellMar>
            <w:top w:w="0" w:type="dxa"/>
            <w:bottom w:w="0" w:type="dxa"/>
          </w:tblCellMar>
        </w:tblPrEx>
        <w:tc>
          <w:tcPr>
            <w:tcW w:w="2534"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科学</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w:t>
            </w:r>
            <w:r w:rsidRPr="00AF466A">
              <w:rPr>
                <w:rFonts w:hint="eastAsia"/>
                <w:sz w:val="17"/>
                <w:szCs w:val="18"/>
              </w:rPr>
              <w:t xml:space="preserve"> </w:t>
            </w:r>
            <w:r w:rsidRPr="00AF466A">
              <w:rPr>
                <w:sz w:val="17"/>
                <w:szCs w:val="18"/>
              </w:rPr>
              <w:t>845</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4</w:t>
            </w:r>
            <w:r w:rsidRPr="00AF466A">
              <w:rPr>
                <w:rFonts w:hint="eastAsia"/>
                <w:sz w:val="17"/>
                <w:szCs w:val="18"/>
              </w:rPr>
              <w:t xml:space="preserve"> </w:t>
            </w:r>
            <w:r w:rsidRPr="00AF466A">
              <w:rPr>
                <w:sz w:val="17"/>
                <w:szCs w:val="18"/>
              </w:rPr>
              <w:t>420</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6</w:t>
            </w:r>
            <w:r w:rsidRPr="00AF466A">
              <w:rPr>
                <w:rFonts w:hint="eastAsia"/>
                <w:bCs/>
                <w:sz w:val="17"/>
                <w:szCs w:val="18"/>
              </w:rPr>
              <w:t xml:space="preserve"> </w:t>
            </w:r>
            <w:r w:rsidRPr="00AF466A">
              <w:rPr>
                <w:bCs/>
                <w:sz w:val="17"/>
                <w:szCs w:val="18"/>
              </w:rPr>
              <w:t>265</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71</w:t>
            </w:r>
          </w:p>
        </w:tc>
      </w:tr>
      <w:tr w:rsidR="00380A63" w:rsidRPr="00AF466A" w:rsidTr="00380A63">
        <w:tblPrEx>
          <w:tblCellMar>
            <w:top w:w="0" w:type="dxa"/>
            <w:bottom w:w="0" w:type="dxa"/>
          </w:tblCellMar>
        </w:tblPrEx>
        <w:tc>
          <w:tcPr>
            <w:tcW w:w="2534"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农学</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276</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274</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550</w:t>
            </w:r>
          </w:p>
        </w:tc>
        <w:tc>
          <w:tcPr>
            <w:tcW w:w="1197" w:type="dxa"/>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50</w:t>
            </w:r>
          </w:p>
        </w:tc>
      </w:tr>
      <w:tr w:rsidR="00380A63" w:rsidRPr="00AF466A" w:rsidTr="00380A63">
        <w:tblPrEx>
          <w:tblCellMar>
            <w:top w:w="0" w:type="dxa"/>
            <w:bottom w:w="0" w:type="dxa"/>
          </w:tblCellMar>
        </w:tblPrEx>
        <w:tc>
          <w:tcPr>
            <w:tcW w:w="2534" w:type="dxa"/>
            <w:tcBorders>
              <w:bottom w:val="single" w:sz="12" w:space="0" w:color="auto"/>
            </w:tcBorders>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共计</w:t>
            </w:r>
          </w:p>
        </w:tc>
        <w:tc>
          <w:tcPr>
            <w:tcW w:w="1197" w:type="dxa"/>
            <w:tcBorders>
              <w:bottom w:val="single" w:sz="12" w:space="0" w:color="auto"/>
            </w:tcBorders>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2</w:t>
            </w:r>
            <w:r w:rsidRPr="00AF466A">
              <w:rPr>
                <w:rFonts w:hint="eastAsia"/>
                <w:bCs/>
                <w:sz w:val="17"/>
                <w:szCs w:val="18"/>
              </w:rPr>
              <w:t xml:space="preserve"> </w:t>
            </w:r>
            <w:r w:rsidRPr="00AF466A">
              <w:rPr>
                <w:bCs/>
                <w:sz w:val="17"/>
                <w:szCs w:val="18"/>
              </w:rPr>
              <w:t>554</w:t>
            </w:r>
          </w:p>
        </w:tc>
        <w:tc>
          <w:tcPr>
            <w:tcW w:w="1197" w:type="dxa"/>
            <w:tcBorders>
              <w:bottom w:val="single" w:sz="12" w:space="0" w:color="auto"/>
            </w:tcBorders>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5</w:t>
            </w:r>
            <w:r w:rsidRPr="00AF466A">
              <w:rPr>
                <w:rFonts w:hint="eastAsia"/>
                <w:bCs/>
                <w:sz w:val="17"/>
                <w:szCs w:val="18"/>
              </w:rPr>
              <w:t xml:space="preserve"> </w:t>
            </w:r>
            <w:r w:rsidRPr="00AF466A">
              <w:rPr>
                <w:bCs/>
                <w:sz w:val="17"/>
                <w:szCs w:val="18"/>
              </w:rPr>
              <w:t>967</w:t>
            </w:r>
          </w:p>
        </w:tc>
        <w:tc>
          <w:tcPr>
            <w:tcW w:w="1197" w:type="dxa"/>
            <w:tcBorders>
              <w:bottom w:val="single" w:sz="12" w:space="0" w:color="auto"/>
            </w:tcBorders>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8</w:t>
            </w:r>
            <w:r w:rsidRPr="00AF466A">
              <w:rPr>
                <w:rFonts w:hint="eastAsia"/>
                <w:bCs/>
                <w:sz w:val="17"/>
                <w:szCs w:val="18"/>
              </w:rPr>
              <w:t xml:space="preserve"> </w:t>
            </w:r>
            <w:r w:rsidRPr="00AF466A">
              <w:rPr>
                <w:bCs/>
                <w:sz w:val="17"/>
                <w:szCs w:val="18"/>
              </w:rPr>
              <w:t>521</w:t>
            </w:r>
          </w:p>
        </w:tc>
        <w:tc>
          <w:tcPr>
            <w:tcW w:w="1197" w:type="dxa"/>
            <w:tcBorders>
              <w:bottom w:val="single" w:sz="12" w:space="0" w:color="auto"/>
            </w:tcBorders>
            <w:shd w:val="clear" w:color="auto" w:fill="auto"/>
            <w:vAlign w:val="bottom"/>
          </w:tcPr>
          <w:p w:rsidR="00380A63" w:rsidRPr="00AF466A" w:rsidRDefault="00380A63" w:rsidP="00380A6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p>
        </w:tc>
      </w:tr>
    </w:tbl>
    <w:p w:rsidR="00380A63" w:rsidRPr="00AF466A" w:rsidRDefault="00380A63" w:rsidP="00380A63">
      <w:pPr>
        <w:pStyle w:val="SingleTxt"/>
        <w:spacing w:after="0" w:line="180" w:lineRule="exact"/>
        <w:rPr>
          <w:rFonts w:ascii="SimHei" w:eastAsia="SimHei" w:hint="eastAsia"/>
          <w:bCs/>
          <w:sz w:val="10"/>
          <w:szCs w:val="21"/>
        </w:rPr>
      </w:pPr>
    </w:p>
    <w:p w:rsidR="00BE5467" w:rsidRPr="00AF466A" w:rsidRDefault="00BE5467" w:rsidP="00380A63">
      <w:pPr>
        <w:pStyle w:val="FootnoteText"/>
        <w:tabs>
          <w:tab w:val="clear" w:pos="418"/>
          <w:tab w:val="right" w:pos="1476"/>
          <w:tab w:val="left" w:pos="1548"/>
          <w:tab w:val="right" w:pos="1836"/>
          <w:tab w:val="left" w:pos="1908"/>
        </w:tabs>
        <w:ind w:left="1548" w:right="1267" w:hanging="288"/>
        <w:rPr>
          <w:rFonts w:hint="eastAsia"/>
        </w:rPr>
      </w:pPr>
      <w:r w:rsidRPr="00AF466A">
        <w:rPr>
          <w:rFonts w:hint="eastAsia"/>
        </w:rPr>
        <w:tab/>
      </w:r>
      <w:r w:rsidRPr="00AF466A">
        <w:rPr>
          <w:rFonts w:ascii="Times New Roman"/>
        </w:rPr>
        <w:t>*</w:t>
      </w:r>
      <w:r w:rsidR="00380A63" w:rsidRPr="00AF466A">
        <w:rPr>
          <w:rFonts w:hint="eastAsia"/>
        </w:rPr>
        <w:tab/>
      </w:r>
      <w:r w:rsidRPr="00AF466A">
        <w:rPr>
          <w:rFonts w:hint="eastAsia"/>
        </w:rPr>
        <w:t>女生的对男生的比例</w:t>
      </w:r>
    </w:p>
    <w:p w:rsidR="00BE5467" w:rsidRPr="00AF466A" w:rsidRDefault="00380A63" w:rsidP="00BE5467">
      <w:pPr>
        <w:pStyle w:val="SingleTxt"/>
        <w:rPr>
          <w:szCs w:val="21"/>
          <w:lang w:val="en-JM"/>
        </w:rPr>
      </w:pPr>
      <w:r w:rsidRPr="00AF466A">
        <w:rPr>
          <w:rFonts w:hint="eastAsia"/>
          <w:szCs w:val="21"/>
        </w:rPr>
        <w:t xml:space="preserve">238.  </w:t>
      </w:r>
      <w:r w:rsidR="00BE5467" w:rsidRPr="00AF466A">
        <w:rPr>
          <w:szCs w:val="21"/>
        </w:rPr>
        <w:t>除工程学和农学外，在其他所有学科领域，女性毕业生都占较大比例。这些统计数据表明，接受大学教育的妇女人数在逐步增加。</w:t>
      </w:r>
    </w:p>
    <w:p w:rsidR="00BE5467" w:rsidRPr="00AF466A" w:rsidRDefault="00380A63" w:rsidP="002C72EE">
      <w:pPr>
        <w:pStyle w:val="SingleTxt"/>
        <w:spacing w:line="330" w:lineRule="exact"/>
        <w:rPr>
          <w:szCs w:val="21"/>
          <w:lang w:val="en-JM"/>
        </w:rPr>
      </w:pPr>
      <w:r w:rsidRPr="00AF466A">
        <w:rPr>
          <w:rFonts w:hint="eastAsia"/>
          <w:szCs w:val="21"/>
          <w:lang w:val="en-JM"/>
        </w:rPr>
        <w:t xml:space="preserve">239.  </w:t>
      </w:r>
      <w:r w:rsidR="00BE5467" w:rsidRPr="00AF466A">
        <w:rPr>
          <w:szCs w:val="21"/>
          <w:lang w:val="en-JM"/>
        </w:rPr>
        <w:t>表6显示了按性别细分的当地不同大学医学系、法律系、农学系、工程学系和科学系毕业生百分比。表中数字代表在各学科领域按性别分列的毕业生人数。但必须指出的是，西印度群岛大学毕业生人数代表在各学院(金斯顿莫纳学院、巴巴多斯凯夫希尔学院和特立尼达圣奥古斯丁学院)毕业的牙买加学生。2004学年结束时每个大学的信息是由各大学注册处提供的。</w:t>
      </w:r>
    </w:p>
    <w:p w:rsidR="00BE5467" w:rsidRPr="00AF466A" w:rsidRDefault="00BE5467" w:rsidP="00BE5467">
      <w:pPr>
        <w:pStyle w:val="SingleTxt"/>
        <w:rPr>
          <w:rFonts w:ascii="SimHei" w:eastAsia="SimHei" w:hint="eastAsia"/>
          <w:bCs/>
          <w:szCs w:val="21"/>
          <w:lang w:val="en-JM"/>
        </w:rPr>
      </w:pPr>
      <w:r w:rsidRPr="00AF466A">
        <w:rPr>
          <w:szCs w:val="21"/>
          <w:lang w:val="en-JM"/>
        </w:rPr>
        <w:br w:type="page"/>
      </w:r>
      <w:r w:rsidRPr="00AF466A">
        <w:t>表7</w:t>
      </w:r>
      <w:r w:rsidR="00DF7652" w:rsidRPr="00AF466A">
        <w:rPr>
          <w:rFonts w:eastAsia="SimHei" w:hint="eastAsia"/>
          <w:bCs/>
          <w:szCs w:val="21"/>
          <w:lang w:val="en-JM"/>
        </w:rPr>
        <w:br/>
      </w:r>
      <w:r w:rsidRPr="00AF466A">
        <w:rPr>
          <w:rFonts w:ascii="SimHei" w:eastAsia="SimHei"/>
          <w:bCs/>
          <w:szCs w:val="21"/>
          <w:lang w:val="en-JM"/>
        </w:rPr>
        <w:t>按性别分列的大学毕业生百分比(2004年)</w:t>
      </w:r>
    </w:p>
    <w:tbl>
      <w:tblPr>
        <w:tblW w:w="0" w:type="auto"/>
        <w:tblInd w:w="1260" w:type="dxa"/>
        <w:tblLayout w:type="fixed"/>
        <w:tblCellMar>
          <w:left w:w="0" w:type="dxa"/>
          <w:right w:w="0" w:type="dxa"/>
        </w:tblCellMar>
        <w:tblLook w:val="0000"/>
      </w:tblPr>
      <w:tblGrid>
        <w:gridCol w:w="1624"/>
        <w:gridCol w:w="572"/>
        <w:gridCol w:w="572"/>
        <w:gridCol w:w="102"/>
        <w:gridCol w:w="470"/>
        <w:gridCol w:w="572"/>
        <w:gridCol w:w="80"/>
        <w:gridCol w:w="492"/>
        <w:gridCol w:w="575"/>
        <w:gridCol w:w="96"/>
        <w:gridCol w:w="476"/>
        <w:gridCol w:w="575"/>
        <w:gridCol w:w="82"/>
        <w:gridCol w:w="490"/>
        <w:gridCol w:w="573"/>
        <w:gridCol w:w="8"/>
      </w:tblGrid>
      <w:tr w:rsidR="00105064" w:rsidRPr="00AF466A" w:rsidTr="00105064">
        <w:tblPrEx>
          <w:tblCellMar>
            <w:top w:w="0" w:type="dxa"/>
            <w:bottom w:w="0" w:type="dxa"/>
          </w:tblCellMar>
        </w:tblPrEx>
        <w:trPr>
          <w:gridAfter w:val="1"/>
          <w:wAfter w:w="8" w:type="dxa"/>
          <w:tblHeader/>
        </w:trPr>
        <w:tc>
          <w:tcPr>
            <w:tcW w:w="1624" w:type="dxa"/>
            <w:tcBorders>
              <w:top w:val="single" w:sz="4" w:space="0" w:color="auto"/>
            </w:tcBorders>
            <w:shd w:val="clear" w:color="auto" w:fill="auto"/>
            <w:vAlign w:val="bottom"/>
          </w:tcPr>
          <w:p w:rsidR="00105064" w:rsidRPr="00AF466A" w:rsidRDefault="00105064" w:rsidP="00105064">
            <w:pPr>
              <w:tabs>
                <w:tab w:val="left" w:pos="360"/>
                <w:tab w:val="left" w:pos="720"/>
                <w:tab w:val="left" w:pos="1080"/>
                <w:tab w:val="left" w:pos="1440"/>
              </w:tabs>
              <w:spacing w:before="40" w:after="40" w:line="200" w:lineRule="exact"/>
              <w:ind w:right="57"/>
              <w:rPr>
                <w:rFonts w:ascii="KaiTi_GB2312" w:eastAsia="KaiTi_GB2312" w:hint="eastAsia"/>
                <w:sz w:val="15"/>
                <w:lang w:val="en-JM"/>
              </w:rPr>
            </w:pPr>
          </w:p>
        </w:tc>
        <w:tc>
          <w:tcPr>
            <w:tcW w:w="5722" w:type="dxa"/>
            <w:gridSpan w:val="14"/>
            <w:tcBorders>
              <w:top w:val="single" w:sz="4" w:space="0" w:color="auto"/>
              <w:bottom w:val="single" w:sz="4" w:space="0" w:color="auto"/>
            </w:tcBorders>
            <w:shd w:val="clear" w:color="auto" w:fill="auto"/>
            <w:vAlign w:val="bottom"/>
          </w:tcPr>
          <w:p w:rsidR="00105064" w:rsidRPr="00AF466A" w:rsidRDefault="00105064" w:rsidP="00105064">
            <w:pPr>
              <w:tabs>
                <w:tab w:val="left" w:pos="360"/>
                <w:tab w:val="left" w:pos="720"/>
                <w:tab w:val="left" w:pos="1080"/>
                <w:tab w:val="left" w:pos="1440"/>
              </w:tabs>
              <w:spacing w:before="40" w:after="40" w:line="200" w:lineRule="exact"/>
              <w:ind w:right="57"/>
              <w:jc w:val="center"/>
              <w:rPr>
                <w:rFonts w:ascii="KaiTi_GB2312" w:eastAsia="KaiTi_GB2312" w:hint="eastAsia"/>
                <w:sz w:val="15"/>
                <w:lang w:val="en-JM"/>
              </w:rPr>
            </w:pPr>
            <w:r w:rsidRPr="00AF466A">
              <w:rPr>
                <w:rFonts w:ascii="KaiTi_GB2312" w:eastAsia="KaiTi_GB2312"/>
                <w:bCs/>
                <w:sz w:val="15"/>
                <w:szCs w:val="15"/>
                <w:lang w:val="en-JM"/>
              </w:rPr>
              <w:t>学科系</w:t>
            </w:r>
          </w:p>
        </w:tc>
      </w:tr>
      <w:tr w:rsidR="00105064" w:rsidRPr="00AF466A" w:rsidTr="00105064">
        <w:tblPrEx>
          <w:tblCellMar>
            <w:top w:w="0" w:type="dxa"/>
            <w:bottom w:w="0" w:type="dxa"/>
          </w:tblCellMar>
        </w:tblPrEx>
        <w:trPr>
          <w:gridAfter w:val="1"/>
          <w:wAfter w:w="8" w:type="dxa"/>
          <w:tblHeader/>
        </w:trPr>
        <w:tc>
          <w:tcPr>
            <w:tcW w:w="1624" w:type="dxa"/>
            <w:shd w:val="clear" w:color="auto" w:fill="auto"/>
            <w:vAlign w:val="bottom"/>
          </w:tcPr>
          <w:p w:rsidR="00105064" w:rsidRPr="00AF466A" w:rsidRDefault="00105064" w:rsidP="00105064">
            <w:pPr>
              <w:tabs>
                <w:tab w:val="left" w:pos="360"/>
                <w:tab w:val="left" w:pos="720"/>
                <w:tab w:val="left" w:pos="1080"/>
                <w:tab w:val="left" w:pos="1440"/>
              </w:tabs>
              <w:spacing w:before="40" w:after="40" w:line="200" w:lineRule="exact"/>
              <w:ind w:right="40"/>
              <w:rPr>
                <w:rFonts w:ascii="KaiTi_GB2312" w:eastAsia="KaiTi_GB2312" w:hint="eastAsia"/>
                <w:sz w:val="15"/>
                <w:lang w:val="en-JM"/>
              </w:rPr>
            </w:pPr>
          </w:p>
        </w:tc>
        <w:tc>
          <w:tcPr>
            <w:tcW w:w="1144" w:type="dxa"/>
            <w:gridSpan w:val="2"/>
            <w:tcBorders>
              <w:top w:val="single" w:sz="4" w:space="0" w:color="auto"/>
              <w:bottom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r w:rsidRPr="00AF466A">
              <w:rPr>
                <w:rFonts w:ascii="KaiTi_GB2312" w:eastAsia="KaiTi_GB2312"/>
                <w:bCs/>
                <w:sz w:val="15"/>
                <w:szCs w:val="15"/>
                <w:lang w:val="en-JM"/>
              </w:rPr>
              <w:t>医学</w:t>
            </w:r>
          </w:p>
        </w:tc>
        <w:tc>
          <w:tcPr>
            <w:tcW w:w="102" w:type="dxa"/>
            <w:tcBorders>
              <w:top w:val="single" w:sz="4" w:space="0" w:color="auto"/>
            </w:tcBorders>
            <w:shd w:val="clear" w:color="auto" w:fill="auto"/>
            <w:vAlign w:val="bottom"/>
          </w:tcPr>
          <w:p w:rsidR="00105064" w:rsidRPr="00AF466A" w:rsidRDefault="00105064" w:rsidP="00105064">
            <w:pPr>
              <w:tabs>
                <w:tab w:val="left" w:pos="360"/>
                <w:tab w:val="left" w:pos="720"/>
                <w:tab w:val="left" w:pos="1080"/>
                <w:tab w:val="left" w:pos="1440"/>
              </w:tabs>
              <w:spacing w:before="40" w:after="40" w:line="200" w:lineRule="exact"/>
              <w:ind w:right="40"/>
              <w:jc w:val="center"/>
              <w:rPr>
                <w:rFonts w:ascii="KaiTi_GB2312" w:eastAsia="KaiTi_GB2312" w:hint="eastAsia"/>
                <w:sz w:val="15"/>
                <w:lang w:val="en-JM"/>
              </w:rPr>
            </w:pPr>
          </w:p>
        </w:tc>
        <w:tc>
          <w:tcPr>
            <w:tcW w:w="1042" w:type="dxa"/>
            <w:gridSpan w:val="2"/>
            <w:tcBorders>
              <w:top w:val="single" w:sz="4" w:space="0" w:color="auto"/>
              <w:bottom w:val="single" w:sz="4" w:space="0" w:color="auto"/>
            </w:tcBorders>
            <w:shd w:val="clear" w:color="auto" w:fill="auto"/>
            <w:vAlign w:val="bottom"/>
          </w:tcPr>
          <w:p w:rsidR="00105064" w:rsidRPr="00AF466A" w:rsidRDefault="00105064" w:rsidP="00105064">
            <w:pPr>
              <w:tabs>
                <w:tab w:val="left" w:pos="360"/>
                <w:tab w:val="left" w:pos="720"/>
                <w:tab w:val="left" w:pos="1080"/>
                <w:tab w:val="left" w:pos="1440"/>
              </w:tabs>
              <w:spacing w:before="40" w:after="40" w:line="200" w:lineRule="exact"/>
              <w:ind w:right="40"/>
              <w:jc w:val="center"/>
              <w:rPr>
                <w:rFonts w:ascii="KaiTi_GB2312" w:eastAsia="KaiTi_GB2312" w:hint="eastAsia"/>
                <w:sz w:val="15"/>
                <w:lang w:val="en-JM"/>
              </w:rPr>
            </w:pPr>
            <w:r w:rsidRPr="00AF466A">
              <w:rPr>
                <w:rFonts w:ascii="KaiTi_GB2312" w:eastAsia="KaiTi_GB2312"/>
                <w:bCs/>
                <w:sz w:val="15"/>
                <w:szCs w:val="15"/>
                <w:lang w:val="en-JM"/>
              </w:rPr>
              <w:t>法律</w:t>
            </w:r>
          </w:p>
        </w:tc>
        <w:tc>
          <w:tcPr>
            <w:tcW w:w="80" w:type="dxa"/>
            <w:tcBorders>
              <w:top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p>
        </w:tc>
        <w:tc>
          <w:tcPr>
            <w:tcW w:w="1062" w:type="dxa"/>
            <w:gridSpan w:val="2"/>
            <w:tcBorders>
              <w:top w:val="single" w:sz="4" w:space="0" w:color="auto"/>
              <w:bottom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r w:rsidRPr="00AF466A">
              <w:rPr>
                <w:rFonts w:ascii="KaiTi_GB2312" w:eastAsia="KaiTi_GB2312"/>
                <w:bCs/>
                <w:sz w:val="15"/>
                <w:szCs w:val="15"/>
                <w:lang w:val="en-JM"/>
              </w:rPr>
              <w:t>农学</w:t>
            </w:r>
          </w:p>
        </w:tc>
        <w:tc>
          <w:tcPr>
            <w:tcW w:w="96" w:type="dxa"/>
            <w:tcBorders>
              <w:top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p>
        </w:tc>
        <w:tc>
          <w:tcPr>
            <w:tcW w:w="1051" w:type="dxa"/>
            <w:gridSpan w:val="2"/>
            <w:tcBorders>
              <w:top w:val="single" w:sz="4" w:space="0" w:color="auto"/>
              <w:bottom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r w:rsidRPr="00AF466A">
              <w:rPr>
                <w:rFonts w:ascii="KaiTi_GB2312" w:eastAsia="KaiTi_GB2312"/>
                <w:bCs/>
                <w:sz w:val="15"/>
                <w:szCs w:val="15"/>
                <w:lang w:val="en-JM"/>
              </w:rPr>
              <w:t>工程学</w:t>
            </w:r>
          </w:p>
        </w:tc>
        <w:tc>
          <w:tcPr>
            <w:tcW w:w="82" w:type="dxa"/>
            <w:tcBorders>
              <w:top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p>
        </w:tc>
        <w:tc>
          <w:tcPr>
            <w:tcW w:w="1063" w:type="dxa"/>
            <w:gridSpan w:val="2"/>
            <w:tcBorders>
              <w:top w:val="single" w:sz="4" w:space="0" w:color="auto"/>
              <w:bottom w:val="single" w:sz="4" w:space="0" w:color="auto"/>
            </w:tcBorders>
            <w:shd w:val="clear" w:color="auto" w:fill="auto"/>
            <w:vAlign w:val="bottom"/>
          </w:tcPr>
          <w:p w:rsidR="00105064" w:rsidRPr="00AF466A" w:rsidRDefault="00105064" w:rsidP="00105064">
            <w:pPr>
              <w:pStyle w:val="SingleTxt"/>
              <w:spacing w:before="40" w:after="40" w:line="200" w:lineRule="exact"/>
              <w:ind w:left="0" w:right="57"/>
              <w:jc w:val="center"/>
              <w:rPr>
                <w:rFonts w:ascii="KaiTi_GB2312" w:eastAsia="KaiTi_GB2312"/>
                <w:sz w:val="15"/>
                <w:szCs w:val="15"/>
                <w:lang w:val="en-JM"/>
              </w:rPr>
            </w:pPr>
            <w:r w:rsidRPr="00AF466A">
              <w:rPr>
                <w:rFonts w:ascii="KaiTi_GB2312" w:eastAsia="KaiTi_GB2312"/>
                <w:bCs/>
                <w:sz w:val="15"/>
                <w:szCs w:val="15"/>
                <w:lang w:val="en-JM"/>
              </w:rPr>
              <w:t>科学</w:t>
            </w:r>
          </w:p>
        </w:tc>
      </w:tr>
      <w:tr w:rsidR="00105064" w:rsidRPr="00AF466A" w:rsidTr="00105064">
        <w:tblPrEx>
          <w:tblCellMar>
            <w:top w:w="0" w:type="dxa"/>
            <w:bottom w:w="0" w:type="dxa"/>
          </w:tblCellMar>
        </w:tblPrEx>
        <w:trPr>
          <w:tblHeader/>
        </w:trPr>
        <w:tc>
          <w:tcPr>
            <w:tcW w:w="1624" w:type="dxa"/>
            <w:tcBorders>
              <w:bottom w:val="single" w:sz="12" w:space="0" w:color="auto"/>
            </w:tcBorders>
            <w:shd w:val="clear" w:color="auto" w:fill="auto"/>
            <w:vAlign w:val="bottom"/>
          </w:tcPr>
          <w:p w:rsidR="00105064" w:rsidRPr="00AF466A" w:rsidRDefault="00105064" w:rsidP="00105064">
            <w:pPr>
              <w:tabs>
                <w:tab w:val="left" w:pos="360"/>
                <w:tab w:val="left" w:pos="720"/>
                <w:tab w:val="left" w:pos="1080"/>
                <w:tab w:val="left" w:pos="1440"/>
              </w:tabs>
              <w:spacing w:before="40" w:after="40" w:line="200" w:lineRule="exact"/>
              <w:ind w:right="40"/>
              <w:rPr>
                <w:rFonts w:ascii="KaiTi_GB2312" w:eastAsia="KaiTi_GB2312" w:hint="eastAsia"/>
                <w:sz w:val="15"/>
                <w:lang w:val="en-JM"/>
              </w:rPr>
            </w:pPr>
            <w:r w:rsidRPr="00AF466A">
              <w:rPr>
                <w:rFonts w:ascii="KaiTi_GB2312" w:eastAsia="KaiTi_GB2312"/>
                <w:bCs/>
                <w:sz w:val="15"/>
                <w:szCs w:val="15"/>
                <w:lang w:val="en-JM"/>
              </w:rPr>
              <w:t>大学</w:t>
            </w:r>
          </w:p>
        </w:tc>
        <w:tc>
          <w:tcPr>
            <w:tcW w:w="572" w:type="dxa"/>
            <w:tcBorders>
              <w:top w:val="single" w:sz="4" w:space="0" w:color="auto"/>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男</w:t>
            </w:r>
          </w:p>
        </w:tc>
        <w:tc>
          <w:tcPr>
            <w:tcW w:w="572" w:type="dxa"/>
            <w:tcBorders>
              <w:top w:val="single" w:sz="4" w:space="0" w:color="auto"/>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女</w:t>
            </w:r>
          </w:p>
        </w:tc>
        <w:tc>
          <w:tcPr>
            <w:tcW w:w="572" w:type="dxa"/>
            <w:gridSpan w:val="2"/>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男</w:t>
            </w:r>
          </w:p>
        </w:tc>
        <w:tc>
          <w:tcPr>
            <w:tcW w:w="572" w:type="dxa"/>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女</w:t>
            </w:r>
          </w:p>
        </w:tc>
        <w:tc>
          <w:tcPr>
            <w:tcW w:w="572" w:type="dxa"/>
            <w:gridSpan w:val="2"/>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男</w:t>
            </w:r>
          </w:p>
        </w:tc>
        <w:tc>
          <w:tcPr>
            <w:tcW w:w="575" w:type="dxa"/>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女</w:t>
            </w:r>
          </w:p>
        </w:tc>
        <w:tc>
          <w:tcPr>
            <w:tcW w:w="572" w:type="dxa"/>
            <w:gridSpan w:val="2"/>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男</w:t>
            </w:r>
          </w:p>
        </w:tc>
        <w:tc>
          <w:tcPr>
            <w:tcW w:w="575" w:type="dxa"/>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女</w:t>
            </w:r>
          </w:p>
        </w:tc>
        <w:tc>
          <w:tcPr>
            <w:tcW w:w="572" w:type="dxa"/>
            <w:gridSpan w:val="2"/>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男</w:t>
            </w:r>
          </w:p>
        </w:tc>
        <w:tc>
          <w:tcPr>
            <w:tcW w:w="576" w:type="dxa"/>
            <w:gridSpan w:val="2"/>
            <w:tcBorders>
              <w:bottom w:val="single" w:sz="12" w:space="0" w:color="auto"/>
            </w:tcBorders>
            <w:shd w:val="clear" w:color="auto" w:fill="auto"/>
            <w:vAlign w:val="bottom"/>
          </w:tcPr>
          <w:p w:rsidR="00105064" w:rsidRPr="00AF466A" w:rsidRDefault="00105064" w:rsidP="00105064">
            <w:pPr>
              <w:pStyle w:val="SingleTxt"/>
              <w:spacing w:before="40" w:after="40" w:line="200" w:lineRule="exact"/>
              <w:ind w:left="0" w:right="57"/>
              <w:jc w:val="right"/>
              <w:rPr>
                <w:rFonts w:ascii="KaiTi_GB2312" w:eastAsia="KaiTi_GB2312"/>
                <w:sz w:val="15"/>
                <w:szCs w:val="15"/>
                <w:lang w:val="en-JM"/>
              </w:rPr>
            </w:pPr>
            <w:r w:rsidRPr="00AF466A">
              <w:rPr>
                <w:rFonts w:ascii="KaiTi_GB2312" w:eastAsia="KaiTi_GB2312"/>
                <w:sz w:val="15"/>
                <w:szCs w:val="15"/>
                <w:lang w:val="en-JM"/>
              </w:rPr>
              <w:t>女</w:t>
            </w:r>
          </w:p>
        </w:tc>
      </w:tr>
      <w:tr w:rsidR="00105064" w:rsidRPr="00AF466A" w:rsidTr="00105064">
        <w:tblPrEx>
          <w:tblCellMar>
            <w:top w:w="0" w:type="dxa"/>
            <w:bottom w:w="0" w:type="dxa"/>
          </w:tblCellMar>
        </w:tblPrEx>
        <w:trPr>
          <w:trHeight w:hRule="exact" w:val="115"/>
          <w:tblHeader/>
        </w:trPr>
        <w:tc>
          <w:tcPr>
            <w:tcW w:w="1624" w:type="dxa"/>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rPr>
                <w:szCs w:val="17"/>
                <w:lang w:val="en-JM"/>
              </w:rPr>
            </w:pPr>
          </w:p>
        </w:tc>
        <w:tc>
          <w:tcPr>
            <w:tcW w:w="572" w:type="dxa"/>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2" w:type="dxa"/>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2" w:type="dxa"/>
            <w:gridSpan w:val="2"/>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2" w:type="dxa"/>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2" w:type="dxa"/>
            <w:gridSpan w:val="2"/>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5" w:type="dxa"/>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2" w:type="dxa"/>
            <w:gridSpan w:val="2"/>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5" w:type="dxa"/>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2" w:type="dxa"/>
            <w:gridSpan w:val="2"/>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c>
          <w:tcPr>
            <w:tcW w:w="576" w:type="dxa"/>
            <w:gridSpan w:val="2"/>
            <w:tcBorders>
              <w:top w:val="single" w:sz="12" w:space="0" w:color="auto"/>
            </w:tcBorders>
            <w:shd w:val="clear" w:color="auto" w:fill="auto"/>
            <w:vAlign w:val="bottom"/>
          </w:tcPr>
          <w:p w:rsidR="00105064" w:rsidRPr="00AF466A" w:rsidRDefault="00105064" w:rsidP="00105064">
            <w:pPr>
              <w:pStyle w:val="SingleTxt"/>
              <w:spacing w:after="120" w:line="280" w:lineRule="exact"/>
              <w:ind w:left="0" w:right="57"/>
              <w:jc w:val="right"/>
              <w:rPr>
                <w:szCs w:val="17"/>
                <w:lang w:val="en-JM"/>
              </w:rPr>
            </w:pPr>
          </w:p>
        </w:tc>
      </w:tr>
      <w:tr w:rsidR="00105064" w:rsidRPr="00AF466A" w:rsidTr="00105064">
        <w:tblPrEx>
          <w:tblCellMar>
            <w:top w:w="0" w:type="dxa"/>
            <w:bottom w:w="0" w:type="dxa"/>
          </w:tblCellMar>
        </w:tblPrEx>
        <w:tc>
          <w:tcPr>
            <w:tcW w:w="1624" w:type="dxa"/>
            <w:shd w:val="clear" w:color="auto" w:fill="auto"/>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rPr>
                <w:sz w:val="17"/>
                <w:szCs w:val="17"/>
                <w:lang w:val="en-JM"/>
              </w:rPr>
            </w:pPr>
            <w:r w:rsidRPr="00AF466A">
              <w:rPr>
                <w:sz w:val="17"/>
                <w:szCs w:val="17"/>
                <w:lang w:val="en-JM"/>
              </w:rPr>
              <w:t>西印度群岛大学</w:t>
            </w: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36.6</w:t>
            </w: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63.4</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17</w:t>
            </w: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83</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50</w:t>
            </w:r>
          </w:p>
        </w:tc>
        <w:tc>
          <w:tcPr>
            <w:tcW w:w="575"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50</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42</w:t>
            </w:r>
          </w:p>
        </w:tc>
        <w:tc>
          <w:tcPr>
            <w:tcW w:w="575"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58</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43.7</w:t>
            </w:r>
          </w:p>
        </w:tc>
        <w:tc>
          <w:tcPr>
            <w:tcW w:w="576"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56.3</w:t>
            </w:r>
          </w:p>
        </w:tc>
      </w:tr>
      <w:tr w:rsidR="00105064" w:rsidRPr="00AF466A" w:rsidTr="00105064">
        <w:tblPrEx>
          <w:tblCellMar>
            <w:top w:w="0" w:type="dxa"/>
            <w:bottom w:w="0" w:type="dxa"/>
          </w:tblCellMar>
        </w:tblPrEx>
        <w:tc>
          <w:tcPr>
            <w:tcW w:w="1624" w:type="dxa"/>
            <w:shd w:val="clear" w:color="auto" w:fill="auto"/>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rPr>
                <w:sz w:val="17"/>
                <w:szCs w:val="17"/>
                <w:lang w:val="en-JM"/>
              </w:rPr>
            </w:pPr>
            <w:r w:rsidRPr="00AF466A">
              <w:rPr>
                <w:sz w:val="17"/>
                <w:szCs w:val="17"/>
                <w:lang w:val="en-JM"/>
              </w:rPr>
              <w:t>北加勒比大学</w:t>
            </w: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rFonts w:ascii="Times New Roman"/>
                <w:sz w:val="17"/>
                <w:szCs w:val="17"/>
                <w:lang w:val="en-JM"/>
              </w:rPr>
            </w:pPr>
            <w:r w:rsidRPr="00AF466A">
              <w:rPr>
                <w:rFonts w:ascii="Times New Roman"/>
                <w:sz w:val="17"/>
                <w:szCs w:val="17"/>
                <w:lang w:val="en-JM"/>
              </w:rPr>
              <w:t>*</w:t>
            </w: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rFonts w:ascii="Times New Roman"/>
                <w:sz w:val="17"/>
                <w:szCs w:val="17"/>
                <w:lang w:val="en-JM"/>
              </w:rPr>
            </w:pPr>
            <w:r w:rsidRPr="00AF466A">
              <w:rPr>
                <w:rFonts w:ascii="Times New Roman"/>
                <w:sz w:val="17"/>
                <w:szCs w:val="17"/>
                <w:lang w:val="en-JM"/>
              </w:rPr>
              <w:t>*</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20</w:t>
            </w: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80</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不详</w:t>
            </w:r>
          </w:p>
        </w:tc>
        <w:tc>
          <w:tcPr>
            <w:tcW w:w="575"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不详</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90</w:t>
            </w:r>
          </w:p>
        </w:tc>
        <w:tc>
          <w:tcPr>
            <w:tcW w:w="575"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10</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40</w:t>
            </w:r>
          </w:p>
        </w:tc>
        <w:tc>
          <w:tcPr>
            <w:tcW w:w="576"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60</w:t>
            </w:r>
          </w:p>
        </w:tc>
      </w:tr>
      <w:tr w:rsidR="00105064" w:rsidRPr="00AF466A" w:rsidTr="00105064">
        <w:tblPrEx>
          <w:tblCellMar>
            <w:top w:w="0" w:type="dxa"/>
            <w:bottom w:w="0" w:type="dxa"/>
          </w:tblCellMar>
        </w:tblPrEx>
        <w:tc>
          <w:tcPr>
            <w:tcW w:w="1624" w:type="dxa"/>
            <w:shd w:val="clear" w:color="auto" w:fill="auto"/>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rPr>
                <w:sz w:val="17"/>
                <w:szCs w:val="17"/>
                <w:lang w:val="en-JM"/>
              </w:rPr>
            </w:pPr>
            <w:r w:rsidRPr="00AF466A">
              <w:rPr>
                <w:sz w:val="17"/>
                <w:szCs w:val="17"/>
                <w:lang w:val="en-JM"/>
              </w:rPr>
              <w:t>农业和科学教育学院</w:t>
            </w:r>
          </w:p>
        </w:tc>
        <w:tc>
          <w:tcPr>
            <w:tcW w:w="1144"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rFonts w:ascii="Times New Roman"/>
                <w:sz w:val="17"/>
                <w:szCs w:val="17"/>
                <w:lang w:val="en-JM"/>
              </w:rPr>
            </w:pPr>
            <w:r w:rsidRPr="00AF466A">
              <w:rPr>
                <w:rFonts w:ascii="Times New Roman"/>
                <w:sz w:val="17"/>
                <w:szCs w:val="17"/>
                <w:lang w:val="en-JM"/>
              </w:rPr>
              <w:t>***</w:t>
            </w:r>
            <w:r w:rsidRPr="00AF466A">
              <w:rPr>
                <w:sz w:val="17"/>
                <w:szCs w:val="17"/>
                <w:lang w:val="en-JM"/>
              </w:rPr>
              <w:t>不详</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p>
        </w:tc>
        <w:tc>
          <w:tcPr>
            <w:tcW w:w="572"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不详</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61</w:t>
            </w:r>
          </w:p>
        </w:tc>
        <w:tc>
          <w:tcPr>
            <w:tcW w:w="575"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39</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p>
        </w:tc>
        <w:tc>
          <w:tcPr>
            <w:tcW w:w="575" w:type="dxa"/>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不详</w:t>
            </w:r>
          </w:p>
        </w:tc>
        <w:tc>
          <w:tcPr>
            <w:tcW w:w="572"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60.1</w:t>
            </w:r>
          </w:p>
        </w:tc>
        <w:tc>
          <w:tcPr>
            <w:tcW w:w="576" w:type="dxa"/>
            <w:gridSpan w:val="2"/>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39.9</w:t>
            </w:r>
          </w:p>
        </w:tc>
      </w:tr>
      <w:tr w:rsidR="00105064" w:rsidRPr="00AF466A" w:rsidTr="00105064">
        <w:tblPrEx>
          <w:tblCellMar>
            <w:top w:w="0" w:type="dxa"/>
            <w:bottom w:w="0" w:type="dxa"/>
          </w:tblCellMar>
        </w:tblPrEx>
        <w:tc>
          <w:tcPr>
            <w:tcW w:w="1624" w:type="dxa"/>
            <w:tcBorders>
              <w:bottom w:val="single" w:sz="12" w:space="0" w:color="auto"/>
            </w:tcBorders>
            <w:shd w:val="clear" w:color="auto" w:fill="auto"/>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rPr>
                <w:sz w:val="17"/>
                <w:szCs w:val="17"/>
                <w:lang w:val="en-JM"/>
              </w:rPr>
            </w:pPr>
            <w:r w:rsidRPr="00AF466A">
              <w:rPr>
                <w:sz w:val="17"/>
                <w:szCs w:val="17"/>
                <w:lang w:val="en-JM"/>
              </w:rPr>
              <w:t>理工大学</w:t>
            </w:r>
          </w:p>
        </w:tc>
        <w:tc>
          <w:tcPr>
            <w:tcW w:w="572" w:type="dxa"/>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rFonts w:ascii="Times New Roman"/>
                <w:sz w:val="17"/>
                <w:szCs w:val="17"/>
                <w:lang w:val="en-JM"/>
              </w:rPr>
            </w:pPr>
          </w:p>
        </w:tc>
        <w:tc>
          <w:tcPr>
            <w:tcW w:w="572" w:type="dxa"/>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rFonts w:ascii="Times New Roman"/>
                <w:sz w:val="17"/>
                <w:szCs w:val="17"/>
                <w:lang w:val="en-JM"/>
              </w:rPr>
            </w:pPr>
            <w:r w:rsidRPr="00AF466A">
              <w:rPr>
                <w:sz w:val="17"/>
                <w:szCs w:val="17"/>
                <w:lang w:val="en-JM"/>
              </w:rPr>
              <w:t>不详</w:t>
            </w:r>
          </w:p>
        </w:tc>
        <w:tc>
          <w:tcPr>
            <w:tcW w:w="572" w:type="dxa"/>
            <w:gridSpan w:val="2"/>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p>
        </w:tc>
        <w:tc>
          <w:tcPr>
            <w:tcW w:w="572" w:type="dxa"/>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不详</w:t>
            </w:r>
          </w:p>
        </w:tc>
        <w:tc>
          <w:tcPr>
            <w:tcW w:w="572" w:type="dxa"/>
            <w:gridSpan w:val="2"/>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p>
        </w:tc>
        <w:tc>
          <w:tcPr>
            <w:tcW w:w="575" w:type="dxa"/>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不详</w:t>
            </w:r>
          </w:p>
        </w:tc>
        <w:tc>
          <w:tcPr>
            <w:tcW w:w="572" w:type="dxa"/>
            <w:gridSpan w:val="2"/>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91</w:t>
            </w:r>
          </w:p>
        </w:tc>
        <w:tc>
          <w:tcPr>
            <w:tcW w:w="575" w:type="dxa"/>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9</w:t>
            </w:r>
          </w:p>
        </w:tc>
        <w:tc>
          <w:tcPr>
            <w:tcW w:w="572" w:type="dxa"/>
            <w:gridSpan w:val="2"/>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26</w:t>
            </w:r>
          </w:p>
        </w:tc>
        <w:tc>
          <w:tcPr>
            <w:tcW w:w="576" w:type="dxa"/>
            <w:gridSpan w:val="2"/>
            <w:tcBorders>
              <w:bottom w:val="single" w:sz="12" w:space="0" w:color="auto"/>
            </w:tcBorders>
            <w:shd w:val="clear" w:color="auto" w:fill="auto"/>
            <w:vAlign w:val="bottom"/>
          </w:tcPr>
          <w:p w:rsidR="00105064" w:rsidRPr="00AF466A" w:rsidRDefault="00105064"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80" w:lineRule="exact"/>
              <w:ind w:left="0" w:right="57"/>
              <w:jc w:val="right"/>
              <w:rPr>
                <w:sz w:val="17"/>
                <w:szCs w:val="17"/>
                <w:lang w:val="en-JM"/>
              </w:rPr>
            </w:pPr>
            <w:r w:rsidRPr="00AF466A">
              <w:rPr>
                <w:sz w:val="17"/>
                <w:szCs w:val="17"/>
                <w:lang w:val="en-JM"/>
              </w:rPr>
              <w:t>74</w:t>
            </w:r>
          </w:p>
        </w:tc>
      </w:tr>
    </w:tbl>
    <w:p w:rsidR="00105064" w:rsidRPr="00AF466A" w:rsidRDefault="00105064" w:rsidP="00105064">
      <w:pPr>
        <w:pStyle w:val="SingleTxt"/>
        <w:spacing w:after="0" w:line="180" w:lineRule="exact"/>
        <w:rPr>
          <w:rFonts w:ascii="SimHei" w:eastAsia="SimHei" w:hint="eastAsia"/>
          <w:bCs/>
          <w:sz w:val="10"/>
          <w:szCs w:val="21"/>
          <w:lang w:val="en-JM"/>
        </w:rPr>
      </w:pPr>
    </w:p>
    <w:p w:rsidR="00BE5467" w:rsidRPr="00AF466A" w:rsidRDefault="00BE5467" w:rsidP="004737B6">
      <w:pPr>
        <w:pStyle w:val="FootnoteText"/>
        <w:tabs>
          <w:tab w:val="clear" w:pos="418"/>
          <w:tab w:val="left" w:pos="1680"/>
          <w:tab w:val="left" w:pos="1908"/>
        </w:tabs>
        <w:spacing w:after="240" w:line="160" w:lineRule="exact"/>
        <w:ind w:left="1259" w:right="1264" w:firstLine="0"/>
        <w:rPr>
          <w:lang w:val="en-JM"/>
        </w:rPr>
      </w:pPr>
      <w:r w:rsidRPr="00AF466A">
        <w:rPr>
          <w:lang w:val="en-JM"/>
        </w:rPr>
        <w:t>***</w:t>
      </w:r>
      <w:r w:rsidR="00105064" w:rsidRPr="00AF466A">
        <w:rPr>
          <w:rFonts w:hint="eastAsia"/>
          <w:lang w:val="en-JM"/>
        </w:rPr>
        <w:tab/>
      </w:r>
      <w:r w:rsidRPr="00AF466A">
        <w:rPr>
          <w:lang w:val="en-JM"/>
        </w:rPr>
        <w:t>表中注明有些学科系的情况不详，是因为这些大学没有提供相关信息。</w:t>
      </w:r>
    </w:p>
    <w:p w:rsidR="00BE5467" w:rsidRPr="00AF466A" w:rsidRDefault="00105064" w:rsidP="004737B6">
      <w:pPr>
        <w:pStyle w:val="SingleTxt"/>
        <w:spacing w:after="120" w:line="312" w:lineRule="exact"/>
        <w:rPr>
          <w:szCs w:val="21"/>
          <w:lang w:val="en-JM"/>
        </w:rPr>
      </w:pPr>
      <w:r w:rsidRPr="00AF466A">
        <w:rPr>
          <w:rFonts w:hint="eastAsia"/>
          <w:szCs w:val="21"/>
          <w:lang w:val="en-JM"/>
        </w:rPr>
        <w:t xml:space="preserve">240.  </w:t>
      </w:r>
      <w:r w:rsidR="00BE5467" w:rsidRPr="00AF466A">
        <w:rPr>
          <w:szCs w:val="21"/>
          <w:lang w:val="en-JM"/>
        </w:rPr>
        <w:t>表7中的统计数据显示了2004年男女大学生毕业生的性别构成，并表明女性大学生毕业生居多。从本报告中也可以看出，在大多数学科领域，女性似乎走在了男性前面。西印度群岛大学和其他大学各学科系也出现了类似趋势。</w:t>
      </w:r>
    </w:p>
    <w:p w:rsidR="00BE5467" w:rsidRPr="00AF466A" w:rsidRDefault="00BE5467" w:rsidP="004737B6">
      <w:pPr>
        <w:pStyle w:val="SingleTxt"/>
        <w:spacing w:after="120" w:line="312" w:lineRule="exact"/>
        <w:rPr>
          <w:rFonts w:eastAsia="SimHei"/>
          <w:bCs/>
          <w:szCs w:val="21"/>
          <w:lang w:val="en-JM"/>
        </w:rPr>
      </w:pPr>
      <w:r w:rsidRPr="00AF466A">
        <w:rPr>
          <w:rFonts w:eastAsia="SimHei"/>
          <w:bCs/>
          <w:szCs w:val="21"/>
          <w:lang w:val="en-JM"/>
        </w:rPr>
        <w:t>注：社会科学系毕业生百分比不在科学系毕业生百分比之列。</w:t>
      </w:r>
    </w:p>
    <w:p w:rsidR="00BE5467" w:rsidRPr="00AF466A" w:rsidRDefault="00105064" w:rsidP="004737B6">
      <w:pPr>
        <w:pStyle w:val="SingleTxt"/>
        <w:spacing w:after="120" w:line="312" w:lineRule="exact"/>
        <w:rPr>
          <w:szCs w:val="21"/>
          <w:lang w:val="en-JM"/>
        </w:rPr>
      </w:pPr>
      <w:r w:rsidRPr="00AF466A">
        <w:rPr>
          <w:rFonts w:eastAsia="SimHei" w:hint="eastAsia"/>
          <w:szCs w:val="21"/>
          <w:lang w:val="en-JM"/>
        </w:rPr>
        <w:t xml:space="preserve">241.  </w:t>
      </w:r>
      <w:r w:rsidR="00BE5467" w:rsidRPr="00AF466A">
        <w:rPr>
          <w:rFonts w:eastAsia="SimHei"/>
          <w:spacing w:val="-4"/>
          <w:szCs w:val="21"/>
          <w:lang w:val="en-JM"/>
        </w:rPr>
        <w:t>财政与公共服务部</w:t>
      </w:r>
      <w:r w:rsidR="00BE5467" w:rsidRPr="00AF466A">
        <w:rPr>
          <w:spacing w:val="-4"/>
          <w:szCs w:val="21"/>
          <w:lang w:val="en-JM"/>
        </w:rPr>
        <w:t>内设奖学金和援助股，负责协助开展培训活动，并发挥联络中心的作用，为那些希望加入捐助方案的人提供帮助。奖学金颁发事宜在日报和/或该部网站上公布。奖学金是按择优条件，而不按性别提供。大学本科生、研究生和就业后进修生都可申请奖学金。2008年学年，获得奖学金的女生人数有增加，随后新设的和继续颁发的奖学金共有374个，其中男性获得150个，女性获得224个。</w:t>
      </w:r>
    </w:p>
    <w:p w:rsidR="00BE5467" w:rsidRPr="00AF466A" w:rsidRDefault="00B350A8" w:rsidP="004737B6">
      <w:pPr>
        <w:pStyle w:val="SingleTxt"/>
        <w:spacing w:after="120" w:line="312" w:lineRule="exact"/>
        <w:rPr>
          <w:szCs w:val="21"/>
          <w:lang w:val="en-JM"/>
        </w:rPr>
      </w:pPr>
      <w:r w:rsidRPr="00AF466A">
        <w:rPr>
          <w:rFonts w:hint="eastAsia"/>
          <w:szCs w:val="21"/>
          <w:lang w:val="en-JM"/>
        </w:rPr>
        <w:t xml:space="preserve">242.  </w:t>
      </w:r>
      <w:r w:rsidR="00BE5467" w:rsidRPr="00AF466A">
        <w:rPr>
          <w:szCs w:val="21"/>
          <w:lang w:val="en-JM"/>
        </w:rPr>
        <w:t>据教育部报告，2008年六年级成绩测验奖学金共67个，29个授予了男生，38个授予了女生。这些数字中包括授予18名男生和15名女生的33个</w:t>
      </w:r>
      <w:r w:rsidR="00BE5467" w:rsidRPr="00AF466A">
        <w:rPr>
          <w:szCs w:val="21"/>
          <w:lang w:val="en-JM"/>
        </w:rPr>
        <w:t>“</w:t>
      </w:r>
      <w:r w:rsidR="00BE5467" w:rsidRPr="00AF466A">
        <w:rPr>
          <w:szCs w:val="21"/>
          <w:lang w:val="en-JM"/>
        </w:rPr>
        <w:t>政府奖学金</w:t>
      </w:r>
      <w:r w:rsidR="00BE5467" w:rsidRPr="00AF466A">
        <w:rPr>
          <w:szCs w:val="21"/>
          <w:lang w:val="en-JM"/>
        </w:rPr>
        <w:t>”</w:t>
      </w:r>
      <w:r w:rsidR="00BE5467" w:rsidRPr="00AF466A">
        <w:rPr>
          <w:szCs w:val="21"/>
          <w:lang w:val="en-JM"/>
        </w:rPr>
        <w:t>，这类奖学金是牙买加通过教育部与私营公司和个人合作设立的。</w:t>
      </w:r>
    </w:p>
    <w:p w:rsidR="00BE5467" w:rsidRPr="00AF466A" w:rsidRDefault="00B350A8" w:rsidP="004737B6">
      <w:pPr>
        <w:pStyle w:val="SingleTxt"/>
        <w:spacing w:after="120" w:line="312" w:lineRule="exact"/>
        <w:rPr>
          <w:szCs w:val="21"/>
          <w:lang w:val="en-JM"/>
        </w:rPr>
      </w:pPr>
      <w:r w:rsidRPr="00AF466A">
        <w:rPr>
          <w:rFonts w:hint="eastAsia"/>
          <w:szCs w:val="21"/>
          <w:lang w:val="en-JM"/>
        </w:rPr>
        <w:t xml:space="preserve">243.  </w:t>
      </w:r>
      <w:r w:rsidR="00BE5467" w:rsidRPr="00AF466A">
        <w:rPr>
          <w:szCs w:val="21"/>
          <w:lang w:val="en-JM"/>
        </w:rPr>
        <w:t>多项助学金/奖学金是通过</w:t>
      </w:r>
      <w:r w:rsidR="00BE5467" w:rsidRPr="00AF466A">
        <w:rPr>
          <w:rFonts w:eastAsia="SimHei"/>
          <w:szCs w:val="21"/>
          <w:lang w:val="en-JM"/>
        </w:rPr>
        <w:t>奖学金股</w:t>
      </w:r>
      <w:r w:rsidR="00BE5467" w:rsidRPr="00AF466A">
        <w:rPr>
          <w:szCs w:val="21"/>
          <w:lang w:val="en-JM"/>
        </w:rPr>
        <w:t>和</w:t>
      </w:r>
      <w:r w:rsidR="00BE5467" w:rsidRPr="00AF466A">
        <w:rPr>
          <w:rFonts w:eastAsia="SimHei"/>
          <w:szCs w:val="21"/>
          <w:lang w:val="en-JM"/>
        </w:rPr>
        <w:t>内阁办公室</w:t>
      </w:r>
      <w:r w:rsidR="00BE5467" w:rsidRPr="00AF466A">
        <w:rPr>
          <w:szCs w:val="21"/>
          <w:lang w:val="en-JM"/>
        </w:rPr>
        <w:t>提供的。来自奖学金股的信息表明，2004年有90人获得了(长期和短期)奖学金。其中90.61%的奖学金获得者是女性。不过，这并不能说明在奖学金/助学金的分配上不存在性别偏见，除非得到奖学金/助学金授予机构或团体的证实。奖学金的授予通常要依据具体的标准，如社会经济背景、学习/体育成绩等，这取决于奖学金的种类。教育部对奖学金的授予适用同一标准。还有一些私营部门组织也提供奖学金，如前所述，这些组织明确规定了它们自己的奖学金授予条件。</w:t>
      </w:r>
    </w:p>
    <w:p w:rsidR="00BE5467" w:rsidRPr="00AF466A" w:rsidRDefault="00B350A8" w:rsidP="004737B6">
      <w:pPr>
        <w:pStyle w:val="SingleTxt"/>
        <w:spacing w:after="120" w:line="312" w:lineRule="exact"/>
        <w:rPr>
          <w:szCs w:val="21"/>
          <w:lang w:val="en-JM"/>
        </w:rPr>
      </w:pPr>
      <w:r w:rsidRPr="00AF466A">
        <w:rPr>
          <w:rFonts w:hint="eastAsia"/>
          <w:szCs w:val="21"/>
          <w:lang w:val="en-JM"/>
        </w:rPr>
        <w:t xml:space="preserve">244.  </w:t>
      </w:r>
      <w:r w:rsidR="00BE5467" w:rsidRPr="00AF466A">
        <w:rPr>
          <w:szCs w:val="21"/>
          <w:lang w:val="en-JM"/>
        </w:rPr>
        <w:t>通过教育部和奖学金股分配的奖学金很均衡，不存在偏重性别的问题。不过，基于性别的奖学金是男女生各占50%，每年有几个替换名额，即今年替换男生，明年替换女生。一些私人机构授予奖学金也有其明确规定的条件，不过，政府认为这些机构并没有明显的性别偏见</w:t>
      </w:r>
      <w:r w:rsidR="00B34538" w:rsidRPr="00AF466A">
        <w:rPr>
          <w:szCs w:val="21"/>
          <w:lang w:val="en-JM"/>
        </w:rPr>
        <w:t>。</w:t>
      </w:r>
    </w:p>
    <w:p w:rsidR="00BE5467" w:rsidRPr="00AF466A" w:rsidRDefault="00B350A8" w:rsidP="004737B6">
      <w:pPr>
        <w:pStyle w:val="SingleTxt"/>
        <w:spacing w:after="120" w:line="312" w:lineRule="exact"/>
        <w:rPr>
          <w:rFonts w:eastAsia="SimHei"/>
          <w:bCs/>
          <w:szCs w:val="21"/>
          <w:lang w:val="en-JM"/>
        </w:rPr>
      </w:pPr>
      <w:r w:rsidRPr="00AF466A">
        <w:rPr>
          <w:rFonts w:hint="eastAsia"/>
          <w:szCs w:val="21"/>
          <w:lang w:val="en-JM"/>
        </w:rPr>
        <w:t xml:space="preserve">245.  </w:t>
      </w:r>
      <w:r w:rsidR="00BE5467" w:rsidRPr="00AF466A">
        <w:rPr>
          <w:szCs w:val="21"/>
          <w:lang w:val="en-JM"/>
        </w:rPr>
        <w:t>按奖学金颁发程序，先申请者要先审批，随后是进行面试。在奖学金获得者的选拔上不存在性别问题，因此按性别排列的简短名单无关紧要，因为选拔工作并不以该名单为依据。来自奖学金股的数字表明，2004年共有90个奖学金，其中55个授予了女生，也就说，获得奖学金的女生人数占到总数的61%。</w:t>
      </w:r>
    </w:p>
    <w:p w:rsidR="00BE5467" w:rsidRPr="00AF466A" w:rsidRDefault="00B350A8" w:rsidP="004737B6">
      <w:pPr>
        <w:pStyle w:val="SingleTxt"/>
        <w:spacing w:after="120" w:line="312" w:lineRule="exact"/>
        <w:rPr>
          <w:szCs w:val="21"/>
          <w:lang w:val="en-JM"/>
        </w:rPr>
      </w:pPr>
      <w:r w:rsidRPr="00AF466A">
        <w:rPr>
          <w:rFonts w:hint="eastAsia"/>
          <w:szCs w:val="21"/>
          <w:lang w:val="en-JM"/>
        </w:rPr>
        <w:t xml:space="preserve">246.  </w:t>
      </w:r>
      <w:r w:rsidR="00BE5467" w:rsidRPr="00AF466A">
        <w:rPr>
          <w:spacing w:val="-4"/>
          <w:szCs w:val="21"/>
          <w:lang w:val="en-JM"/>
        </w:rPr>
        <w:t>2003/2004年4月</w:t>
      </w:r>
      <w:r w:rsidR="00BE5467" w:rsidRPr="00AF466A">
        <w:rPr>
          <w:rFonts w:eastAsia="SimHei"/>
          <w:spacing w:val="-4"/>
          <w:szCs w:val="21"/>
          <w:lang w:val="en-JM"/>
        </w:rPr>
        <w:t>爱心信托基金</w:t>
      </w:r>
      <w:r w:rsidR="00BE5467" w:rsidRPr="00AF466A">
        <w:rPr>
          <w:rFonts w:eastAsia="SimHei"/>
          <w:spacing w:val="-4"/>
          <w:szCs w:val="21"/>
          <w:lang w:val="en-JM"/>
        </w:rPr>
        <w:t>/</w:t>
      </w:r>
      <w:r w:rsidR="00BE5467" w:rsidRPr="00AF466A">
        <w:rPr>
          <w:rFonts w:eastAsia="SimHei"/>
          <w:spacing w:val="-4"/>
          <w:szCs w:val="21"/>
          <w:lang w:val="en-JM"/>
        </w:rPr>
        <w:t>国家助学基金</w:t>
      </w:r>
      <w:r w:rsidR="00BE5467" w:rsidRPr="00AF466A">
        <w:rPr>
          <w:spacing w:val="-4"/>
          <w:szCs w:val="21"/>
          <w:lang w:val="en-JM"/>
        </w:rPr>
        <w:t>财政年度报告表明，在登记的61 040名学生中，58%是女性，她们报名参加的项目包括：边际机构项目、瑞士发展与合作机构项目、《离校生培训机会方案》，以及社区项目和其他特别项目。报名参加《学徒和劳动力提升方案》的女性比率较低，但参加其他方案的男女比例均衡。全牙买加有近12 000人报名参加了扫盲方案。其中约35%是女性。应当注意的是，妇女报名参加她们所选择的任何方案都不受阻妨或歧视，这一点十分重要。</w:t>
      </w:r>
    </w:p>
    <w:p w:rsidR="00BE5467" w:rsidRPr="00AF466A" w:rsidRDefault="00B350A8" w:rsidP="004737B6">
      <w:pPr>
        <w:pStyle w:val="SingleTxt"/>
        <w:spacing w:after="120" w:line="312" w:lineRule="exact"/>
        <w:rPr>
          <w:rFonts w:hint="eastAsia"/>
          <w:szCs w:val="21"/>
          <w:lang w:val="en-JM"/>
        </w:rPr>
      </w:pPr>
      <w:r w:rsidRPr="00AF466A">
        <w:rPr>
          <w:rFonts w:hint="eastAsia"/>
          <w:szCs w:val="21"/>
          <w:lang w:val="en-JM"/>
        </w:rPr>
        <w:t xml:space="preserve">247.  </w:t>
      </w:r>
      <w:r w:rsidR="00BE5467" w:rsidRPr="00AF466A">
        <w:rPr>
          <w:szCs w:val="21"/>
          <w:lang w:val="en-JM"/>
        </w:rPr>
        <w:t>2005-2008年从西印度群岛大学莫纳学院收集的数据表明，报考性别研究系、人文学科系、法律系、医学科学系和社会科学系的女生人数超过了这些系</w:t>
      </w:r>
      <w:r w:rsidR="00BE5467" w:rsidRPr="00AF466A">
        <w:rPr>
          <w:spacing w:val="-4"/>
          <w:szCs w:val="21"/>
          <w:lang w:val="en-JM"/>
        </w:rPr>
        <w:t>注册</w:t>
      </w:r>
      <w:r w:rsidR="00BE5467" w:rsidRPr="00AF466A">
        <w:rPr>
          <w:szCs w:val="21"/>
          <w:lang w:val="en-JM"/>
        </w:rPr>
        <w:t>的男生人数。毕业和统计数据也表明，女大学毕业生的比率始终高于同级男生</w:t>
      </w:r>
      <w:r w:rsidR="00B34538" w:rsidRPr="00AF466A">
        <w:rPr>
          <w:szCs w:val="21"/>
          <w:lang w:val="en-JM"/>
        </w:rPr>
        <w:t>。</w:t>
      </w:r>
    </w:p>
    <w:p w:rsidR="00BE5467" w:rsidRPr="00AF466A" w:rsidRDefault="00BE5467" w:rsidP="004737B6">
      <w:pPr>
        <w:pStyle w:val="SingleTxt"/>
        <w:spacing w:after="120"/>
        <w:rPr>
          <w:rFonts w:ascii="SimHei" w:eastAsia="SimHei" w:hint="eastAsia"/>
          <w:bCs/>
          <w:szCs w:val="21"/>
        </w:rPr>
      </w:pPr>
      <w:r w:rsidRPr="00AF466A">
        <w:t>表8</w:t>
      </w:r>
      <w:r w:rsidR="00DF7652" w:rsidRPr="00AF466A">
        <w:rPr>
          <w:rFonts w:eastAsia="SimHei" w:hint="eastAsia"/>
          <w:bCs/>
          <w:szCs w:val="21"/>
        </w:rPr>
        <w:br/>
      </w:r>
      <w:r w:rsidRPr="00AF466A">
        <w:rPr>
          <w:rFonts w:ascii="SimHei" w:eastAsia="SimHei"/>
          <w:bCs/>
          <w:szCs w:val="21"/>
        </w:rPr>
        <w:t>2007/2008年按年级和性别分列的公立小学升学率、留级率和辍学率</w:t>
      </w:r>
    </w:p>
    <w:tbl>
      <w:tblPr>
        <w:tblW w:w="0" w:type="auto"/>
        <w:tblInd w:w="1260" w:type="dxa"/>
        <w:tblLayout w:type="fixed"/>
        <w:tblCellMar>
          <w:left w:w="0" w:type="dxa"/>
          <w:right w:w="0" w:type="dxa"/>
        </w:tblCellMar>
        <w:tblLook w:val="0000"/>
      </w:tblPr>
      <w:tblGrid>
        <w:gridCol w:w="1722"/>
        <w:gridCol w:w="933"/>
        <w:gridCol w:w="933"/>
        <w:gridCol w:w="933"/>
        <w:gridCol w:w="933"/>
        <w:gridCol w:w="933"/>
        <w:gridCol w:w="933"/>
      </w:tblGrid>
      <w:tr w:rsidR="00B350A8" w:rsidRPr="00AF466A" w:rsidTr="00B350A8">
        <w:tblPrEx>
          <w:tblCellMar>
            <w:top w:w="0" w:type="dxa"/>
            <w:bottom w:w="0" w:type="dxa"/>
          </w:tblCellMar>
        </w:tblPrEx>
        <w:trPr>
          <w:tblHeader/>
        </w:trPr>
        <w:tc>
          <w:tcPr>
            <w:tcW w:w="1722" w:type="dxa"/>
            <w:tcBorders>
              <w:top w:val="single" w:sz="4" w:space="0" w:color="auto"/>
            </w:tcBorders>
            <w:shd w:val="clear" w:color="auto" w:fill="auto"/>
            <w:vAlign w:val="bottom"/>
          </w:tcPr>
          <w:p w:rsidR="00B350A8" w:rsidRPr="00AF466A" w:rsidRDefault="00B350A8" w:rsidP="00B350A8">
            <w:pPr>
              <w:tabs>
                <w:tab w:val="left" w:pos="360"/>
                <w:tab w:val="left" w:pos="720"/>
                <w:tab w:val="left" w:pos="1080"/>
                <w:tab w:val="left" w:pos="1440"/>
              </w:tabs>
              <w:suppressAutoHyphens/>
              <w:spacing w:before="40" w:after="40" w:line="200" w:lineRule="exact"/>
              <w:ind w:right="57"/>
              <w:rPr>
                <w:rFonts w:ascii="KaiTi_GB2312" w:eastAsia="KaiTi_GB2312" w:hint="eastAsia"/>
                <w:sz w:val="15"/>
              </w:rPr>
            </w:pPr>
          </w:p>
        </w:tc>
        <w:tc>
          <w:tcPr>
            <w:tcW w:w="5598" w:type="dxa"/>
            <w:gridSpan w:val="6"/>
            <w:tcBorders>
              <w:top w:val="single" w:sz="4" w:space="0" w:color="auto"/>
              <w:bottom w:val="single" w:sz="4" w:space="0" w:color="auto"/>
            </w:tcBorders>
            <w:shd w:val="clear" w:color="auto" w:fill="auto"/>
            <w:vAlign w:val="bottom"/>
          </w:tcPr>
          <w:p w:rsidR="00B350A8" w:rsidRPr="00AF466A" w:rsidRDefault="00B350A8" w:rsidP="00B350A8">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年级</w:t>
            </w:r>
          </w:p>
        </w:tc>
      </w:tr>
      <w:tr w:rsidR="00B350A8" w:rsidRPr="00AF466A" w:rsidTr="00B350A8">
        <w:tblPrEx>
          <w:tblCellMar>
            <w:top w:w="0" w:type="dxa"/>
            <w:bottom w:w="0" w:type="dxa"/>
          </w:tblCellMar>
        </w:tblPrEx>
        <w:trPr>
          <w:tblHeader/>
        </w:trPr>
        <w:tc>
          <w:tcPr>
            <w:tcW w:w="1722" w:type="dxa"/>
            <w:tcBorders>
              <w:bottom w:val="single" w:sz="12" w:space="0" w:color="auto"/>
            </w:tcBorders>
            <w:shd w:val="clear" w:color="auto" w:fill="auto"/>
            <w:vAlign w:val="bottom"/>
          </w:tcPr>
          <w:p w:rsidR="00B350A8" w:rsidRPr="00AF466A" w:rsidRDefault="00B350A8" w:rsidP="00B350A8">
            <w:pPr>
              <w:tabs>
                <w:tab w:val="left" w:pos="360"/>
                <w:tab w:val="left" w:pos="720"/>
                <w:tab w:val="left" w:pos="1080"/>
                <w:tab w:val="left" w:pos="1440"/>
              </w:tabs>
              <w:suppressAutoHyphens/>
              <w:spacing w:before="40" w:after="40" w:line="200" w:lineRule="exact"/>
              <w:ind w:right="57"/>
              <w:rPr>
                <w:rFonts w:ascii="KaiTi_GB2312" w:eastAsia="KaiTi_GB2312" w:hint="eastAsia"/>
                <w:sz w:val="15"/>
              </w:rPr>
            </w:pPr>
            <w:r w:rsidRPr="00AF466A">
              <w:rPr>
                <w:rFonts w:ascii="KaiTi_GB2312" w:eastAsia="KaiTi_GB2312"/>
                <w:sz w:val="15"/>
                <w:szCs w:val="18"/>
              </w:rPr>
              <w:t>本年级成绩指标</w:t>
            </w:r>
          </w:p>
        </w:tc>
        <w:tc>
          <w:tcPr>
            <w:tcW w:w="933" w:type="dxa"/>
            <w:tcBorders>
              <w:top w:val="single" w:sz="4" w:space="0" w:color="auto"/>
              <w:bottom w:val="single" w:sz="12" w:space="0" w:color="auto"/>
            </w:tcBorders>
            <w:shd w:val="clear" w:color="auto" w:fill="auto"/>
            <w:vAlign w:val="bottom"/>
          </w:tcPr>
          <w:p w:rsidR="00B350A8" w:rsidRPr="00AF466A" w:rsidRDefault="00B350A8" w:rsidP="00B350A8">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一至二</w:t>
            </w:r>
          </w:p>
        </w:tc>
        <w:tc>
          <w:tcPr>
            <w:tcW w:w="933" w:type="dxa"/>
            <w:tcBorders>
              <w:top w:val="single" w:sz="4" w:space="0" w:color="auto"/>
              <w:bottom w:val="single" w:sz="12" w:space="0" w:color="auto"/>
            </w:tcBorders>
            <w:shd w:val="clear" w:color="auto" w:fill="auto"/>
            <w:vAlign w:val="bottom"/>
          </w:tcPr>
          <w:p w:rsidR="00B350A8" w:rsidRPr="00AF466A" w:rsidRDefault="00B350A8" w:rsidP="00B350A8">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二至三</w:t>
            </w:r>
          </w:p>
        </w:tc>
        <w:tc>
          <w:tcPr>
            <w:tcW w:w="933" w:type="dxa"/>
            <w:tcBorders>
              <w:top w:val="single" w:sz="4" w:space="0" w:color="auto"/>
              <w:bottom w:val="single" w:sz="12" w:space="0" w:color="auto"/>
            </w:tcBorders>
            <w:shd w:val="clear" w:color="auto" w:fill="auto"/>
            <w:vAlign w:val="bottom"/>
          </w:tcPr>
          <w:p w:rsidR="00B350A8" w:rsidRPr="00AF466A" w:rsidRDefault="00B350A8" w:rsidP="00B350A8">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三至四</w:t>
            </w:r>
          </w:p>
        </w:tc>
        <w:tc>
          <w:tcPr>
            <w:tcW w:w="933" w:type="dxa"/>
            <w:tcBorders>
              <w:top w:val="single" w:sz="4" w:space="0" w:color="auto"/>
              <w:bottom w:val="single" w:sz="12" w:space="0" w:color="auto"/>
            </w:tcBorders>
            <w:shd w:val="clear" w:color="auto" w:fill="auto"/>
            <w:vAlign w:val="bottom"/>
          </w:tcPr>
          <w:p w:rsidR="00B350A8" w:rsidRPr="00AF466A" w:rsidRDefault="00B350A8" w:rsidP="00B350A8">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四至五</w:t>
            </w:r>
          </w:p>
        </w:tc>
        <w:tc>
          <w:tcPr>
            <w:tcW w:w="933" w:type="dxa"/>
            <w:tcBorders>
              <w:top w:val="single" w:sz="4" w:space="0" w:color="auto"/>
              <w:bottom w:val="single" w:sz="12" w:space="0" w:color="auto"/>
            </w:tcBorders>
            <w:shd w:val="clear" w:color="auto" w:fill="auto"/>
            <w:vAlign w:val="bottom"/>
          </w:tcPr>
          <w:p w:rsidR="00B350A8" w:rsidRPr="00AF466A" w:rsidRDefault="00B350A8" w:rsidP="00B350A8">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五至六</w:t>
            </w:r>
          </w:p>
        </w:tc>
        <w:tc>
          <w:tcPr>
            <w:tcW w:w="933" w:type="dxa"/>
            <w:tcBorders>
              <w:top w:val="single" w:sz="4" w:space="0" w:color="auto"/>
              <w:bottom w:val="single" w:sz="12" w:space="0" w:color="auto"/>
            </w:tcBorders>
            <w:shd w:val="clear" w:color="auto" w:fill="auto"/>
            <w:vAlign w:val="bottom"/>
          </w:tcPr>
          <w:p w:rsidR="00B350A8" w:rsidRPr="00AF466A" w:rsidRDefault="00B350A8" w:rsidP="00B350A8">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六至七</w:t>
            </w:r>
          </w:p>
        </w:tc>
      </w:tr>
      <w:tr w:rsidR="00B350A8" w:rsidRPr="00AF466A" w:rsidTr="00B350A8">
        <w:tblPrEx>
          <w:tblCellMar>
            <w:top w:w="0" w:type="dxa"/>
            <w:bottom w:w="0" w:type="dxa"/>
          </w:tblCellMar>
        </w:tblPrEx>
        <w:trPr>
          <w:trHeight w:hRule="exact" w:val="115"/>
          <w:tblHeader/>
        </w:trPr>
        <w:tc>
          <w:tcPr>
            <w:tcW w:w="1722" w:type="dxa"/>
            <w:tcBorders>
              <w:top w:val="single" w:sz="12" w:space="0" w:color="auto"/>
            </w:tcBorders>
            <w:shd w:val="clear" w:color="auto" w:fill="auto"/>
            <w:vAlign w:val="bottom"/>
          </w:tcPr>
          <w:p w:rsidR="00B350A8" w:rsidRPr="00AF466A" w:rsidRDefault="00B350A8" w:rsidP="00B350A8">
            <w:pPr>
              <w:tabs>
                <w:tab w:val="left" w:pos="360"/>
                <w:tab w:val="left" w:pos="720"/>
                <w:tab w:val="left" w:pos="1080"/>
                <w:tab w:val="left" w:pos="1440"/>
              </w:tabs>
              <w:suppressAutoHyphens/>
              <w:spacing w:after="60" w:line="280" w:lineRule="exact"/>
              <w:ind w:right="57"/>
              <w:rPr>
                <w:sz w:val="17"/>
                <w:szCs w:val="18"/>
              </w:rPr>
            </w:pPr>
          </w:p>
        </w:tc>
        <w:tc>
          <w:tcPr>
            <w:tcW w:w="933" w:type="dxa"/>
            <w:tcBorders>
              <w:top w:val="single" w:sz="12" w:space="0" w:color="auto"/>
            </w:tcBorders>
            <w:shd w:val="clear" w:color="auto" w:fill="auto"/>
            <w:vAlign w:val="bottom"/>
          </w:tcPr>
          <w:p w:rsidR="00B350A8" w:rsidRPr="00AF466A" w:rsidRDefault="00B350A8" w:rsidP="00B350A8">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B350A8" w:rsidRPr="00AF466A" w:rsidRDefault="00B350A8" w:rsidP="00B350A8">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B350A8" w:rsidRPr="00AF466A" w:rsidRDefault="00B350A8" w:rsidP="00B350A8">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B350A8" w:rsidRPr="00AF466A" w:rsidRDefault="00B350A8" w:rsidP="00B350A8">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B350A8" w:rsidRPr="00AF466A" w:rsidRDefault="00B350A8" w:rsidP="00B350A8">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B350A8" w:rsidRPr="00AF466A" w:rsidRDefault="00B350A8" w:rsidP="00B350A8">
            <w:pPr>
              <w:pStyle w:val="SingleTxt"/>
              <w:suppressAutoHyphens/>
              <w:spacing w:after="60" w:line="280" w:lineRule="exact"/>
              <w:ind w:left="0" w:right="57"/>
              <w:jc w:val="right"/>
              <w:rPr>
                <w:sz w:val="17"/>
                <w:szCs w:val="18"/>
              </w:rPr>
            </w:pP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tabs>
                <w:tab w:val="left" w:pos="334"/>
                <w:tab w:val="left" w:pos="669"/>
                <w:tab w:val="left" w:pos="1003"/>
                <w:tab w:val="left" w:pos="1338"/>
              </w:tabs>
              <w:suppressAutoHyphens/>
              <w:spacing w:after="40" w:line="240" w:lineRule="exact"/>
              <w:ind w:right="57"/>
              <w:rPr>
                <w:rFonts w:hint="eastAsia"/>
                <w:sz w:val="17"/>
              </w:rPr>
            </w:pPr>
            <w:r w:rsidRPr="00AF466A">
              <w:rPr>
                <w:sz w:val="17"/>
                <w:szCs w:val="18"/>
              </w:rPr>
              <w:t>升级率</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98.0</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98.9</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98.5</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96.0</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97.0</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男</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96.3</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98.0</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97.8</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94.0</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95.7</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女</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99.9</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99.9</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99.2</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98.1</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98.4</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tabs>
                <w:tab w:val="left" w:pos="334"/>
                <w:tab w:val="left" w:pos="669"/>
                <w:tab w:val="left" w:pos="1003"/>
                <w:tab w:val="left" w:pos="1338"/>
              </w:tabs>
              <w:suppressAutoHyphens/>
              <w:spacing w:after="40" w:line="240" w:lineRule="exact"/>
              <w:ind w:right="57"/>
              <w:rPr>
                <w:rFonts w:hint="eastAsia"/>
                <w:sz w:val="17"/>
              </w:rPr>
            </w:pPr>
            <w:r w:rsidRPr="00AF466A">
              <w:rPr>
                <w:sz w:val="17"/>
                <w:szCs w:val="18"/>
              </w:rPr>
              <w:t>留级率</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4.4</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1.4</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1.1</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2.3</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2.3</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10.8</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男</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5.8</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1.9</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1.5</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3.3</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2.8</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10.9</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女</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2.5</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0.8</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0.8</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1.5</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1.6</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8.8</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tabs>
                <w:tab w:val="left" w:pos="334"/>
                <w:tab w:val="left" w:pos="669"/>
                <w:tab w:val="left" w:pos="1003"/>
                <w:tab w:val="left" w:pos="1338"/>
              </w:tabs>
              <w:suppressAutoHyphens/>
              <w:spacing w:after="40" w:line="240" w:lineRule="exact"/>
              <w:ind w:right="57"/>
              <w:rPr>
                <w:rFonts w:hint="eastAsia"/>
                <w:sz w:val="17"/>
              </w:rPr>
            </w:pPr>
            <w:r w:rsidRPr="00AF466A">
              <w:rPr>
                <w:sz w:val="17"/>
                <w:szCs w:val="18"/>
              </w:rPr>
              <w:t>辍学率</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-2.4</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-0.3</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0.4</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1.7</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0.7</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r>
      <w:tr w:rsidR="00B350A8" w:rsidRPr="00AF466A" w:rsidTr="00B350A8">
        <w:tblPrEx>
          <w:tblCellMar>
            <w:top w:w="0" w:type="dxa"/>
            <w:bottom w:w="0" w:type="dxa"/>
          </w:tblCellMar>
        </w:tblPrEx>
        <w:tc>
          <w:tcPr>
            <w:tcW w:w="1722"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男</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-2.1</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0.1</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0.7</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2.7</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1.5</w:t>
            </w:r>
          </w:p>
        </w:tc>
        <w:tc>
          <w:tcPr>
            <w:tcW w:w="933" w:type="dxa"/>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r>
      <w:tr w:rsidR="00B350A8" w:rsidRPr="00AF466A" w:rsidTr="00B350A8">
        <w:tblPrEx>
          <w:tblCellMar>
            <w:top w:w="0" w:type="dxa"/>
            <w:bottom w:w="0" w:type="dxa"/>
          </w:tblCellMar>
        </w:tblPrEx>
        <w:tc>
          <w:tcPr>
            <w:tcW w:w="1722"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女</w:t>
            </w:r>
          </w:p>
        </w:tc>
        <w:tc>
          <w:tcPr>
            <w:tcW w:w="933"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-2.7</w:t>
            </w:r>
          </w:p>
        </w:tc>
        <w:tc>
          <w:tcPr>
            <w:tcW w:w="933"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-0.8</w:t>
            </w:r>
          </w:p>
        </w:tc>
        <w:tc>
          <w:tcPr>
            <w:tcW w:w="933"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0.2</w:t>
            </w:r>
          </w:p>
        </w:tc>
        <w:tc>
          <w:tcPr>
            <w:tcW w:w="933"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0.6</w:t>
            </w:r>
          </w:p>
        </w:tc>
        <w:tc>
          <w:tcPr>
            <w:tcW w:w="933"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-0.2</w:t>
            </w:r>
          </w:p>
        </w:tc>
        <w:tc>
          <w:tcPr>
            <w:tcW w:w="933" w:type="dxa"/>
            <w:tcBorders>
              <w:bottom w:val="single" w:sz="12" w:space="0" w:color="auto"/>
            </w:tcBorders>
            <w:shd w:val="clear" w:color="auto" w:fill="auto"/>
            <w:vAlign w:val="bottom"/>
          </w:tcPr>
          <w:p w:rsidR="00B350A8" w:rsidRPr="00AF466A" w:rsidRDefault="00B350A8"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r>
    </w:tbl>
    <w:p w:rsidR="00B350A8" w:rsidRPr="00AF466A" w:rsidRDefault="00B350A8" w:rsidP="00B350A8">
      <w:pPr>
        <w:pStyle w:val="SingleTxt"/>
        <w:spacing w:after="0" w:line="120" w:lineRule="exact"/>
        <w:rPr>
          <w:sz w:val="10"/>
        </w:rPr>
      </w:pPr>
    </w:p>
    <w:p w:rsidR="00B350A8" w:rsidRPr="00AF466A" w:rsidRDefault="00B350A8" w:rsidP="00B350A8">
      <w:pPr>
        <w:pStyle w:val="SingleTxt"/>
        <w:spacing w:after="0" w:line="120" w:lineRule="exact"/>
        <w:rPr>
          <w:sz w:val="10"/>
        </w:rPr>
      </w:pPr>
    </w:p>
    <w:p w:rsidR="00BE5467" w:rsidRPr="00AF466A" w:rsidRDefault="00BE5467" w:rsidP="00BE5467">
      <w:pPr>
        <w:pStyle w:val="SingleTxt"/>
        <w:rPr>
          <w:rFonts w:ascii="SimHei" w:eastAsia="SimHei" w:hint="eastAsia"/>
          <w:bCs/>
          <w:szCs w:val="21"/>
        </w:rPr>
      </w:pPr>
      <w:r w:rsidRPr="00AF466A">
        <w:t>表9</w:t>
      </w:r>
      <w:r w:rsidR="00DF7652" w:rsidRPr="00AF466A">
        <w:rPr>
          <w:rFonts w:eastAsia="SimHei" w:hint="eastAsia"/>
          <w:bCs/>
          <w:szCs w:val="21"/>
        </w:rPr>
        <w:br/>
      </w:r>
      <w:r w:rsidRPr="00AF466A">
        <w:rPr>
          <w:rFonts w:ascii="SimHei" w:eastAsia="SimHei"/>
          <w:bCs/>
          <w:szCs w:val="21"/>
        </w:rPr>
        <w:t>2007/2008年按年级和性别分列的公立小学升学率、留级率和辍学率</w:t>
      </w:r>
    </w:p>
    <w:tbl>
      <w:tblPr>
        <w:tblW w:w="0" w:type="auto"/>
        <w:tblInd w:w="1260" w:type="dxa"/>
        <w:tblLayout w:type="fixed"/>
        <w:tblCellMar>
          <w:left w:w="0" w:type="dxa"/>
          <w:right w:w="0" w:type="dxa"/>
        </w:tblCellMar>
        <w:tblLook w:val="0000"/>
      </w:tblPr>
      <w:tblGrid>
        <w:gridCol w:w="1722"/>
        <w:gridCol w:w="933"/>
        <w:gridCol w:w="933"/>
        <w:gridCol w:w="933"/>
        <w:gridCol w:w="933"/>
        <w:gridCol w:w="933"/>
        <w:gridCol w:w="933"/>
      </w:tblGrid>
      <w:tr w:rsidR="004737B6" w:rsidRPr="00AF466A" w:rsidTr="004737B6">
        <w:tblPrEx>
          <w:tblCellMar>
            <w:top w:w="0" w:type="dxa"/>
            <w:bottom w:w="0" w:type="dxa"/>
          </w:tblCellMar>
        </w:tblPrEx>
        <w:trPr>
          <w:tblHeader/>
        </w:trPr>
        <w:tc>
          <w:tcPr>
            <w:tcW w:w="1722" w:type="dxa"/>
            <w:tcBorders>
              <w:top w:val="single" w:sz="4" w:space="0" w:color="auto"/>
            </w:tcBorders>
            <w:shd w:val="clear" w:color="auto" w:fill="auto"/>
            <w:vAlign w:val="bottom"/>
          </w:tcPr>
          <w:p w:rsidR="004737B6" w:rsidRPr="00AF466A" w:rsidRDefault="004737B6" w:rsidP="004737B6">
            <w:pPr>
              <w:tabs>
                <w:tab w:val="left" w:pos="334"/>
                <w:tab w:val="left" w:pos="669"/>
                <w:tab w:val="left" w:pos="1003"/>
                <w:tab w:val="left" w:pos="1338"/>
              </w:tabs>
              <w:suppressAutoHyphens/>
              <w:spacing w:before="40" w:after="40" w:line="200" w:lineRule="exact"/>
              <w:ind w:right="57"/>
              <w:rPr>
                <w:rFonts w:ascii="KaiTi_GB2312" w:eastAsia="KaiTi_GB2312" w:hint="eastAsia"/>
                <w:sz w:val="15"/>
              </w:rPr>
            </w:pPr>
          </w:p>
        </w:tc>
        <w:tc>
          <w:tcPr>
            <w:tcW w:w="5598" w:type="dxa"/>
            <w:gridSpan w:val="6"/>
            <w:tcBorders>
              <w:top w:val="single" w:sz="4" w:space="0" w:color="auto"/>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年级</w:t>
            </w:r>
          </w:p>
        </w:tc>
      </w:tr>
      <w:tr w:rsidR="00B350A8" w:rsidRPr="00AF466A" w:rsidTr="004737B6">
        <w:tblPrEx>
          <w:tblCellMar>
            <w:top w:w="0" w:type="dxa"/>
            <w:bottom w:w="0" w:type="dxa"/>
          </w:tblCellMar>
        </w:tblPrEx>
        <w:trPr>
          <w:tblHeader/>
        </w:trPr>
        <w:tc>
          <w:tcPr>
            <w:tcW w:w="1722" w:type="dxa"/>
            <w:tcBorders>
              <w:bottom w:val="single" w:sz="12" w:space="0" w:color="auto"/>
            </w:tcBorders>
            <w:shd w:val="clear" w:color="auto" w:fill="auto"/>
            <w:vAlign w:val="bottom"/>
          </w:tcPr>
          <w:p w:rsidR="00B350A8" w:rsidRPr="00AF466A" w:rsidRDefault="00B350A8" w:rsidP="004737B6">
            <w:pPr>
              <w:tabs>
                <w:tab w:val="left" w:pos="334"/>
                <w:tab w:val="left" w:pos="669"/>
                <w:tab w:val="left" w:pos="1003"/>
                <w:tab w:val="left" w:pos="1338"/>
              </w:tabs>
              <w:suppressAutoHyphens/>
              <w:spacing w:before="40" w:after="40" w:line="200" w:lineRule="exact"/>
              <w:ind w:right="57"/>
              <w:rPr>
                <w:rFonts w:ascii="KaiTi_GB2312" w:eastAsia="KaiTi_GB2312" w:hint="eastAsia"/>
                <w:sz w:val="15"/>
                <w:szCs w:val="18"/>
              </w:rPr>
            </w:pPr>
            <w:r w:rsidRPr="00AF466A">
              <w:rPr>
                <w:rFonts w:ascii="KaiTi_GB2312" w:eastAsia="KaiTi_GB2312"/>
                <w:sz w:val="15"/>
                <w:szCs w:val="18"/>
              </w:rPr>
              <w:t>本年级成绩指标</w:t>
            </w:r>
          </w:p>
        </w:tc>
        <w:tc>
          <w:tcPr>
            <w:tcW w:w="933" w:type="dxa"/>
            <w:tcBorders>
              <w:top w:val="single" w:sz="4" w:space="0" w:color="auto"/>
              <w:bottom w:val="single" w:sz="12" w:space="0" w:color="auto"/>
            </w:tcBorders>
            <w:shd w:val="clear" w:color="auto" w:fill="auto"/>
            <w:vAlign w:val="bottom"/>
          </w:tcPr>
          <w:p w:rsidR="00B350A8" w:rsidRPr="00AF466A" w:rsidRDefault="00B350A8" w:rsidP="004737B6">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七至8</w:t>
            </w:r>
          </w:p>
        </w:tc>
        <w:tc>
          <w:tcPr>
            <w:tcW w:w="933" w:type="dxa"/>
            <w:tcBorders>
              <w:top w:val="single" w:sz="4" w:space="0" w:color="auto"/>
              <w:bottom w:val="single" w:sz="12" w:space="0" w:color="auto"/>
            </w:tcBorders>
            <w:shd w:val="clear" w:color="auto" w:fill="auto"/>
            <w:vAlign w:val="bottom"/>
          </w:tcPr>
          <w:p w:rsidR="00B350A8" w:rsidRPr="00AF466A" w:rsidRDefault="00B350A8" w:rsidP="004737B6">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八至九</w:t>
            </w:r>
          </w:p>
        </w:tc>
        <w:tc>
          <w:tcPr>
            <w:tcW w:w="933" w:type="dxa"/>
            <w:tcBorders>
              <w:top w:val="single" w:sz="4" w:space="0" w:color="auto"/>
              <w:bottom w:val="single" w:sz="12" w:space="0" w:color="auto"/>
            </w:tcBorders>
            <w:shd w:val="clear" w:color="auto" w:fill="auto"/>
            <w:vAlign w:val="bottom"/>
          </w:tcPr>
          <w:p w:rsidR="00B350A8" w:rsidRPr="00AF466A" w:rsidRDefault="00B350A8" w:rsidP="004737B6">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九至十</w:t>
            </w:r>
          </w:p>
        </w:tc>
        <w:tc>
          <w:tcPr>
            <w:tcW w:w="933" w:type="dxa"/>
            <w:tcBorders>
              <w:top w:val="single" w:sz="4" w:space="0" w:color="auto"/>
              <w:bottom w:val="single" w:sz="12" w:space="0" w:color="auto"/>
            </w:tcBorders>
            <w:shd w:val="clear" w:color="auto" w:fill="auto"/>
            <w:vAlign w:val="bottom"/>
          </w:tcPr>
          <w:p w:rsidR="00B350A8" w:rsidRPr="00AF466A" w:rsidRDefault="00B350A8" w:rsidP="004737B6">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十至十一</w:t>
            </w:r>
          </w:p>
        </w:tc>
        <w:tc>
          <w:tcPr>
            <w:tcW w:w="933" w:type="dxa"/>
            <w:tcBorders>
              <w:top w:val="single" w:sz="4" w:space="0" w:color="auto"/>
              <w:bottom w:val="single" w:sz="12" w:space="0" w:color="auto"/>
            </w:tcBorders>
            <w:shd w:val="clear" w:color="auto" w:fill="auto"/>
            <w:vAlign w:val="bottom"/>
          </w:tcPr>
          <w:p w:rsidR="00B350A8" w:rsidRPr="00AF466A" w:rsidRDefault="00B350A8" w:rsidP="004737B6">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十一至十二</w:t>
            </w:r>
          </w:p>
        </w:tc>
        <w:tc>
          <w:tcPr>
            <w:tcW w:w="933" w:type="dxa"/>
            <w:tcBorders>
              <w:top w:val="single" w:sz="4" w:space="0" w:color="auto"/>
              <w:bottom w:val="single" w:sz="12" w:space="0" w:color="auto"/>
            </w:tcBorders>
            <w:shd w:val="clear" w:color="auto" w:fill="auto"/>
            <w:vAlign w:val="bottom"/>
          </w:tcPr>
          <w:p w:rsidR="00B350A8" w:rsidRPr="00AF466A" w:rsidRDefault="00B350A8" w:rsidP="004737B6">
            <w:pPr>
              <w:pStyle w:val="SingleTxt"/>
              <w:suppressAutoHyphens/>
              <w:spacing w:before="40" w:after="40" w:line="200" w:lineRule="exact"/>
              <w:ind w:left="0" w:right="57"/>
              <w:jc w:val="right"/>
              <w:rPr>
                <w:rFonts w:ascii="KaiTi_GB2312" w:eastAsia="KaiTi_GB2312" w:hint="eastAsia"/>
                <w:sz w:val="15"/>
                <w:szCs w:val="18"/>
              </w:rPr>
            </w:pPr>
            <w:r w:rsidRPr="00AF466A">
              <w:rPr>
                <w:rFonts w:ascii="KaiTi_GB2312" w:eastAsia="KaiTi_GB2312" w:hint="eastAsia"/>
                <w:sz w:val="15"/>
                <w:szCs w:val="18"/>
              </w:rPr>
              <w:t>十二至十三</w:t>
            </w:r>
          </w:p>
        </w:tc>
      </w:tr>
      <w:tr w:rsidR="004737B6" w:rsidRPr="00AF466A" w:rsidTr="004737B6">
        <w:tblPrEx>
          <w:tblCellMar>
            <w:top w:w="0" w:type="dxa"/>
            <w:bottom w:w="0" w:type="dxa"/>
          </w:tblCellMar>
        </w:tblPrEx>
        <w:trPr>
          <w:trHeight w:hRule="exact" w:val="115"/>
          <w:tblHeader/>
        </w:trPr>
        <w:tc>
          <w:tcPr>
            <w:tcW w:w="1722"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rPr>
                <w:sz w:val="17"/>
                <w:szCs w:val="18"/>
              </w:rPr>
            </w:pPr>
          </w:p>
        </w:tc>
        <w:tc>
          <w:tcPr>
            <w:tcW w:w="933"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933"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rFonts w:hint="eastAsia"/>
                <w:sz w:val="17"/>
                <w:szCs w:val="18"/>
              </w:rPr>
            </w:pPr>
            <w:r w:rsidRPr="00AF466A">
              <w:rPr>
                <w:sz w:val="17"/>
                <w:szCs w:val="18"/>
              </w:rPr>
              <w:t>升学率</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98.6</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109.6</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88.9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77.3</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男</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100.5</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111.3</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87.8</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82.3</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女</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96.7</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107.8</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89.9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74.1</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留级率</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0.4</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0.4</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1.1</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3.5</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0.5</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男</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0.7</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0.6</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1.5</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1.7</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7.0</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2.3</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女</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2.8</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0.6</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1.3</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1.8</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10.7</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辍学率</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0.9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-10.0</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21.4</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男</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-1.2</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-11.9</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10.5</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15.4</w:t>
            </w:r>
          </w:p>
        </w:tc>
      </w:tr>
      <w:tr w:rsidR="004737B6" w:rsidRPr="00AF466A" w:rsidTr="004737B6">
        <w:tblPrEx>
          <w:tblCellMar>
            <w:top w:w="0" w:type="dxa"/>
            <w:bottom w:w="0" w:type="dxa"/>
          </w:tblCellMar>
        </w:tblPrEx>
        <w:tc>
          <w:tcPr>
            <w:tcW w:w="1722"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rPr>
                <w:sz w:val="17"/>
                <w:szCs w:val="18"/>
              </w:rPr>
            </w:pPr>
            <w:r w:rsidRPr="00AF466A">
              <w:rPr>
                <w:sz w:val="17"/>
                <w:szCs w:val="18"/>
              </w:rPr>
              <w:t>女</w:t>
            </w:r>
          </w:p>
        </w:tc>
        <w:tc>
          <w:tcPr>
            <w:tcW w:w="933"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2.9</w:t>
            </w:r>
          </w:p>
        </w:tc>
        <w:tc>
          <w:tcPr>
            <w:tcW w:w="933"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-8.1</w:t>
            </w:r>
          </w:p>
        </w:tc>
        <w:tc>
          <w:tcPr>
            <w:tcW w:w="933"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9.4</w:t>
            </w:r>
          </w:p>
        </w:tc>
        <w:tc>
          <w:tcPr>
            <w:tcW w:w="933"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w:t>
            </w:r>
          </w:p>
        </w:tc>
        <w:tc>
          <w:tcPr>
            <w:tcW w:w="933" w:type="dxa"/>
            <w:tcBorders>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40" w:line="240" w:lineRule="exact"/>
              <w:ind w:left="0" w:right="57"/>
              <w:jc w:val="right"/>
              <w:rPr>
                <w:sz w:val="17"/>
                <w:szCs w:val="18"/>
              </w:rPr>
            </w:pPr>
            <w:r w:rsidRPr="00AF466A">
              <w:rPr>
                <w:sz w:val="17"/>
                <w:szCs w:val="18"/>
              </w:rPr>
              <w:t>25.2</w:t>
            </w:r>
          </w:p>
        </w:tc>
      </w:tr>
    </w:tbl>
    <w:p w:rsidR="004737B6" w:rsidRPr="00AF466A" w:rsidRDefault="004737B6" w:rsidP="004737B6">
      <w:pPr>
        <w:pStyle w:val="SingleTxt"/>
        <w:spacing w:after="0" w:line="120" w:lineRule="exact"/>
        <w:rPr>
          <w:rFonts w:ascii="SimHei" w:eastAsia="SimHei" w:hint="eastAsia"/>
          <w:bCs/>
          <w:sz w:val="10"/>
          <w:szCs w:val="21"/>
        </w:rPr>
      </w:pPr>
    </w:p>
    <w:p w:rsidR="00BE5467" w:rsidRPr="00AF466A" w:rsidRDefault="00BE5467" w:rsidP="00BE5467">
      <w:pPr>
        <w:pStyle w:val="SingleTxt"/>
        <w:rPr>
          <w:rFonts w:hint="eastAsia"/>
          <w:szCs w:val="21"/>
          <w:lang w:val="en-JM"/>
        </w:rPr>
      </w:pPr>
      <w:r w:rsidRPr="00AF466A">
        <w:rPr>
          <w:rFonts w:hint="eastAsia"/>
          <w:szCs w:val="21"/>
          <w:lang w:val="en-JM"/>
        </w:rPr>
        <w:t>九至十年级和十一至十二年底的升学率和辍学率无法计算，因为所有年龄学生及小学和初中在九年级完成其中学教育。其他中学，则学生在十一年级完成学业。</w:t>
      </w:r>
    </w:p>
    <w:p w:rsidR="00BE5467" w:rsidRPr="00AF466A" w:rsidRDefault="004737B6" w:rsidP="00BE5467">
      <w:pPr>
        <w:pStyle w:val="SingleTxt"/>
        <w:rPr>
          <w:szCs w:val="21"/>
          <w:lang w:val="en-JM"/>
        </w:rPr>
      </w:pPr>
      <w:r w:rsidRPr="00AF466A">
        <w:rPr>
          <w:rFonts w:hint="eastAsia"/>
          <w:szCs w:val="21"/>
          <w:lang w:val="en-JM"/>
        </w:rPr>
        <w:t xml:space="preserve">248.  </w:t>
      </w:r>
      <w:r w:rsidR="00BE5467" w:rsidRPr="00AF466A">
        <w:rPr>
          <w:spacing w:val="2"/>
          <w:szCs w:val="21"/>
          <w:lang w:val="en-JM"/>
        </w:rPr>
        <w:t>表8和表9显示了2007/2008年中小学男女生辍学率。某些因素对辍学率有影响，包括许多学生是在私立学校上学，这种情况未反映在辍学率数据中。怀孕可能是某些中学女生辍学的原因，但这并不是一个主要因素，特别是在低年级。</w:t>
      </w:r>
    </w:p>
    <w:p w:rsidR="00BE5467" w:rsidRPr="00AF466A" w:rsidRDefault="004737B6" w:rsidP="00BE5467">
      <w:pPr>
        <w:pStyle w:val="SingleTxt"/>
        <w:rPr>
          <w:rFonts w:hint="eastAsia"/>
          <w:szCs w:val="21"/>
          <w:lang w:val="en-JM"/>
        </w:rPr>
      </w:pPr>
      <w:r w:rsidRPr="00AF466A">
        <w:rPr>
          <w:rFonts w:hint="eastAsia"/>
          <w:szCs w:val="21"/>
          <w:lang w:val="en-JM"/>
        </w:rPr>
        <w:t xml:space="preserve">249.  </w:t>
      </w:r>
      <w:r w:rsidR="00BE5467" w:rsidRPr="00AF466A">
        <w:rPr>
          <w:rFonts w:hint="eastAsia"/>
          <w:szCs w:val="21"/>
          <w:lang w:val="en-JM"/>
        </w:rPr>
        <w:t>七</w:t>
      </w:r>
      <w:r w:rsidR="00BE5467" w:rsidRPr="00AF466A">
        <w:rPr>
          <w:szCs w:val="21"/>
          <w:lang w:val="en-JM"/>
        </w:rPr>
        <w:t>至</w:t>
      </w:r>
      <w:r w:rsidR="00BE5467" w:rsidRPr="00AF466A">
        <w:rPr>
          <w:rFonts w:hint="eastAsia"/>
          <w:szCs w:val="21"/>
          <w:lang w:val="en-JM"/>
        </w:rPr>
        <w:t>八</w:t>
      </w:r>
      <w:r w:rsidR="00BE5467" w:rsidRPr="00AF466A">
        <w:rPr>
          <w:szCs w:val="21"/>
          <w:lang w:val="en-JM"/>
        </w:rPr>
        <w:t>年级女生辍</w:t>
      </w:r>
      <w:r w:rsidR="00BE5467" w:rsidRPr="00AF466A">
        <w:rPr>
          <w:rFonts w:hint="eastAsia"/>
          <w:szCs w:val="21"/>
          <w:lang w:val="en-JM"/>
        </w:rPr>
        <w:t>学</w:t>
      </w:r>
      <w:r w:rsidR="00BE5467" w:rsidRPr="00AF466A">
        <w:rPr>
          <w:szCs w:val="21"/>
          <w:lang w:val="en-JM"/>
        </w:rPr>
        <w:t>率大大高于男生，但这个年龄段的女生几乎不可能是因怀孕而辍学。在这两个年级的女生中，有些转学进了私立学校。</w:t>
      </w:r>
      <w:r w:rsidR="00BE5467" w:rsidRPr="00AF466A">
        <w:rPr>
          <w:rFonts w:hint="eastAsia"/>
          <w:szCs w:val="21"/>
          <w:lang w:val="en-JM"/>
        </w:rPr>
        <w:t>八</w:t>
      </w:r>
      <w:r w:rsidR="00BE5467" w:rsidRPr="00AF466A">
        <w:rPr>
          <w:szCs w:val="21"/>
          <w:lang w:val="en-JM"/>
        </w:rPr>
        <w:t>至</w:t>
      </w:r>
      <w:r w:rsidR="00BE5467" w:rsidRPr="00AF466A">
        <w:rPr>
          <w:rFonts w:hint="eastAsia"/>
          <w:szCs w:val="21"/>
          <w:lang w:val="en-JM"/>
        </w:rPr>
        <w:t>九</w:t>
      </w:r>
      <w:r w:rsidR="00BE5467" w:rsidRPr="00AF466A">
        <w:rPr>
          <w:szCs w:val="21"/>
          <w:lang w:val="en-JM"/>
        </w:rPr>
        <w:t>年级女生辍学率高于男生，但</w:t>
      </w:r>
      <w:r w:rsidR="00BE5467" w:rsidRPr="00AF466A">
        <w:rPr>
          <w:rFonts w:hint="eastAsia"/>
          <w:szCs w:val="21"/>
          <w:lang w:val="en-JM"/>
        </w:rPr>
        <w:t>十</w:t>
      </w:r>
      <w:r w:rsidR="00BE5467" w:rsidRPr="00AF466A">
        <w:rPr>
          <w:szCs w:val="21"/>
          <w:lang w:val="en-JM"/>
        </w:rPr>
        <w:t>至</w:t>
      </w:r>
      <w:r w:rsidR="00BE5467" w:rsidRPr="00AF466A">
        <w:rPr>
          <w:rFonts w:hint="eastAsia"/>
          <w:szCs w:val="21"/>
          <w:lang w:val="en-JM"/>
        </w:rPr>
        <w:t>十一</w:t>
      </w:r>
      <w:r w:rsidR="00BE5467" w:rsidRPr="00AF466A">
        <w:rPr>
          <w:szCs w:val="21"/>
          <w:lang w:val="en-JM"/>
        </w:rPr>
        <w:t>年级女生辍学率则低于男生，不过，差距不是十分明显。</w:t>
      </w:r>
      <w:r w:rsidR="00BE5467" w:rsidRPr="00AF466A">
        <w:rPr>
          <w:rFonts w:hint="eastAsia"/>
          <w:szCs w:val="21"/>
          <w:lang w:val="en-JM"/>
        </w:rPr>
        <w:t>十二</w:t>
      </w:r>
      <w:r w:rsidR="00BE5467" w:rsidRPr="00AF466A">
        <w:rPr>
          <w:szCs w:val="21"/>
          <w:lang w:val="en-JM"/>
        </w:rPr>
        <w:t>至</w:t>
      </w:r>
      <w:r w:rsidR="00BE5467" w:rsidRPr="00AF466A">
        <w:rPr>
          <w:rFonts w:hint="eastAsia"/>
          <w:szCs w:val="21"/>
          <w:lang w:val="en-JM"/>
        </w:rPr>
        <w:t>十三</w:t>
      </w:r>
      <w:r w:rsidR="00BE5467" w:rsidRPr="00AF466A">
        <w:rPr>
          <w:szCs w:val="21"/>
          <w:lang w:val="en-JM"/>
        </w:rPr>
        <w:t>年级女生辍学率较高，这可能与转入大学或弃学寻找工作等因素有关。</w:t>
      </w:r>
    </w:p>
    <w:p w:rsidR="00DF7652" w:rsidRPr="00AF466A" w:rsidRDefault="00DF7652" w:rsidP="00BE5467">
      <w:pPr>
        <w:pStyle w:val="SingleTxt"/>
        <w:rPr>
          <w:rFonts w:ascii="SimHei" w:eastAsia="SimHei" w:hint="eastAsia"/>
          <w:szCs w:val="21"/>
          <w:lang w:val="en-JM"/>
        </w:rPr>
      </w:pPr>
      <w:r w:rsidRPr="00AF466A">
        <w:rPr>
          <w:rFonts w:hint="eastAsia"/>
          <w:szCs w:val="21"/>
          <w:lang w:val="en-JM"/>
        </w:rPr>
        <w:t>表10</w:t>
      </w:r>
      <w:r w:rsidRPr="00AF466A">
        <w:rPr>
          <w:szCs w:val="21"/>
          <w:lang w:val="en-JM"/>
        </w:rPr>
        <w:br/>
      </w:r>
      <w:r w:rsidRPr="00AF466A">
        <w:rPr>
          <w:rFonts w:ascii="SimHei" w:eastAsia="SimHei" w:hint="eastAsia"/>
          <w:szCs w:val="21"/>
          <w:lang w:val="en-JM"/>
        </w:rPr>
        <w:t>2007-2008年按性别和学校类型分列的女教师百分比</w:t>
      </w:r>
    </w:p>
    <w:tbl>
      <w:tblPr>
        <w:tblW w:w="0" w:type="auto"/>
        <w:tblInd w:w="1260" w:type="dxa"/>
        <w:tblLayout w:type="fixed"/>
        <w:tblCellMar>
          <w:left w:w="0" w:type="dxa"/>
          <w:right w:w="0" w:type="dxa"/>
        </w:tblCellMar>
        <w:tblLook w:val="0000"/>
      </w:tblPr>
      <w:tblGrid>
        <w:gridCol w:w="2324"/>
        <w:gridCol w:w="1250"/>
        <w:gridCol w:w="1250"/>
        <w:gridCol w:w="1250"/>
        <w:gridCol w:w="1250"/>
      </w:tblGrid>
      <w:tr w:rsidR="004737B6" w:rsidRPr="00AF466A" w:rsidTr="004737B6">
        <w:tblPrEx>
          <w:tblCellMar>
            <w:top w:w="0" w:type="dxa"/>
            <w:bottom w:w="0" w:type="dxa"/>
          </w:tblCellMar>
        </w:tblPrEx>
        <w:trPr>
          <w:tblHeader/>
        </w:trPr>
        <w:tc>
          <w:tcPr>
            <w:tcW w:w="2324"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60" w:after="60" w:line="200" w:lineRule="exact"/>
              <w:ind w:left="0" w:right="57"/>
              <w:rPr>
                <w:rFonts w:ascii="KaiTi_GB2312" w:eastAsia="KaiTi_GB2312"/>
                <w:sz w:val="15"/>
                <w:szCs w:val="18"/>
              </w:rPr>
            </w:pP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60" w:after="60" w:line="200" w:lineRule="exact"/>
              <w:ind w:left="0" w:right="57"/>
              <w:jc w:val="right"/>
              <w:rPr>
                <w:rFonts w:ascii="KaiTi_GB2312" w:eastAsia="KaiTi_GB2312"/>
                <w:bCs/>
                <w:sz w:val="15"/>
                <w:szCs w:val="18"/>
              </w:rPr>
            </w:pPr>
            <w:r w:rsidRPr="00AF466A">
              <w:rPr>
                <w:rFonts w:ascii="KaiTi_GB2312" w:eastAsia="KaiTi_GB2312"/>
                <w:bCs/>
                <w:sz w:val="15"/>
                <w:szCs w:val="18"/>
              </w:rPr>
              <w:t>男</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60" w:after="60" w:line="200" w:lineRule="exact"/>
              <w:ind w:left="0" w:right="57"/>
              <w:jc w:val="right"/>
              <w:rPr>
                <w:rFonts w:ascii="KaiTi_GB2312" w:eastAsia="KaiTi_GB2312"/>
                <w:bCs/>
                <w:sz w:val="15"/>
                <w:szCs w:val="18"/>
              </w:rPr>
            </w:pPr>
            <w:r w:rsidRPr="00AF466A">
              <w:rPr>
                <w:rFonts w:ascii="KaiTi_GB2312" w:eastAsia="KaiTi_GB2312"/>
                <w:bCs/>
                <w:sz w:val="15"/>
                <w:szCs w:val="18"/>
              </w:rPr>
              <w:t>女</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60" w:after="60" w:line="200" w:lineRule="exact"/>
              <w:ind w:left="0" w:right="57"/>
              <w:jc w:val="right"/>
              <w:rPr>
                <w:rFonts w:ascii="KaiTi_GB2312" w:eastAsia="KaiTi_GB2312"/>
                <w:sz w:val="15"/>
                <w:szCs w:val="18"/>
              </w:rPr>
            </w:pPr>
            <w:r w:rsidRPr="00AF466A">
              <w:rPr>
                <w:rFonts w:ascii="KaiTi_GB2312" w:eastAsia="KaiTi_GB2312"/>
                <w:sz w:val="15"/>
                <w:szCs w:val="18"/>
              </w:rPr>
              <w:t>总数</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60" w:after="60" w:line="200" w:lineRule="exact"/>
              <w:ind w:left="0" w:right="57"/>
              <w:jc w:val="right"/>
              <w:rPr>
                <w:rFonts w:ascii="KaiTi_GB2312" w:eastAsia="KaiTi_GB2312"/>
                <w:sz w:val="15"/>
                <w:szCs w:val="18"/>
              </w:rPr>
            </w:pPr>
            <w:r w:rsidRPr="00AF466A">
              <w:rPr>
                <w:rFonts w:ascii="KaiTi_GB2312" w:eastAsia="KaiTi_GB2312"/>
                <w:sz w:val="15"/>
                <w:szCs w:val="18"/>
              </w:rPr>
              <w:t>男女教师百分比</w:t>
            </w:r>
          </w:p>
        </w:tc>
      </w:tr>
      <w:tr w:rsidR="004737B6" w:rsidRPr="00AF466A" w:rsidTr="004737B6">
        <w:tblPrEx>
          <w:tblCellMar>
            <w:top w:w="0" w:type="dxa"/>
            <w:bottom w:w="0" w:type="dxa"/>
          </w:tblCellMar>
        </w:tblPrEx>
        <w:trPr>
          <w:trHeight w:hRule="exact" w:val="115"/>
          <w:tblHeader/>
        </w:trPr>
        <w:tc>
          <w:tcPr>
            <w:tcW w:w="2324"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rPr>
                <w:bCs/>
                <w:sz w:val="17"/>
                <w:szCs w:val="18"/>
              </w:rPr>
            </w:pPr>
          </w:p>
        </w:tc>
        <w:tc>
          <w:tcPr>
            <w:tcW w:w="1250"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1250"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1250"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rPr>
            </w:pPr>
          </w:p>
        </w:tc>
        <w:tc>
          <w:tcPr>
            <w:tcW w:w="1250"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bCs/>
                <w:sz w:val="17"/>
                <w:szCs w:val="18"/>
              </w:rPr>
            </w:pPr>
          </w:p>
        </w:tc>
      </w:tr>
      <w:tr w:rsidR="004737B6" w:rsidRPr="00AF466A" w:rsidTr="004737B6">
        <w:tblPrEx>
          <w:tblCellMar>
            <w:top w:w="0" w:type="dxa"/>
            <w:bottom w:w="0" w:type="dxa"/>
          </w:tblCellMar>
        </w:tblPrEx>
        <w:tc>
          <w:tcPr>
            <w:tcW w:w="2324"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小学</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113</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324</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437</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74</w:t>
            </w:r>
          </w:p>
        </w:tc>
      </w:tr>
      <w:tr w:rsidR="004737B6" w:rsidRPr="00AF466A" w:rsidTr="004737B6">
        <w:tblPrEx>
          <w:tblCellMar>
            <w:top w:w="0" w:type="dxa"/>
            <w:bottom w:w="0" w:type="dxa"/>
          </w:tblCellMar>
        </w:tblPrEx>
        <w:tc>
          <w:tcPr>
            <w:tcW w:w="2324"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中小学混合学校</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95</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176</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271</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65</w:t>
            </w:r>
          </w:p>
        </w:tc>
      </w:tr>
      <w:tr w:rsidR="004737B6" w:rsidRPr="00AF466A" w:rsidTr="004737B6">
        <w:tblPrEx>
          <w:tblCellMar>
            <w:top w:w="0" w:type="dxa"/>
            <w:bottom w:w="0" w:type="dxa"/>
          </w:tblCellMar>
        </w:tblPrEx>
        <w:tc>
          <w:tcPr>
            <w:tcW w:w="2324"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小学和初中</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36</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54</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90</w:t>
            </w:r>
          </w:p>
        </w:tc>
        <w:tc>
          <w:tcPr>
            <w:tcW w:w="1250"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60</w:t>
            </w:r>
          </w:p>
        </w:tc>
      </w:tr>
      <w:tr w:rsidR="004737B6" w:rsidRPr="00AF466A" w:rsidTr="004737B6">
        <w:tblPrEx>
          <w:tblCellMar>
            <w:top w:w="0" w:type="dxa"/>
            <w:bottom w:w="0" w:type="dxa"/>
          </w:tblCellMar>
        </w:tblPrEx>
        <w:tc>
          <w:tcPr>
            <w:tcW w:w="2324"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rPr>
            </w:pPr>
            <w:r w:rsidRPr="00AF466A">
              <w:rPr>
                <w:bCs/>
                <w:sz w:val="17"/>
                <w:szCs w:val="18"/>
              </w:rPr>
              <w:t>中学</w:t>
            </w:r>
          </w:p>
        </w:tc>
        <w:tc>
          <w:tcPr>
            <w:tcW w:w="1250"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742</w:t>
            </w:r>
          </w:p>
        </w:tc>
        <w:tc>
          <w:tcPr>
            <w:tcW w:w="1250"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1</w:t>
            </w:r>
            <w:r w:rsidRPr="00AF466A">
              <w:rPr>
                <w:rFonts w:hint="eastAsia"/>
                <w:sz w:val="17"/>
                <w:szCs w:val="18"/>
              </w:rPr>
              <w:t xml:space="preserve"> </w:t>
            </w:r>
            <w:r w:rsidRPr="00AF466A">
              <w:rPr>
                <w:sz w:val="17"/>
                <w:szCs w:val="18"/>
              </w:rPr>
              <w:t>765</w:t>
            </w:r>
          </w:p>
        </w:tc>
        <w:tc>
          <w:tcPr>
            <w:tcW w:w="1250"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AF466A">
              <w:rPr>
                <w:sz w:val="17"/>
                <w:szCs w:val="18"/>
              </w:rPr>
              <w:t>2</w:t>
            </w:r>
            <w:r w:rsidRPr="00AF466A">
              <w:rPr>
                <w:rFonts w:hint="eastAsia"/>
                <w:sz w:val="17"/>
                <w:szCs w:val="18"/>
              </w:rPr>
              <w:t xml:space="preserve"> </w:t>
            </w:r>
            <w:r w:rsidRPr="00AF466A">
              <w:rPr>
                <w:sz w:val="17"/>
                <w:szCs w:val="18"/>
              </w:rPr>
              <w:t>507</w:t>
            </w:r>
          </w:p>
        </w:tc>
        <w:tc>
          <w:tcPr>
            <w:tcW w:w="1250"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rPr>
            </w:pPr>
            <w:r w:rsidRPr="00AF466A">
              <w:rPr>
                <w:bCs/>
                <w:sz w:val="17"/>
                <w:szCs w:val="18"/>
              </w:rPr>
              <w:t>70</w:t>
            </w:r>
          </w:p>
        </w:tc>
      </w:tr>
      <w:tr w:rsidR="004737B6" w:rsidRPr="00AF466A" w:rsidTr="004737B6">
        <w:tblPrEx>
          <w:tblCellMar>
            <w:top w:w="0" w:type="dxa"/>
            <w:bottom w:w="0" w:type="dxa"/>
          </w:tblCellMar>
        </w:tblPrEx>
        <w:tc>
          <w:tcPr>
            <w:tcW w:w="2324"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rPr>
                <w:rFonts w:ascii="SimHei" w:eastAsia="SimHei"/>
                <w:b/>
                <w:bCs/>
                <w:sz w:val="17"/>
                <w:szCs w:val="18"/>
              </w:rPr>
            </w:pPr>
            <w:r w:rsidRPr="00AF466A">
              <w:rPr>
                <w:rFonts w:ascii="SimHei" w:eastAsia="SimHei" w:hint="eastAsia"/>
                <w:b/>
                <w:bCs/>
                <w:sz w:val="17"/>
                <w:szCs w:val="18"/>
              </w:rPr>
              <w:tab/>
            </w:r>
            <w:r w:rsidRPr="00AF466A">
              <w:rPr>
                <w:rFonts w:ascii="SimHei" w:eastAsia="SimHei"/>
                <w:b/>
                <w:bCs/>
                <w:sz w:val="17"/>
                <w:szCs w:val="18"/>
              </w:rPr>
              <w:t>共计</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bCs/>
                <w:sz w:val="17"/>
                <w:szCs w:val="18"/>
              </w:rPr>
            </w:pPr>
            <w:r w:rsidRPr="00AF466A">
              <w:rPr>
                <w:rFonts w:ascii="SimHei" w:eastAsia="SimHei"/>
                <w:b/>
                <w:bCs/>
                <w:sz w:val="17"/>
                <w:szCs w:val="18"/>
              </w:rPr>
              <w:t>986</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bCs/>
                <w:sz w:val="17"/>
                <w:szCs w:val="18"/>
              </w:rPr>
            </w:pPr>
            <w:r w:rsidRPr="00AF466A">
              <w:rPr>
                <w:rFonts w:ascii="SimHei" w:eastAsia="SimHei"/>
                <w:b/>
                <w:bCs/>
                <w:sz w:val="17"/>
                <w:szCs w:val="18"/>
              </w:rPr>
              <w:t>2</w:t>
            </w:r>
            <w:r w:rsidRPr="00AF466A">
              <w:rPr>
                <w:rFonts w:ascii="SimHei" w:eastAsia="SimHei" w:hint="eastAsia"/>
                <w:b/>
                <w:bCs/>
                <w:sz w:val="17"/>
                <w:szCs w:val="18"/>
              </w:rPr>
              <w:t xml:space="preserve"> </w:t>
            </w:r>
            <w:r w:rsidRPr="00AF466A">
              <w:rPr>
                <w:rFonts w:ascii="SimHei" w:eastAsia="SimHei"/>
                <w:b/>
                <w:bCs/>
                <w:sz w:val="17"/>
                <w:szCs w:val="18"/>
              </w:rPr>
              <w:t>319</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3</w:t>
            </w:r>
            <w:r w:rsidRPr="00AF466A">
              <w:rPr>
                <w:rFonts w:ascii="SimHei" w:eastAsia="SimHei" w:hint="eastAsia"/>
                <w:b/>
                <w:sz w:val="17"/>
                <w:szCs w:val="18"/>
              </w:rPr>
              <w:t xml:space="preserve"> </w:t>
            </w:r>
            <w:r w:rsidRPr="00AF466A">
              <w:rPr>
                <w:rFonts w:ascii="SimHei" w:eastAsia="SimHei"/>
                <w:b/>
                <w:sz w:val="17"/>
                <w:szCs w:val="18"/>
              </w:rPr>
              <w:t>305</w:t>
            </w:r>
          </w:p>
        </w:tc>
        <w:tc>
          <w:tcPr>
            <w:tcW w:w="1250"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bCs/>
                <w:sz w:val="17"/>
                <w:szCs w:val="18"/>
              </w:rPr>
            </w:pPr>
          </w:p>
        </w:tc>
      </w:tr>
    </w:tbl>
    <w:p w:rsidR="004737B6" w:rsidRPr="00AF466A" w:rsidRDefault="004737B6" w:rsidP="004737B6">
      <w:pPr>
        <w:pStyle w:val="SingleTxt"/>
        <w:spacing w:after="0" w:line="120" w:lineRule="exact"/>
        <w:rPr>
          <w:sz w:val="10"/>
          <w:szCs w:val="21"/>
          <w:lang w:val="en-JM"/>
        </w:rPr>
      </w:pPr>
    </w:p>
    <w:p w:rsidR="00BE5467" w:rsidRPr="00AF466A" w:rsidRDefault="004737B6" w:rsidP="00BE5467">
      <w:pPr>
        <w:pStyle w:val="SingleTxt"/>
        <w:rPr>
          <w:rFonts w:hint="eastAsia"/>
          <w:szCs w:val="21"/>
          <w:lang w:val="en-JM"/>
        </w:rPr>
      </w:pPr>
      <w:r w:rsidRPr="00AF466A">
        <w:rPr>
          <w:rFonts w:hint="eastAsia"/>
          <w:szCs w:val="21"/>
          <w:lang w:val="en-JM"/>
        </w:rPr>
        <w:t xml:space="preserve">250.  </w:t>
      </w:r>
      <w:r w:rsidR="00BE5467" w:rsidRPr="00AF466A">
        <w:rPr>
          <w:szCs w:val="21"/>
          <w:lang w:val="en-JM"/>
        </w:rPr>
        <w:t>表10中的数据表明，在大多数教育机构，特别是在小学，女教师仍占主导地位。虽然男教师人数有增加，但依然少于女教师。</w:t>
      </w:r>
    </w:p>
    <w:p w:rsidR="004737B6" w:rsidRPr="00AF466A" w:rsidRDefault="004737B6" w:rsidP="004737B6">
      <w:pPr>
        <w:pStyle w:val="SingleTxt"/>
        <w:rPr>
          <w:rFonts w:ascii="SimHei" w:eastAsia="SimHei" w:hint="eastAsia"/>
          <w:lang w:val="en-JM"/>
        </w:rPr>
      </w:pPr>
      <w:r w:rsidRPr="00AF466A">
        <w:rPr>
          <w:lang w:val="en-JM"/>
        </w:rPr>
        <w:t>表11</w:t>
      </w:r>
      <w:r w:rsidRPr="00AF466A">
        <w:rPr>
          <w:rFonts w:hint="eastAsia"/>
          <w:lang w:val="en-JM"/>
        </w:rPr>
        <w:br/>
      </w:r>
      <w:r w:rsidRPr="00AF466A">
        <w:rPr>
          <w:rFonts w:ascii="SimHei" w:eastAsia="SimHei"/>
          <w:lang w:val="en-JM"/>
        </w:rPr>
        <w:t>西印度群岛大学教职人员数量</w:t>
      </w:r>
    </w:p>
    <w:tbl>
      <w:tblPr>
        <w:tblW w:w="0" w:type="auto"/>
        <w:tblInd w:w="1260" w:type="dxa"/>
        <w:tblLayout w:type="fixed"/>
        <w:tblCellMar>
          <w:left w:w="0" w:type="dxa"/>
          <w:right w:w="0" w:type="dxa"/>
        </w:tblCellMar>
        <w:tblLook w:val="0000"/>
      </w:tblPr>
      <w:tblGrid>
        <w:gridCol w:w="1722"/>
        <w:gridCol w:w="699"/>
        <w:gridCol w:w="699"/>
        <w:gridCol w:w="72"/>
        <w:gridCol w:w="627"/>
        <w:gridCol w:w="699"/>
        <w:gridCol w:w="73"/>
        <w:gridCol w:w="626"/>
        <w:gridCol w:w="699"/>
        <w:gridCol w:w="69"/>
        <w:gridCol w:w="630"/>
        <w:gridCol w:w="699"/>
      </w:tblGrid>
      <w:tr w:rsidR="004737B6" w:rsidRPr="00AF466A" w:rsidTr="004737B6">
        <w:tblPrEx>
          <w:tblCellMar>
            <w:top w:w="0" w:type="dxa"/>
            <w:bottom w:w="0" w:type="dxa"/>
          </w:tblCellMar>
        </w:tblPrEx>
        <w:trPr>
          <w:tblHeader/>
        </w:trPr>
        <w:tc>
          <w:tcPr>
            <w:tcW w:w="1722" w:type="dxa"/>
            <w:tcBorders>
              <w:top w:val="single" w:sz="4" w:space="0" w:color="auto"/>
            </w:tcBorders>
            <w:shd w:val="clear" w:color="auto" w:fill="auto"/>
            <w:vAlign w:val="bottom"/>
          </w:tcPr>
          <w:p w:rsidR="004737B6" w:rsidRPr="00AF466A" w:rsidRDefault="004737B6" w:rsidP="004737B6">
            <w:pPr>
              <w:tabs>
                <w:tab w:val="left" w:pos="360"/>
                <w:tab w:val="left" w:pos="720"/>
                <w:tab w:val="left" w:pos="1080"/>
                <w:tab w:val="left" w:pos="1440"/>
              </w:tabs>
              <w:suppressAutoHyphens/>
              <w:spacing w:before="40" w:after="40" w:line="200" w:lineRule="exact"/>
              <w:ind w:right="57"/>
              <w:rPr>
                <w:rFonts w:ascii="KaiTi_GB2312" w:eastAsia="KaiTi_GB2312" w:hint="eastAsia"/>
                <w:sz w:val="15"/>
                <w:lang w:val="en-JM"/>
              </w:rPr>
            </w:pPr>
          </w:p>
        </w:tc>
        <w:tc>
          <w:tcPr>
            <w:tcW w:w="1398" w:type="dxa"/>
            <w:gridSpan w:val="2"/>
            <w:tcBorders>
              <w:top w:val="single" w:sz="4" w:space="0" w:color="auto"/>
              <w:bottom w:val="single" w:sz="4"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center"/>
              <w:rPr>
                <w:rFonts w:ascii="KaiTi_GB2312" w:eastAsia="KaiTi_GB2312"/>
                <w:sz w:val="15"/>
                <w:szCs w:val="18"/>
                <w:lang w:val="en-JM"/>
              </w:rPr>
            </w:pPr>
            <w:r w:rsidRPr="00AF466A">
              <w:rPr>
                <w:rFonts w:ascii="KaiTi_GB2312" w:eastAsia="KaiTi_GB2312"/>
                <w:sz w:val="15"/>
                <w:szCs w:val="18"/>
                <w:lang w:val="en-JM"/>
              </w:rPr>
              <w:t>2005-2006年</w:t>
            </w:r>
          </w:p>
        </w:tc>
        <w:tc>
          <w:tcPr>
            <w:tcW w:w="72" w:type="dxa"/>
            <w:tcBorders>
              <w:top w:val="single" w:sz="4"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center"/>
              <w:rPr>
                <w:rFonts w:ascii="KaiTi_GB2312" w:eastAsia="KaiTi_GB2312"/>
                <w:sz w:val="15"/>
                <w:szCs w:val="18"/>
                <w:lang w:val="en-JM"/>
              </w:rPr>
            </w:pPr>
          </w:p>
        </w:tc>
        <w:tc>
          <w:tcPr>
            <w:tcW w:w="1326" w:type="dxa"/>
            <w:gridSpan w:val="2"/>
            <w:tcBorders>
              <w:top w:val="single" w:sz="4" w:space="0" w:color="auto"/>
              <w:bottom w:val="single" w:sz="4"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center"/>
              <w:rPr>
                <w:rFonts w:ascii="KaiTi_GB2312" w:eastAsia="KaiTi_GB2312"/>
                <w:sz w:val="15"/>
                <w:szCs w:val="18"/>
                <w:lang w:val="en-JM"/>
              </w:rPr>
            </w:pPr>
            <w:r w:rsidRPr="00AF466A">
              <w:rPr>
                <w:rFonts w:ascii="KaiTi_GB2312" w:eastAsia="KaiTi_GB2312"/>
                <w:sz w:val="15"/>
                <w:szCs w:val="18"/>
                <w:lang w:val="en-JM"/>
              </w:rPr>
              <w:t>2006-2007年</w:t>
            </w:r>
          </w:p>
        </w:tc>
        <w:tc>
          <w:tcPr>
            <w:tcW w:w="73" w:type="dxa"/>
            <w:tcBorders>
              <w:top w:val="single" w:sz="4"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center"/>
              <w:rPr>
                <w:rFonts w:ascii="KaiTi_GB2312" w:eastAsia="KaiTi_GB2312"/>
                <w:sz w:val="15"/>
                <w:szCs w:val="18"/>
                <w:lang w:val="en-JM"/>
              </w:rPr>
            </w:pPr>
          </w:p>
        </w:tc>
        <w:tc>
          <w:tcPr>
            <w:tcW w:w="1325" w:type="dxa"/>
            <w:gridSpan w:val="2"/>
            <w:tcBorders>
              <w:top w:val="single" w:sz="4" w:space="0" w:color="auto"/>
              <w:bottom w:val="single" w:sz="4" w:space="0" w:color="auto"/>
            </w:tcBorders>
            <w:shd w:val="clear" w:color="auto" w:fill="auto"/>
            <w:vAlign w:val="bottom"/>
          </w:tcPr>
          <w:p w:rsidR="004737B6" w:rsidRPr="00AF466A" w:rsidRDefault="004737B6" w:rsidP="004737B6">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2007-2008年</w:t>
            </w:r>
          </w:p>
        </w:tc>
        <w:tc>
          <w:tcPr>
            <w:tcW w:w="69" w:type="dxa"/>
            <w:tcBorders>
              <w:top w:val="single" w:sz="4" w:space="0" w:color="auto"/>
            </w:tcBorders>
            <w:shd w:val="clear" w:color="auto" w:fill="auto"/>
            <w:vAlign w:val="bottom"/>
          </w:tcPr>
          <w:p w:rsidR="004737B6" w:rsidRPr="00AF466A" w:rsidRDefault="004737B6" w:rsidP="004737B6">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p>
        </w:tc>
        <w:tc>
          <w:tcPr>
            <w:tcW w:w="1329" w:type="dxa"/>
            <w:gridSpan w:val="2"/>
            <w:tcBorders>
              <w:top w:val="single" w:sz="4" w:space="0" w:color="auto"/>
              <w:bottom w:val="single" w:sz="4" w:space="0" w:color="auto"/>
            </w:tcBorders>
            <w:shd w:val="clear" w:color="auto" w:fill="auto"/>
            <w:vAlign w:val="bottom"/>
          </w:tcPr>
          <w:p w:rsidR="004737B6" w:rsidRPr="00AF466A" w:rsidRDefault="004737B6" w:rsidP="004737B6">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2008-2009年</w:t>
            </w:r>
          </w:p>
        </w:tc>
      </w:tr>
      <w:tr w:rsidR="004737B6" w:rsidRPr="00AF466A" w:rsidTr="004737B6">
        <w:tblPrEx>
          <w:tblCellMar>
            <w:top w:w="0" w:type="dxa"/>
            <w:bottom w:w="0" w:type="dxa"/>
          </w:tblCellMar>
        </w:tblPrEx>
        <w:trPr>
          <w:tblHeader/>
        </w:trPr>
        <w:tc>
          <w:tcPr>
            <w:tcW w:w="1722" w:type="dxa"/>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rPr>
                <w:rFonts w:ascii="KaiTi_GB2312" w:eastAsia="KaiTi_GB2312"/>
                <w:sz w:val="15"/>
                <w:szCs w:val="18"/>
                <w:lang w:val="en-JM"/>
              </w:rPr>
            </w:pPr>
            <w:r w:rsidRPr="00AF466A">
              <w:rPr>
                <w:rFonts w:ascii="KaiTi_GB2312" w:eastAsia="KaiTi_GB2312"/>
                <w:sz w:val="15"/>
                <w:szCs w:val="18"/>
                <w:lang w:val="en-JM"/>
              </w:rPr>
              <w:t>学科系</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gridSpan w:val="2"/>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gridSpan w:val="2"/>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gridSpan w:val="2"/>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bottom w:val="single" w:sz="12" w:space="0" w:color="auto"/>
            </w:tcBorders>
            <w:shd w:val="clear" w:color="auto" w:fill="auto"/>
            <w:vAlign w:val="bottom"/>
          </w:tcPr>
          <w:p w:rsidR="004737B6" w:rsidRPr="00AF466A" w:rsidRDefault="004737B6" w:rsidP="004737B6">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r>
      <w:tr w:rsidR="004737B6" w:rsidRPr="00AF466A" w:rsidTr="004737B6">
        <w:tblPrEx>
          <w:tblCellMar>
            <w:top w:w="0" w:type="dxa"/>
            <w:bottom w:w="0" w:type="dxa"/>
          </w:tblCellMar>
        </w:tblPrEx>
        <w:trPr>
          <w:trHeight w:hRule="exact" w:val="115"/>
          <w:tblHeader/>
        </w:trPr>
        <w:tc>
          <w:tcPr>
            <w:tcW w:w="1722"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rPr>
                <w:sz w:val="17"/>
                <w:szCs w:val="18"/>
                <w:lang w:val="en-JM"/>
              </w:rPr>
            </w:pPr>
          </w:p>
        </w:tc>
        <w:tc>
          <w:tcPr>
            <w:tcW w:w="699"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gridSpan w:val="2"/>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gridSpan w:val="2"/>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gridSpan w:val="2"/>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4737B6" w:rsidRPr="00AF466A" w:rsidRDefault="004737B6" w:rsidP="004737B6">
            <w:pPr>
              <w:pStyle w:val="SingleTxt"/>
              <w:suppressAutoHyphens/>
              <w:spacing w:after="60" w:line="280" w:lineRule="exact"/>
              <w:ind w:left="0" w:right="57"/>
              <w:jc w:val="right"/>
              <w:rPr>
                <w:sz w:val="17"/>
                <w:szCs w:val="18"/>
                <w:lang w:val="en-JM"/>
              </w:rPr>
            </w:pP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人文教育系</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35</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65</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33</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67</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36</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64</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37</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63</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法律系</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医学科学系</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54</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46</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52</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48</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49</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51</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49</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51</w:t>
            </w:r>
          </w:p>
        </w:tc>
      </w:tr>
      <w:tr w:rsidR="004737B6" w:rsidRPr="00AF466A" w:rsidTr="004737B6">
        <w:tblPrEx>
          <w:tblCellMar>
            <w:top w:w="0" w:type="dxa"/>
            <w:bottom w:w="0" w:type="dxa"/>
          </w:tblCellMar>
        </w:tblPrEx>
        <w:tc>
          <w:tcPr>
            <w:tcW w:w="1722"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纯科学和应用科学系</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66</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34</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69</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31</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64</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36</w:t>
            </w:r>
          </w:p>
        </w:tc>
        <w:tc>
          <w:tcPr>
            <w:tcW w:w="699" w:type="dxa"/>
            <w:gridSpan w:val="2"/>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66</w:t>
            </w:r>
          </w:p>
        </w:tc>
        <w:tc>
          <w:tcPr>
            <w:tcW w:w="699" w:type="dxa"/>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34</w:t>
            </w:r>
          </w:p>
        </w:tc>
      </w:tr>
      <w:tr w:rsidR="004737B6" w:rsidRPr="00AF466A" w:rsidTr="004737B6">
        <w:tblPrEx>
          <w:tblCellMar>
            <w:top w:w="0" w:type="dxa"/>
            <w:bottom w:w="0" w:type="dxa"/>
          </w:tblCellMar>
        </w:tblPrEx>
        <w:tc>
          <w:tcPr>
            <w:tcW w:w="1722"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AF466A">
              <w:rPr>
                <w:sz w:val="17"/>
                <w:szCs w:val="18"/>
                <w:lang w:val="en-JM"/>
              </w:rPr>
              <w:t>社会科学系</w:t>
            </w:r>
          </w:p>
        </w:tc>
        <w:tc>
          <w:tcPr>
            <w:tcW w:w="699"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61</w:t>
            </w:r>
          </w:p>
        </w:tc>
        <w:tc>
          <w:tcPr>
            <w:tcW w:w="699"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39</w:t>
            </w:r>
          </w:p>
        </w:tc>
        <w:tc>
          <w:tcPr>
            <w:tcW w:w="699" w:type="dxa"/>
            <w:gridSpan w:val="2"/>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59</w:t>
            </w:r>
          </w:p>
        </w:tc>
        <w:tc>
          <w:tcPr>
            <w:tcW w:w="699"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41</w:t>
            </w:r>
          </w:p>
        </w:tc>
        <w:tc>
          <w:tcPr>
            <w:tcW w:w="699" w:type="dxa"/>
            <w:gridSpan w:val="2"/>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50</w:t>
            </w:r>
          </w:p>
        </w:tc>
        <w:tc>
          <w:tcPr>
            <w:tcW w:w="699" w:type="dxa"/>
            <w:gridSpan w:val="2"/>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48</w:t>
            </w:r>
          </w:p>
        </w:tc>
        <w:tc>
          <w:tcPr>
            <w:tcW w:w="699" w:type="dxa"/>
            <w:tcBorders>
              <w:bottom w:val="single" w:sz="4"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AF466A">
              <w:rPr>
                <w:sz w:val="17"/>
                <w:szCs w:val="18"/>
                <w:lang w:val="en-JM"/>
              </w:rPr>
              <w:t>52</w:t>
            </w:r>
          </w:p>
        </w:tc>
      </w:tr>
      <w:tr w:rsidR="004737B6" w:rsidRPr="00AF466A" w:rsidTr="004737B6">
        <w:tblPrEx>
          <w:tblCellMar>
            <w:top w:w="0" w:type="dxa"/>
            <w:bottom w:w="0" w:type="dxa"/>
          </w:tblCellMar>
        </w:tblPrEx>
        <w:tc>
          <w:tcPr>
            <w:tcW w:w="1722"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rPr>
                <w:rFonts w:ascii="SimHei" w:eastAsia="SimHei"/>
                <w:b/>
                <w:sz w:val="17"/>
                <w:szCs w:val="18"/>
                <w:lang w:val="en-JM"/>
              </w:rPr>
            </w:pPr>
            <w:r w:rsidRPr="00AF466A">
              <w:rPr>
                <w:rFonts w:ascii="SimHei" w:eastAsia="SimHei" w:hint="eastAsia"/>
                <w:b/>
                <w:sz w:val="17"/>
                <w:szCs w:val="18"/>
                <w:lang w:val="en-JM"/>
              </w:rPr>
              <w:tab/>
            </w:r>
            <w:r w:rsidRPr="00AF466A">
              <w:rPr>
                <w:rFonts w:ascii="SimHei" w:eastAsia="SimHei"/>
                <w:b/>
                <w:sz w:val="17"/>
                <w:szCs w:val="18"/>
                <w:lang w:val="en-JM"/>
              </w:rPr>
              <w:t>共计</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54</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46</w:t>
            </w:r>
          </w:p>
        </w:tc>
        <w:tc>
          <w:tcPr>
            <w:tcW w:w="699" w:type="dxa"/>
            <w:gridSpan w:val="2"/>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52</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48</w:t>
            </w:r>
          </w:p>
        </w:tc>
        <w:tc>
          <w:tcPr>
            <w:tcW w:w="699" w:type="dxa"/>
            <w:gridSpan w:val="2"/>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49</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51</w:t>
            </w:r>
          </w:p>
        </w:tc>
        <w:tc>
          <w:tcPr>
            <w:tcW w:w="699" w:type="dxa"/>
            <w:gridSpan w:val="2"/>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50</w:t>
            </w:r>
          </w:p>
        </w:tc>
        <w:tc>
          <w:tcPr>
            <w:tcW w:w="699" w:type="dxa"/>
            <w:tcBorders>
              <w:top w:val="single" w:sz="4" w:space="0" w:color="auto"/>
              <w:bottom w:val="single" w:sz="12" w:space="0" w:color="auto"/>
            </w:tcBorders>
            <w:shd w:val="clear" w:color="auto" w:fill="auto"/>
            <w:vAlign w:val="bottom"/>
          </w:tcPr>
          <w:p w:rsidR="004737B6" w:rsidRPr="00AF466A" w:rsidRDefault="004737B6" w:rsidP="004737B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AF466A">
              <w:rPr>
                <w:rFonts w:ascii="SimHei" w:eastAsia="SimHei"/>
                <w:b/>
                <w:sz w:val="17"/>
                <w:szCs w:val="18"/>
                <w:lang w:val="en-JM"/>
              </w:rPr>
              <w:t>50</w:t>
            </w:r>
          </w:p>
        </w:tc>
      </w:tr>
    </w:tbl>
    <w:p w:rsidR="006A5291" w:rsidRPr="00AF466A" w:rsidRDefault="006A5291" w:rsidP="006A5291">
      <w:pPr>
        <w:pStyle w:val="FootnoteText"/>
        <w:tabs>
          <w:tab w:val="clear" w:pos="418"/>
          <w:tab w:val="right" w:pos="1476"/>
          <w:tab w:val="left" w:pos="1548"/>
          <w:tab w:val="right" w:pos="1836"/>
          <w:tab w:val="left" w:pos="1908"/>
        </w:tabs>
        <w:spacing w:after="0" w:line="180" w:lineRule="exact"/>
        <w:ind w:left="1548" w:right="1264" w:hanging="289"/>
        <w:rPr>
          <w:sz w:val="10"/>
          <w:lang w:val="en-JM"/>
        </w:rPr>
      </w:pPr>
    </w:p>
    <w:p w:rsidR="004737B6" w:rsidRPr="00AF466A" w:rsidRDefault="004737B6" w:rsidP="006A5291">
      <w:pPr>
        <w:pStyle w:val="FootnoteText"/>
        <w:tabs>
          <w:tab w:val="clear" w:pos="418"/>
          <w:tab w:val="right" w:pos="1476"/>
          <w:tab w:val="left" w:pos="1548"/>
          <w:tab w:val="right" w:pos="1836"/>
          <w:tab w:val="left" w:pos="1908"/>
        </w:tabs>
        <w:ind w:left="1548" w:right="1267" w:hanging="288"/>
        <w:rPr>
          <w:rFonts w:ascii="SimHei" w:eastAsia="SimHei" w:hint="eastAsia"/>
          <w:lang w:val="en-JM"/>
        </w:rPr>
      </w:pPr>
      <w:r w:rsidRPr="00AF466A">
        <w:rPr>
          <w:rFonts w:ascii="KaiTi_GB2312" w:eastAsia="KaiTi_GB2312"/>
          <w:lang w:val="en-JM"/>
        </w:rPr>
        <w:t>注</w:t>
      </w:r>
      <w:r w:rsidRPr="00AF466A">
        <w:rPr>
          <w:lang w:val="en-JM"/>
        </w:rPr>
        <w:t>：仅限于全职人员</w:t>
      </w:r>
    </w:p>
    <w:p w:rsidR="00BE5467" w:rsidRPr="00AF466A" w:rsidRDefault="006A5291" w:rsidP="002171E4">
      <w:pPr>
        <w:pStyle w:val="SingleTxt"/>
        <w:spacing w:after="120"/>
        <w:rPr>
          <w:bCs/>
          <w:szCs w:val="21"/>
        </w:rPr>
      </w:pPr>
      <w:r w:rsidRPr="00AF466A">
        <w:rPr>
          <w:rFonts w:hint="eastAsia"/>
          <w:bCs/>
          <w:szCs w:val="21"/>
        </w:rPr>
        <w:t xml:space="preserve">251.  </w:t>
      </w:r>
      <w:r w:rsidR="00BE5467" w:rsidRPr="00AF466A">
        <w:rPr>
          <w:bCs/>
          <w:spacing w:val="-4"/>
          <w:szCs w:val="21"/>
        </w:rPr>
        <w:t>表11中的数据表明，集中在人文学科系和教育系的女教师超过了其他系的女教师。情况还表明，除教授和讲师外，在学校从事其他工作的女性占的比例较大。</w:t>
      </w:r>
    </w:p>
    <w:p w:rsidR="00BE5467" w:rsidRPr="00AF466A" w:rsidRDefault="00BE5467" w:rsidP="002171E4">
      <w:pPr>
        <w:pStyle w:val="SingleTxt"/>
        <w:spacing w:after="120"/>
        <w:rPr>
          <w:rFonts w:ascii="SimHei" w:eastAsia="SimHei" w:hint="eastAsia"/>
          <w:bCs/>
          <w:szCs w:val="21"/>
          <w:lang w:val="en-JM"/>
        </w:rPr>
      </w:pPr>
      <w:r w:rsidRPr="00AF466A">
        <w:rPr>
          <w:rFonts w:hAnsi="SimSun" w:hint="eastAsia"/>
          <w:noProof/>
        </w:rPr>
        <w:pict>
          <v:line id="_x0000_s1030" style="position:absolute;left:0;text-align:left;z-index:4" from="491.4pt,34.3pt" to="546pt,34.6pt"/>
        </w:pict>
      </w:r>
      <w:r w:rsidRPr="00AF466A">
        <w:rPr>
          <w:noProof/>
        </w:rPr>
        <w:pict>
          <v:line id="_x0000_s1029" style="position:absolute;left:0;text-align:left;z-index:3" from="372.75pt,3.4pt" to="430.5pt,3.4pt" stroked="f"/>
        </w:pict>
      </w:r>
      <w:r w:rsidRPr="00AF466A">
        <w:t>表12</w:t>
      </w:r>
      <w:r w:rsidR="00DF7652" w:rsidRPr="00AF466A">
        <w:rPr>
          <w:rFonts w:eastAsia="SimHei" w:hint="eastAsia"/>
          <w:bCs/>
          <w:szCs w:val="21"/>
          <w:lang w:val="en-JM"/>
        </w:rPr>
        <w:br/>
      </w:r>
      <w:r w:rsidRPr="00AF466A">
        <w:rPr>
          <w:rFonts w:ascii="SimHei" w:eastAsia="SimHei"/>
          <w:bCs/>
          <w:szCs w:val="21"/>
          <w:lang w:val="en-JM"/>
        </w:rPr>
        <w:t>按职务分列的西印度群岛大学莫纳学院男女教职人员百分比</w:t>
      </w:r>
    </w:p>
    <w:tbl>
      <w:tblPr>
        <w:tblW w:w="0" w:type="auto"/>
        <w:tblInd w:w="1260" w:type="dxa"/>
        <w:tblLayout w:type="fixed"/>
        <w:tblCellMar>
          <w:left w:w="0" w:type="dxa"/>
          <w:right w:w="0" w:type="dxa"/>
        </w:tblCellMar>
        <w:tblLook w:val="0000"/>
      </w:tblPr>
      <w:tblGrid>
        <w:gridCol w:w="1722"/>
        <w:gridCol w:w="699"/>
        <w:gridCol w:w="699"/>
        <w:gridCol w:w="72"/>
        <w:gridCol w:w="627"/>
        <w:gridCol w:w="699"/>
        <w:gridCol w:w="87"/>
        <w:gridCol w:w="612"/>
        <w:gridCol w:w="699"/>
        <w:gridCol w:w="75"/>
        <w:gridCol w:w="624"/>
        <w:gridCol w:w="699"/>
      </w:tblGrid>
      <w:tr w:rsidR="006A5291" w:rsidRPr="00AF466A" w:rsidTr="006A5291">
        <w:tblPrEx>
          <w:tblCellMar>
            <w:top w:w="0" w:type="dxa"/>
            <w:bottom w:w="0" w:type="dxa"/>
          </w:tblCellMar>
        </w:tblPrEx>
        <w:trPr>
          <w:tblHeader/>
        </w:trPr>
        <w:tc>
          <w:tcPr>
            <w:tcW w:w="1722" w:type="dxa"/>
            <w:tcBorders>
              <w:top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rPr>
                <w:rFonts w:ascii="KaiTi_GB2312" w:eastAsia="KaiTi_GB2312" w:hint="eastAsia"/>
                <w:sz w:val="15"/>
                <w:lang w:val="en-JM"/>
              </w:rPr>
            </w:pPr>
          </w:p>
        </w:tc>
        <w:tc>
          <w:tcPr>
            <w:tcW w:w="1398" w:type="dxa"/>
            <w:gridSpan w:val="2"/>
            <w:tcBorders>
              <w:top w:val="single" w:sz="4" w:space="0" w:color="auto"/>
              <w:bottom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2005-2006年</w:t>
            </w:r>
          </w:p>
        </w:tc>
        <w:tc>
          <w:tcPr>
            <w:tcW w:w="72" w:type="dxa"/>
            <w:tcBorders>
              <w:top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p>
        </w:tc>
        <w:tc>
          <w:tcPr>
            <w:tcW w:w="1326" w:type="dxa"/>
            <w:gridSpan w:val="2"/>
            <w:tcBorders>
              <w:top w:val="single" w:sz="4" w:space="0" w:color="auto"/>
              <w:bottom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2006-2007年</w:t>
            </w:r>
          </w:p>
        </w:tc>
        <w:tc>
          <w:tcPr>
            <w:tcW w:w="87" w:type="dxa"/>
            <w:tcBorders>
              <w:top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p>
        </w:tc>
        <w:tc>
          <w:tcPr>
            <w:tcW w:w="1311" w:type="dxa"/>
            <w:gridSpan w:val="2"/>
            <w:tcBorders>
              <w:top w:val="single" w:sz="4" w:space="0" w:color="auto"/>
              <w:bottom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2007-2008年</w:t>
            </w:r>
          </w:p>
        </w:tc>
        <w:tc>
          <w:tcPr>
            <w:tcW w:w="75" w:type="dxa"/>
            <w:tcBorders>
              <w:top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p>
        </w:tc>
        <w:tc>
          <w:tcPr>
            <w:tcW w:w="1323" w:type="dxa"/>
            <w:gridSpan w:val="2"/>
            <w:tcBorders>
              <w:top w:val="single" w:sz="4" w:space="0" w:color="auto"/>
              <w:bottom w:val="single" w:sz="4" w:space="0" w:color="auto"/>
            </w:tcBorders>
            <w:shd w:val="clear" w:color="auto" w:fill="auto"/>
            <w:vAlign w:val="bottom"/>
          </w:tcPr>
          <w:p w:rsidR="006A5291" w:rsidRPr="00AF466A" w:rsidRDefault="006A5291" w:rsidP="006A5291">
            <w:pPr>
              <w:tabs>
                <w:tab w:val="left" w:pos="360"/>
                <w:tab w:val="left" w:pos="720"/>
                <w:tab w:val="left" w:pos="1080"/>
                <w:tab w:val="left" w:pos="1440"/>
              </w:tabs>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lang w:val="en-JM"/>
              </w:rPr>
              <w:t>2008-2009年</w:t>
            </w:r>
          </w:p>
        </w:tc>
      </w:tr>
      <w:tr w:rsidR="006A5291" w:rsidRPr="00AF466A" w:rsidTr="006A5291">
        <w:tblPrEx>
          <w:tblCellMar>
            <w:top w:w="0" w:type="dxa"/>
            <w:bottom w:w="0" w:type="dxa"/>
          </w:tblCellMar>
        </w:tblPrEx>
        <w:trPr>
          <w:tblHeader/>
        </w:trPr>
        <w:tc>
          <w:tcPr>
            <w:tcW w:w="1722"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rPr>
                <w:rFonts w:ascii="KaiTi_GB2312" w:eastAsia="KaiTi_GB2312"/>
                <w:sz w:val="15"/>
                <w:szCs w:val="18"/>
                <w:lang w:val="en-JM"/>
              </w:rPr>
            </w:pPr>
            <w:r w:rsidRPr="00AF466A">
              <w:rPr>
                <w:rFonts w:ascii="KaiTi_GB2312" w:eastAsia="KaiTi_GB2312"/>
                <w:sz w:val="15"/>
                <w:szCs w:val="18"/>
                <w:lang w:val="en-JM"/>
              </w:rPr>
              <w:t>职务</w:t>
            </w:r>
          </w:p>
        </w:tc>
        <w:tc>
          <w:tcPr>
            <w:tcW w:w="699" w:type="dxa"/>
            <w:tcBorders>
              <w:top w:val="single" w:sz="4" w:space="0" w:color="auto"/>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top w:val="single" w:sz="4" w:space="0" w:color="auto"/>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男性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c>
          <w:tcPr>
            <w:tcW w:w="699"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lang w:val="en-JM"/>
              </w:rPr>
            </w:pPr>
            <w:r w:rsidRPr="00AF466A">
              <w:rPr>
                <w:rFonts w:ascii="KaiTi_GB2312" w:eastAsia="KaiTi_GB2312"/>
                <w:sz w:val="15"/>
                <w:szCs w:val="18"/>
                <w:lang w:val="en-JM"/>
              </w:rPr>
              <w:t>女性</w:t>
            </w:r>
            <w:r w:rsidRPr="00AF466A">
              <w:rPr>
                <w:rFonts w:ascii="KaiTi_GB2312" w:eastAsia="KaiTi_GB2312" w:hint="eastAsia"/>
                <w:sz w:val="15"/>
                <w:szCs w:val="18"/>
                <w:lang w:val="en-JM"/>
              </w:rPr>
              <w:br/>
            </w:r>
            <w:r w:rsidRPr="00AF466A">
              <w:rPr>
                <w:rFonts w:ascii="KaiTi_GB2312" w:eastAsia="KaiTi_GB2312"/>
                <w:sz w:val="15"/>
                <w:szCs w:val="18"/>
                <w:lang w:val="en-JM"/>
              </w:rPr>
              <w:t>百分比</w:t>
            </w:r>
          </w:p>
        </w:tc>
      </w:tr>
      <w:tr w:rsidR="006A5291" w:rsidRPr="00AF466A" w:rsidTr="006A5291">
        <w:tblPrEx>
          <w:tblCellMar>
            <w:top w:w="0" w:type="dxa"/>
            <w:bottom w:w="0" w:type="dxa"/>
          </w:tblCellMar>
        </w:tblPrEx>
        <w:trPr>
          <w:trHeight w:hRule="exact" w:val="115"/>
          <w:tblHeader/>
        </w:trPr>
        <w:tc>
          <w:tcPr>
            <w:tcW w:w="1722"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rPr>
                <w:sz w:val="17"/>
                <w:szCs w:val="18"/>
                <w:lang w:val="en-JM"/>
              </w:rPr>
            </w:pPr>
          </w:p>
        </w:tc>
        <w:tc>
          <w:tcPr>
            <w:tcW w:w="699"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c>
          <w:tcPr>
            <w:tcW w:w="699"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lang w:val="en-JM"/>
              </w:rPr>
            </w:pPr>
          </w:p>
        </w:tc>
      </w:tr>
      <w:tr w:rsidR="006A5291" w:rsidRPr="00AF466A" w:rsidTr="006A5291">
        <w:tblPrEx>
          <w:tblCellMar>
            <w:top w:w="0" w:type="dxa"/>
            <w:bottom w:w="0" w:type="dxa"/>
          </w:tblCellMar>
        </w:tblPrEx>
        <w:tc>
          <w:tcPr>
            <w:tcW w:w="1722"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lang w:val="en-JM"/>
              </w:rPr>
            </w:pPr>
            <w:r w:rsidRPr="00AF466A">
              <w:rPr>
                <w:sz w:val="17"/>
                <w:szCs w:val="18"/>
                <w:lang w:val="en-JM"/>
              </w:rPr>
              <w:t>教授</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69</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31</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70</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30</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69</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31</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67</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33</w:t>
            </w:r>
          </w:p>
        </w:tc>
      </w:tr>
      <w:tr w:rsidR="006A5291" w:rsidRPr="00AF466A" w:rsidTr="006A5291">
        <w:tblPrEx>
          <w:tblCellMar>
            <w:top w:w="0" w:type="dxa"/>
            <w:bottom w:w="0" w:type="dxa"/>
          </w:tblCellMar>
        </w:tblPrEx>
        <w:tc>
          <w:tcPr>
            <w:tcW w:w="1722"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lang w:val="en-JM"/>
              </w:rPr>
            </w:pPr>
            <w:r w:rsidRPr="00AF466A">
              <w:rPr>
                <w:sz w:val="17"/>
                <w:szCs w:val="18"/>
                <w:lang w:val="en-JM"/>
              </w:rPr>
              <w:t>高级讲师</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66</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34</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64</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36</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60</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40</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64</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36</w:t>
            </w:r>
          </w:p>
        </w:tc>
      </w:tr>
      <w:tr w:rsidR="006A5291" w:rsidRPr="00AF466A" w:rsidTr="006A5291">
        <w:tblPrEx>
          <w:tblCellMar>
            <w:top w:w="0" w:type="dxa"/>
            <w:bottom w:w="0" w:type="dxa"/>
          </w:tblCellMar>
        </w:tblPrEx>
        <w:tc>
          <w:tcPr>
            <w:tcW w:w="1722"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lang w:val="en-JM"/>
              </w:rPr>
            </w:pPr>
            <w:r w:rsidRPr="00AF466A">
              <w:rPr>
                <w:sz w:val="17"/>
                <w:szCs w:val="18"/>
                <w:lang w:val="en-JM"/>
              </w:rPr>
              <w:t>讲师</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52</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48</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50</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50</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45</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55</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44</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56</w:t>
            </w:r>
          </w:p>
        </w:tc>
      </w:tr>
      <w:tr w:rsidR="006A5291" w:rsidRPr="00AF466A" w:rsidTr="006A5291">
        <w:tblPrEx>
          <w:tblCellMar>
            <w:top w:w="0" w:type="dxa"/>
            <w:bottom w:w="0" w:type="dxa"/>
          </w:tblCellMar>
        </w:tblPrEx>
        <w:tc>
          <w:tcPr>
            <w:tcW w:w="1722"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lang w:val="en-JM"/>
              </w:rPr>
            </w:pPr>
            <w:r w:rsidRPr="00AF466A">
              <w:rPr>
                <w:sz w:val="17"/>
                <w:szCs w:val="18"/>
                <w:lang w:val="en-JM"/>
              </w:rPr>
              <w:t>助教</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48</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52</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50</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50</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42</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58</w:t>
            </w:r>
          </w:p>
        </w:tc>
        <w:tc>
          <w:tcPr>
            <w:tcW w:w="699"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43</w:t>
            </w:r>
          </w:p>
        </w:tc>
        <w:tc>
          <w:tcPr>
            <w:tcW w:w="699"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57</w:t>
            </w:r>
          </w:p>
        </w:tc>
      </w:tr>
      <w:tr w:rsidR="006A5291" w:rsidRPr="00AF466A" w:rsidTr="006A5291">
        <w:tblPrEx>
          <w:tblCellMar>
            <w:top w:w="0" w:type="dxa"/>
            <w:bottom w:w="0" w:type="dxa"/>
          </w:tblCellMar>
        </w:tblPrEx>
        <w:tc>
          <w:tcPr>
            <w:tcW w:w="1722"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lang w:val="en-JM"/>
              </w:rPr>
            </w:pPr>
            <w:r w:rsidRPr="00AF466A">
              <w:rPr>
                <w:sz w:val="17"/>
                <w:szCs w:val="18"/>
                <w:lang w:val="en-JM"/>
              </w:rPr>
              <w:t>其他</w:t>
            </w:r>
          </w:p>
        </w:tc>
        <w:tc>
          <w:tcPr>
            <w:tcW w:w="699"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18</w:t>
            </w:r>
          </w:p>
        </w:tc>
        <w:tc>
          <w:tcPr>
            <w:tcW w:w="699"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82</w:t>
            </w:r>
          </w:p>
        </w:tc>
        <w:tc>
          <w:tcPr>
            <w:tcW w:w="699"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23</w:t>
            </w:r>
          </w:p>
        </w:tc>
        <w:tc>
          <w:tcPr>
            <w:tcW w:w="699"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77</w:t>
            </w:r>
          </w:p>
        </w:tc>
        <w:tc>
          <w:tcPr>
            <w:tcW w:w="699"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30</w:t>
            </w:r>
          </w:p>
        </w:tc>
        <w:tc>
          <w:tcPr>
            <w:tcW w:w="699"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70</w:t>
            </w:r>
          </w:p>
        </w:tc>
        <w:tc>
          <w:tcPr>
            <w:tcW w:w="699"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46</w:t>
            </w:r>
          </w:p>
        </w:tc>
        <w:tc>
          <w:tcPr>
            <w:tcW w:w="699"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lang w:val="en-JM"/>
              </w:rPr>
            </w:pPr>
            <w:r w:rsidRPr="00AF466A">
              <w:rPr>
                <w:sz w:val="17"/>
                <w:szCs w:val="18"/>
                <w:lang w:val="en-JM"/>
              </w:rPr>
              <w:t>54</w:t>
            </w:r>
          </w:p>
        </w:tc>
      </w:tr>
      <w:tr w:rsidR="006A5291" w:rsidRPr="00AF466A" w:rsidTr="006A5291">
        <w:tblPrEx>
          <w:tblCellMar>
            <w:top w:w="0" w:type="dxa"/>
            <w:bottom w:w="0" w:type="dxa"/>
          </w:tblCellMar>
        </w:tblPrEx>
        <w:tc>
          <w:tcPr>
            <w:tcW w:w="1722"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rPr>
                <w:rFonts w:ascii="SimHei" w:eastAsia="SimHei"/>
                <w:b/>
                <w:sz w:val="17"/>
                <w:szCs w:val="18"/>
                <w:lang w:val="en-JM"/>
              </w:rPr>
            </w:pPr>
            <w:r w:rsidRPr="00AF466A">
              <w:rPr>
                <w:rFonts w:ascii="SimHei" w:eastAsia="SimHei" w:hint="eastAsia"/>
                <w:b/>
                <w:sz w:val="17"/>
                <w:szCs w:val="18"/>
                <w:lang w:val="en-JM"/>
              </w:rPr>
              <w:tab/>
            </w:r>
            <w:r w:rsidRPr="00AF466A">
              <w:rPr>
                <w:rFonts w:ascii="SimHei" w:eastAsia="SimHei"/>
                <w:b/>
                <w:sz w:val="17"/>
                <w:szCs w:val="18"/>
                <w:lang w:val="en-JM"/>
              </w:rPr>
              <w:t>共计</w:t>
            </w:r>
          </w:p>
        </w:tc>
        <w:tc>
          <w:tcPr>
            <w:tcW w:w="699"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54</w:t>
            </w:r>
          </w:p>
        </w:tc>
        <w:tc>
          <w:tcPr>
            <w:tcW w:w="699"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46</w:t>
            </w:r>
          </w:p>
        </w:tc>
        <w:tc>
          <w:tcPr>
            <w:tcW w:w="699"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52</w:t>
            </w:r>
          </w:p>
        </w:tc>
        <w:tc>
          <w:tcPr>
            <w:tcW w:w="699"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48</w:t>
            </w:r>
          </w:p>
        </w:tc>
        <w:tc>
          <w:tcPr>
            <w:tcW w:w="699"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49</w:t>
            </w:r>
          </w:p>
        </w:tc>
        <w:tc>
          <w:tcPr>
            <w:tcW w:w="699"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51</w:t>
            </w:r>
          </w:p>
        </w:tc>
        <w:tc>
          <w:tcPr>
            <w:tcW w:w="699"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50</w:t>
            </w:r>
          </w:p>
        </w:tc>
        <w:tc>
          <w:tcPr>
            <w:tcW w:w="699"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lang w:val="en-JM"/>
              </w:rPr>
            </w:pPr>
            <w:r w:rsidRPr="00AF466A">
              <w:rPr>
                <w:rFonts w:ascii="SimHei" w:eastAsia="SimHei"/>
                <w:b/>
                <w:sz w:val="17"/>
                <w:szCs w:val="18"/>
                <w:lang w:val="en-JM"/>
              </w:rPr>
              <w:t>50</w:t>
            </w:r>
          </w:p>
        </w:tc>
      </w:tr>
    </w:tbl>
    <w:p w:rsidR="006A5291" w:rsidRPr="00AF466A" w:rsidRDefault="006A5291" w:rsidP="006A5291">
      <w:pPr>
        <w:pStyle w:val="SingleTxt"/>
        <w:spacing w:after="0" w:line="180" w:lineRule="exact"/>
        <w:rPr>
          <w:rFonts w:ascii="SimHei" w:eastAsia="SimHei" w:hint="eastAsia"/>
          <w:bCs/>
          <w:sz w:val="10"/>
          <w:szCs w:val="21"/>
          <w:lang w:val="en-JM"/>
        </w:rPr>
      </w:pPr>
    </w:p>
    <w:p w:rsidR="00BE5467" w:rsidRPr="00AF466A" w:rsidRDefault="00BE5467" w:rsidP="006A5291">
      <w:pPr>
        <w:pStyle w:val="FootnoteText"/>
        <w:tabs>
          <w:tab w:val="clear" w:pos="418"/>
          <w:tab w:val="right" w:pos="1476"/>
          <w:tab w:val="left" w:pos="1548"/>
          <w:tab w:val="right" w:pos="1836"/>
          <w:tab w:val="left" w:pos="1908"/>
        </w:tabs>
        <w:ind w:left="1548" w:right="1267" w:hanging="288"/>
        <w:rPr>
          <w:rFonts w:hint="eastAsia"/>
          <w:lang w:val="en-JM"/>
        </w:rPr>
      </w:pPr>
      <w:r w:rsidRPr="00AF466A">
        <w:rPr>
          <w:rFonts w:ascii="KaiTi_GB2312" w:eastAsia="KaiTi_GB2312" w:hint="eastAsia"/>
          <w:lang w:val="en-JM"/>
        </w:rPr>
        <w:t>资料来源</w:t>
      </w:r>
      <w:r w:rsidRPr="00AF466A">
        <w:rPr>
          <w:rFonts w:hint="eastAsia"/>
          <w:lang w:val="en-JM"/>
        </w:rPr>
        <w:t>：西印度大学莫纳学院。</w:t>
      </w:r>
    </w:p>
    <w:p w:rsidR="00BE5467" w:rsidRPr="00AF466A" w:rsidRDefault="006A5291" w:rsidP="002171E4">
      <w:pPr>
        <w:pStyle w:val="SingleTxt"/>
        <w:rPr>
          <w:bCs/>
          <w:szCs w:val="21"/>
          <w:lang w:val="en-JM"/>
        </w:rPr>
      </w:pPr>
      <w:r w:rsidRPr="00AF466A">
        <w:rPr>
          <w:rFonts w:hint="eastAsia"/>
          <w:bCs/>
          <w:szCs w:val="21"/>
          <w:lang w:val="en-JM"/>
        </w:rPr>
        <w:t xml:space="preserve">252.  </w:t>
      </w:r>
      <w:r w:rsidR="00BE5467" w:rsidRPr="00AF466A">
        <w:rPr>
          <w:bCs/>
          <w:szCs w:val="21"/>
          <w:lang w:val="en-JM"/>
        </w:rPr>
        <w:t>表12显示，自2005年以来，女性在教育界始终占优势。在小学、初中、中小学混合学校和社区院校，校长、教授和高级教师多为女性。职业中学女校长占较大比例。在大专院校，男女教师享有平等权力。但大学没有女校长。</w:t>
      </w:r>
    </w:p>
    <w:p w:rsidR="00BE5467" w:rsidRPr="00AF466A" w:rsidRDefault="00BE5467" w:rsidP="002171E4">
      <w:pPr>
        <w:pStyle w:val="SingleTxt"/>
        <w:spacing w:after="120"/>
        <w:rPr>
          <w:rFonts w:ascii="SimHei" w:eastAsia="SimHei" w:hint="eastAsia"/>
          <w:lang w:val="en-JM"/>
        </w:rPr>
      </w:pPr>
      <w:r w:rsidRPr="00AF466A">
        <w:rPr>
          <w:lang w:val="en-JM"/>
        </w:rPr>
        <w:t>表13</w:t>
      </w:r>
      <w:r w:rsidR="00DF7652" w:rsidRPr="00AF466A">
        <w:rPr>
          <w:rFonts w:hint="eastAsia"/>
          <w:lang w:val="en-JM"/>
        </w:rPr>
        <w:br/>
      </w:r>
      <w:r w:rsidRPr="00AF466A">
        <w:rPr>
          <w:rFonts w:ascii="SimHei" w:eastAsia="SimHei"/>
          <w:lang w:val="en-JM"/>
        </w:rPr>
        <w:t>2003/2004年按职务和性别分列的教师/讲师百分比</w:t>
      </w:r>
    </w:p>
    <w:tbl>
      <w:tblPr>
        <w:tblW w:w="0" w:type="auto"/>
        <w:tblLayout w:type="fixed"/>
        <w:tblCellMar>
          <w:left w:w="0" w:type="dxa"/>
          <w:right w:w="0" w:type="dxa"/>
        </w:tblCellMar>
        <w:tblLook w:val="0000"/>
      </w:tblPr>
      <w:tblGrid>
        <w:gridCol w:w="1666"/>
        <w:gridCol w:w="454"/>
        <w:gridCol w:w="454"/>
        <w:gridCol w:w="454"/>
        <w:gridCol w:w="108"/>
        <w:gridCol w:w="346"/>
        <w:gridCol w:w="454"/>
        <w:gridCol w:w="454"/>
        <w:gridCol w:w="90"/>
        <w:gridCol w:w="364"/>
        <w:gridCol w:w="454"/>
        <w:gridCol w:w="454"/>
        <w:gridCol w:w="85"/>
        <w:gridCol w:w="369"/>
        <w:gridCol w:w="454"/>
        <w:gridCol w:w="454"/>
        <w:gridCol w:w="81"/>
        <w:gridCol w:w="373"/>
        <w:gridCol w:w="454"/>
        <w:gridCol w:w="454"/>
        <w:gridCol w:w="77"/>
        <w:gridCol w:w="377"/>
        <w:gridCol w:w="454"/>
        <w:gridCol w:w="454"/>
      </w:tblGrid>
      <w:tr w:rsidR="006A5291" w:rsidRPr="00AF466A" w:rsidTr="006A5291">
        <w:tblPrEx>
          <w:tblCellMar>
            <w:top w:w="0" w:type="dxa"/>
            <w:bottom w:w="0" w:type="dxa"/>
          </w:tblCellMar>
        </w:tblPrEx>
        <w:trPr>
          <w:tblHeader/>
        </w:trPr>
        <w:tc>
          <w:tcPr>
            <w:tcW w:w="1666" w:type="dxa"/>
            <w:tcBorders>
              <w:top w:val="single" w:sz="4" w:space="0" w:color="auto"/>
            </w:tcBorders>
            <w:shd w:val="clear" w:color="auto" w:fill="auto"/>
            <w:vAlign w:val="bottom"/>
          </w:tcPr>
          <w:p w:rsidR="006A5291" w:rsidRPr="00AF466A" w:rsidRDefault="006A5291" w:rsidP="006A5291">
            <w:pPr>
              <w:suppressAutoHyphens/>
              <w:spacing w:before="40" w:after="40" w:line="200" w:lineRule="exact"/>
              <w:ind w:right="57"/>
              <w:rPr>
                <w:rFonts w:ascii="KaiTi_GB2312" w:eastAsia="KaiTi_GB2312" w:hint="eastAsia"/>
                <w:sz w:val="15"/>
                <w:lang w:val="en-JM"/>
              </w:rPr>
            </w:pPr>
          </w:p>
        </w:tc>
        <w:tc>
          <w:tcPr>
            <w:tcW w:w="454" w:type="dxa"/>
            <w:tcBorders>
              <w:top w:val="single" w:sz="4" w:space="0" w:color="auto"/>
              <w:bottom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right"/>
              <w:rPr>
                <w:rFonts w:ascii="KaiTi_GB2312" w:eastAsia="KaiTi_GB2312" w:hint="eastAsia"/>
                <w:sz w:val="15"/>
                <w:lang w:val="en-JM"/>
              </w:rPr>
            </w:pPr>
          </w:p>
        </w:tc>
        <w:tc>
          <w:tcPr>
            <w:tcW w:w="454" w:type="dxa"/>
            <w:tcBorders>
              <w:top w:val="single" w:sz="4" w:space="0" w:color="auto"/>
              <w:bottom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right"/>
              <w:rPr>
                <w:rFonts w:ascii="KaiTi_GB2312" w:eastAsia="KaiTi_GB2312" w:hint="eastAsia"/>
                <w:sz w:val="15"/>
                <w:lang w:val="en-JM"/>
              </w:rPr>
            </w:pPr>
            <w:r w:rsidRPr="00AF466A">
              <w:rPr>
                <w:rFonts w:ascii="KaiTi_GB2312" w:eastAsia="KaiTi_GB2312"/>
                <w:sz w:val="15"/>
                <w:szCs w:val="18"/>
              </w:rPr>
              <w:t>教授</w:t>
            </w:r>
          </w:p>
        </w:tc>
        <w:tc>
          <w:tcPr>
            <w:tcW w:w="454" w:type="dxa"/>
            <w:tcBorders>
              <w:top w:val="single" w:sz="4" w:space="0" w:color="auto"/>
              <w:bottom w:val="single" w:sz="4"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p>
        </w:tc>
        <w:tc>
          <w:tcPr>
            <w:tcW w:w="108" w:type="dxa"/>
            <w:tcBorders>
              <w:top w:val="single" w:sz="4"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p>
        </w:tc>
        <w:tc>
          <w:tcPr>
            <w:tcW w:w="1254" w:type="dxa"/>
            <w:gridSpan w:val="3"/>
            <w:tcBorders>
              <w:top w:val="single" w:sz="4" w:space="0" w:color="auto"/>
              <w:bottom w:val="single" w:sz="4"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高级讲师</w:t>
            </w:r>
          </w:p>
        </w:tc>
        <w:tc>
          <w:tcPr>
            <w:tcW w:w="90" w:type="dxa"/>
            <w:tcBorders>
              <w:top w:val="single" w:sz="4"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p>
        </w:tc>
        <w:tc>
          <w:tcPr>
            <w:tcW w:w="1272" w:type="dxa"/>
            <w:gridSpan w:val="3"/>
            <w:tcBorders>
              <w:top w:val="single" w:sz="4" w:space="0" w:color="auto"/>
              <w:bottom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rPr>
              <w:t>讲师</w:t>
            </w:r>
          </w:p>
        </w:tc>
        <w:tc>
          <w:tcPr>
            <w:tcW w:w="85" w:type="dxa"/>
            <w:tcBorders>
              <w:top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right"/>
              <w:rPr>
                <w:rFonts w:ascii="KaiTi_GB2312" w:eastAsia="KaiTi_GB2312" w:hint="eastAsia"/>
                <w:sz w:val="15"/>
                <w:lang w:val="en-JM"/>
              </w:rPr>
            </w:pPr>
          </w:p>
        </w:tc>
        <w:tc>
          <w:tcPr>
            <w:tcW w:w="1277" w:type="dxa"/>
            <w:gridSpan w:val="3"/>
            <w:tcBorders>
              <w:top w:val="single" w:sz="4" w:space="0" w:color="auto"/>
              <w:bottom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rPr>
              <w:t>助教</w:t>
            </w:r>
          </w:p>
        </w:tc>
        <w:tc>
          <w:tcPr>
            <w:tcW w:w="81" w:type="dxa"/>
            <w:tcBorders>
              <w:top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right"/>
              <w:rPr>
                <w:rFonts w:ascii="KaiTi_GB2312" w:eastAsia="KaiTi_GB2312" w:hint="eastAsia"/>
                <w:sz w:val="15"/>
                <w:lang w:val="en-JM"/>
              </w:rPr>
            </w:pPr>
          </w:p>
        </w:tc>
        <w:tc>
          <w:tcPr>
            <w:tcW w:w="1281" w:type="dxa"/>
            <w:gridSpan w:val="3"/>
            <w:tcBorders>
              <w:top w:val="single" w:sz="4" w:space="0" w:color="auto"/>
              <w:bottom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center"/>
              <w:rPr>
                <w:rFonts w:ascii="KaiTi_GB2312" w:eastAsia="KaiTi_GB2312" w:hint="eastAsia"/>
                <w:sz w:val="15"/>
                <w:lang w:val="en-JM"/>
              </w:rPr>
            </w:pPr>
            <w:r w:rsidRPr="00AF466A">
              <w:rPr>
                <w:rFonts w:ascii="KaiTi_GB2312" w:eastAsia="KaiTi_GB2312"/>
                <w:sz w:val="15"/>
                <w:szCs w:val="18"/>
              </w:rPr>
              <w:t>其他**</w:t>
            </w:r>
          </w:p>
        </w:tc>
        <w:tc>
          <w:tcPr>
            <w:tcW w:w="77" w:type="dxa"/>
            <w:tcBorders>
              <w:top w:val="single" w:sz="4" w:space="0" w:color="auto"/>
            </w:tcBorders>
            <w:shd w:val="clear" w:color="auto" w:fill="auto"/>
            <w:vAlign w:val="bottom"/>
          </w:tcPr>
          <w:p w:rsidR="006A5291" w:rsidRPr="00AF466A" w:rsidRDefault="006A5291" w:rsidP="006A5291">
            <w:pPr>
              <w:suppressAutoHyphens/>
              <w:spacing w:before="40" w:after="40" w:line="200" w:lineRule="exact"/>
              <w:ind w:right="57"/>
              <w:jc w:val="right"/>
              <w:rPr>
                <w:rFonts w:ascii="KaiTi_GB2312" w:eastAsia="KaiTi_GB2312" w:hint="eastAsia"/>
                <w:sz w:val="15"/>
                <w:lang w:val="en-JM"/>
              </w:rPr>
            </w:pPr>
          </w:p>
        </w:tc>
        <w:tc>
          <w:tcPr>
            <w:tcW w:w="1285" w:type="dxa"/>
            <w:gridSpan w:val="3"/>
            <w:tcBorders>
              <w:top w:val="single" w:sz="4" w:space="0" w:color="auto"/>
              <w:bottom w:val="single" w:sz="4"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center"/>
              <w:rPr>
                <w:rFonts w:ascii="KaiTi_GB2312" w:eastAsia="KaiTi_GB2312" w:hint="eastAsia"/>
                <w:sz w:val="15"/>
                <w:lang w:val="en-JM"/>
              </w:rPr>
            </w:pPr>
            <w:r w:rsidRPr="00AF466A">
              <w:rPr>
                <w:rFonts w:ascii="KaiTi_GB2312" w:eastAsia="KaiTi_GB2312"/>
                <w:sz w:val="15"/>
                <w:szCs w:val="18"/>
              </w:rPr>
              <w:t>总数</w:t>
            </w:r>
          </w:p>
        </w:tc>
      </w:tr>
      <w:tr w:rsidR="006A5291" w:rsidRPr="00AF466A" w:rsidTr="006A5291">
        <w:tblPrEx>
          <w:tblCellMar>
            <w:top w:w="0" w:type="dxa"/>
            <w:bottom w:w="0" w:type="dxa"/>
          </w:tblCellMar>
        </w:tblPrEx>
        <w:trPr>
          <w:tblHeader/>
        </w:trPr>
        <w:tc>
          <w:tcPr>
            <w:tcW w:w="1666" w:type="dxa"/>
            <w:tcBorders>
              <w:bottom w:val="single" w:sz="12" w:space="0" w:color="auto"/>
            </w:tcBorders>
            <w:shd w:val="clear" w:color="auto" w:fill="auto"/>
            <w:vAlign w:val="bottom"/>
          </w:tcPr>
          <w:p w:rsidR="006A5291" w:rsidRPr="00AF466A" w:rsidRDefault="006A5291" w:rsidP="006A5291">
            <w:pPr>
              <w:suppressAutoHyphens/>
              <w:spacing w:before="40" w:after="40" w:line="200" w:lineRule="exact"/>
              <w:ind w:right="57"/>
              <w:rPr>
                <w:rFonts w:ascii="KaiTi_GB2312" w:eastAsia="KaiTi_GB2312" w:hint="eastAsia"/>
                <w:sz w:val="15"/>
                <w:lang w:val="en-JM"/>
              </w:rPr>
            </w:pPr>
            <w:r w:rsidRPr="00AF466A">
              <w:rPr>
                <w:rFonts w:ascii="KaiTi_GB2312" w:eastAsia="KaiTi_GB2312"/>
                <w:sz w:val="15"/>
                <w:szCs w:val="18"/>
              </w:rPr>
              <w:t>学科系</w:t>
            </w:r>
          </w:p>
        </w:tc>
        <w:tc>
          <w:tcPr>
            <w:tcW w:w="454" w:type="dxa"/>
            <w:tcBorders>
              <w:top w:val="single" w:sz="4" w:space="0" w:color="auto"/>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54" w:type="dxa"/>
            <w:tcBorders>
              <w:top w:val="single" w:sz="4" w:space="0" w:color="auto"/>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54" w:type="dxa"/>
            <w:tcBorders>
              <w:top w:val="single" w:sz="4" w:space="0" w:color="auto"/>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教职人员</w:t>
            </w:r>
          </w:p>
        </w:tc>
        <w:tc>
          <w:tcPr>
            <w:tcW w:w="454"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教职人员</w:t>
            </w:r>
          </w:p>
        </w:tc>
        <w:tc>
          <w:tcPr>
            <w:tcW w:w="454"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教职人员</w:t>
            </w:r>
          </w:p>
        </w:tc>
        <w:tc>
          <w:tcPr>
            <w:tcW w:w="454"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教职人员</w:t>
            </w:r>
          </w:p>
        </w:tc>
        <w:tc>
          <w:tcPr>
            <w:tcW w:w="454"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教职人员</w:t>
            </w:r>
          </w:p>
        </w:tc>
        <w:tc>
          <w:tcPr>
            <w:tcW w:w="454" w:type="dxa"/>
            <w:gridSpan w:val="2"/>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54" w:type="dxa"/>
            <w:tcBorders>
              <w:bottom w:val="single" w:sz="12" w:space="0" w:color="auto"/>
            </w:tcBorders>
            <w:shd w:val="clear" w:color="auto" w:fill="auto"/>
            <w:vAlign w:val="bottom"/>
          </w:tcPr>
          <w:p w:rsidR="006A5291" w:rsidRPr="00AF466A" w:rsidRDefault="006A5291" w:rsidP="006A529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教职人员</w:t>
            </w:r>
          </w:p>
        </w:tc>
      </w:tr>
      <w:tr w:rsidR="006A5291" w:rsidRPr="00AF466A" w:rsidTr="006A5291">
        <w:tblPrEx>
          <w:tblCellMar>
            <w:top w:w="0" w:type="dxa"/>
            <w:bottom w:w="0" w:type="dxa"/>
          </w:tblCellMar>
        </w:tblPrEx>
        <w:trPr>
          <w:trHeight w:hRule="exact" w:val="115"/>
          <w:tblHeader/>
        </w:trPr>
        <w:tc>
          <w:tcPr>
            <w:tcW w:w="1666"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gridSpan w:val="2"/>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c>
          <w:tcPr>
            <w:tcW w:w="454" w:type="dxa"/>
            <w:tcBorders>
              <w:top w:val="single" w:sz="12" w:space="0" w:color="auto"/>
            </w:tcBorders>
            <w:shd w:val="clear" w:color="auto" w:fill="auto"/>
            <w:vAlign w:val="bottom"/>
          </w:tcPr>
          <w:p w:rsidR="006A5291" w:rsidRPr="00AF466A" w:rsidRDefault="006A5291" w:rsidP="006A5291">
            <w:pPr>
              <w:pStyle w:val="SingleTxt"/>
              <w:suppressAutoHyphens/>
              <w:spacing w:after="60" w:line="280" w:lineRule="exact"/>
              <w:ind w:left="0" w:right="57"/>
              <w:jc w:val="right"/>
              <w:rPr>
                <w:sz w:val="17"/>
                <w:szCs w:val="18"/>
              </w:rPr>
            </w:pPr>
          </w:p>
        </w:tc>
      </w:tr>
      <w:tr w:rsidR="006A5291" w:rsidRPr="00AF466A" w:rsidTr="006A5291">
        <w:tblPrEx>
          <w:tblCellMar>
            <w:top w:w="0" w:type="dxa"/>
            <w:bottom w:w="0" w:type="dxa"/>
          </w:tblCellMar>
        </w:tblPrEx>
        <w:tc>
          <w:tcPr>
            <w:tcW w:w="1666"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人文教育系</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5</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4</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9</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22</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35</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52</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9</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19</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22</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114</w:t>
            </w:r>
          </w:p>
        </w:tc>
      </w:tr>
      <w:tr w:rsidR="006A5291" w:rsidRPr="00AF466A" w:rsidTr="006A5291">
        <w:tblPrEx>
          <w:tblCellMar>
            <w:top w:w="0" w:type="dxa"/>
            <w:bottom w:w="0" w:type="dxa"/>
          </w:tblCellMar>
        </w:tblPrEx>
        <w:tc>
          <w:tcPr>
            <w:tcW w:w="1666"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性别问题研究系</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w:t>
            </w:r>
          </w:p>
        </w:tc>
      </w:tr>
      <w:tr w:rsidR="006A5291" w:rsidRPr="00AF466A" w:rsidTr="006A5291">
        <w:tblPrEx>
          <w:tblCellMar>
            <w:top w:w="0" w:type="dxa"/>
            <w:bottom w:w="0" w:type="dxa"/>
          </w:tblCellMar>
        </w:tblPrEx>
        <w:tc>
          <w:tcPr>
            <w:tcW w:w="1666"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法律系</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r>
      <w:tr w:rsidR="006A5291" w:rsidRPr="00AF466A" w:rsidTr="006A5291">
        <w:tblPrEx>
          <w:tblCellMar>
            <w:top w:w="0" w:type="dxa"/>
            <w:bottom w:w="0" w:type="dxa"/>
          </w:tblCellMar>
        </w:tblPrEx>
        <w:tc>
          <w:tcPr>
            <w:tcW w:w="1666"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医学科学系</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16</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9</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25</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15</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35</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41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51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92</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5</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8</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13</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83</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85</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168</w:t>
            </w:r>
          </w:p>
        </w:tc>
      </w:tr>
      <w:tr w:rsidR="006A5291" w:rsidRPr="00AF466A" w:rsidTr="006A5291">
        <w:tblPrEx>
          <w:tblCellMar>
            <w:top w:w="0" w:type="dxa"/>
            <w:bottom w:w="0" w:type="dxa"/>
          </w:tblCellMar>
        </w:tblPrEx>
        <w:tc>
          <w:tcPr>
            <w:tcW w:w="1666"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纯科学和应用科学系</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8</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4</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12</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13</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14</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24</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51</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5</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9</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10</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19</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62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41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103</w:t>
            </w:r>
          </w:p>
        </w:tc>
      </w:tr>
      <w:tr w:rsidR="006A5291" w:rsidRPr="00AF466A" w:rsidTr="00DC2799">
        <w:tblPrEx>
          <w:tblCellMar>
            <w:top w:w="0" w:type="dxa"/>
            <w:bottom w:w="0" w:type="dxa"/>
          </w:tblCellMar>
        </w:tblPrEx>
        <w:tc>
          <w:tcPr>
            <w:tcW w:w="1666"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社会科学系</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6</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4</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15</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41</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36</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77</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13</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20</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19</w:t>
            </w:r>
          </w:p>
        </w:tc>
        <w:tc>
          <w:tcPr>
            <w:tcW w:w="454" w:type="dxa"/>
            <w:gridSpan w:val="2"/>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72</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66</w:t>
            </w:r>
          </w:p>
        </w:tc>
        <w:tc>
          <w:tcPr>
            <w:tcW w:w="454" w:type="dxa"/>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138</w:t>
            </w:r>
          </w:p>
        </w:tc>
      </w:tr>
      <w:tr w:rsidR="006A5291" w:rsidRPr="00AF466A" w:rsidTr="00DC2799">
        <w:tblPrEx>
          <w:tblCellMar>
            <w:top w:w="0" w:type="dxa"/>
            <w:bottom w:w="0" w:type="dxa"/>
          </w:tblCellMar>
        </w:tblPrEx>
        <w:tc>
          <w:tcPr>
            <w:tcW w:w="1666"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rPr>
                <w:sz w:val="17"/>
                <w:szCs w:val="18"/>
              </w:rPr>
            </w:pPr>
            <w:r w:rsidRPr="00AF466A">
              <w:rPr>
                <w:sz w:val="17"/>
                <w:szCs w:val="18"/>
              </w:rPr>
              <w:t>其他单位</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w:t>
            </w:r>
          </w:p>
        </w:tc>
        <w:tc>
          <w:tcPr>
            <w:tcW w:w="454"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0</w:t>
            </w:r>
          </w:p>
        </w:tc>
        <w:tc>
          <w:tcPr>
            <w:tcW w:w="454"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8</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10</w:t>
            </w:r>
          </w:p>
        </w:tc>
        <w:tc>
          <w:tcPr>
            <w:tcW w:w="454" w:type="dxa"/>
            <w:gridSpan w:val="2"/>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9</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2</w:t>
            </w:r>
          </w:p>
        </w:tc>
        <w:tc>
          <w:tcPr>
            <w:tcW w:w="454" w:type="dxa"/>
            <w:tcBorders>
              <w:bottom w:val="single" w:sz="4"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20" w:after="40" w:line="260" w:lineRule="exact"/>
              <w:ind w:left="0" w:right="57"/>
              <w:jc w:val="right"/>
              <w:rPr>
                <w:sz w:val="17"/>
                <w:szCs w:val="18"/>
              </w:rPr>
            </w:pPr>
            <w:r w:rsidRPr="00AF466A">
              <w:rPr>
                <w:sz w:val="17"/>
                <w:szCs w:val="18"/>
              </w:rPr>
              <w:t>11</w:t>
            </w:r>
          </w:p>
        </w:tc>
      </w:tr>
      <w:tr w:rsidR="006A5291" w:rsidRPr="00AF466A" w:rsidTr="00DC2799">
        <w:tblPrEx>
          <w:tblCellMar>
            <w:top w:w="0" w:type="dxa"/>
            <w:bottom w:w="0" w:type="dxa"/>
          </w:tblCellMar>
        </w:tblPrEx>
        <w:tc>
          <w:tcPr>
            <w:tcW w:w="1666" w:type="dxa"/>
            <w:tcBorders>
              <w:top w:val="single" w:sz="4" w:space="0" w:color="auto"/>
              <w:bottom w:val="single" w:sz="12" w:space="0" w:color="auto"/>
            </w:tcBorders>
            <w:shd w:val="clear" w:color="auto" w:fill="auto"/>
            <w:vAlign w:val="bottom"/>
          </w:tcPr>
          <w:p w:rsidR="006A5291" w:rsidRPr="00AF466A" w:rsidRDefault="00DC2799"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rPr>
                <w:rFonts w:ascii="SimHei" w:eastAsia="SimHei"/>
                <w:b/>
                <w:sz w:val="17"/>
                <w:szCs w:val="18"/>
              </w:rPr>
            </w:pPr>
            <w:r w:rsidRPr="00AF466A">
              <w:rPr>
                <w:rFonts w:ascii="SimHei" w:eastAsia="SimHei" w:hint="eastAsia"/>
                <w:b/>
                <w:sz w:val="17"/>
                <w:szCs w:val="18"/>
              </w:rPr>
              <w:tab/>
            </w:r>
            <w:r w:rsidR="006A5291" w:rsidRPr="00AF466A">
              <w:rPr>
                <w:rFonts w:ascii="SimHei" w:eastAsia="SimHei"/>
                <w:b/>
                <w:sz w:val="17"/>
                <w:szCs w:val="18"/>
              </w:rPr>
              <w:t>共计</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35</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18</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53</w:t>
            </w:r>
          </w:p>
        </w:tc>
        <w:tc>
          <w:tcPr>
            <w:tcW w:w="454"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56</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33</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89</w:t>
            </w:r>
          </w:p>
        </w:tc>
        <w:tc>
          <w:tcPr>
            <w:tcW w:w="454"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126</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149</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275</w:t>
            </w:r>
          </w:p>
        </w:tc>
        <w:tc>
          <w:tcPr>
            <w:tcW w:w="454"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15</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24</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39</w:t>
            </w:r>
          </w:p>
        </w:tc>
        <w:tc>
          <w:tcPr>
            <w:tcW w:w="454"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32</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51</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83</w:t>
            </w:r>
          </w:p>
        </w:tc>
        <w:tc>
          <w:tcPr>
            <w:tcW w:w="454" w:type="dxa"/>
            <w:gridSpan w:val="2"/>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264</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275</w:t>
            </w:r>
          </w:p>
        </w:tc>
        <w:tc>
          <w:tcPr>
            <w:tcW w:w="454" w:type="dxa"/>
            <w:tcBorders>
              <w:top w:val="single" w:sz="4" w:space="0" w:color="auto"/>
              <w:bottom w:val="single" w:sz="12" w:space="0" w:color="auto"/>
            </w:tcBorders>
            <w:shd w:val="clear" w:color="auto" w:fill="auto"/>
            <w:vAlign w:val="bottom"/>
          </w:tcPr>
          <w:p w:rsidR="006A5291" w:rsidRPr="00AF466A" w:rsidRDefault="006A529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60" w:lineRule="exact"/>
              <w:ind w:left="0" w:right="57"/>
              <w:jc w:val="right"/>
              <w:rPr>
                <w:rFonts w:ascii="SimHei" w:eastAsia="SimHei"/>
                <w:b/>
                <w:sz w:val="17"/>
                <w:szCs w:val="18"/>
              </w:rPr>
            </w:pPr>
            <w:r w:rsidRPr="00AF466A">
              <w:rPr>
                <w:rFonts w:ascii="SimHei" w:eastAsia="SimHei"/>
                <w:b/>
                <w:sz w:val="17"/>
                <w:szCs w:val="18"/>
              </w:rPr>
              <w:t>539</w:t>
            </w:r>
          </w:p>
        </w:tc>
      </w:tr>
    </w:tbl>
    <w:p w:rsidR="00DC2799" w:rsidRPr="00AF466A" w:rsidRDefault="00DC2799" w:rsidP="00DC2799">
      <w:pPr>
        <w:pStyle w:val="SingleTxt"/>
        <w:spacing w:after="0" w:line="160" w:lineRule="exact"/>
        <w:rPr>
          <w:rFonts w:ascii="SimHei" w:eastAsia="SimHei" w:hint="eastAsia"/>
          <w:sz w:val="10"/>
          <w:lang w:val="en-JM"/>
        </w:rPr>
      </w:pPr>
    </w:p>
    <w:p w:rsidR="00BE5467" w:rsidRPr="00AF466A" w:rsidRDefault="00BE5467" w:rsidP="002171E4">
      <w:pPr>
        <w:pStyle w:val="FootnoteText"/>
        <w:tabs>
          <w:tab w:val="clear" w:pos="418"/>
          <w:tab w:val="right" w:pos="216"/>
          <w:tab w:val="left" w:pos="288"/>
          <w:tab w:val="right" w:pos="576"/>
          <w:tab w:val="left" w:pos="648"/>
        </w:tabs>
        <w:spacing w:after="200"/>
        <w:ind w:left="0" w:firstLine="0"/>
        <w:rPr>
          <w:rFonts w:eastAsia="SimHei"/>
        </w:rPr>
      </w:pPr>
      <w:r w:rsidRPr="00AF466A">
        <w:rPr>
          <w:rFonts w:ascii="KaiTi_GB2312" w:eastAsia="KaiTi_GB2312" w:hAnsi="SimSun"/>
        </w:rPr>
        <w:t>资料来源</w:t>
      </w:r>
      <w:r w:rsidRPr="00AF466A">
        <w:rPr>
          <w:rFonts w:hAnsi="SimSun"/>
        </w:rPr>
        <w:t>：西印度大学，</w:t>
      </w:r>
      <w:r w:rsidRPr="00AF466A">
        <w:t>2007/2008</w:t>
      </w:r>
      <w:r w:rsidRPr="00AF466A">
        <w:rPr>
          <w:rFonts w:hAnsi="SimSun"/>
        </w:rPr>
        <w:t>年，</w:t>
      </w:r>
      <w:r w:rsidRPr="00AF466A">
        <w:t>其他教职人员包括研究员、导师、系主任、校长、管理人员、实验室技师、辅导员、外语助教、教学与研究助理等。</w:t>
      </w:r>
    </w:p>
    <w:p w:rsidR="00BE5467" w:rsidRPr="00AF466A" w:rsidRDefault="00DC2799" w:rsidP="00BE5467">
      <w:pPr>
        <w:pStyle w:val="SingleTxt"/>
        <w:rPr>
          <w:szCs w:val="21"/>
        </w:rPr>
      </w:pPr>
      <w:r w:rsidRPr="00AF466A">
        <w:rPr>
          <w:rFonts w:hint="eastAsia"/>
          <w:szCs w:val="21"/>
        </w:rPr>
        <w:t xml:space="preserve">253.  </w:t>
      </w:r>
      <w:r w:rsidR="00BE5467" w:rsidRPr="00AF466A">
        <w:rPr>
          <w:szCs w:val="21"/>
        </w:rPr>
        <w:t>2003</w:t>
      </w:r>
      <w:r w:rsidR="00BE5467" w:rsidRPr="00AF466A">
        <w:rPr>
          <w:szCs w:val="21"/>
        </w:rPr>
        <w:t>–</w:t>
      </w:r>
      <w:r w:rsidR="00BE5467" w:rsidRPr="00AF466A">
        <w:rPr>
          <w:szCs w:val="21"/>
        </w:rPr>
        <w:t>2004年，担任教授和高级讲师等高级教职的男性人数依然超过女性。而担任人文和教育系、性别研究系及法律系讲师和助教的女性人数则超过了男性。表13-16显示，2007-2008年期间，大专院校的性别构成没有明显改变。</w:t>
      </w:r>
    </w:p>
    <w:p w:rsidR="00BE5467" w:rsidRPr="00AF466A" w:rsidRDefault="00BE5467" w:rsidP="00DF7652">
      <w:pPr>
        <w:pStyle w:val="SingleTxt"/>
        <w:rPr>
          <w:rFonts w:ascii="SimHei" w:eastAsia="SimHei" w:hint="eastAsia"/>
        </w:rPr>
      </w:pPr>
      <w:r w:rsidRPr="00AF466A">
        <w:t>表14</w:t>
      </w:r>
      <w:r w:rsidR="00DF7652" w:rsidRPr="00AF466A">
        <w:rPr>
          <w:rFonts w:hint="eastAsia"/>
        </w:rPr>
        <w:br/>
      </w:r>
      <w:r w:rsidRPr="00AF466A">
        <w:rPr>
          <w:rFonts w:ascii="SimHei" w:eastAsia="SimHei"/>
        </w:rPr>
        <w:t>师范院校</w:t>
      </w:r>
      <w:r w:rsidR="00DF7652" w:rsidRPr="00AF466A">
        <w:rPr>
          <w:rFonts w:ascii="SimHei" w:eastAsia="SimHei" w:hint="eastAsia"/>
        </w:rPr>
        <w:t>——</w:t>
      </w:r>
      <w:r w:rsidRPr="00AF466A">
        <w:rPr>
          <w:rFonts w:ascii="SimHei" w:eastAsia="SimHei"/>
        </w:rPr>
        <w:t>2007/2008年</w:t>
      </w:r>
    </w:p>
    <w:tbl>
      <w:tblPr>
        <w:tblW w:w="9841" w:type="dxa"/>
        <w:tblLayout w:type="fixed"/>
        <w:tblCellMar>
          <w:left w:w="0" w:type="dxa"/>
          <w:right w:w="0" w:type="dxa"/>
        </w:tblCellMar>
        <w:tblLook w:val="0000"/>
      </w:tblPr>
      <w:tblGrid>
        <w:gridCol w:w="1498"/>
        <w:gridCol w:w="371"/>
        <w:gridCol w:w="429"/>
        <w:gridCol w:w="102"/>
        <w:gridCol w:w="326"/>
        <w:gridCol w:w="431"/>
        <w:gridCol w:w="98"/>
        <w:gridCol w:w="333"/>
        <w:gridCol w:w="431"/>
        <w:gridCol w:w="93"/>
        <w:gridCol w:w="338"/>
        <w:gridCol w:w="431"/>
        <w:gridCol w:w="87"/>
        <w:gridCol w:w="344"/>
        <w:gridCol w:w="431"/>
        <w:gridCol w:w="93"/>
        <w:gridCol w:w="338"/>
        <w:gridCol w:w="435"/>
        <w:gridCol w:w="105"/>
        <w:gridCol w:w="326"/>
        <w:gridCol w:w="434"/>
        <w:gridCol w:w="98"/>
        <w:gridCol w:w="333"/>
        <w:gridCol w:w="433"/>
        <w:gridCol w:w="93"/>
        <w:gridCol w:w="338"/>
        <w:gridCol w:w="432"/>
        <w:gridCol w:w="640"/>
      </w:tblGrid>
      <w:tr w:rsidR="00823368" w:rsidRPr="00AF466A" w:rsidTr="00823368">
        <w:tblPrEx>
          <w:tblCellMar>
            <w:top w:w="0" w:type="dxa"/>
            <w:bottom w:w="0" w:type="dxa"/>
          </w:tblCellMar>
        </w:tblPrEx>
        <w:trPr>
          <w:tblHeader/>
        </w:trPr>
        <w:tc>
          <w:tcPr>
            <w:tcW w:w="1498"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rPr>
                <w:rFonts w:ascii="KaiTi_GB2312" w:eastAsia="KaiTi_GB2312"/>
                <w:sz w:val="15"/>
                <w:szCs w:val="18"/>
              </w:rPr>
            </w:pPr>
          </w:p>
        </w:tc>
        <w:tc>
          <w:tcPr>
            <w:tcW w:w="800"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校长</w:t>
            </w:r>
          </w:p>
        </w:tc>
        <w:tc>
          <w:tcPr>
            <w:tcW w:w="102"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57"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副校长</w:t>
            </w:r>
          </w:p>
        </w:tc>
        <w:tc>
          <w:tcPr>
            <w:tcW w:w="98"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64"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教务长</w:t>
            </w:r>
          </w:p>
        </w:tc>
        <w:tc>
          <w:tcPr>
            <w:tcW w:w="93"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69"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系主任</w:t>
            </w:r>
          </w:p>
        </w:tc>
        <w:tc>
          <w:tcPr>
            <w:tcW w:w="87"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75"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特级讲师</w:t>
            </w:r>
          </w:p>
        </w:tc>
        <w:tc>
          <w:tcPr>
            <w:tcW w:w="93"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73"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高级讲师</w:t>
            </w:r>
          </w:p>
        </w:tc>
        <w:tc>
          <w:tcPr>
            <w:tcW w:w="105"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60"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讲师</w:t>
            </w:r>
          </w:p>
        </w:tc>
        <w:tc>
          <w:tcPr>
            <w:tcW w:w="98"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66"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助教</w:t>
            </w:r>
          </w:p>
        </w:tc>
        <w:tc>
          <w:tcPr>
            <w:tcW w:w="93"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p>
        </w:tc>
        <w:tc>
          <w:tcPr>
            <w:tcW w:w="770" w:type="dxa"/>
            <w:gridSpan w:val="2"/>
            <w:tcBorders>
              <w:top w:val="single" w:sz="4" w:space="0" w:color="auto"/>
              <w:bottom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总数</w:t>
            </w:r>
          </w:p>
        </w:tc>
        <w:tc>
          <w:tcPr>
            <w:tcW w:w="640" w:type="dxa"/>
            <w:tcBorders>
              <w:top w:val="single" w:sz="4"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p>
        </w:tc>
      </w:tr>
      <w:tr w:rsidR="00823368" w:rsidRPr="00AF466A" w:rsidTr="00823368">
        <w:tblPrEx>
          <w:tblCellMar>
            <w:top w:w="0" w:type="dxa"/>
            <w:bottom w:w="0" w:type="dxa"/>
          </w:tblCellMar>
        </w:tblPrEx>
        <w:trPr>
          <w:tblHeader/>
        </w:trPr>
        <w:tc>
          <w:tcPr>
            <w:tcW w:w="1498"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rPr>
                <w:rFonts w:ascii="KaiTi_GB2312" w:eastAsia="KaiTi_GB2312"/>
                <w:sz w:val="15"/>
                <w:szCs w:val="18"/>
              </w:rPr>
            </w:pPr>
            <w:r w:rsidRPr="00AF466A">
              <w:rPr>
                <w:rFonts w:ascii="KaiTi_GB2312" w:eastAsia="KaiTi_GB2312"/>
                <w:sz w:val="15"/>
                <w:szCs w:val="18"/>
              </w:rPr>
              <w:t>机构</w:t>
            </w:r>
          </w:p>
        </w:tc>
        <w:tc>
          <w:tcPr>
            <w:tcW w:w="371" w:type="dxa"/>
            <w:tcBorders>
              <w:top w:val="single" w:sz="4" w:space="0" w:color="auto"/>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29" w:type="dxa"/>
            <w:tcBorders>
              <w:top w:val="single" w:sz="4" w:space="0" w:color="auto"/>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28"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1"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1"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1"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1"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5"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4"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3"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431" w:type="dxa"/>
            <w:gridSpan w:val="2"/>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432"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640" w:type="dxa"/>
            <w:tcBorders>
              <w:bottom w:val="single" w:sz="12" w:space="0" w:color="auto"/>
            </w:tcBorders>
            <w:shd w:val="clear" w:color="auto" w:fill="auto"/>
            <w:vAlign w:val="bottom"/>
          </w:tcPr>
          <w:p w:rsidR="00823368" w:rsidRPr="00AF466A" w:rsidRDefault="00823368" w:rsidP="00823368">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总计</w:t>
            </w:r>
          </w:p>
        </w:tc>
      </w:tr>
      <w:tr w:rsidR="00823368" w:rsidRPr="00AF466A" w:rsidTr="00823368">
        <w:tblPrEx>
          <w:tblCellMar>
            <w:top w:w="0" w:type="dxa"/>
            <w:bottom w:w="0" w:type="dxa"/>
          </w:tblCellMar>
        </w:tblPrEx>
        <w:trPr>
          <w:trHeight w:hRule="exact" w:val="115"/>
          <w:tblHeader/>
        </w:trPr>
        <w:tc>
          <w:tcPr>
            <w:tcW w:w="1498"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rPr>
                <w:sz w:val="17"/>
                <w:szCs w:val="18"/>
              </w:rPr>
            </w:pPr>
          </w:p>
        </w:tc>
        <w:tc>
          <w:tcPr>
            <w:tcW w:w="371"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29"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28"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5"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4"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3"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1" w:type="dxa"/>
            <w:gridSpan w:val="2"/>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432"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c>
          <w:tcPr>
            <w:tcW w:w="640" w:type="dxa"/>
            <w:tcBorders>
              <w:top w:val="single" w:sz="12" w:space="0" w:color="auto"/>
            </w:tcBorders>
            <w:shd w:val="clear" w:color="auto" w:fill="auto"/>
            <w:vAlign w:val="bottom"/>
          </w:tcPr>
          <w:p w:rsidR="00823368" w:rsidRPr="00AF466A" w:rsidRDefault="00823368" w:rsidP="00823368">
            <w:pPr>
              <w:pStyle w:val="SingleTxt"/>
              <w:suppressAutoHyphens/>
              <w:spacing w:after="60" w:line="280" w:lineRule="exact"/>
              <w:ind w:left="0" w:right="57"/>
              <w:jc w:val="right"/>
              <w:rPr>
                <w:sz w:val="17"/>
                <w:szCs w:val="18"/>
              </w:rPr>
            </w:pPr>
          </w:p>
        </w:tc>
      </w:tr>
      <w:tr w:rsidR="00823368" w:rsidRPr="00AF466A" w:rsidTr="00823368">
        <w:tblPrEx>
          <w:tblCellMar>
            <w:top w:w="0" w:type="dxa"/>
            <w:bottom w:w="0" w:type="dxa"/>
          </w:tblCellMar>
        </w:tblPrEx>
        <w:tc>
          <w:tcPr>
            <w:tcW w:w="1498"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伯利恒师范学院</w:t>
            </w:r>
          </w:p>
        </w:tc>
        <w:tc>
          <w:tcPr>
            <w:tcW w:w="37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29"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28"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435"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434"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32</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w:t>
            </w:r>
          </w:p>
        </w:tc>
        <w:tc>
          <w:tcPr>
            <w:tcW w:w="433"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17</w:t>
            </w:r>
          </w:p>
        </w:tc>
        <w:tc>
          <w:tcPr>
            <w:tcW w:w="432"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47</w:t>
            </w:r>
          </w:p>
        </w:tc>
        <w:tc>
          <w:tcPr>
            <w:tcW w:w="640"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64</w:t>
            </w:r>
          </w:p>
        </w:tc>
      </w:tr>
      <w:tr w:rsidR="00823368" w:rsidRPr="00AF466A" w:rsidTr="00823368">
        <w:tblPrEx>
          <w:tblCellMar>
            <w:top w:w="0" w:type="dxa"/>
            <w:bottom w:w="0" w:type="dxa"/>
          </w:tblCellMar>
        </w:tblPrEx>
        <w:tc>
          <w:tcPr>
            <w:tcW w:w="1498"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教会师范学院</w:t>
            </w:r>
          </w:p>
        </w:tc>
        <w:tc>
          <w:tcPr>
            <w:tcW w:w="37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29"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28"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435"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w:t>
            </w:r>
          </w:p>
        </w:tc>
        <w:tc>
          <w:tcPr>
            <w:tcW w:w="434"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20</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3"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10</w:t>
            </w:r>
          </w:p>
        </w:tc>
        <w:tc>
          <w:tcPr>
            <w:tcW w:w="432"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35</w:t>
            </w:r>
          </w:p>
        </w:tc>
        <w:tc>
          <w:tcPr>
            <w:tcW w:w="640"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45</w:t>
            </w:r>
          </w:p>
        </w:tc>
      </w:tr>
      <w:tr w:rsidR="00823368" w:rsidRPr="00AF466A" w:rsidTr="00823368">
        <w:tblPrEx>
          <w:tblCellMar>
            <w:top w:w="0" w:type="dxa"/>
            <w:bottom w:w="0" w:type="dxa"/>
          </w:tblCellMar>
        </w:tblPrEx>
        <w:tc>
          <w:tcPr>
            <w:tcW w:w="1498"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米克师范学院</w:t>
            </w:r>
          </w:p>
        </w:tc>
        <w:tc>
          <w:tcPr>
            <w:tcW w:w="37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29"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28"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9</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w:t>
            </w:r>
          </w:p>
        </w:tc>
        <w:tc>
          <w:tcPr>
            <w:tcW w:w="435"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20</w:t>
            </w:r>
          </w:p>
        </w:tc>
        <w:tc>
          <w:tcPr>
            <w:tcW w:w="434"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83</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3"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34</w:t>
            </w:r>
          </w:p>
        </w:tc>
        <w:tc>
          <w:tcPr>
            <w:tcW w:w="432"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104</w:t>
            </w:r>
          </w:p>
        </w:tc>
        <w:tc>
          <w:tcPr>
            <w:tcW w:w="640"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138</w:t>
            </w:r>
          </w:p>
        </w:tc>
      </w:tr>
      <w:tr w:rsidR="00823368" w:rsidRPr="00AF466A" w:rsidTr="00823368">
        <w:tblPrEx>
          <w:tblCellMar>
            <w:top w:w="0" w:type="dxa"/>
            <w:bottom w:w="0" w:type="dxa"/>
          </w:tblCellMar>
        </w:tblPrEx>
        <w:tc>
          <w:tcPr>
            <w:tcW w:w="1498"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萨姆沙普师范学院</w:t>
            </w:r>
          </w:p>
        </w:tc>
        <w:tc>
          <w:tcPr>
            <w:tcW w:w="37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29"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28"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435"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w:t>
            </w:r>
          </w:p>
        </w:tc>
        <w:tc>
          <w:tcPr>
            <w:tcW w:w="434"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3"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w:t>
            </w:r>
          </w:p>
        </w:tc>
        <w:tc>
          <w:tcPr>
            <w:tcW w:w="432"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41</w:t>
            </w:r>
          </w:p>
        </w:tc>
        <w:tc>
          <w:tcPr>
            <w:tcW w:w="640"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49</w:t>
            </w:r>
          </w:p>
        </w:tc>
      </w:tr>
      <w:tr w:rsidR="00823368" w:rsidRPr="00AF466A" w:rsidTr="00823368">
        <w:tblPrEx>
          <w:tblCellMar>
            <w:top w:w="0" w:type="dxa"/>
            <w:bottom w:w="0" w:type="dxa"/>
          </w:tblCellMar>
        </w:tblPrEx>
        <w:tc>
          <w:tcPr>
            <w:tcW w:w="1498"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肖特伍德师范学院</w:t>
            </w:r>
          </w:p>
        </w:tc>
        <w:tc>
          <w:tcPr>
            <w:tcW w:w="37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29"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28"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9</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435"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434"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35</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3"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431" w:type="dxa"/>
            <w:gridSpan w:val="2"/>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13</w:t>
            </w:r>
          </w:p>
        </w:tc>
        <w:tc>
          <w:tcPr>
            <w:tcW w:w="432"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59</w:t>
            </w:r>
          </w:p>
        </w:tc>
        <w:tc>
          <w:tcPr>
            <w:tcW w:w="640" w:type="dxa"/>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72</w:t>
            </w:r>
          </w:p>
        </w:tc>
      </w:tr>
      <w:tr w:rsidR="00823368" w:rsidRPr="00AF466A" w:rsidTr="00823368">
        <w:tblPrEx>
          <w:tblCellMar>
            <w:top w:w="0" w:type="dxa"/>
            <w:bottom w:w="0" w:type="dxa"/>
          </w:tblCellMar>
        </w:tblPrEx>
        <w:tc>
          <w:tcPr>
            <w:tcW w:w="1498"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圣约瑟夫师范学院</w:t>
            </w:r>
          </w:p>
        </w:tc>
        <w:tc>
          <w:tcPr>
            <w:tcW w:w="371"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29"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28"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5"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434"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21</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3"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431" w:type="dxa"/>
            <w:gridSpan w:val="2"/>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432"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32</w:t>
            </w:r>
          </w:p>
        </w:tc>
        <w:tc>
          <w:tcPr>
            <w:tcW w:w="640" w:type="dxa"/>
            <w:tcBorders>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35</w:t>
            </w:r>
          </w:p>
        </w:tc>
      </w:tr>
      <w:tr w:rsidR="00823368" w:rsidRPr="00AF466A" w:rsidTr="00823368">
        <w:tblPrEx>
          <w:tblCellMar>
            <w:top w:w="0" w:type="dxa"/>
            <w:bottom w:w="0" w:type="dxa"/>
          </w:tblCellMar>
        </w:tblPrEx>
        <w:tc>
          <w:tcPr>
            <w:tcW w:w="1498"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rPr>
                <w:rFonts w:ascii="SimHei" w:eastAsia="SimHei"/>
                <w:b/>
                <w:sz w:val="17"/>
                <w:szCs w:val="18"/>
              </w:rPr>
            </w:pPr>
            <w:r w:rsidRPr="00AF466A">
              <w:rPr>
                <w:rFonts w:ascii="SimHei" w:eastAsia="SimHei" w:hint="eastAsia"/>
                <w:b/>
                <w:sz w:val="17"/>
                <w:szCs w:val="18"/>
              </w:rPr>
              <w:tab/>
            </w:r>
            <w:r w:rsidRPr="00AF466A">
              <w:rPr>
                <w:rFonts w:ascii="SimHei" w:eastAsia="SimHei"/>
                <w:b/>
                <w:sz w:val="17"/>
                <w:szCs w:val="18"/>
              </w:rPr>
              <w:t>总数</w:t>
            </w:r>
          </w:p>
        </w:tc>
        <w:tc>
          <w:tcPr>
            <w:tcW w:w="371"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w:t>
            </w:r>
          </w:p>
        </w:tc>
        <w:tc>
          <w:tcPr>
            <w:tcW w:w="429"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w:t>
            </w:r>
          </w:p>
        </w:tc>
        <w:tc>
          <w:tcPr>
            <w:tcW w:w="428"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w:t>
            </w:r>
          </w:p>
        </w:tc>
        <w:tc>
          <w:tcPr>
            <w:tcW w:w="431"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8</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w:t>
            </w:r>
          </w:p>
        </w:tc>
        <w:tc>
          <w:tcPr>
            <w:tcW w:w="431"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8</w:t>
            </w:r>
          </w:p>
        </w:tc>
        <w:tc>
          <w:tcPr>
            <w:tcW w:w="431"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19</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w:t>
            </w:r>
          </w:p>
        </w:tc>
        <w:tc>
          <w:tcPr>
            <w:tcW w:w="431"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20</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17</w:t>
            </w:r>
          </w:p>
        </w:tc>
        <w:tc>
          <w:tcPr>
            <w:tcW w:w="435"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35</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44</w:t>
            </w:r>
          </w:p>
        </w:tc>
        <w:tc>
          <w:tcPr>
            <w:tcW w:w="434"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212</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7</w:t>
            </w:r>
          </w:p>
        </w:tc>
        <w:tc>
          <w:tcPr>
            <w:tcW w:w="433"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20</w:t>
            </w:r>
          </w:p>
        </w:tc>
        <w:tc>
          <w:tcPr>
            <w:tcW w:w="431" w:type="dxa"/>
            <w:gridSpan w:val="2"/>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85</w:t>
            </w:r>
          </w:p>
        </w:tc>
        <w:tc>
          <w:tcPr>
            <w:tcW w:w="432"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318</w:t>
            </w:r>
          </w:p>
        </w:tc>
        <w:tc>
          <w:tcPr>
            <w:tcW w:w="640" w:type="dxa"/>
            <w:tcBorders>
              <w:top w:val="single" w:sz="4" w:space="0" w:color="auto"/>
              <w:bottom w:val="single" w:sz="4"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403</w:t>
            </w:r>
          </w:p>
        </w:tc>
      </w:tr>
      <w:tr w:rsidR="00823368" w:rsidRPr="00AF466A" w:rsidTr="00823368">
        <w:tblPrEx>
          <w:tblCellMar>
            <w:top w:w="0" w:type="dxa"/>
            <w:bottom w:w="0" w:type="dxa"/>
          </w:tblCellMar>
        </w:tblPrEx>
        <w:tc>
          <w:tcPr>
            <w:tcW w:w="1498"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rPr>
                <w:rFonts w:ascii="SimHei" w:eastAsia="SimHei"/>
                <w:b/>
                <w:sz w:val="17"/>
                <w:szCs w:val="18"/>
              </w:rPr>
            </w:pPr>
            <w:r w:rsidRPr="00AF466A">
              <w:rPr>
                <w:rFonts w:ascii="SimHei" w:eastAsia="SimHei" w:hint="eastAsia"/>
                <w:b/>
                <w:sz w:val="17"/>
                <w:szCs w:val="18"/>
              </w:rPr>
              <w:tab/>
            </w:r>
            <w:r w:rsidRPr="00AF466A">
              <w:rPr>
                <w:rFonts w:ascii="SimHei" w:eastAsia="SimHei"/>
                <w:b/>
                <w:sz w:val="17"/>
                <w:szCs w:val="18"/>
              </w:rPr>
              <w:t>总计</w:t>
            </w:r>
          </w:p>
        </w:tc>
        <w:tc>
          <w:tcPr>
            <w:tcW w:w="371"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29"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6</w:t>
            </w:r>
          </w:p>
        </w:tc>
        <w:tc>
          <w:tcPr>
            <w:tcW w:w="428"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1"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10</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1"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1"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27</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1"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24</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5"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52</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4"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256</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3"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27</w:t>
            </w:r>
          </w:p>
        </w:tc>
        <w:tc>
          <w:tcPr>
            <w:tcW w:w="431" w:type="dxa"/>
            <w:gridSpan w:val="2"/>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432"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403</w:t>
            </w:r>
          </w:p>
        </w:tc>
        <w:tc>
          <w:tcPr>
            <w:tcW w:w="640" w:type="dxa"/>
            <w:tcBorders>
              <w:top w:val="single" w:sz="4" w:space="0" w:color="auto"/>
              <w:bottom w:val="single" w:sz="12" w:space="0" w:color="auto"/>
            </w:tcBorders>
            <w:shd w:val="clear" w:color="auto" w:fill="auto"/>
            <w:vAlign w:val="bottom"/>
          </w:tcPr>
          <w:p w:rsidR="00823368" w:rsidRPr="00AF466A" w:rsidRDefault="00823368"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r>
    </w:tbl>
    <w:p w:rsidR="00823368" w:rsidRPr="00AF466A" w:rsidRDefault="00823368" w:rsidP="00823368">
      <w:pPr>
        <w:pStyle w:val="SingleTxt"/>
        <w:spacing w:after="0" w:line="180" w:lineRule="exact"/>
        <w:rPr>
          <w:rFonts w:ascii="SimHei" w:eastAsia="SimHei" w:hint="eastAsia"/>
          <w:sz w:val="10"/>
        </w:rPr>
      </w:pPr>
    </w:p>
    <w:p w:rsidR="00BE5467" w:rsidRPr="00AF466A" w:rsidRDefault="00BE5467" w:rsidP="00823368">
      <w:pPr>
        <w:pStyle w:val="FootnoteText"/>
        <w:tabs>
          <w:tab w:val="clear" w:pos="418"/>
          <w:tab w:val="right" w:pos="216"/>
          <w:tab w:val="left" w:pos="288"/>
          <w:tab w:val="right" w:pos="576"/>
          <w:tab w:val="left" w:pos="648"/>
        </w:tabs>
        <w:ind w:left="288" w:hanging="288"/>
        <w:rPr>
          <w:rFonts w:hint="eastAsia"/>
        </w:rPr>
      </w:pPr>
      <w:r w:rsidRPr="00AF466A">
        <w:rPr>
          <w:rFonts w:ascii="KaiTi_GB2312" w:eastAsia="KaiTi_GB2312"/>
        </w:rPr>
        <w:t>资料来源</w:t>
      </w:r>
      <w:r w:rsidRPr="00AF466A">
        <w:t>：教育部规划与发展司统计处，2008年</w:t>
      </w:r>
      <w:r w:rsidRPr="00AF466A">
        <w:rPr>
          <w:rFonts w:hint="eastAsia"/>
        </w:rPr>
        <w:t>。</w:t>
      </w:r>
    </w:p>
    <w:p w:rsidR="00BE5467" w:rsidRPr="00AF466A" w:rsidRDefault="00BE5467" w:rsidP="00DF7652">
      <w:pPr>
        <w:pStyle w:val="SingleTxt"/>
        <w:rPr>
          <w:rFonts w:ascii="SimHei" w:eastAsia="SimHei" w:hint="eastAsia"/>
        </w:rPr>
      </w:pPr>
      <w:r w:rsidRPr="00AF466A">
        <w:t>表15</w:t>
      </w:r>
      <w:r w:rsidR="00DF7652" w:rsidRPr="00AF466A">
        <w:rPr>
          <w:rFonts w:hint="eastAsia"/>
        </w:rPr>
        <w:br/>
      </w:r>
      <w:r w:rsidRPr="00AF466A">
        <w:rPr>
          <w:rFonts w:ascii="SimHei" w:eastAsia="SimHei"/>
        </w:rPr>
        <w:t>社区院校</w:t>
      </w:r>
      <w:r w:rsidR="00DF7652" w:rsidRPr="00AF466A">
        <w:rPr>
          <w:rFonts w:ascii="SimHei" w:eastAsia="SimHei" w:hint="eastAsia"/>
        </w:rPr>
        <w:t>——</w:t>
      </w:r>
      <w:r w:rsidRPr="00AF466A">
        <w:rPr>
          <w:rFonts w:ascii="SimHei" w:eastAsia="SimHei"/>
        </w:rPr>
        <w:t>2007/2008年</w:t>
      </w:r>
    </w:p>
    <w:tbl>
      <w:tblPr>
        <w:tblW w:w="9841" w:type="dxa"/>
        <w:tblLayout w:type="fixed"/>
        <w:tblCellMar>
          <w:left w:w="0" w:type="dxa"/>
          <w:right w:w="0" w:type="dxa"/>
        </w:tblCellMar>
        <w:tblLook w:val="0000"/>
      </w:tblPr>
      <w:tblGrid>
        <w:gridCol w:w="1498"/>
        <w:gridCol w:w="384"/>
        <w:gridCol w:w="385"/>
        <w:gridCol w:w="71"/>
        <w:gridCol w:w="314"/>
        <w:gridCol w:w="385"/>
        <w:gridCol w:w="85"/>
        <w:gridCol w:w="300"/>
        <w:gridCol w:w="385"/>
        <w:gridCol w:w="99"/>
        <w:gridCol w:w="286"/>
        <w:gridCol w:w="385"/>
        <w:gridCol w:w="85"/>
        <w:gridCol w:w="300"/>
        <w:gridCol w:w="385"/>
        <w:gridCol w:w="85"/>
        <w:gridCol w:w="300"/>
        <w:gridCol w:w="385"/>
        <w:gridCol w:w="98"/>
        <w:gridCol w:w="287"/>
        <w:gridCol w:w="385"/>
        <w:gridCol w:w="70"/>
        <w:gridCol w:w="315"/>
        <w:gridCol w:w="385"/>
        <w:gridCol w:w="84"/>
        <w:gridCol w:w="301"/>
        <w:gridCol w:w="385"/>
        <w:gridCol w:w="98"/>
        <w:gridCol w:w="287"/>
        <w:gridCol w:w="385"/>
        <w:gridCol w:w="644"/>
      </w:tblGrid>
      <w:tr w:rsidR="00015111" w:rsidRPr="00AF466A" w:rsidTr="00015111">
        <w:tblPrEx>
          <w:tblCellMar>
            <w:top w:w="0" w:type="dxa"/>
            <w:bottom w:w="0" w:type="dxa"/>
          </w:tblCellMar>
        </w:tblPrEx>
        <w:trPr>
          <w:tblHeader/>
        </w:trPr>
        <w:tc>
          <w:tcPr>
            <w:tcW w:w="1498"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rPr>
                <w:rFonts w:ascii="KaiTi_GB2312" w:eastAsia="KaiTi_GB2312" w:hint="eastAsia"/>
                <w:sz w:val="15"/>
              </w:rPr>
            </w:pPr>
            <w:r w:rsidRPr="00AF466A">
              <w:rPr>
                <w:rFonts w:ascii="KaiTi_GB2312" w:eastAsia="KaiTi_GB2312"/>
                <w:sz w:val="15"/>
                <w:szCs w:val="18"/>
              </w:rPr>
              <w:t>机构</w:t>
            </w:r>
          </w:p>
        </w:tc>
        <w:tc>
          <w:tcPr>
            <w:tcW w:w="769"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校长</w:t>
            </w:r>
          </w:p>
        </w:tc>
        <w:tc>
          <w:tcPr>
            <w:tcW w:w="71"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99"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副校长</w:t>
            </w:r>
          </w:p>
        </w:tc>
        <w:tc>
          <w:tcPr>
            <w:tcW w:w="85"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85"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教务长</w:t>
            </w:r>
          </w:p>
        </w:tc>
        <w:tc>
          <w:tcPr>
            <w:tcW w:w="99"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71"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系主任</w:t>
            </w:r>
          </w:p>
        </w:tc>
        <w:tc>
          <w:tcPr>
            <w:tcW w:w="85"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left="431" w:right="57"/>
              <w:jc w:val="center"/>
              <w:rPr>
                <w:rFonts w:ascii="KaiTi_GB2312" w:eastAsia="KaiTi_GB2312" w:hint="eastAsia"/>
                <w:sz w:val="15"/>
              </w:rPr>
            </w:pPr>
          </w:p>
        </w:tc>
        <w:tc>
          <w:tcPr>
            <w:tcW w:w="685"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特级讲师</w:t>
            </w:r>
          </w:p>
        </w:tc>
        <w:tc>
          <w:tcPr>
            <w:tcW w:w="85"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85"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高级讲师</w:t>
            </w:r>
          </w:p>
        </w:tc>
        <w:tc>
          <w:tcPr>
            <w:tcW w:w="98"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72"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讲师</w:t>
            </w:r>
          </w:p>
        </w:tc>
        <w:tc>
          <w:tcPr>
            <w:tcW w:w="70"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700"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助教</w:t>
            </w:r>
          </w:p>
        </w:tc>
        <w:tc>
          <w:tcPr>
            <w:tcW w:w="84"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86"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辅导员</w:t>
            </w:r>
          </w:p>
        </w:tc>
        <w:tc>
          <w:tcPr>
            <w:tcW w:w="98"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p>
        </w:tc>
        <w:tc>
          <w:tcPr>
            <w:tcW w:w="672" w:type="dxa"/>
            <w:gridSpan w:val="2"/>
            <w:tcBorders>
              <w:top w:val="single" w:sz="4" w:space="0" w:color="auto"/>
              <w:bottom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总数</w:t>
            </w:r>
          </w:p>
        </w:tc>
        <w:tc>
          <w:tcPr>
            <w:tcW w:w="644" w:type="dxa"/>
            <w:tcBorders>
              <w:top w:val="single" w:sz="4" w:space="0" w:color="auto"/>
            </w:tcBorders>
            <w:shd w:val="clear" w:color="auto" w:fill="auto"/>
            <w:vAlign w:val="bottom"/>
          </w:tcPr>
          <w:p w:rsidR="00015111" w:rsidRPr="00AF466A" w:rsidRDefault="00015111" w:rsidP="00015111">
            <w:pPr>
              <w:suppressAutoHyphens/>
              <w:spacing w:before="40" w:after="40" w:line="200" w:lineRule="exact"/>
              <w:ind w:right="57"/>
              <w:jc w:val="right"/>
              <w:rPr>
                <w:rFonts w:ascii="KaiTi_GB2312" w:eastAsia="KaiTi_GB2312" w:hint="eastAsia"/>
                <w:sz w:val="15"/>
              </w:rPr>
            </w:pPr>
          </w:p>
        </w:tc>
      </w:tr>
      <w:tr w:rsidR="00015111" w:rsidRPr="00AF466A" w:rsidTr="00015111">
        <w:tblPrEx>
          <w:tblCellMar>
            <w:top w:w="0" w:type="dxa"/>
            <w:bottom w:w="0" w:type="dxa"/>
          </w:tblCellMar>
        </w:tblPrEx>
        <w:trPr>
          <w:tblHeader/>
        </w:trPr>
        <w:tc>
          <w:tcPr>
            <w:tcW w:w="1498"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rPr>
                <w:rFonts w:ascii="KaiTi_GB2312" w:eastAsia="KaiTi_GB2312"/>
                <w:sz w:val="15"/>
                <w:szCs w:val="18"/>
              </w:rPr>
            </w:pPr>
          </w:p>
        </w:tc>
        <w:tc>
          <w:tcPr>
            <w:tcW w:w="384" w:type="dxa"/>
            <w:tcBorders>
              <w:top w:val="single" w:sz="4" w:space="0" w:color="auto"/>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top w:val="single" w:sz="4" w:space="0" w:color="auto"/>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385" w:type="dxa"/>
            <w:gridSpan w:val="2"/>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男</w:t>
            </w:r>
          </w:p>
        </w:tc>
        <w:tc>
          <w:tcPr>
            <w:tcW w:w="385"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女</w:t>
            </w:r>
          </w:p>
        </w:tc>
        <w:tc>
          <w:tcPr>
            <w:tcW w:w="644" w:type="dxa"/>
            <w:tcBorders>
              <w:bottom w:val="single" w:sz="12" w:space="0" w:color="auto"/>
            </w:tcBorders>
            <w:shd w:val="clear" w:color="auto" w:fill="auto"/>
            <w:vAlign w:val="bottom"/>
          </w:tcPr>
          <w:p w:rsidR="00015111" w:rsidRPr="00AF466A" w:rsidRDefault="00015111" w:rsidP="00015111">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总计</w:t>
            </w:r>
          </w:p>
        </w:tc>
      </w:tr>
      <w:tr w:rsidR="00015111" w:rsidRPr="00AF466A" w:rsidTr="00015111">
        <w:tblPrEx>
          <w:tblCellMar>
            <w:top w:w="0" w:type="dxa"/>
            <w:bottom w:w="0" w:type="dxa"/>
          </w:tblCellMar>
        </w:tblPrEx>
        <w:trPr>
          <w:trHeight w:hRule="exact" w:val="115"/>
          <w:tblHeader/>
        </w:trPr>
        <w:tc>
          <w:tcPr>
            <w:tcW w:w="1498"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rPr>
            </w:pPr>
          </w:p>
        </w:tc>
        <w:tc>
          <w:tcPr>
            <w:tcW w:w="384"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gridSpan w:val="2"/>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385"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c>
          <w:tcPr>
            <w:tcW w:w="644" w:type="dxa"/>
            <w:tcBorders>
              <w:top w:val="single" w:sz="12" w:space="0" w:color="auto"/>
            </w:tcBorders>
            <w:shd w:val="clear" w:color="auto" w:fill="auto"/>
            <w:vAlign w:val="bottom"/>
          </w:tcPr>
          <w:p w:rsidR="00015111" w:rsidRPr="00AF466A" w:rsidRDefault="00015111" w:rsidP="000151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p>
        </w:tc>
      </w:tr>
      <w:tr w:rsidR="00015111" w:rsidRPr="00AF466A" w:rsidTr="00015111">
        <w:tblPrEx>
          <w:tblCellMar>
            <w:top w:w="0" w:type="dxa"/>
            <w:bottom w:w="0" w:type="dxa"/>
          </w:tblCellMar>
        </w:tblPrEx>
        <w:tc>
          <w:tcPr>
            <w:tcW w:w="1498"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布朗镇社区学院</w:t>
            </w:r>
          </w:p>
        </w:tc>
        <w:tc>
          <w:tcPr>
            <w:tcW w:w="38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13</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22</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22</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38</w:t>
            </w:r>
          </w:p>
        </w:tc>
        <w:tc>
          <w:tcPr>
            <w:tcW w:w="64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60</w:t>
            </w:r>
          </w:p>
        </w:tc>
      </w:tr>
      <w:tr w:rsidR="00015111" w:rsidRPr="00AF466A" w:rsidTr="00015111">
        <w:tblPrEx>
          <w:tblCellMar>
            <w:top w:w="0" w:type="dxa"/>
            <w:bottom w:w="0" w:type="dxa"/>
          </w:tblCellMar>
        </w:tblPrEx>
        <w:tc>
          <w:tcPr>
            <w:tcW w:w="1498"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埃克塞德社区学院</w:t>
            </w:r>
          </w:p>
        </w:tc>
        <w:tc>
          <w:tcPr>
            <w:tcW w:w="38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14</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9</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22</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30</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16</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50</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60</w:t>
            </w:r>
          </w:p>
        </w:tc>
        <w:tc>
          <w:tcPr>
            <w:tcW w:w="64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110</w:t>
            </w:r>
          </w:p>
        </w:tc>
      </w:tr>
      <w:tr w:rsidR="00015111" w:rsidRPr="00AF466A" w:rsidTr="00015111">
        <w:tblPrEx>
          <w:tblCellMar>
            <w:top w:w="0" w:type="dxa"/>
            <w:bottom w:w="0" w:type="dxa"/>
          </w:tblCellMar>
        </w:tblPrEx>
        <w:tc>
          <w:tcPr>
            <w:tcW w:w="1498"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诺克斯社区学院</w:t>
            </w:r>
          </w:p>
        </w:tc>
        <w:tc>
          <w:tcPr>
            <w:tcW w:w="38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13</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13</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25</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20</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16</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43</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63</w:t>
            </w:r>
          </w:p>
        </w:tc>
        <w:tc>
          <w:tcPr>
            <w:tcW w:w="64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106</w:t>
            </w:r>
          </w:p>
        </w:tc>
      </w:tr>
      <w:tr w:rsidR="00015111" w:rsidRPr="00AF466A" w:rsidTr="00015111">
        <w:tblPrEx>
          <w:tblCellMar>
            <w:top w:w="0" w:type="dxa"/>
            <w:bottom w:w="0" w:type="dxa"/>
          </w:tblCellMar>
        </w:tblPrEx>
        <w:tc>
          <w:tcPr>
            <w:tcW w:w="1498"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蒙特哥贝社区学院</w:t>
            </w:r>
          </w:p>
        </w:tc>
        <w:tc>
          <w:tcPr>
            <w:tcW w:w="38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10</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5</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9</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24</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21</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35</w:t>
            </w:r>
          </w:p>
        </w:tc>
        <w:tc>
          <w:tcPr>
            <w:tcW w:w="385"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47</w:t>
            </w:r>
          </w:p>
        </w:tc>
        <w:tc>
          <w:tcPr>
            <w:tcW w:w="644" w:type="dxa"/>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82</w:t>
            </w:r>
          </w:p>
        </w:tc>
      </w:tr>
      <w:tr w:rsidR="00015111" w:rsidRPr="00AF466A" w:rsidTr="00015111">
        <w:tblPrEx>
          <w:tblCellMar>
            <w:top w:w="0" w:type="dxa"/>
            <w:bottom w:w="0" w:type="dxa"/>
          </w:tblCellMar>
        </w:tblPrEx>
        <w:tc>
          <w:tcPr>
            <w:tcW w:w="1498"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rPr>
                <w:sz w:val="17"/>
                <w:szCs w:val="18"/>
              </w:rPr>
            </w:pPr>
            <w:r w:rsidRPr="00AF466A">
              <w:rPr>
                <w:sz w:val="17"/>
                <w:szCs w:val="18"/>
              </w:rPr>
              <w:t>波特莫尔社区学院</w:t>
            </w:r>
          </w:p>
        </w:tc>
        <w:tc>
          <w:tcPr>
            <w:tcW w:w="384"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3</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11</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22</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8</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9</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w:t>
            </w:r>
          </w:p>
        </w:tc>
        <w:tc>
          <w:tcPr>
            <w:tcW w:w="385"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24</w:t>
            </w:r>
          </w:p>
        </w:tc>
        <w:tc>
          <w:tcPr>
            <w:tcW w:w="385"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47</w:t>
            </w:r>
          </w:p>
        </w:tc>
        <w:tc>
          <w:tcPr>
            <w:tcW w:w="644"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60" w:lineRule="exact"/>
              <w:ind w:left="0" w:right="57"/>
              <w:jc w:val="right"/>
              <w:rPr>
                <w:sz w:val="17"/>
                <w:szCs w:val="18"/>
              </w:rPr>
            </w:pPr>
            <w:r w:rsidRPr="00AF466A">
              <w:rPr>
                <w:sz w:val="17"/>
                <w:szCs w:val="18"/>
              </w:rPr>
              <w:t>71</w:t>
            </w:r>
          </w:p>
        </w:tc>
      </w:tr>
      <w:tr w:rsidR="00015111" w:rsidRPr="00AF466A" w:rsidTr="00015111">
        <w:tblPrEx>
          <w:tblCellMar>
            <w:top w:w="0" w:type="dxa"/>
            <w:bottom w:w="0" w:type="dxa"/>
          </w:tblCellMar>
        </w:tblPrEx>
        <w:tc>
          <w:tcPr>
            <w:tcW w:w="1498"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rPr>
                <w:rFonts w:ascii="SimHei" w:eastAsia="SimHei"/>
                <w:b/>
                <w:sz w:val="17"/>
                <w:szCs w:val="18"/>
              </w:rPr>
            </w:pPr>
            <w:r w:rsidRPr="00AF466A">
              <w:rPr>
                <w:rFonts w:ascii="SimHei" w:eastAsia="SimHei" w:hint="eastAsia"/>
                <w:b/>
                <w:sz w:val="17"/>
                <w:szCs w:val="18"/>
              </w:rPr>
              <w:tab/>
            </w:r>
            <w:r w:rsidRPr="00AF466A">
              <w:rPr>
                <w:rFonts w:ascii="SimHei" w:eastAsia="SimHei"/>
                <w:b/>
                <w:sz w:val="17"/>
                <w:szCs w:val="18"/>
              </w:rPr>
              <w:t>总数</w:t>
            </w:r>
          </w:p>
        </w:tc>
        <w:tc>
          <w:tcPr>
            <w:tcW w:w="384"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3</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3</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8</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5</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18</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24</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50</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42</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86</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95</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84</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w:t>
            </w:r>
          </w:p>
        </w:tc>
        <w:tc>
          <w:tcPr>
            <w:tcW w:w="385"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174</w:t>
            </w:r>
          </w:p>
        </w:tc>
        <w:tc>
          <w:tcPr>
            <w:tcW w:w="385"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255</w:t>
            </w:r>
          </w:p>
        </w:tc>
        <w:tc>
          <w:tcPr>
            <w:tcW w:w="644"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429</w:t>
            </w:r>
          </w:p>
        </w:tc>
      </w:tr>
      <w:tr w:rsidR="00015111" w:rsidRPr="00AF466A" w:rsidTr="00015111">
        <w:tblPrEx>
          <w:tblCellMar>
            <w:top w:w="0" w:type="dxa"/>
            <w:bottom w:w="0" w:type="dxa"/>
          </w:tblCellMar>
        </w:tblPrEx>
        <w:tc>
          <w:tcPr>
            <w:tcW w:w="1498"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rPr>
                <w:rFonts w:ascii="SimHei" w:eastAsia="SimHei"/>
                <w:b/>
                <w:sz w:val="17"/>
                <w:szCs w:val="18"/>
              </w:rPr>
            </w:pPr>
            <w:r w:rsidRPr="00AF466A">
              <w:rPr>
                <w:rFonts w:ascii="SimHei" w:eastAsia="SimHei" w:hint="eastAsia"/>
                <w:b/>
                <w:sz w:val="17"/>
                <w:szCs w:val="18"/>
              </w:rPr>
              <w:tab/>
            </w:r>
            <w:r w:rsidRPr="00AF466A">
              <w:rPr>
                <w:rFonts w:ascii="SimHei" w:eastAsia="SimHei"/>
                <w:b/>
                <w:sz w:val="17"/>
                <w:szCs w:val="18"/>
              </w:rPr>
              <w:t>总计</w:t>
            </w:r>
          </w:p>
        </w:tc>
        <w:tc>
          <w:tcPr>
            <w:tcW w:w="384"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5</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6</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11</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23</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74</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128</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179</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2</w:t>
            </w:r>
          </w:p>
        </w:tc>
        <w:tc>
          <w:tcPr>
            <w:tcW w:w="385"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c>
          <w:tcPr>
            <w:tcW w:w="385"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r w:rsidRPr="00AF466A">
              <w:rPr>
                <w:rFonts w:ascii="SimHei" w:eastAsia="SimHei"/>
                <w:b/>
                <w:sz w:val="17"/>
                <w:szCs w:val="18"/>
              </w:rPr>
              <w:t>429</w:t>
            </w:r>
          </w:p>
        </w:tc>
        <w:tc>
          <w:tcPr>
            <w:tcW w:w="644"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60" w:lineRule="exact"/>
              <w:ind w:left="0" w:right="57"/>
              <w:jc w:val="right"/>
              <w:rPr>
                <w:rFonts w:ascii="SimHei" w:eastAsia="SimHei"/>
                <w:b/>
                <w:sz w:val="17"/>
                <w:szCs w:val="18"/>
              </w:rPr>
            </w:pPr>
          </w:p>
        </w:tc>
      </w:tr>
    </w:tbl>
    <w:p w:rsidR="00015111" w:rsidRPr="00AF466A" w:rsidRDefault="00015111" w:rsidP="00015111">
      <w:pPr>
        <w:pStyle w:val="SingleTxt"/>
        <w:spacing w:after="0" w:line="120" w:lineRule="exact"/>
        <w:rPr>
          <w:sz w:val="10"/>
        </w:rPr>
      </w:pPr>
    </w:p>
    <w:p w:rsidR="00015111" w:rsidRPr="00AF466A" w:rsidRDefault="00015111" w:rsidP="00015111">
      <w:pPr>
        <w:pStyle w:val="SingleTxt"/>
        <w:spacing w:after="0" w:line="120" w:lineRule="exact"/>
        <w:rPr>
          <w:sz w:val="10"/>
        </w:rPr>
      </w:pPr>
    </w:p>
    <w:p w:rsidR="00BE5467" w:rsidRPr="00AF466A" w:rsidRDefault="00BE5467" w:rsidP="00DF7652">
      <w:pPr>
        <w:pStyle w:val="SingleTxt"/>
        <w:rPr>
          <w:rFonts w:ascii="SimHei" w:eastAsia="SimHei" w:hint="eastAsia"/>
        </w:rPr>
      </w:pPr>
      <w:r w:rsidRPr="00AF466A">
        <w:t>表16</w:t>
      </w:r>
      <w:r w:rsidR="00DF7652" w:rsidRPr="00AF466A">
        <w:rPr>
          <w:rFonts w:hint="eastAsia"/>
        </w:rPr>
        <w:br/>
      </w:r>
      <w:r w:rsidRPr="00AF466A">
        <w:rPr>
          <w:rFonts w:ascii="SimHei" w:eastAsia="SimHei"/>
        </w:rPr>
        <w:t>G.C.福斯特学院体育系</w:t>
      </w:r>
      <w:r w:rsidR="00DF7652" w:rsidRPr="00AF466A">
        <w:rPr>
          <w:rFonts w:ascii="SimHei" w:eastAsia="SimHei" w:hint="eastAsia"/>
        </w:rPr>
        <w:t>——</w:t>
      </w:r>
      <w:r w:rsidRPr="00AF466A">
        <w:rPr>
          <w:rFonts w:ascii="SimHei" w:eastAsia="SimHei"/>
        </w:rPr>
        <w:t>2007/2008年</w:t>
      </w:r>
    </w:p>
    <w:tbl>
      <w:tblPr>
        <w:tblW w:w="9851" w:type="dxa"/>
        <w:tblLayout w:type="fixed"/>
        <w:tblCellMar>
          <w:left w:w="0" w:type="dxa"/>
          <w:right w:w="0" w:type="dxa"/>
        </w:tblCellMar>
        <w:tblLook w:val="0000"/>
      </w:tblPr>
      <w:tblGrid>
        <w:gridCol w:w="2030"/>
        <w:gridCol w:w="426"/>
        <w:gridCol w:w="510"/>
        <w:gridCol w:w="100"/>
        <w:gridCol w:w="411"/>
        <w:gridCol w:w="510"/>
        <w:gridCol w:w="87"/>
        <w:gridCol w:w="424"/>
        <w:gridCol w:w="510"/>
        <w:gridCol w:w="88"/>
        <w:gridCol w:w="423"/>
        <w:gridCol w:w="510"/>
        <w:gridCol w:w="88"/>
        <w:gridCol w:w="422"/>
        <w:gridCol w:w="511"/>
        <w:gridCol w:w="89"/>
        <w:gridCol w:w="421"/>
        <w:gridCol w:w="511"/>
        <w:gridCol w:w="90"/>
        <w:gridCol w:w="420"/>
        <w:gridCol w:w="511"/>
        <w:gridCol w:w="759"/>
      </w:tblGrid>
      <w:tr w:rsidR="002171E4" w:rsidRPr="00AF466A" w:rsidTr="002171E4">
        <w:tblPrEx>
          <w:tblCellMar>
            <w:top w:w="0" w:type="dxa"/>
            <w:bottom w:w="0" w:type="dxa"/>
          </w:tblCellMar>
        </w:tblPrEx>
        <w:trPr>
          <w:tblHeader/>
        </w:trPr>
        <w:tc>
          <w:tcPr>
            <w:tcW w:w="2030" w:type="dxa"/>
            <w:tcBorders>
              <w:top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rPr>
                <w:rFonts w:ascii="KaiTi_GB2312" w:eastAsia="KaiTi_GB2312"/>
                <w:sz w:val="15"/>
                <w:szCs w:val="18"/>
              </w:rPr>
            </w:pPr>
          </w:p>
        </w:tc>
        <w:tc>
          <w:tcPr>
            <w:tcW w:w="936" w:type="dxa"/>
            <w:gridSpan w:val="2"/>
            <w:tcBorders>
              <w:top w:val="single" w:sz="4" w:space="0" w:color="auto"/>
              <w:bottom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校长</w:t>
            </w:r>
          </w:p>
        </w:tc>
        <w:tc>
          <w:tcPr>
            <w:tcW w:w="100" w:type="dxa"/>
            <w:tcBorders>
              <w:top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jc w:val="center"/>
              <w:rPr>
                <w:rFonts w:ascii="KaiTi_GB2312" w:eastAsia="KaiTi_GB2312"/>
                <w:sz w:val="15"/>
                <w:szCs w:val="18"/>
              </w:rPr>
            </w:pPr>
          </w:p>
        </w:tc>
        <w:tc>
          <w:tcPr>
            <w:tcW w:w="921" w:type="dxa"/>
            <w:gridSpan w:val="2"/>
            <w:tcBorders>
              <w:top w:val="single" w:sz="4" w:space="0" w:color="auto"/>
              <w:bottom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副校长</w:t>
            </w:r>
          </w:p>
        </w:tc>
        <w:tc>
          <w:tcPr>
            <w:tcW w:w="87" w:type="dxa"/>
            <w:tcBorders>
              <w:top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jc w:val="center"/>
              <w:rPr>
                <w:rFonts w:ascii="KaiTi_GB2312" w:eastAsia="KaiTi_GB2312"/>
                <w:sz w:val="15"/>
                <w:szCs w:val="18"/>
              </w:rPr>
            </w:pPr>
          </w:p>
        </w:tc>
        <w:tc>
          <w:tcPr>
            <w:tcW w:w="934" w:type="dxa"/>
            <w:gridSpan w:val="2"/>
            <w:tcBorders>
              <w:top w:val="single" w:sz="4" w:space="0" w:color="auto"/>
              <w:bottom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jc w:val="center"/>
              <w:rPr>
                <w:rFonts w:ascii="KaiTi_GB2312" w:eastAsia="KaiTi_GB2312"/>
                <w:sz w:val="15"/>
                <w:szCs w:val="18"/>
              </w:rPr>
            </w:pPr>
            <w:r w:rsidRPr="00AF466A">
              <w:rPr>
                <w:rFonts w:ascii="KaiTi_GB2312" w:eastAsia="KaiTi_GB2312"/>
                <w:sz w:val="15"/>
                <w:szCs w:val="18"/>
              </w:rPr>
              <w:t>特级讲师</w:t>
            </w:r>
          </w:p>
        </w:tc>
        <w:tc>
          <w:tcPr>
            <w:tcW w:w="88" w:type="dxa"/>
            <w:tcBorders>
              <w:top w:val="single" w:sz="4" w:space="0" w:color="auto"/>
            </w:tcBorders>
            <w:shd w:val="clear" w:color="auto" w:fill="auto"/>
            <w:vAlign w:val="bottom"/>
          </w:tcPr>
          <w:p w:rsidR="002171E4" w:rsidRPr="00AF466A" w:rsidRDefault="002171E4" w:rsidP="002171E4">
            <w:pPr>
              <w:pStyle w:val="SingleTxt"/>
              <w:suppressAutoHyphens/>
              <w:spacing w:before="40" w:after="40" w:line="200" w:lineRule="exact"/>
              <w:ind w:left="0" w:right="57"/>
              <w:jc w:val="center"/>
              <w:rPr>
                <w:rFonts w:ascii="KaiTi_GB2312" w:eastAsia="KaiTi_GB2312"/>
                <w:sz w:val="15"/>
                <w:szCs w:val="18"/>
              </w:rPr>
            </w:pPr>
          </w:p>
        </w:tc>
        <w:tc>
          <w:tcPr>
            <w:tcW w:w="933" w:type="dxa"/>
            <w:gridSpan w:val="2"/>
            <w:tcBorders>
              <w:top w:val="single" w:sz="4" w:space="0" w:color="auto"/>
              <w:bottom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高级讲师</w:t>
            </w:r>
          </w:p>
        </w:tc>
        <w:tc>
          <w:tcPr>
            <w:tcW w:w="88" w:type="dxa"/>
            <w:tcBorders>
              <w:top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p>
        </w:tc>
        <w:tc>
          <w:tcPr>
            <w:tcW w:w="933" w:type="dxa"/>
            <w:gridSpan w:val="2"/>
            <w:tcBorders>
              <w:top w:val="single" w:sz="4" w:space="0" w:color="auto"/>
              <w:bottom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讲师</w:t>
            </w:r>
          </w:p>
        </w:tc>
        <w:tc>
          <w:tcPr>
            <w:tcW w:w="89" w:type="dxa"/>
            <w:tcBorders>
              <w:top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p>
        </w:tc>
        <w:tc>
          <w:tcPr>
            <w:tcW w:w="932" w:type="dxa"/>
            <w:gridSpan w:val="2"/>
            <w:tcBorders>
              <w:top w:val="single" w:sz="4" w:space="0" w:color="auto"/>
              <w:bottom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助教</w:t>
            </w:r>
          </w:p>
        </w:tc>
        <w:tc>
          <w:tcPr>
            <w:tcW w:w="90" w:type="dxa"/>
            <w:tcBorders>
              <w:top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p>
        </w:tc>
        <w:tc>
          <w:tcPr>
            <w:tcW w:w="931" w:type="dxa"/>
            <w:gridSpan w:val="2"/>
            <w:tcBorders>
              <w:top w:val="single" w:sz="4" w:space="0" w:color="auto"/>
              <w:bottom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center"/>
              <w:rPr>
                <w:rFonts w:ascii="KaiTi_GB2312" w:eastAsia="KaiTi_GB2312" w:hint="eastAsia"/>
                <w:sz w:val="15"/>
              </w:rPr>
            </w:pPr>
            <w:r w:rsidRPr="00AF466A">
              <w:rPr>
                <w:rFonts w:ascii="KaiTi_GB2312" w:eastAsia="KaiTi_GB2312"/>
                <w:sz w:val="15"/>
                <w:szCs w:val="18"/>
              </w:rPr>
              <w:t>总数</w:t>
            </w:r>
          </w:p>
        </w:tc>
        <w:tc>
          <w:tcPr>
            <w:tcW w:w="759" w:type="dxa"/>
            <w:tcBorders>
              <w:top w:val="single" w:sz="4" w:space="0" w:color="auto"/>
            </w:tcBorders>
            <w:shd w:val="clear" w:color="auto" w:fill="auto"/>
            <w:vAlign w:val="bottom"/>
          </w:tcPr>
          <w:p w:rsidR="002171E4" w:rsidRPr="00AF466A" w:rsidRDefault="002171E4" w:rsidP="002171E4">
            <w:pPr>
              <w:suppressAutoHyphens/>
              <w:spacing w:before="40" w:after="40" w:line="200" w:lineRule="exact"/>
              <w:ind w:right="57"/>
              <w:jc w:val="right"/>
              <w:rPr>
                <w:rFonts w:ascii="KaiTi_GB2312" w:eastAsia="KaiTi_GB2312" w:hint="eastAsia"/>
                <w:sz w:val="15"/>
              </w:rPr>
            </w:pPr>
          </w:p>
        </w:tc>
      </w:tr>
      <w:tr w:rsidR="002171E4" w:rsidRPr="00AF466A" w:rsidTr="002171E4">
        <w:tblPrEx>
          <w:tblCellMar>
            <w:top w:w="0" w:type="dxa"/>
            <w:bottom w:w="0" w:type="dxa"/>
          </w:tblCellMar>
        </w:tblPrEx>
        <w:trPr>
          <w:tblHeader/>
        </w:trPr>
        <w:tc>
          <w:tcPr>
            <w:tcW w:w="2030" w:type="dxa"/>
            <w:tcBorders>
              <w:bottom w:val="single" w:sz="12" w:space="0" w:color="auto"/>
            </w:tcBorders>
            <w:shd w:val="clear" w:color="auto" w:fill="auto"/>
            <w:vAlign w:val="bottom"/>
          </w:tcPr>
          <w:p w:rsidR="00015111" w:rsidRPr="00AF466A" w:rsidRDefault="00015111" w:rsidP="002171E4">
            <w:pPr>
              <w:suppressAutoHyphens/>
              <w:spacing w:before="40" w:after="40" w:line="200" w:lineRule="exact"/>
              <w:ind w:right="57"/>
              <w:rPr>
                <w:rFonts w:ascii="KaiTi_GB2312" w:eastAsia="KaiTi_GB2312" w:hint="eastAsia"/>
                <w:sz w:val="15"/>
              </w:rPr>
            </w:pPr>
            <w:r w:rsidRPr="00AF466A">
              <w:rPr>
                <w:rFonts w:ascii="KaiTi_GB2312" w:eastAsia="KaiTi_GB2312"/>
                <w:sz w:val="15"/>
                <w:szCs w:val="18"/>
              </w:rPr>
              <w:t>机构</w:t>
            </w:r>
          </w:p>
        </w:tc>
        <w:tc>
          <w:tcPr>
            <w:tcW w:w="426" w:type="dxa"/>
            <w:tcBorders>
              <w:top w:val="single" w:sz="4" w:space="0" w:color="auto"/>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0" w:type="dxa"/>
            <w:tcBorders>
              <w:top w:val="single" w:sz="4" w:space="0" w:color="auto"/>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511" w:type="dxa"/>
            <w:gridSpan w:val="2"/>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0" w:type="dxa"/>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511" w:type="dxa"/>
            <w:gridSpan w:val="2"/>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0" w:type="dxa"/>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511" w:type="dxa"/>
            <w:gridSpan w:val="2"/>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0" w:type="dxa"/>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510" w:type="dxa"/>
            <w:gridSpan w:val="2"/>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1" w:type="dxa"/>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510" w:type="dxa"/>
            <w:gridSpan w:val="2"/>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1" w:type="dxa"/>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510" w:type="dxa"/>
            <w:gridSpan w:val="2"/>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M</w:t>
            </w:r>
          </w:p>
        </w:tc>
        <w:tc>
          <w:tcPr>
            <w:tcW w:w="511" w:type="dxa"/>
            <w:tcBorders>
              <w:bottom w:val="single" w:sz="12" w:space="0" w:color="auto"/>
            </w:tcBorders>
            <w:shd w:val="clear" w:color="auto" w:fill="auto"/>
            <w:vAlign w:val="bottom"/>
          </w:tcPr>
          <w:p w:rsidR="00015111" w:rsidRPr="00AF466A" w:rsidRDefault="00015111" w:rsidP="002171E4">
            <w:pPr>
              <w:pStyle w:val="SingleTxt"/>
              <w:suppressAutoHyphens/>
              <w:spacing w:before="40" w:after="40" w:line="200" w:lineRule="exact"/>
              <w:ind w:left="0" w:right="57"/>
              <w:jc w:val="right"/>
              <w:rPr>
                <w:rFonts w:ascii="KaiTi_GB2312" w:eastAsia="KaiTi_GB2312"/>
                <w:sz w:val="15"/>
                <w:szCs w:val="18"/>
              </w:rPr>
            </w:pPr>
            <w:r w:rsidRPr="00AF466A">
              <w:rPr>
                <w:rFonts w:ascii="KaiTi_GB2312" w:eastAsia="KaiTi_GB2312"/>
                <w:sz w:val="15"/>
                <w:szCs w:val="18"/>
              </w:rPr>
              <w:t>F</w:t>
            </w:r>
          </w:p>
        </w:tc>
        <w:tc>
          <w:tcPr>
            <w:tcW w:w="759" w:type="dxa"/>
            <w:tcBorders>
              <w:bottom w:val="single" w:sz="12" w:space="0" w:color="auto"/>
            </w:tcBorders>
            <w:shd w:val="clear" w:color="auto" w:fill="auto"/>
            <w:vAlign w:val="bottom"/>
          </w:tcPr>
          <w:p w:rsidR="00015111" w:rsidRPr="00AF466A" w:rsidRDefault="00015111" w:rsidP="002171E4">
            <w:pPr>
              <w:suppressAutoHyphens/>
              <w:spacing w:before="40" w:after="40" w:line="200" w:lineRule="exact"/>
              <w:ind w:right="57"/>
              <w:jc w:val="right"/>
              <w:rPr>
                <w:rFonts w:ascii="KaiTi_GB2312" w:eastAsia="KaiTi_GB2312" w:hint="eastAsia"/>
                <w:sz w:val="15"/>
              </w:rPr>
            </w:pPr>
            <w:r w:rsidRPr="00AF466A">
              <w:rPr>
                <w:rFonts w:ascii="KaiTi_GB2312" w:eastAsia="KaiTi_GB2312"/>
                <w:sz w:val="15"/>
                <w:szCs w:val="18"/>
              </w:rPr>
              <w:t>总计</w:t>
            </w:r>
          </w:p>
        </w:tc>
      </w:tr>
      <w:tr w:rsidR="00AF466A" w:rsidRPr="00AF466A" w:rsidTr="002171E4">
        <w:tblPrEx>
          <w:tblCellMar>
            <w:top w:w="0" w:type="dxa"/>
            <w:bottom w:w="0" w:type="dxa"/>
          </w:tblCellMar>
        </w:tblPrEx>
        <w:trPr>
          <w:trHeight w:hRule="exact" w:val="115"/>
          <w:tblHeader/>
        </w:trPr>
        <w:tc>
          <w:tcPr>
            <w:tcW w:w="2030"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rPr>
                <w:sz w:val="17"/>
                <w:szCs w:val="18"/>
              </w:rPr>
            </w:pPr>
          </w:p>
        </w:tc>
        <w:tc>
          <w:tcPr>
            <w:tcW w:w="426"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1" w:type="dxa"/>
            <w:gridSpan w:val="2"/>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1" w:type="dxa"/>
            <w:gridSpan w:val="2"/>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1" w:type="dxa"/>
            <w:gridSpan w:val="2"/>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gridSpan w:val="2"/>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1"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gridSpan w:val="2"/>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1"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0" w:type="dxa"/>
            <w:gridSpan w:val="2"/>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511" w:type="dxa"/>
            <w:tcBorders>
              <w:top w:val="single" w:sz="12" w:space="0" w:color="auto"/>
            </w:tcBorders>
            <w:shd w:val="clear" w:color="auto" w:fill="auto"/>
            <w:vAlign w:val="bottom"/>
          </w:tcPr>
          <w:p w:rsidR="00015111" w:rsidRPr="00AF466A" w:rsidRDefault="00015111" w:rsidP="00015111">
            <w:pPr>
              <w:pStyle w:val="SingleTxt"/>
              <w:suppressAutoHyphens/>
              <w:spacing w:after="60" w:line="280" w:lineRule="exact"/>
              <w:ind w:left="0" w:right="57"/>
              <w:jc w:val="right"/>
              <w:rPr>
                <w:sz w:val="17"/>
                <w:szCs w:val="18"/>
              </w:rPr>
            </w:pPr>
          </w:p>
        </w:tc>
        <w:tc>
          <w:tcPr>
            <w:tcW w:w="759" w:type="dxa"/>
            <w:tcBorders>
              <w:top w:val="single" w:sz="12" w:space="0" w:color="auto"/>
            </w:tcBorders>
            <w:shd w:val="clear" w:color="auto" w:fill="auto"/>
            <w:vAlign w:val="bottom"/>
          </w:tcPr>
          <w:p w:rsidR="00015111" w:rsidRPr="00AF466A" w:rsidRDefault="00015111" w:rsidP="00015111">
            <w:pPr>
              <w:suppressAutoHyphens/>
              <w:spacing w:after="60" w:line="280" w:lineRule="exact"/>
              <w:ind w:right="57"/>
              <w:jc w:val="right"/>
              <w:rPr>
                <w:rFonts w:hint="eastAsia"/>
                <w:sz w:val="17"/>
              </w:rPr>
            </w:pPr>
          </w:p>
        </w:tc>
      </w:tr>
      <w:tr w:rsidR="002171E4" w:rsidRPr="00AF466A" w:rsidTr="002171E4">
        <w:tblPrEx>
          <w:tblCellMar>
            <w:top w:w="0" w:type="dxa"/>
            <w:bottom w:w="0" w:type="dxa"/>
          </w:tblCellMar>
        </w:tblPrEx>
        <w:tc>
          <w:tcPr>
            <w:tcW w:w="2030"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rPr>
                <w:sz w:val="17"/>
                <w:szCs w:val="18"/>
              </w:rPr>
            </w:pPr>
            <w:r w:rsidRPr="00AF466A">
              <w:rPr>
                <w:sz w:val="17"/>
                <w:szCs w:val="18"/>
              </w:rPr>
              <w:t>G.C.福斯特学院体育系</w:t>
            </w:r>
          </w:p>
        </w:tc>
        <w:tc>
          <w:tcPr>
            <w:tcW w:w="426"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1</w:t>
            </w:r>
          </w:p>
        </w:tc>
        <w:tc>
          <w:tcPr>
            <w:tcW w:w="510"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w:t>
            </w:r>
          </w:p>
        </w:tc>
        <w:tc>
          <w:tcPr>
            <w:tcW w:w="511"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1</w:t>
            </w:r>
          </w:p>
        </w:tc>
        <w:tc>
          <w:tcPr>
            <w:tcW w:w="510"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w:t>
            </w:r>
          </w:p>
        </w:tc>
        <w:tc>
          <w:tcPr>
            <w:tcW w:w="511"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w:t>
            </w:r>
          </w:p>
        </w:tc>
        <w:tc>
          <w:tcPr>
            <w:tcW w:w="510"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w:t>
            </w:r>
          </w:p>
        </w:tc>
        <w:tc>
          <w:tcPr>
            <w:tcW w:w="511"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w:t>
            </w:r>
          </w:p>
        </w:tc>
        <w:tc>
          <w:tcPr>
            <w:tcW w:w="510"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2</w:t>
            </w:r>
          </w:p>
        </w:tc>
        <w:tc>
          <w:tcPr>
            <w:tcW w:w="510"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9</w:t>
            </w:r>
          </w:p>
        </w:tc>
        <w:tc>
          <w:tcPr>
            <w:tcW w:w="511"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12</w:t>
            </w:r>
          </w:p>
        </w:tc>
        <w:tc>
          <w:tcPr>
            <w:tcW w:w="510"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w:t>
            </w:r>
          </w:p>
        </w:tc>
        <w:tc>
          <w:tcPr>
            <w:tcW w:w="511"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1</w:t>
            </w:r>
          </w:p>
        </w:tc>
        <w:tc>
          <w:tcPr>
            <w:tcW w:w="510" w:type="dxa"/>
            <w:gridSpan w:val="2"/>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11</w:t>
            </w:r>
          </w:p>
        </w:tc>
        <w:tc>
          <w:tcPr>
            <w:tcW w:w="511" w:type="dxa"/>
            <w:tcBorders>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40" w:line="280" w:lineRule="exact"/>
              <w:ind w:left="0" w:right="57"/>
              <w:jc w:val="right"/>
              <w:rPr>
                <w:sz w:val="17"/>
                <w:szCs w:val="18"/>
              </w:rPr>
            </w:pPr>
            <w:r w:rsidRPr="00AF466A">
              <w:rPr>
                <w:sz w:val="17"/>
                <w:szCs w:val="18"/>
              </w:rPr>
              <w:t>15</w:t>
            </w:r>
          </w:p>
        </w:tc>
        <w:tc>
          <w:tcPr>
            <w:tcW w:w="759" w:type="dxa"/>
            <w:tcBorders>
              <w:bottom w:val="single" w:sz="4" w:space="0" w:color="auto"/>
            </w:tcBorders>
            <w:shd w:val="clear" w:color="auto" w:fill="auto"/>
            <w:vAlign w:val="bottom"/>
          </w:tcPr>
          <w:p w:rsidR="00015111" w:rsidRPr="00AF466A" w:rsidRDefault="00015111" w:rsidP="002171E4">
            <w:pPr>
              <w:tabs>
                <w:tab w:val="left" w:pos="334"/>
                <w:tab w:val="left" w:pos="669"/>
                <w:tab w:val="left" w:pos="1003"/>
                <w:tab w:val="left" w:pos="1338"/>
              </w:tabs>
              <w:suppressAutoHyphens/>
              <w:spacing w:before="40" w:after="40" w:line="280" w:lineRule="exact"/>
              <w:ind w:right="57"/>
              <w:jc w:val="right"/>
              <w:rPr>
                <w:rFonts w:hint="eastAsia"/>
                <w:sz w:val="17"/>
              </w:rPr>
            </w:pPr>
          </w:p>
        </w:tc>
      </w:tr>
      <w:tr w:rsidR="002171E4" w:rsidRPr="00AF466A" w:rsidTr="002171E4">
        <w:tblPrEx>
          <w:tblCellMar>
            <w:top w:w="0" w:type="dxa"/>
            <w:bottom w:w="0" w:type="dxa"/>
          </w:tblCellMar>
        </w:tblPrEx>
        <w:tc>
          <w:tcPr>
            <w:tcW w:w="2030" w:type="dxa"/>
            <w:tcBorders>
              <w:top w:val="single" w:sz="4" w:space="0" w:color="auto"/>
              <w:bottom w:val="single" w:sz="4" w:space="0" w:color="auto"/>
            </w:tcBorders>
            <w:shd w:val="clear" w:color="auto" w:fill="auto"/>
            <w:vAlign w:val="bottom"/>
          </w:tcPr>
          <w:p w:rsidR="00015111" w:rsidRPr="00AF466A" w:rsidRDefault="002171E4"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rPr>
                <w:rFonts w:ascii="SimHei" w:eastAsia="SimHei"/>
                <w:b/>
                <w:sz w:val="17"/>
                <w:szCs w:val="18"/>
              </w:rPr>
            </w:pPr>
            <w:r w:rsidRPr="00AF466A">
              <w:rPr>
                <w:rFonts w:ascii="SimHei" w:eastAsia="SimHei" w:hint="eastAsia"/>
                <w:b/>
                <w:sz w:val="17"/>
                <w:szCs w:val="18"/>
              </w:rPr>
              <w:tab/>
            </w:r>
            <w:r w:rsidR="00015111" w:rsidRPr="00AF466A">
              <w:rPr>
                <w:rFonts w:ascii="SimHei" w:eastAsia="SimHei"/>
                <w:b/>
                <w:sz w:val="17"/>
                <w:szCs w:val="18"/>
              </w:rPr>
              <w:t>总数</w:t>
            </w:r>
          </w:p>
        </w:tc>
        <w:tc>
          <w:tcPr>
            <w:tcW w:w="426"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w:t>
            </w:r>
          </w:p>
        </w:tc>
        <w:tc>
          <w:tcPr>
            <w:tcW w:w="510"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w:t>
            </w:r>
          </w:p>
        </w:tc>
        <w:tc>
          <w:tcPr>
            <w:tcW w:w="511"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w:t>
            </w:r>
          </w:p>
        </w:tc>
        <w:tc>
          <w:tcPr>
            <w:tcW w:w="510"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w:t>
            </w:r>
          </w:p>
        </w:tc>
        <w:tc>
          <w:tcPr>
            <w:tcW w:w="511"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w:t>
            </w:r>
          </w:p>
        </w:tc>
        <w:tc>
          <w:tcPr>
            <w:tcW w:w="510"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0</w:t>
            </w:r>
          </w:p>
        </w:tc>
        <w:tc>
          <w:tcPr>
            <w:tcW w:w="511"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w:t>
            </w:r>
          </w:p>
        </w:tc>
        <w:tc>
          <w:tcPr>
            <w:tcW w:w="510"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2</w:t>
            </w:r>
          </w:p>
        </w:tc>
        <w:tc>
          <w:tcPr>
            <w:tcW w:w="510"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9</w:t>
            </w:r>
          </w:p>
        </w:tc>
        <w:tc>
          <w:tcPr>
            <w:tcW w:w="511"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12</w:t>
            </w:r>
          </w:p>
        </w:tc>
        <w:tc>
          <w:tcPr>
            <w:tcW w:w="510"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0</w:t>
            </w:r>
          </w:p>
        </w:tc>
        <w:tc>
          <w:tcPr>
            <w:tcW w:w="511"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w:t>
            </w:r>
          </w:p>
        </w:tc>
        <w:tc>
          <w:tcPr>
            <w:tcW w:w="510" w:type="dxa"/>
            <w:gridSpan w:val="2"/>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11</w:t>
            </w:r>
          </w:p>
        </w:tc>
        <w:tc>
          <w:tcPr>
            <w:tcW w:w="511" w:type="dxa"/>
            <w:tcBorders>
              <w:top w:val="single" w:sz="4" w:space="0" w:color="auto"/>
              <w:bottom w:val="single" w:sz="4"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15</w:t>
            </w:r>
          </w:p>
        </w:tc>
        <w:tc>
          <w:tcPr>
            <w:tcW w:w="759" w:type="dxa"/>
            <w:tcBorders>
              <w:top w:val="single" w:sz="4" w:space="0" w:color="auto"/>
              <w:bottom w:val="single" w:sz="4" w:space="0" w:color="auto"/>
            </w:tcBorders>
            <w:shd w:val="clear" w:color="auto" w:fill="auto"/>
            <w:vAlign w:val="bottom"/>
          </w:tcPr>
          <w:p w:rsidR="00015111" w:rsidRPr="00AF466A" w:rsidRDefault="00015111" w:rsidP="002171E4">
            <w:pPr>
              <w:tabs>
                <w:tab w:val="left" w:pos="334"/>
                <w:tab w:val="left" w:pos="669"/>
                <w:tab w:val="left" w:pos="1003"/>
                <w:tab w:val="left" w:pos="1338"/>
              </w:tabs>
              <w:suppressAutoHyphens/>
              <w:spacing w:before="40" w:after="80" w:line="280" w:lineRule="exact"/>
              <w:ind w:right="57"/>
              <w:jc w:val="right"/>
              <w:rPr>
                <w:rFonts w:ascii="SimHei" w:eastAsia="SimHei" w:hint="eastAsia"/>
                <w:b/>
                <w:sz w:val="17"/>
              </w:rPr>
            </w:pPr>
            <w:r w:rsidRPr="00AF466A">
              <w:rPr>
                <w:rFonts w:ascii="SimHei" w:eastAsia="SimHei"/>
                <w:b/>
                <w:sz w:val="17"/>
                <w:szCs w:val="18"/>
              </w:rPr>
              <w:t>26</w:t>
            </w:r>
          </w:p>
        </w:tc>
      </w:tr>
      <w:tr w:rsidR="002171E4" w:rsidRPr="00AF466A" w:rsidTr="002171E4">
        <w:tblPrEx>
          <w:tblCellMar>
            <w:top w:w="0" w:type="dxa"/>
            <w:bottom w:w="0" w:type="dxa"/>
          </w:tblCellMar>
        </w:tblPrEx>
        <w:tc>
          <w:tcPr>
            <w:tcW w:w="2030" w:type="dxa"/>
            <w:tcBorders>
              <w:top w:val="single" w:sz="4" w:space="0" w:color="auto"/>
              <w:bottom w:val="single" w:sz="12" w:space="0" w:color="auto"/>
            </w:tcBorders>
            <w:shd w:val="clear" w:color="auto" w:fill="auto"/>
            <w:vAlign w:val="bottom"/>
          </w:tcPr>
          <w:p w:rsidR="00015111" w:rsidRPr="00AF466A" w:rsidRDefault="002171E4"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rPr>
                <w:rFonts w:ascii="SimHei" w:eastAsia="SimHei"/>
                <w:b/>
                <w:sz w:val="17"/>
                <w:szCs w:val="18"/>
              </w:rPr>
            </w:pPr>
            <w:r w:rsidRPr="00AF466A">
              <w:rPr>
                <w:rFonts w:ascii="SimHei" w:eastAsia="SimHei" w:hint="eastAsia"/>
                <w:b/>
                <w:sz w:val="17"/>
                <w:szCs w:val="18"/>
              </w:rPr>
              <w:tab/>
            </w:r>
            <w:r w:rsidR="00015111" w:rsidRPr="00AF466A">
              <w:rPr>
                <w:rFonts w:ascii="SimHei" w:eastAsia="SimHei"/>
                <w:b/>
                <w:sz w:val="17"/>
                <w:szCs w:val="18"/>
              </w:rPr>
              <w:t>总计</w:t>
            </w:r>
          </w:p>
        </w:tc>
        <w:tc>
          <w:tcPr>
            <w:tcW w:w="426"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0"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w:t>
            </w:r>
          </w:p>
        </w:tc>
        <w:tc>
          <w:tcPr>
            <w:tcW w:w="511"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0"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w:t>
            </w:r>
          </w:p>
        </w:tc>
        <w:tc>
          <w:tcPr>
            <w:tcW w:w="511"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0"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0</w:t>
            </w:r>
          </w:p>
        </w:tc>
        <w:tc>
          <w:tcPr>
            <w:tcW w:w="511"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0"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2</w:t>
            </w:r>
          </w:p>
        </w:tc>
        <w:tc>
          <w:tcPr>
            <w:tcW w:w="510"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1"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21</w:t>
            </w:r>
          </w:p>
        </w:tc>
        <w:tc>
          <w:tcPr>
            <w:tcW w:w="510"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1"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1</w:t>
            </w:r>
          </w:p>
        </w:tc>
        <w:tc>
          <w:tcPr>
            <w:tcW w:w="510" w:type="dxa"/>
            <w:gridSpan w:val="2"/>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p>
        </w:tc>
        <w:tc>
          <w:tcPr>
            <w:tcW w:w="511" w:type="dxa"/>
            <w:tcBorders>
              <w:top w:val="single" w:sz="4" w:space="0" w:color="auto"/>
              <w:bottom w:val="single" w:sz="12" w:space="0" w:color="auto"/>
            </w:tcBorders>
            <w:shd w:val="clear" w:color="auto" w:fill="auto"/>
            <w:vAlign w:val="bottom"/>
          </w:tcPr>
          <w:p w:rsidR="00015111" w:rsidRPr="00AF466A" w:rsidRDefault="00015111" w:rsidP="002171E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rPr>
            </w:pPr>
            <w:r w:rsidRPr="00AF466A">
              <w:rPr>
                <w:rFonts w:ascii="SimHei" w:eastAsia="SimHei"/>
                <w:b/>
                <w:sz w:val="17"/>
                <w:szCs w:val="18"/>
              </w:rPr>
              <w:t>26</w:t>
            </w:r>
          </w:p>
        </w:tc>
        <w:tc>
          <w:tcPr>
            <w:tcW w:w="759" w:type="dxa"/>
            <w:tcBorders>
              <w:top w:val="single" w:sz="4" w:space="0" w:color="auto"/>
              <w:bottom w:val="single" w:sz="12" w:space="0" w:color="auto"/>
            </w:tcBorders>
            <w:shd w:val="clear" w:color="auto" w:fill="auto"/>
            <w:vAlign w:val="bottom"/>
          </w:tcPr>
          <w:p w:rsidR="00015111" w:rsidRPr="00AF466A" w:rsidRDefault="00015111" w:rsidP="002171E4">
            <w:pPr>
              <w:tabs>
                <w:tab w:val="left" w:pos="334"/>
                <w:tab w:val="left" w:pos="669"/>
                <w:tab w:val="left" w:pos="1003"/>
                <w:tab w:val="left" w:pos="1338"/>
              </w:tabs>
              <w:suppressAutoHyphens/>
              <w:spacing w:before="40" w:after="80" w:line="280" w:lineRule="exact"/>
              <w:ind w:right="57"/>
              <w:jc w:val="right"/>
              <w:rPr>
                <w:rFonts w:ascii="SimHei" w:eastAsia="SimHei"/>
                <w:b/>
                <w:sz w:val="17"/>
                <w:szCs w:val="18"/>
              </w:rPr>
            </w:pPr>
          </w:p>
        </w:tc>
      </w:tr>
    </w:tbl>
    <w:p w:rsidR="002171E4" w:rsidRPr="00AF466A" w:rsidRDefault="002171E4" w:rsidP="002171E4">
      <w:pPr>
        <w:pStyle w:val="SingleTxt"/>
        <w:spacing w:after="0" w:line="180" w:lineRule="exact"/>
        <w:rPr>
          <w:sz w:val="10"/>
          <w:szCs w:val="21"/>
        </w:rPr>
      </w:pPr>
    </w:p>
    <w:p w:rsidR="00BE5467" w:rsidRPr="00AF466A" w:rsidRDefault="00BE5467" w:rsidP="002171E4">
      <w:pPr>
        <w:pStyle w:val="FootnoteText"/>
        <w:tabs>
          <w:tab w:val="clear" w:pos="418"/>
          <w:tab w:val="right" w:pos="216"/>
          <w:tab w:val="left" w:pos="288"/>
          <w:tab w:val="right" w:pos="576"/>
          <w:tab w:val="left" w:pos="648"/>
        </w:tabs>
        <w:ind w:left="288" w:hanging="288"/>
        <w:rPr>
          <w:rFonts w:hint="eastAsia"/>
        </w:rPr>
      </w:pPr>
      <w:r w:rsidRPr="00AF466A">
        <w:rPr>
          <w:rFonts w:ascii="KaiTi_GB2312" w:eastAsia="KaiTi_GB2312"/>
        </w:rPr>
        <w:t>资料来源</w:t>
      </w:r>
      <w:r w:rsidRPr="00AF466A">
        <w:t>：教育部规划与发展司统计处，2008年</w:t>
      </w:r>
      <w:r w:rsidRPr="00AF466A">
        <w:rPr>
          <w:rFonts w:hint="eastAsia"/>
        </w:rPr>
        <w:t>。</w:t>
      </w:r>
    </w:p>
    <w:p w:rsidR="00BE5467" w:rsidRPr="00AF466A" w:rsidRDefault="00BE5467" w:rsidP="00BE5467">
      <w:pPr>
        <w:pStyle w:val="SingleTxt"/>
        <w:rPr>
          <w:rFonts w:eastAsia="SimHei"/>
          <w:bCs/>
          <w:sz w:val="24"/>
          <w:szCs w:val="24"/>
          <w:lang w:val="en-JM"/>
        </w:rPr>
      </w:pPr>
      <w:r w:rsidRPr="00AF466A">
        <w:rPr>
          <w:rFonts w:eastAsia="SimHei"/>
          <w:bCs/>
          <w:sz w:val="24"/>
          <w:szCs w:val="24"/>
          <w:lang w:val="en-JM"/>
        </w:rPr>
        <w:t>第十一条：就业</w:t>
      </w:r>
    </w:p>
    <w:p w:rsidR="00BE5467" w:rsidRPr="00AF466A" w:rsidRDefault="00BE5467" w:rsidP="00BE5467">
      <w:pPr>
        <w:pStyle w:val="SingleTxt"/>
        <w:rPr>
          <w:rFonts w:eastAsia="SimHei"/>
          <w:bCs/>
          <w:iCs/>
          <w:szCs w:val="21"/>
          <w:lang w:val="en-JM"/>
        </w:rPr>
      </w:pPr>
      <w:r w:rsidRPr="00AF466A">
        <w:rPr>
          <w:rFonts w:eastAsia="SimHei"/>
          <w:bCs/>
          <w:szCs w:val="21"/>
          <w:lang w:val="en-JM"/>
        </w:rPr>
        <w:t>缔约各国应采取一切适当措施，消除在就业方面对妇女的歧视，以保证她们在男女平等的基础上享有相同权利，特别是人人有不可剥夺的工作权利；享有相同就业机会的权利，包括在就业方面相同的</w:t>
      </w:r>
      <w:r w:rsidRPr="00AF466A">
        <w:rPr>
          <w:rFonts w:eastAsia="SimHei" w:hint="eastAsia"/>
          <w:bCs/>
          <w:szCs w:val="21"/>
          <w:lang w:val="en-JM"/>
        </w:rPr>
        <w:t>甄</w:t>
      </w:r>
      <w:r w:rsidRPr="00AF466A">
        <w:rPr>
          <w:rFonts w:eastAsia="SimHei"/>
          <w:bCs/>
          <w:szCs w:val="21"/>
          <w:lang w:val="en-JM"/>
        </w:rPr>
        <w:t>选标准。</w:t>
      </w:r>
    </w:p>
    <w:p w:rsidR="00BE5467" w:rsidRPr="00AF466A" w:rsidRDefault="002171E4" w:rsidP="00BE5467">
      <w:pPr>
        <w:pStyle w:val="SingleTxt"/>
        <w:rPr>
          <w:bCs/>
          <w:szCs w:val="21"/>
          <w:lang w:val="en-JM"/>
        </w:rPr>
      </w:pPr>
      <w:r w:rsidRPr="00AF466A">
        <w:rPr>
          <w:rFonts w:hint="eastAsia"/>
          <w:bCs/>
          <w:szCs w:val="21"/>
          <w:lang w:val="en-JM"/>
        </w:rPr>
        <w:t xml:space="preserve">254.  </w:t>
      </w:r>
      <w:r w:rsidR="00BE5467" w:rsidRPr="00AF466A">
        <w:rPr>
          <w:bCs/>
          <w:szCs w:val="21"/>
          <w:lang w:val="en-JM"/>
        </w:rPr>
        <w:t>妇女就业正逐步取得进展，而且女性劳动力人口在日益增加。目前牙买加正在建立相关机制，以便在男女平等的基础上，消除就业方面对妇女的歧视。</w:t>
      </w:r>
    </w:p>
    <w:p w:rsidR="00BE5467" w:rsidRPr="00AF466A" w:rsidRDefault="002171E4" w:rsidP="00BE5467">
      <w:pPr>
        <w:pStyle w:val="SingleTxt"/>
        <w:rPr>
          <w:szCs w:val="21"/>
          <w:lang w:val="en-JM"/>
        </w:rPr>
      </w:pPr>
      <w:r w:rsidRPr="00AF466A">
        <w:rPr>
          <w:rFonts w:eastAsia="SimHei" w:hint="eastAsia"/>
          <w:szCs w:val="21"/>
          <w:lang w:val="en-JM"/>
        </w:rPr>
        <w:t xml:space="preserve">255.  </w:t>
      </w:r>
      <w:r w:rsidR="00BE5467" w:rsidRPr="00AF466A">
        <w:rPr>
          <w:rFonts w:eastAsia="SimHei"/>
          <w:szCs w:val="21"/>
          <w:lang w:val="en-JM"/>
        </w:rPr>
        <w:t>求职率</w:t>
      </w:r>
      <w:r w:rsidR="00BE5467" w:rsidRPr="00AF466A">
        <w:rPr>
          <w:szCs w:val="21"/>
          <w:lang w:val="en-JM"/>
        </w:rPr>
        <w:t>表明，2005年求职男女的比率为2:1，女性占8.3%，男性占4.1%。这个比率与男女总失业率(2:1)相符。</w:t>
      </w:r>
      <w:r w:rsidR="00BE5467" w:rsidRPr="00AF466A">
        <w:rPr>
          <w:rFonts w:eastAsia="SimHei"/>
          <w:szCs w:val="21"/>
          <w:lang w:val="en-JM"/>
        </w:rPr>
        <w:t>按职业组和性别对就业劳动力人口情况</w:t>
      </w:r>
      <w:r w:rsidR="00BE5467" w:rsidRPr="00AF466A">
        <w:rPr>
          <w:szCs w:val="21"/>
          <w:lang w:val="en-JM"/>
        </w:rPr>
        <w:t>进行的分析表明，就业方面存在性别差异，与各组参加经济活动的劳动力百分比(2008年)相比较证实了这一点。</w:t>
      </w:r>
      <w:bookmarkStart w:id="77" w:name="OLE_LINK76"/>
      <w:r w:rsidR="00BE5467" w:rsidRPr="00AF466A">
        <w:rPr>
          <w:szCs w:val="21"/>
          <w:lang w:val="en-JM"/>
        </w:rPr>
        <w:t>在有薪酬的女性劳动力队伍中，女性就业分布情况并不均衡。</w:t>
      </w:r>
    </w:p>
    <w:bookmarkEnd w:id="77"/>
    <w:p w:rsidR="00BE5467" w:rsidRPr="00AF466A" w:rsidRDefault="002171E4" w:rsidP="00BE5467">
      <w:pPr>
        <w:pStyle w:val="SingleTxt"/>
        <w:rPr>
          <w:szCs w:val="21"/>
          <w:lang w:val="en-JM"/>
        </w:rPr>
      </w:pPr>
      <w:r w:rsidRPr="00AF466A">
        <w:rPr>
          <w:rFonts w:hint="eastAsia"/>
          <w:szCs w:val="21"/>
          <w:lang w:val="en-JM"/>
        </w:rPr>
        <w:t xml:space="preserve">256.  </w:t>
      </w:r>
      <w:r w:rsidR="00BE5467" w:rsidRPr="00AF466A">
        <w:rPr>
          <w:szCs w:val="21"/>
          <w:lang w:val="en-JM"/>
        </w:rPr>
        <w:t>牙买加统计研究所编辑的数据载入了</w:t>
      </w:r>
      <w:r w:rsidR="00BE5467" w:rsidRPr="00AF466A">
        <w:rPr>
          <w:rFonts w:eastAsia="SimHei"/>
          <w:szCs w:val="21"/>
          <w:lang w:val="en-JM"/>
        </w:rPr>
        <w:t>《</w:t>
      </w:r>
      <w:r w:rsidR="00BE5467" w:rsidRPr="00AF466A">
        <w:rPr>
          <w:rFonts w:eastAsia="SimHei"/>
          <w:szCs w:val="21"/>
          <w:lang w:val="en-JM"/>
        </w:rPr>
        <w:t>2008</w:t>
      </w:r>
      <w:r w:rsidR="00BE5467" w:rsidRPr="00AF466A">
        <w:rPr>
          <w:rFonts w:eastAsia="SimHei"/>
          <w:szCs w:val="21"/>
          <w:lang w:val="en-JM"/>
        </w:rPr>
        <w:t>年劳动力</w:t>
      </w:r>
      <w:r w:rsidR="00BE5467" w:rsidRPr="00AF466A">
        <w:rPr>
          <w:rFonts w:eastAsia="SimHei" w:hint="eastAsia"/>
          <w:szCs w:val="21"/>
          <w:lang w:val="en-JM"/>
        </w:rPr>
        <w:t>调</w:t>
      </w:r>
      <w:r w:rsidR="00BE5467" w:rsidRPr="00AF466A">
        <w:rPr>
          <w:rFonts w:eastAsia="SimHei"/>
          <w:szCs w:val="21"/>
          <w:lang w:val="en-JM"/>
        </w:rPr>
        <w:t>查统计》</w:t>
      </w:r>
      <w:r w:rsidR="00DF7652" w:rsidRPr="00AF466A">
        <w:rPr>
          <w:rFonts w:eastAsia="SimHei" w:hint="eastAsia"/>
          <w:szCs w:val="21"/>
          <w:lang w:val="en-JM"/>
        </w:rPr>
        <w:t>，</w:t>
      </w:r>
      <w:r w:rsidR="00BE5467" w:rsidRPr="00AF466A">
        <w:rPr>
          <w:rFonts w:eastAsia="SimHei"/>
          <w:szCs w:val="21"/>
          <w:vertAlign w:val="superscript"/>
          <w:lang w:val="en-JM"/>
        </w:rPr>
        <w:footnoteReference w:id="40"/>
      </w:r>
      <w:r w:rsidR="00BE5467" w:rsidRPr="00AF466A">
        <w:rPr>
          <w:szCs w:val="21"/>
          <w:lang w:val="en-JM"/>
        </w:rPr>
        <w:t xml:space="preserve"> 并公布在牙买</w:t>
      </w:r>
      <w:r w:rsidR="00BE5467" w:rsidRPr="00AF466A">
        <w:rPr>
          <w:rFonts w:hint="eastAsia"/>
          <w:szCs w:val="21"/>
          <w:lang w:val="en-JM"/>
        </w:rPr>
        <w:t>加</w:t>
      </w:r>
      <w:r w:rsidR="00BE5467" w:rsidRPr="00AF466A">
        <w:rPr>
          <w:szCs w:val="21"/>
          <w:lang w:val="en-JM"/>
        </w:rPr>
        <w:t>《新闻集锦周刊》(2009年)上。这些数据表明，2008年10月就业的女性劳动力比上一年增加了9</w:t>
      </w:r>
      <w:r w:rsidR="00BE5467" w:rsidRPr="00AF466A">
        <w:rPr>
          <w:rFonts w:hint="eastAsia"/>
          <w:szCs w:val="21"/>
          <w:lang w:val="en-JM"/>
        </w:rPr>
        <w:t xml:space="preserve"> </w:t>
      </w:r>
      <w:r w:rsidR="00BE5467" w:rsidRPr="00AF466A">
        <w:rPr>
          <w:szCs w:val="21"/>
          <w:lang w:val="en-JM"/>
        </w:rPr>
        <w:t>700人(1.9%)，而女性失业率则下降了2.9%。不过，失业妇女所占的比例仍然最大。数字显示，在134 000</w:t>
      </w:r>
      <w:r w:rsidR="00BE5467" w:rsidRPr="00AF466A">
        <w:rPr>
          <w:rFonts w:hint="eastAsia"/>
          <w:szCs w:val="21"/>
          <w:lang w:val="en-JM"/>
        </w:rPr>
        <w:t>名</w:t>
      </w:r>
      <w:r w:rsidR="00BE5467" w:rsidRPr="00AF466A">
        <w:rPr>
          <w:szCs w:val="21"/>
          <w:lang w:val="en-JM"/>
        </w:rPr>
        <w:t>失业人口中，81 000</w:t>
      </w:r>
      <w:r w:rsidR="00BE5467" w:rsidRPr="00AF466A">
        <w:rPr>
          <w:rFonts w:hint="eastAsia"/>
          <w:szCs w:val="21"/>
          <w:lang w:val="en-JM"/>
        </w:rPr>
        <w:t>名</w:t>
      </w:r>
      <w:r w:rsidR="00BE5467" w:rsidRPr="00AF466A">
        <w:rPr>
          <w:szCs w:val="21"/>
          <w:lang w:val="en-JM"/>
        </w:rPr>
        <w:t>是妇女。</w:t>
      </w:r>
    </w:p>
    <w:p w:rsidR="00BE5467" w:rsidRPr="00AF466A" w:rsidRDefault="002171E4" w:rsidP="00BE5467">
      <w:pPr>
        <w:pStyle w:val="SingleTxt"/>
        <w:rPr>
          <w:szCs w:val="21"/>
          <w:lang w:val="en-JM"/>
        </w:rPr>
      </w:pPr>
      <w:r w:rsidRPr="00AF466A">
        <w:rPr>
          <w:rFonts w:hint="eastAsia"/>
          <w:szCs w:val="21"/>
          <w:lang w:val="en-JM"/>
        </w:rPr>
        <w:t xml:space="preserve">257.  </w:t>
      </w:r>
      <w:r w:rsidR="00BE5467" w:rsidRPr="00AF466A">
        <w:rPr>
          <w:szCs w:val="21"/>
          <w:lang w:val="en-JM"/>
        </w:rPr>
        <w:t>对2008年</w:t>
      </w:r>
      <w:r w:rsidR="00BE5467" w:rsidRPr="00AF466A">
        <w:rPr>
          <w:rFonts w:eastAsia="SimHei"/>
          <w:szCs w:val="21"/>
          <w:lang w:val="en-JM"/>
        </w:rPr>
        <w:t>按职业组和性别分类的就业劳动力情况</w:t>
      </w:r>
      <w:r w:rsidR="00BE5467" w:rsidRPr="00AF466A">
        <w:rPr>
          <w:szCs w:val="21"/>
          <w:lang w:val="en-JM"/>
        </w:rPr>
        <w:t>进行的一项分析表明，就业方面存在性别差异，对各组参加经济活动劳动力百分比的比较证实了这一点。在有薪酬的女性劳动力队伍中，女性就业分布情况并不均衡。</w:t>
      </w:r>
    </w:p>
    <w:p w:rsidR="00BE5467" w:rsidRPr="00AF466A" w:rsidRDefault="002171E4" w:rsidP="00BE5467">
      <w:pPr>
        <w:pStyle w:val="SingleTxt"/>
        <w:rPr>
          <w:szCs w:val="21"/>
          <w:lang w:val="en-JM"/>
        </w:rPr>
      </w:pPr>
      <w:r w:rsidRPr="00AF466A">
        <w:rPr>
          <w:rFonts w:hint="eastAsia"/>
          <w:szCs w:val="21"/>
          <w:lang w:val="en-JM"/>
        </w:rPr>
        <w:t xml:space="preserve">258.  </w:t>
      </w:r>
      <w:r w:rsidR="00BE5467" w:rsidRPr="00AF466A">
        <w:rPr>
          <w:szCs w:val="21"/>
          <w:lang w:val="en-JM"/>
        </w:rPr>
        <w:t>2007年牙买加对</w:t>
      </w:r>
      <w:r w:rsidR="00BE5467" w:rsidRPr="00AF466A">
        <w:rPr>
          <w:rFonts w:eastAsia="SimHei"/>
          <w:szCs w:val="21"/>
          <w:lang w:val="en-JM"/>
        </w:rPr>
        <w:t>《最低工资法》</w:t>
      </w:r>
      <w:r w:rsidR="00BE5467" w:rsidRPr="00AF466A">
        <w:rPr>
          <w:szCs w:val="21"/>
          <w:lang w:val="en-JM"/>
        </w:rPr>
        <w:t>进行了修改，</w:t>
      </w:r>
      <w:r w:rsidR="00BE5467" w:rsidRPr="00AF466A">
        <w:rPr>
          <w:bCs/>
          <w:iCs/>
          <w:szCs w:val="21"/>
          <w:lang w:val="en-JM"/>
        </w:rPr>
        <w:t>以使妇女能够在与男子平等的基础上改善其经济状况。另外，它还对</w:t>
      </w:r>
      <w:bookmarkStart w:id="78" w:name="OLE_LINK77"/>
      <w:r w:rsidR="00BE5467" w:rsidRPr="00AF466A">
        <w:rPr>
          <w:rFonts w:eastAsia="SimHei"/>
          <w:szCs w:val="21"/>
          <w:lang w:val="en-JM"/>
        </w:rPr>
        <w:t>《妇女</w:t>
      </w:r>
      <w:r w:rsidR="00BE5467" w:rsidRPr="00AF466A">
        <w:rPr>
          <w:rFonts w:eastAsia="SimHei"/>
          <w:szCs w:val="21"/>
          <w:lang w:val="en-JM"/>
        </w:rPr>
        <w:t>(</w:t>
      </w:r>
      <w:r w:rsidR="00BE5467" w:rsidRPr="00AF466A">
        <w:rPr>
          <w:rFonts w:eastAsia="SimHei"/>
          <w:szCs w:val="21"/>
          <w:lang w:val="en-JM"/>
        </w:rPr>
        <w:t>就业</w:t>
      </w:r>
      <w:r w:rsidR="00BE5467" w:rsidRPr="00AF466A">
        <w:rPr>
          <w:rFonts w:eastAsia="SimHei"/>
          <w:szCs w:val="21"/>
          <w:lang w:val="en-JM"/>
        </w:rPr>
        <w:t>)</w:t>
      </w:r>
      <w:r w:rsidR="00BE5467" w:rsidRPr="00AF466A">
        <w:rPr>
          <w:rFonts w:eastAsia="SimHei"/>
          <w:szCs w:val="21"/>
          <w:lang w:val="en-JM"/>
        </w:rPr>
        <w:t>法》</w:t>
      </w:r>
      <w:bookmarkEnd w:id="78"/>
      <w:r w:rsidR="00BE5467" w:rsidRPr="00AF466A">
        <w:rPr>
          <w:szCs w:val="21"/>
          <w:lang w:val="en-JM"/>
        </w:rPr>
        <w:t>进行了审查，以废除可能被认为歧视妇女的条款。根据拟推行的弹性工时安排，有关方面提出了</w:t>
      </w:r>
      <w:r w:rsidR="00BE5467" w:rsidRPr="00AF466A">
        <w:rPr>
          <w:rFonts w:eastAsia="SimHei"/>
          <w:szCs w:val="21"/>
          <w:lang w:val="en-JM"/>
        </w:rPr>
        <w:t>《妇女</w:t>
      </w:r>
      <w:r w:rsidR="00BE5467" w:rsidRPr="00AF466A">
        <w:rPr>
          <w:rFonts w:eastAsia="SimHei"/>
          <w:szCs w:val="21"/>
          <w:lang w:val="en-JM"/>
        </w:rPr>
        <w:t>(</w:t>
      </w:r>
      <w:r w:rsidR="00BE5467" w:rsidRPr="00AF466A">
        <w:rPr>
          <w:rFonts w:eastAsia="SimHei"/>
          <w:szCs w:val="21"/>
          <w:lang w:val="en-JM"/>
        </w:rPr>
        <w:t>就业</w:t>
      </w:r>
      <w:r w:rsidR="00BE5467" w:rsidRPr="00AF466A">
        <w:rPr>
          <w:rFonts w:eastAsia="SimHei"/>
          <w:szCs w:val="21"/>
          <w:lang w:val="en-JM"/>
        </w:rPr>
        <w:t>)</w:t>
      </w:r>
      <w:r w:rsidR="00BE5467" w:rsidRPr="00AF466A">
        <w:rPr>
          <w:rFonts w:eastAsia="SimHei"/>
          <w:szCs w:val="21"/>
          <w:lang w:val="en-JM"/>
        </w:rPr>
        <w:t>法》修正案</w:t>
      </w:r>
      <w:r w:rsidR="00BE5467" w:rsidRPr="00AF466A">
        <w:rPr>
          <w:szCs w:val="21"/>
          <w:lang w:val="en-JM"/>
        </w:rPr>
        <w:t>，该修正案若能通过，将成为法律。</w:t>
      </w:r>
    </w:p>
    <w:p w:rsidR="00BE5467" w:rsidRPr="00AF466A" w:rsidRDefault="002171E4" w:rsidP="00BE5467">
      <w:pPr>
        <w:pStyle w:val="SingleTxt"/>
        <w:rPr>
          <w:szCs w:val="21"/>
        </w:rPr>
      </w:pPr>
      <w:r w:rsidRPr="00AF466A">
        <w:rPr>
          <w:rFonts w:hint="eastAsia"/>
          <w:szCs w:val="21"/>
          <w:lang w:val="en-JM"/>
        </w:rPr>
        <w:t xml:space="preserve">259.  </w:t>
      </w:r>
      <w:r w:rsidR="00BE5467" w:rsidRPr="00AF466A">
        <w:rPr>
          <w:szCs w:val="21"/>
          <w:lang w:val="en-JM"/>
        </w:rPr>
        <w:t>根据</w:t>
      </w:r>
      <w:r w:rsidR="00BE5467" w:rsidRPr="00AF466A">
        <w:rPr>
          <w:rFonts w:eastAsia="SimHei"/>
          <w:szCs w:val="21"/>
          <w:lang w:val="en-JM"/>
        </w:rPr>
        <w:t>《就业</w:t>
      </w:r>
      <w:r w:rsidR="00BE5467" w:rsidRPr="00AF466A">
        <w:rPr>
          <w:rFonts w:eastAsia="SimHei"/>
          <w:szCs w:val="21"/>
          <w:lang w:val="en-JM"/>
        </w:rPr>
        <w:t>(</w:t>
      </w:r>
      <w:r w:rsidR="00BE5467" w:rsidRPr="00AF466A">
        <w:rPr>
          <w:rFonts w:eastAsia="SimHei"/>
          <w:szCs w:val="21"/>
          <w:lang w:val="en-JM"/>
        </w:rPr>
        <w:t>男女同工同酬</w:t>
      </w:r>
      <w:r w:rsidR="00BE5467" w:rsidRPr="00AF466A">
        <w:rPr>
          <w:rFonts w:eastAsia="SimHei"/>
          <w:szCs w:val="21"/>
          <w:lang w:val="en-JM"/>
        </w:rPr>
        <w:t>)</w:t>
      </w:r>
      <w:r w:rsidR="00BE5467" w:rsidRPr="00AF466A">
        <w:rPr>
          <w:rFonts w:eastAsia="SimHei"/>
          <w:szCs w:val="21"/>
          <w:lang w:val="en-JM"/>
        </w:rPr>
        <w:t>法》</w:t>
      </w:r>
      <w:r w:rsidR="00BE5467" w:rsidRPr="00AF466A">
        <w:rPr>
          <w:szCs w:val="21"/>
          <w:lang w:val="en-JM"/>
        </w:rPr>
        <w:t>第9条的规定，指定官员可查访任何雇主的经营场所，并要求出示工资表和记录供其检查。在对这些文件进行审查后，该官员就可弄清男女雇员的工资数额是否有差别。</w:t>
      </w:r>
      <w:r w:rsidR="00BE5467" w:rsidRPr="00AF466A">
        <w:rPr>
          <w:szCs w:val="21"/>
          <w:vertAlign w:val="superscript"/>
          <w:lang w:val="en-JM"/>
        </w:rPr>
        <w:footnoteReference w:id="41"/>
      </w:r>
    </w:p>
    <w:p w:rsidR="00BE5467" w:rsidRPr="00AF466A" w:rsidRDefault="002171E4" w:rsidP="00BE5467">
      <w:pPr>
        <w:pStyle w:val="SingleTxt"/>
        <w:rPr>
          <w:szCs w:val="21"/>
          <w:lang w:val="en-JM"/>
        </w:rPr>
      </w:pPr>
      <w:r w:rsidRPr="00AF466A">
        <w:rPr>
          <w:rFonts w:hint="eastAsia"/>
          <w:szCs w:val="21"/>
          <w:lang w:val="en-JM"/>
        </w:rPr>
        <w:t xml:space="preserve">260.  </w:t>
      </w:r>
      <w:r w:rsidR="00BE5467" w:rsidRPr="00AF466A">
        <w:rPr>
          <w:szCs w:val="21"/>
          <w:lang w:val="en-JM"/>
        </w:rPr>
        <w:t>根据</w:t>
      </w:r>
      <w:r w:rsidR="00BE5467" w:rsidRPr="00AF466A">
        <w:rPr>
          <w:rFonts w:eastAsia="SimHei"/>
          <w:szCs w:val="21"/>
          <w:lang w:val="en-JM"/>
        </w:rPr>
        <w:t>《</w:t>
      </w:r>
      <w:r w:rsidR="00BE5467" w:rsidRPr="00AF466A">
        <w:rPr>
          <w:rFonts w:eastAsia="SimHei"/>
          <w:szCs w:val="21"/>
          <w:lang w:val="en-JM"/>
        </w:rPr>
        <w:t>2004</w:t>
      </w:r>
      <w:r w:rsidR="00BE5467" w:rsidRPr="00AF466A">
        <w:rPr>
          <w:rFonts w:eastAsia="SimHei"/>
          <w:szCs w:val="21"/>
          <w:lang w:val="en-JM"/>
        </w:rPr>
        <w:t>年家庭财产</w:t>
      </w:r>
      <w:r w:rsidR="00BE5467" w:rsidRPr="00AF466A">
        <w:rPr>
          <w:rFonts w:eastAsia="SimHei"/>
          <w:szCs w:val="21"/>
          <w:lang w:val="en-JM"/>
        </w:rPr>
        <w:t>(</w:t>
      </w:r>
      <w:r w:rsidR="00BE5467" w:rsidRPr="00AF466A">
        <w:rPr>
          <w:rFonts w:eastAsia="SimHei"/>
          <w:szCs w:val="21"/>
          <w:lang w:val="en-JM"/>
        </w:rPr>
        <w:t>配偶权利</w:t>
      </w:r>
      <w:r w:rsidR="00BE5467" w:rsidRPr="00AF466A">
        <w:rPr>
          <w:rFonts w:eastAsia="SimHei"/>
          <w:szCs w:val="21"/>
          <w:lang w:val="en-JM"/>
        </w:rPr>
        <w:t>)</w:t>
      </w:r>
      <w:r w:rsidR="00BE5467" w:rsidRPr="00AF466A">
        <w:rPr>
          <w:rFonts w:eastAsia="SimHei"/>
          <w:szCs w:val="21"/>
          <w:lang w:val="en-JM"/>
        </w:rPr>
        <w:t>法》的规定，</w:t>
      </w:r>
      <w:r w:rsidR="00BE5467" w:rsidRPr="00AF466A">
        <w:rPr>
          <w:szCs w:val="21"/>
          <w:lang w:val="en-JM"/>
        </w:rPr>
        <w:t>在解除婚姻或断绝五年或以上同居关系的情况下，须补偿妇女对家庭做出的无偿贡献。</w:t>
      </w:r>
    </w:p>
    <w:p w:rsidR="00BE5467" w:rsidRPr="00AF466A" w:rsidRDefault="002171E4" w:rsidP="00BE5467">
      <w:pPr>
        <w:pStyle w:val="SingleTxt"/>
        <w:rPr>
          <w:szCs w:val="21"/>
          <w:lang w:val="en-JM"/>
        </w:rPr>
      </w:pPr>
      <w:r w:rsidRPr="00AF466A">
        <w:rPr>
          <w:rFonts w:hint="eastAsia"/>
          <w:szCs w:val="21"/>
          <w:lang w:val="en-JM"/>
        </w:rPr>
        <w:t xml:space="preserve">261.  </w:t>
      </w:r>
      <w:r w:rsidR="00BE5467" w:rsidRPr="00AF466A">
        <w:rPr>
          <w:szCs w:val="21"/>
          <w:lang w:val="en-JM"/>
        </w:rPr>
        <w:t>介绍弹性工作周的《绿皮书》是于2001年12月提交议会审议的，而且</w:t>
      </w:r>
      <w:r w:rsidR="00BE5467" w:rsidRPr="00AF466A">
        <w:rPr>
          <w:rFonts w:eastAsia="SimHei"/>
          <w:szCs w:val="21"/>
          <w:lang w:val="en-JM"/>
        </w:rPr>
        <w:t>《国家弹性工时政策》</w:t>
      </w:r>
      <w:r w:rsidR="00BE5467" w:rsidRPr="00AF466A">
        <w:rPr>
          <w:szCs w:val="21"/>
          <w:lang w:val="en-JM"/>
        </w:rPr>
        <w:t>很早以前就已开始起草。牙买加人力资源管理协会认可了该提案，因为它有助于在延长营业时间的情况下，提高劳动生产率水平、在正常工作时间以外提供更多服务、缓解交通拥挤情况，以及降低能源消耗。目前，牙买加政府正在考虑制定一项年度生产率指数，其目的在于为工作场所的男女职工提供更大的灵活性，以使他们能有更多时间照顾家人。</w:t>
      </w:r>
    </w:p>
    <w:p w:rsidR="00BE5467" w:rsidRPr="00AF466A" w:rsidRDefault="002171E4" w:rsidP="002171E4">
      <w:pPr>
        <w:pStyle w:val="SingleTxt"/>
        <w:spacing w:line="330" w:lineRule="exact"/>
        <w:rPr>
          <w:szCs w:val="21"/>
          <w:lang w:val="en-JM"/>
        </w:rPr>
      </w:pPr>
      <w:r w:rsidRPr="00AF466A">
        <w:rPr>
          <w:rFonts w:hint="eastAsia"/>
          <w:szCs w:val="21"/>
          <w:lang w:val="en-JM"/>
        </w:rPr>
        <w:t xml:space="preserve">262.  </w:t>
      </w:r>
      <w:r w:rsidR="00BE5467" w:rsidRPr="00AF466A">
        <w:rPr>
          <w:szCs w:val="21"/>
          <w:lang w:val="en-JM"/>
        </w:rPr>
        <w:t>妇女事务局的代表出席了有关</w:t>
      </w:r>
      <w:r w:rsidR="00BE5467" w:rsidRPr="00AF466A">
        <w:rPr>
          <w:rFonts w:eastAsia="SimHei"/>
          <w:szCs w:val="21"/>
          <w:lang w:val="en-JM"/>
        </w:rPr>
        <w:t>《国家弹性工时政策》</w:t>
      </w:r>
      <w:r w:rsidR="00BE5467" w:rsidRPr="00AF466A">
        <w:rPr>
          <w:szCs w:val="21"/>
          <w:lang w:val="en-JM"/>
        </w:rPr>
        <w:t>的会议，并提交了报告。报告说明，家务工作大多是由妇女承担，</w:t>
      </w:r>
      <w:r w:rsidR="00BE5467" w:rsidRPr="00AF466A">
        <w:rPr>
          <w:szCs w:val="21"/>
        </w:rPr>
        <w:t>不过，现在越来越多的男子也开始承担家务。妇女事务局在报告中鼓励男女平等分担家庭责任。这样，妇女在履行三重责任时，就可以有更多能够自己支配的时间。</w:t>
      </w:r>
    </w:p>
    <w:p w:rsidR="00BE5467" w:rsidRPr="00AF466A" w:rsidRDefault="002171E4" w:rsidP="002171E4">
      <w:pPr>
        <w:pStyle w:val="SingleTxt"/>
        <w:spacing w:line="330" w:lineRule="exact"/>
        <w:rPr>
          <w:szCs w:val="21"/>
          <w:lang w:val="en-JM"/>
        </w:rPr>
      </w:pPr>
      <w:r w:rsidRPr="00AF466A">
        <w:rPr>
          <w:rFonts w:hint="eastAsia"/>
          <w:szCs w:val="21"/>
          <w:lang w:val="en-JM"/>
        </w:rPr>
        <w:t xml:space="preserve">263.  </w:t>
      </w:r>
      <w:r w:rsidR="00BE5467" w:rsidRPr="00AF466A">
        <w:rPr>
          <w:szCs w:val="21"/>
          <w:lang w:val="en-JM"/>
        </w:rPr>
        <w:t>目前正在修改</w:t>
      </w:r>
      <w:r w:rsidR="00BE5467" w:rsidRPr="00AF466A">
        <w:rPr>
          <w:rFonts w:eastAsia="SimHei"/>
          <w:szCs w:val="21"/>
          <w:lang w:val="en-JM"/>
        </w:rPr>
        <w:t>《劳资关系和劳资纠纷法》</w:t>
      </w:r>
      <w:r w:rsidR="00BE5467" w:rsidRPr="00AF466A">
        <w:rPr>
          <w:szCs w:val="21"/>
          <w:lang w:val="en-JM"/>
        </w:rPr>
        <w:t>，以便于劳资纠纷法庭审理与非工会工人有关的案件。</w:t>
      </w:r>
      <w:smartTag w:uri="urn:schemas-microsoft-com:office:smarttags" w:element="chsdate">
        <w:smartTagPr>
          <w:attr w:name="Year" w:val="2009"/>
          <w:attr w:name="Month" w:val="10"/>
          <w:attr w:name="Day" w:val="6"/>
          <w:attr w:name="IsLunarDate" w:val="False"/>
          <w:attr w:name="IsROCDate" w:val="False"/>
        </w:smartTagPr>
        <w:r w:rsidR="00BE5467" w:rsidRPr="00AF466A">
          <w:rPr>
            <w:szCs w:val="21"/>
            <w:lang w:val="en-JM"/>
          </w:rPr>
          <w:t>2009年10月</w:t>
        </w:r>
        <w:r w:rsidR="00BE5467" w:rsidRPr="00AF466A">
          <w:rPr>
            <w:rFonts w:hint="eastAsia"/>
            <w:szCs w:val="21"/>
            <w:lang w:val="en-JM"/>
          </w:rPr>
          <w:t>6日</w:t>
        </w:r>
      </w:smartTag>
      <w:r w:rsidR="00BE5467" w:rsidRPr="00AF466A">
        <w:rPr>
          <w:szCs w:val="21"/>
          <w:lang w:val="en-JM"/>
        </w:rPr>
        <w:t>该法案在众议院获得通过，不久将在参议院讨论。劳资纠纷法庭可以审理歧视妇女的做法。</w:t>
      </w:r>
    </w:p>
    <w:p w:rsidR="00BE5467" w:rsidRPr="00AF466A" w:rsidRDefault="002171E4" w:rsidP="002171E4">
      <w:pPr>
        <w:pStyle w:val="SingleTxt"/>
        <w:spacing w:line="330" w:lineRule="exact"/>
        <w:rPr>
          <w:rFonts w:eastAsia="SimHei"/>
          <w:szCs w:val="21"/>
          <w:lang w:val="en-JM"/>
        </w:rPr>
      </w:pPr>
      <w:r w:rsidRPr="00AF466A">
        <w:rPr>
          <w:rFonts w:hint="eastAsia"/>
          <w:szCs w:val="21"/>
          <w:lang w:val="en-JM"/>
        </w:rPr>
        <w:t xml:space="preserve">264.  </w:t>
      </w:r>
      <w:r w:rsidR="00BE5467" w:rsidRPr="00AF466A">
        <w:rPr>
          <w:szCs w:val="21"/>
          <w:lang w:val="en-JM"/>
        </w:rPr>
        <w:t>在审查期间，劳工和社会保障部更加重视青年就业项目，从而实施了《</w:t>
      </w:r>
      <w:r w:rsidR="00BE5467" w:rsidRPr="00AF466A">
        <w:rPr>
          <w:rFonts w:eastAsia="SimHei"/>
          <w:szCs w:val="21"/>
          <w:lang w:val="en-JM"/>
        </w:rPr>
        <w:t>青年就业和培训特别项目》</w:t>
      </w:r>
      <w:r w:rsidR="00B34538" w:rsidRPr="00AF466A">
        <w:rPr>
          <w:szCs w:val="21"/>
          <w:lang w:val="en-JM"/>
        </w:rPr>
        <w:t>。</w:t>
      </w:r>
      <w:r w:rsidR="00BE5467" w:rsidRPr="00AF466A">
        <w:rPr>
          <w:szCs w:val="21"/>
          <w:lang w:val="en-JM"/>
        </w:rPr>
        <w:t>2008年</w:t>
      </w:r>
      <w:r w:rsidR="00BE5467" w:rsidRPr="00AF466A">
        <w:rPr>
          <w:rFonts w:hAnsi="SimSun"/>
          <w:szCs w:val="21"/>
          <w:lang w:val="en-JM"/>
        </w:rPr>
        <w:t>,</w:t>
      </w:r>
      <w:r w:rsidR="00BE5467" w:rsidRPr="00AF466A">
        <w:rPr>
          <w:szCs w:val="21"/>
          <w:lang w:val="en-JM"/>
        </w:rPr>
        <w:t>参加该项目的青年(14-24岁)失业人数降至9.8%(减少了143 300人)，或占劳动力的12.4%。</w:t>
      </w:r>
    </w:p>
    <w:p w:rsidR="00BE5467" w:rsidRPr="00AF466A" w:rsidRDefault="002171E4" w:rsidP="002171E4">
      <w:pPr>
        <w:pStyle w:val="SingleTxt"/>
        <w:spacing w:line="330" w:lineRule="exact"/>
        <w:rPr>
          <w:bCs/>
          <w:szCs w:val="21"/>
          <w:lang w:val="en-JM"/>
        </w:rPr>
      </w:pPr>
      <w:r w:rsidRPr="00AF466A">
        <w:rPr>
          <w:rFonts w:hint="eastAsia"/>
          <w:bCs/>
          <w:szCs w:val="21"/>
          <w:lang w:val="en-JM"/>
        </w:rPr>
        <w:t xml:space="preserve">265.  </w:t>
      </w:r>
      <w:r w:rsidR="00BE5467" w:rsidRPr="00AF466A">
        <w:rPr>
          <w:bCs/>
          <w:szCs w:val="21"/>
          <w:lang w:val="en-JM"/>
        </w:rPr>
        <w:t>西印度群岛大学进行的调查研究表明，男性每挣得1美元，女性平均只能挣到91.4美分，每年这个差额略超过101 000美元(相差8.6%)。调查研究还表明，</w:t>
      </w:r>
      <w:r w:rsidR="00BE5467" w:rsidRPr="00AF466A">
        <w:rPr>
          <w:rFonts w:eastAsia="SimHei"/>
          <w:bCs/>
          <w:szCs w:val="21"/>
          <w:lang w:val="en-JM"/>
        </w:rPr>
        <w:t>就业的女性人数超过了男性</w:t>
      </w:r>
      <w:r w:rsidR="00BE5467" w:rsidRPr="00AF466A">
        <w:rPr>
          <w:bCs/>
          <w:szCs w:val="21"/>
          <w:lang w:val="en-JM"/>
        </w:rPr>
        <w:t>。不过，统计数据没有表明男女的工作性质，或是男女的薪资额度。牙买加统计研究所上一次于2008年10月进行的劳动力情况调查表明，女性就业人数增加了9 700人(1.9%)(从2007年</w:t>
      </w:r>
      <w:r w:rsidR="00BE5467" w:rsidRPr="00AF466A">
        <w:rPr>
          <w:rFonts w:hint="eastAsia"/>
          <w:bCs/>
          <w:szCs w:val="21"/>
          <w:lang w:val="en-JM"/>
        </w:rPr>
        <w:t>10月</w:t>
      </w:r>
      <w:r w:rsidR="00BE5467" w:rsidRPr="00AF466A">
        <w:rPr>
          <w:bCs/>
          <w:szCs w:val="21"/>
          <w:lang w:val="en-JM"/>
        </w:rPr>
        <w:t>的499 800人增至2008年的509 500人)。</w:t>
      </w:r>
      <w:r w:rsidR="00BE5467" w:rsidRPr="00AF466A">
        <w:rPr>
          <w:bCs/>
          <w:szCs w:val="21"/>
          <w:vertAlign w:val="superscript"/>
          <w:lang w:val="en-JM"/>
        </w:rPr>
        <w:footnoteReference w:id="42"/>
      </w:r>
    </w:p>
    <w:p w:rsidR="00BE5467" w:rsidRPr="00AF466A" w:rsidRDefault="002171E4" w:rsidP="002171E4">
      <w:pPr>
        <w:pStyle w:val="SingleTxt"/>
        <w:spacing w:line="330" w:lineRule="exact"/>
        <w:rPr>
          <w:szCs w:val="21"/>
        </w:rPr>
      </w:pPr>
      <w:r w:rsidRPr="00AF466A">
        <w:rPr>
          <w:rFonts w:hint="eastAsia"/>
          <w:bCs/>
          <w:szCs w:val="21"/>
        </w:rPr>
        <w:t xml:space="preserve">266.  </w:t>
      </w:r>
      <w:r w:rsidR="00BE5467" w:rsidRPr="00AF466A">
        <w:rPr>
          <w:bCs/>
          <w:szCs w:val="21"/>
        </w:rPr>
        <w:t>除此之外</w:t>
      </w:r>
      <w:r w:rsidR="00BE5467" w:rsidRPr="00AF466A">
        <w:rPr>
          <w:szCs w:val="21"/>
        </w:rPr>
        <w:t>，2008年进行的调查研究也表明，在抽样的上市公司董事会中，女性只占16%，而担任</w:t>
      </w:r>
      <w:r w:rsidR="00BE5467" w:rsidRPr="00AF466A">
        <w:rPr>
          <w:rFonts w:eastAsia="SimHei"/>
          <w:bCs/>
          <w:szCs w:val="21"/>
        </w:rPr>
        <w:t>董事会董事职务的</w:t>
      </w:r>
      <w:r w:rsidR="00BE5467" w:rsidRPr="00AF466A">
        <w:rPr>
          <w:bCs/>
          <w:szCs w:val="21"/>
        </w:rPr>
        <w:t>妇女就更少，只占14%。</w:t>
      </w:r>
      <w:r w:rsidR="00BE5467" w:rsidRPr="00AF466A">
        <w:rPr>
          <w:szCs w:val="21"/>
        </w:rPr>
        <w:t>据报告，在多个董事会任职的男性比例(64.1%)高于女性(42.3%)。</w:t>
      </w:r>
      <w:r w:rsidR="00BE5467" w:rsidRPr="00AF466A">
        <w:rPr>
          <w:szCs w:val="21"/>
          <w:vertAlign w:val="superscript"/>
        </w:rPr>
        <w:footnoteReference w:id="43"/>
      </w:r>
    </w:p>
    <w:p w:rsidR="00BE5467" w:rsidRPr="00AF466A" w:rsidRDefault="002171E4" w:rsidP="002171E4">
      <w:pPr>
        <w:pStyle w:val="SingleTxt"/>
        <w:spacing w:line="330" w:lineRule="exact"/>
        <w:rPr>
          <w:szCs w:val="21"/>
        </w:rPr>
      </w:pPr>
      <w:r w:rsidRPr="00AF466A">
        <w:rPr>
          <w:rFonts w:hint="eastAsia"/>
          <w:szCs w:val="21"/>
        </w:rPr>
        <w:t xml:space="preserve">267.  </w:t>
      </w:r>
      <w:r w:rsidR="00BE5467" w:rsidRPr="00AF466A">
        <w:rPr>
          <w:szCs w:val="21"/>
        </w:rPr>
        <w:t>近65%的</w:t>
      </w:r>
      <w:r w:rsidR="00BE5467" w:rsidRPr="00AF466A">
        <w:rPr>
          <w:rFonts w:eastAsia="SimHei"/>
          <w:szCs w:val="21"/>
        </w:rPr>
        <w:t>女性董事会成员</w:t>
      </w:r>
      <w:r w:rsidR="00BE5467" w:rsidRPr="00AF466A">
        <w:rPr>
          <w:szCs w:val="21"/>
        </w:rPr>
        <w:t>受雇于政府部门，而男性占42.8%。这或许反映了如下情况，即按法律规定，只有在指定属于各自投资组合的董事会任职的人，方可在公共部门担任某种职务。鉴于女性在公共部门管理层占主导地位，因此，董事会法定授权的职位可由女性来填补。不过，这并无保障，因为在董事会女性成员人数依然不足。</w:t>
      </w:r>
    </w:p>
    <w:p w:rsidR="00BE5467" w:rsidRPr="00AF466A" w:rsidRDefault="002171E4" w:rsidP="002171E4">
      <w:pPr>
        <w:pStyle w:val="SingleTxt"/>
        <w:spacing w:line="330" w:lineRule="exact"/>
        <w:rPr>
          <w:szCs w:val="21"/>
          <w:lang w:val="en-JM"/>
        </w:rPr>
      </w:pPr>
      <w:r w:rsidRPr="00AF466A">
        <w:rPr>
          <w:rFonts w:hint="eastAsia"/>
          <w:szCs w:val="21"/>
          <w:lang w:val="en-JM"/>
        </w:rPr>
        <w:t xml:space="preserve">268.  </w:t>
      </w:r>
      <w:r w:rsidR="00BE5467" w:rsidRPr="00AF466A">
        <w:rPr>
          <w:szCs w:val="21"/>
          <w:lang w:val="en-JM"/>
        </w:rPr>
        <w:t>研究还表明，在早期幼儿教育、培训或服务部门就职的妇女较多。对公共和私营部门财务管理和投资情况进行的抽样调查表明，公司董事会中根本没有女性成员。在那些大公司企业的董事会，或是运输业和农业这类传统上以男性为主的行业，很少雇用女性。</w:t>
      </w:r>
    </w:p>
    <w:p w:rsidR="00BE5467" w:rsidRPr="00AF466A" w:rsidRDefault="002171E4" w:rsidP="00BE5467">
      <w:pPr>
        <w:pStyle w:val="SingleTxt"/>
        <w:rPr>
          <w:szCs w:val="21"/>
          <w:lang w:val="en-JM"/>
        </w:rPr>
      </w:pPr>
      <w:r w:rsidRPr="00AF466A">
        <w:rPr>
          <w:rFonts w:hint="eastAsia"/>
          <w:szCs w:val="21"/>
          <w:lang w:val="en-JM"/>
        </w:rPr>
        <w:t xml:space="preserve">269.  </w:t>
      </w:r>
      <w:r w:rsidR="00BE5467" w:rsidRPr="00AF466A">
        <w:rPr>
          <w:szCs w:val="21"/>
          <w:lang w:val="en-JM"/>
        </w:rPr>
        <w:t>尽管在各种董事会和委员会中女性成员人数仍不多，但是，升任高层管理职务的妇女越来越多。为了表示对这些妇女的承认，妇女事务局向她们寄去了贺信，鼓励她们努力争取领导职位。2008年3月</w:t>
      </w:r>
      <w:r w:rsidR="00DF7652" w:rsidRPr="00AF466A">
        <w:rPr>
          <w:rFonts w:hint="eastAsia"/>
          <w:szCs w:val="21"/>
          <w:lang w:val="en-JM"/>
        </w:rPr>
        <w:t>至</w:t>
      </w:r>
      <w:r w:rsidR="00BE5467" w:rsidRPr="00AF466A">
        <w:rPr>
          <w:szCs w:val="21"/>
          <w:lang w:val="en-JM"/>
        </w:rPr>
        <w:t>2009年9月期间，公共和私营部门有三十二</w:t>
      </w:r>
      <w:r w:rsidR="00B34538" w:rsidRPr="00AF466A">
        <w:rPr>
          <w:szCs w:val="21"/>
          <w:lang w:val="en-JM"/>
        </w:rPr>
        <w:t>(</w:t>
      </w:r>
      <w:r w:rsidR="00BE5467" w:rsidRPr="00AF466A">
        <w:rPr>
          <w:szCs w:val="21"/>
          <w:lang w:val="en-JM"/>
        </w:rPr>
        <w:t>32)名妇女得到认可，并被任命担任了</w:t>
      </w:r>
      <w:r w:rsidR="00BE5467" w:rsidRPr="00AF466A">
        <w:rPr>
          <w:rFonts w:eastAsia="SimHei"/>
          <w:szCs w:val="21"/>
          <w:lang w:val="en-JM"/>
        </w:rPr>
        <w:t>领导和决策职务</w:t>
      </w:r>
      <w:r w:rsidR="00BE5467" w:rsidRPr="00AF466A">
        <w:rPr>
          <w:szCs w:val="21"/>
          <w:lang w:val="en-JM"/>
        </w:rPr>
        <w:t>。</w:t>
      </w:r>
    </w:p>
    <w:p w:rsidR="00BE5467" w:rsidRPr="00AF466A" w:rsidRDefault="00BE5467" w:rsidP="00BE5467">
      <w:pPr>
        <w:pStyle w:val="SingleTxt"/>
        <w:rPr>
          <w:rFonts w:eastAsia="SimHei" w:hint="eastAsia"/>
          <w:bCs/>
          <w:sz w:val="24"/>
          <w:szCs w:val="24"/>
          <w:lang w:val="en-JM"/>
        </w:rPr>
      </w:pPr>
      <w:r w:rsidRPr="00AF466A">
        <w:rPr>
          <w:rFonts w:eastAsia="SimHei"/>
          <w:bCs/>
          <w:sz w:val="24"/>
          <w:szCs w:val="24"/>
          <w:lang w:val="en-JM"/>
        </w:rPr>
        <w:t>第</w:t>
      </w:r>
      <w:r w:rsidRPr="00AF466A">
        <w:rPr>
          <w:rFonts w:eastAsia="SimHei" w:hint="eastAsia"/>
          <w:bCs/>
          <w:sz w:val="24"/>
          <w:szCs w:val="24"/>
          <w:lang w:val="en-JM"/>
        </w:rPr>
        <w:t>十二</w:t>
      </w:r>
      <w:r w:rsidRPr="00AF466A">
        <w:rPr>
          <w:rFonts w:eastAsia="SimHei"/>
          <w:bCs/>
          <w:sz w:val="24"/>
          <w:szCs w:val="24"/>
          <w:lang w:val="en-JM"/>
        </w:rPr>
        <w:t>条：平等获得保健服务</w:t>
      </w:r>
    </w:p>
    <w:tbl>
      <w:tblPr>
        <w:tblW w:w="7350" w:type="dxa"/>
        <w:tblInd w:w="1368" w:type="dxa"/>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ook w:val="0000"/>
      </w:tblPr>
      <w:tblGrid>
        <w:gridCol w:w="7350"/>
      </w:tblGrid>
      <w:tr w:rsidR="00BE5467" w:rsidRPr="00AF466A" w:rsidTr="002171E4">
        <w:trPr>
          <w:trHeight w:val="1538"/>
        </w:trPr>
        <w:tc>
          <w:tcPr>
            <w:tcW w:w="7350" w:type="dxa"/>
          </w:tcPr>
          <w:p w:rsidR="00BE5467" w:rsidRPr="00AF466A" w:rsidRDefault="002171E4" w:rsidP="002171E4">
            <w:pPr>
              <w:pStyle w:val="SingleTxt"/>
              <w:tabs>
                <w:tab w:val="left" w:pos="592"/>
              </w:tabs>
              <w:ind w:left="170" w:right="170"/>
              <w:rPr>
                <w:rFonts w:eastAsia="SimHei"/>
                <w:bCs/>
                <w:szCs w:val="21"/>
                <w:lang w:val="en-JM"/>
              </w:rPr>
            </w:pPr>
            <w:r w:rsidRPr="00AF466A">
              <w:rPr>
                <w:rFonts w:eastAsia="SimHei" w:hint="eastAsia"/>
                <w:bCs/>
                <w:szCs w:val="21"/>
                <w:lang w:val="en-JM"/>
              </w:rPr>
              <w:tab/>
            </w:r>
            <w:r w:rsidR="00BE5467" w:rsidRPr="00AF466A">
              <w:rPr>
                <w:rFonts w:eastAsia="SimHei"/>
                <w:bCs/>
                <w:szCs w:val="21"/>
                <w:lang w:val="en-JM"/>
              </w:rPr>
              <w:t>缔约各国应采取一切适当措施以消除在保健方面对妇女的歧视，保证她们在男女平等的基础上取得各种包括有关计划生育的保健服务。</w:t>
            </w:r>
          </w:p>
          <w:p w:rsidR="00BE5467" w:rsidRPr="00AF466A" w:rsidRDefault="002171E4" w:rsidP="002171E4">
            <w:pPr>
              <w:pStyle w:val="SingleTxt"/>
              <w:tabs>
                <w:tab w:val="left" w:pos="592"/>
              </w:tabs>
              <w:ind w:left="170" w:right="170"/>
              <w:rPr>
                <w:rFonts w:eastAsia="SimHei"/>
                <w:bCs/>
                <w:szCs w:val="21"/>
                <w:lang w:val="en-JM"/>
              </w:rPr>
            </w:pPr>
            <w:r w:rsidRPr="00AF466A">
              <w:rPr>
                <w:rFonts w:eastAsia="SimHei" w:hint="eastAsia"/>
                <w:bCs/>
                <w:szCs w:val="21"/>
                <w:lang w:val="en-JM"/>
              </w:rPr>
              <w:tab/>
            </w:r>
            <w:r w:rsidR="00BE5467" w:rsidRPr="00AF466A">
              <w:rPr>
                <w:rFonts w:eastAsia="SimHei"/>
                <w:bCs/>
                <w:szCs w:val="21"/>
                <w:lang w:val="en-JM"/>
              </w:rPr>
              <w:t>缔约各国应保证为妇女提供有关怀孕、分娩和产后期间的适当服务，必要时予以免费，并保证在怀孕和哺乳期间得到充分营养。</w:t>
            </w:r>
          </w:p>
        </w:tc>
      </w:tr>
    </w:tbl>
    <w:p w:rsidR="002171E4" w:rsidRPr="00AF466A" w:rsidRDefault="002171E4" w:rsidP="002171E4">
      <w:pPr>
        <w:pStyle w:val="SingleTxt"/>
        <w:spacing w:after="0" w:line="120" w:lineRule="exact"/>
        <w:rPr>
          <w:sz w:val="10"/>
          <w:szCs w:val="21"/>
          <w:lang w:val="en-JM"/>
        </w:rPr>
      </w:pPr>
    </w:p>
    <w:p w:rsidR="002171E4" w:rsidRPr="00AF466A" w:rsidRDefault="002171E4" w:rsidP="002171E4">
      <w:pPr>
        <w:pStyle w:val="SingleTxt"/>
        <w:spacing w:after="0" w:line="120" w:lineRule="exact"/>
        <w:rPr>
          <w:sz w:val="10"/>
          <w:szCs w:val="21"/>
          <w:lang w:val="en-JM"/>
        </w:rPr>
      </w:pPr>
    </w:p>
    <w:p w:rsidR="00BE5467" w:rsidRPr="00AF466A" w:rsidRDefault="002171E4" w:rsidP="00BE5467">
      <w:pPr>
        <w:pStyle w:val="SingleTxt"/>
        <w:rPr>
          <w:szCs w:val="21"/>
          <w:lang w:val="en-JM"/>
        </w:rPr>
      </w:pPr>
      <w:r w:rsidRPr="00AF466A">
        <w:rPr>
          <w:rFonts w:hint="eastAsia"/>
          <w:szCs w:val="21"/>
          <w:lang w:val="en-JM"/>
        </w:rPr>
        <w:t xml:space="preserve">270.  </w:t>
      </w:r>
      <w:r w:rsidR="00BE5467" w:rsidRPr="00AF466A">
        <w:rPr>
          <w:szCs w:val="21"/>
          <w:lang w:val="en-JM"/>
        </w:rPr>
        <w:t>牙买加妇女与男子平等享有保健服务。实际上，牙买加政府于2008年4月1日实行的</w:t>
      </w:r>
      <w:r w:rsidR="00BE5467" w:rsidRPr="00AF466A">
        <w:rPr>
          <w:rFonts w:eastAsia="SimHei"/>
          <w:szCs w:val="21"/>
          <w:lang w:val="en-JM"/>
        </w:rPr>
        <w:t>取消使用费</w:t>
      </w:r>
      <w:r w:rsidR="00BE5467" w:rsidRPr="00AF466A">
        <w:rPr>
          <w:szCs w:val="21"/>
          <w:lang w:val="en-JM"/>
        </w:rPr>
        <w:t>措施已促进了基本保健服务的提供。</w:t>
      </w:r>
      <w:r w:rsidR="00BE5467" w:rsidRPr="00AF466A">
        <w:rPr>
          <w:szCs w:val="21"/>
          <w:vertAlign w:val="superscript"/>
          <w:lang w:val="en-JM"/>
        </w:rPr>
        <w:footnoteReference w:id="44"/>
      </w:r>
      <w:r w:rsidR="00BE5467" w:rsidRPr="00AF466A">
        <w:rPr>
          <w:szCs w:val="21"/>
          <w:lang w:val="en-JM"/>
        </w:rPr>
        <w:t xml:space="preserve"> 除西印度群岛大学医院外，所有公共部门卫生机构都提供这类服务。由于妇女是公共卫生机构的主要服务对象，因此，该项举措更有利于那些既需要产科护理又需要医疗救治的妇女。</w:t>
      </w:r>
    </w:p>
    <w:p w:rsidR="00BE5467" w:rsidRPr="00AF466A" w:rsidRDefault="002171E4" w:rsidP="00BE5467">
      <w:pPr>
        <w:pStyle w:val="SingleTxt"/>
        <w:rPr>
          <w:szCs w:val="21"/>
          <w:lang w:val="en-JM"/>
        </w:rPr>
      </w:pPr>
      <w:r w:rsidRPr="00AF466A">
        <w:rPr>
          <w:rFonts w:hint="eastAsia"/>
          <w:szCs w:val="21"/>
          <w:lang w:val="en-JM"/>
        </w:rPr>
        <w:t xml:space="preserve">271.  </w:t>
      </w:r>
      <w:r w:rsidR="00BE5467" w:rsidRPr="00AF466A">
        <w:rPr>
          <w:szCs w:val="21"/>
          <w:lang w:val="en-JM"/>
        </w:rPr>
        <w:t>政府还出台了</w:t>
      </w:r>
      <w:r w:rsidR="00BE5467" w:rsidRPr="00AF466A">
        <w:rPr>
          <w:rFonts w:eastAsia="SimHei"/>
          <w:szCs w:val="21"/>
          <w:lang w:val="en-JM"/>
        </w:rPr>
        <w:t>全国保健基金计划</w:t>
      </w:r>
      <w:r w:rsidR="00BE5467" w:rsidRPr="00AF466A">
        <w:rPr>
          <w:szCs w:val="21"/>
          <w:lang w:val="en-JM"/>
        </w:rPr>
        <w:t>和</w:t>
      </w:r>
      <w:r w:rsidR="00BE5467" w:rsidRPr="00AF466A">
        <w:rPr>
          <w:rFonts w:eastAsia="SimHei"/>
          <w:szCs w:val="21"/>
          <w:lang w:val="en-JM"/>
        </w:rPr>
        <w:t>牙买加老年人药物计划，</w:t>
      </w:r>
      <w:r w:rsidR="00BE5467" w:rsidRPr="00AF466A">
        <w:rPr>
          <w:rFonts w:eastAsia="SimHei"/>
          <w:szCs w:val="21"/>
          <w:vertAlign w:val="superscript"/>
          <w:lang w:val="en-JM"/>
        </w:rPr>
        <w:footnoteReference w:id="45"/>
      </w:r>
      <w:r w:rsidR="00BE5467" w:rsidRPr="00AF466A">
        <w:rPr>
          <w:szCs w:val="21"/>
          <w:lang w:val="en-JM"/>
        </w:rPr>
        <w:t>其主要目的是要降低药品价格，使牙买加人能买得起更多的药品。这类计划虽不分性别，但会给妇女带来更大的惠益，因为女性的预期寿命比男性要长。</w:t>
      </w:r>
    </w:p>
    <w:p w:rsidR="00BE5467" w:rsidRPr="00AF466A" w:rsidRDefault="002171E4" w:rsidP="00BE5467">
      <w:pPr>
        <w:pStyle w:val="SingleTxt"/>
        <w:rPr>
          <w:szCs w:val="21"/>
          <w:lang w:val="en-JM"/>
        </w:rPr>
      </w:pPr>
      <w:r w:rsidRPr="00AF466A">
        <w:rPr>
          <w:rFonts w:hint="eastAsia"/>
          <w:szCs w:val="21"/>
          <w:lang w:val="en-JM"/>
        </w:rPr>
        <w:t xml:space="preserve">272.  </w:t>
      </w:r>
      <w:r w:rsidR="00BE5467" w:rsidRPr="00AF466A">
        <w:rPr>
          <w:szCs w:val="21"/>
          <w:lang w:val="en-JM"/>
        </w:rPr>
        <w:t>为了解决青春期女子怀孕率高的问题，牙买加政府通过</w:t>
      </w:r>
      <w:r w:rsidR="00BE5467" w:rsidRPr="00AF466A">
        <w:rPr>
          <w:rFonts w:eastAsia="SimHei"/>
          <w:szCs w:val="21"/>
          <w:lang w:val="en-JM"/>
        </w:rPr>
        <w:t>卫生部</w:t>
      </w:r>
      <w:r w:rsidR="00BE5467" w:rsidRPr="00AF466A">
        <w:rPr>
          <w:szCs w:val="21"/>
          <w:lang w:val="en-JM"/>
        </w:rPr>
        <w:t>和</w:t>
      </w:r>
      <w:r w:rsidR="00BE5467" w:rsidRPr="00AF466A">
        <w:rPr>
          <w:rFonts w:eastAsia="SimHei"/>
          <w:szCs w:val="21"/>
          <w:lang w:val="en-JM"/>
        </w:rPr>
        <w:t>计划生育</w:t>
      </w:r>
      <w:r w:rsidR="00BE5467" w:rsidRPr="00AF466A">
        <w:rPr>
          <w:szCs w:val="21"/>
          <w:lang w:val="en-JM"/>
        </w:rPr>
        <w:t>委员会，继续在青春期女子中开展提高认识活动。并举办了公共教育培训班，其中包括通过各种培训、宣传和咨询服务，向青春期女子提供相关信息，介绍各种避孕方法的使用。</w:t>
      </w:r>
    </w:p>
    <w:p w:rsidR="00BE5467" w:rsidRPr="00AF466A" w:rsidRDefault="002171E4" w:rsidP="00BE5467">
      <w:pPr>
        <w:pStyle w:val="SingleTxt"/>
        <w:rPr>
          <w:szCs w:val="21"/>
          <w:lang w:val="en-JM"/>
        </w:rPr>
      </w:pPr>
      <w:r w:rsidRPr="00AF466A">
        <w:rPr>
          <w:rFonts w:eastAsia="SimHei" w:hint="eastAsia"/>
          <w:szCs w:val="21"/>
          <w:lang w:val="en-JM"/>
        </w:rPr>
        <w:t xml:space="preserve">273.  </w:t>
      </w:r>
      <w:r w:rsidR="00BE5467" w:rsidRPr="00AF466A">
        <w:rPr>
          <w:rFonts w:eastAsia="SimHei"/>
          <w:szCs w:val="21"/>
          <w:lang w:val="en-JM"/>
        </w:rPr>
        <w:t>牙买加基金会妇女中心</w:t>
      </w:r>
      <w:r w:rsidR="00BE5467" w:rsidRPr="00AF466A">
        <w:rPr>
          <w:rFonts w:eastAsia="SimHei"/>
          <w:szCs w:val="21"/>
          <w:vertAlign w:val="superscript"/>
          <w:lang w:val="en-JM"/>
        </w:rPr>
        <w:footnoteReference w:id="46"/>
      </w:r>
      <w:r w:rsidR="00BE5467" w:rsidRPr="00AF466A">
        <w:rPr>
          <w:szCs w:val="21"/>
          <w:lang w:val="en-JM"/>
        </w:rPr>
        <w:t>继续帮助满足未及龄母亲对性健康和生殖健康的需要，以使她们能够继续接受教育，并降低二次怀孕的风险。2008年期间，有1 527名未及龄母亲从这些方案中受益，其中873名是初为人母。共有652名女孩在牙买加基金会妇女中心的帮助下，重返正规教育系统，已完成学业。</w:t>
      </w:r>
    </w:p>
    <w:p w:rsidR="00BE5467" w:rsidRPr="00AF466A" w:rsidRDefault="002171E4" w:rsidP="00BE5467">
      <w:pPr>
        <w:pStyle w:val="SingleTxt"/>
        <w:rPr>
          <w:szCs w:val="21"/>
          <w:lang w:val="en-JM"/>
        </w:rPr>
      </w:pPr>
      <w:r w:rsidRPr="00AF466A">
        <w:rPr>
          <w:rFonts w:hint="eastAsia"/>
          <w:szCs w:val="21"/>
          <w:lang w:val="en-JM"/>
        </w:rPr>
        <w:t xml:space="preserve">274.  </w:t>
      </w:r>
      <w:r w:rsidR="00BE5467" w:rsidRPr="00AF466A">
        <w:rPr>
          <w:szCs w:val="21"/>
          <w:lang w:val="en-JM"/>
        </w:rPr>
        <w:t>目前正在对各类医疗保健人员进行在职教育，其中包括如何处理人际关系和提供对青年有利的服务等问题。这可以促使他们更加重视残疾人和青少年等一些特殊群体的需要，并有助于消除委托人/病患者(包括妇女)面临的各种障碍或歧视。</w:t>
      </w:r>
    </w:p>
    <w:p w:rsidR="00BE5467" w:rsidRPr="00AF466A" w:rsidRDefault="002171E4" w:rsidP="00BE5467">
      <w:pPr>
        <w:pStyle w:val="SingleTxt"/>
        <w:rPr>
          <w:szCs w:val="21"/>
          <w:lang w:val="en-JM"/>
        </w:rPr>
      </w:pPr>
      <w:r w:rsidRPr="00AF466A">
        <w:rPr>
          <w:rFonts w:hint="eastAsia"/>
          <w:szCs w:val="21"/>
          <w:lang w:val="en-JM"/>
        </w:rPr>
        <w:t xml:space="preserve">275.  </w:t>
      </w:r>
      <w:r w:rsidR="00BE5467" w:rsidRPr="00AF466A">
        <w:rPr>
          <w:szCs w:val="21"/>
          <w:lang w:val="en-JM"/>
        </w:rPr>
        <w:t>公立医院为产前和产后妇女免费提供医疗服务，在这类医院，约96%的病床和约65%的初级保健服务都是免费的。</w:t>
      </w:r>
    </w:p>
    <w:p w:rsidR="00BE5467" w:rsidRPr="00AF466A" w:rsidRDefault="002171E4" w:rsidP="00BE5467">
      <w:pPr>
        <w:pStyle w:val="SingleTxt"/>
        <w:rPr>
          <w:szCs w:val="21"/>
          <w:lang w:val="en-JM"/>
        </w:rPr>
      </w:pPr>
      <w:r w:rsidRPr="00AF466A">
        <w:rPr>
          <w:rFonts w:hint="eastAsia"/>
          <w:szCs w:val="21"/>
          <w:lang w:val="en-JM"/>
        </w:rPr>
        <w:t xml:space="preserve">276.  </w:t>
      </w:r>
      <w:r w:rsidR="00BE5467" w:rsidRPr="00AF466A">
        <w:rPr>
          <w:szCs w:val="21"/>
          <w:lang w:val="en-JM"/>
        </w:rPr>
        <w:t>医疗保健部门尽力通过营养咨询服务以及铁和多种维生素等补充营养素的供应，使孕妇和哺乳期妇女获得充足营养。据估计，90%的妇女可以得到产前护理，而且每次怀孕平均有4次产前检查。《</w:t>
      </w:r>
      <w:r w:rsidR="00BE5467" w:rsidRPr="00AF466A">
        <w:rPr>
          <w:rFonts w:eastAsia="SimHei"/>
          <w:szCs w:val="21"/>
          <w:lang w:val="en-JM"/>
        </w:rPr>
        <w:t>保健和教育促进发展方案》</w:t>
      </w:r>
      <w:r w:rsidR="00BE5467" w:rsidRPr="00AF466A">
        <w:rPr>
          <w:rFonts w:eastAsia="SimHei"/>
          <w:szCs w:val="21"/>
          <w:vertAlign w:val="superscript"/>
          <w:lang w:val="en-JM"/>
        </w:rPr>
        <w:footnoteReference w:id="47"/>
      </w:r>
      <w:r w:rsidR="00BE5467" w:rsidRPr="00AF466A">
        <w:rPr>
          <w:szCs w:val="21"/>
          <w:lang w:val="en-JM"/>
        </w:rPr>
        <w:t>是一项政府方案，它也是将帮助更多的孕妇和哺乳期妇女作为其核心目标之一。</w:t>
      </w:r>
    </w:p>
    <w:p w:rsidR="00BE5467" w:rsidRPr="00AF466A" w:rsidRDefault="002171E4" w:rsidP="00BE5467">
      <w:pPr>
        <w:pStyle w:val="SingleTxt"/>
        <w:rPr>
          <w:spacing w:val="-4"/>
          <w:szCs w:val="21"/>
          <w:lang w:val="en-JM"/>
        </w:rPr>
      </w:pPr>
      <w:r w:rsidRPr="00AF466A">
        <w:rPr>
          <w:rFonts w:hint="eastAsia"/>
          <w:szCs w:val="21"/>
          <w:lang w:val="en-JM"/>
        </w:rPr>
        <w:t xml:space="preserve">277.  </w:t>
      </w:r>
      <w:r w:rsidR="00BE5467" w:rsidRPr="00AF466A">
        <w:rPr>
          <w:spacing w:val="-4"/>
          <w:szCs w:val="21"/>
          <w:lang w:val="en-JM"/>
        </w:rPr>
        <w:t>牙买加的322个公共保健诊所和23个公立医院都为妇女提供服务。牙买加有一个专科妇产医院，即维多利亚朱比利医院，那里每年接生的产妇人数占总数的25%。所有私人医疗保健机构和10个私立医院都向妇女和女孩开放。政府雇用的4 401名医务人员负责为妇女和女孩实际提供性健康和生殖健康服务</w:t>
      </w:r>
      <w:r w:rsidR="00B34538" w:rsidRPr="00AF466A">
        <w:rPr>
          <w:spacing w:val="-4"/>
          <w:szCs w:val="21"/>
          <w:lang w:val="en-JM"/>
        </w:rPr>
        <w:t>(</w:t>
      </w:r>
      <w:r w:rsidR="00BE5467" w:rsidRPr="00AF466A">
        <w:rPr>
          <w:spacing w:val="-4"/>
          <w:szCs w:val="21"/>
          <w:lang w:val="en-JM"/>
        </w:rPr>
        <w:t>见表17)。</w:t>
      </w:r>
    </w:p>
    <w:p w:rsidR="00BE5467" w:rsidRPr="00AF466A" w:rsidRDefault="00BE5467" w:rsidP="00BE5467">
      <w:pPr>
        <w:pStyle w:val="SingleTxt"/>
        <w:rPr>
          <w:rFonts w:ascii="SimHei" w:eastAsia="SimHei" w:hint="eastAsia"/>
        </w:rPr>
      </w:pPr>
      <w:r w:rsidRPr="00AF466A">
        <w:t>表17</w:t>
      </w:r>
      <w:r w:rsidR="00DF7652" w:rsidRPr="00AF466A">
        <w:rPr>
          <w:rFonts w:hint="eastAsia"/>
        </w:rPr>
        <w:br/>
      </w:r>
      <w:r w:rsidRPr="00AF466A">
        <w:rPr>
          <w:rFonts w:ascii="SimHei" w:eastAsia="SimHei"/>
        </w:rPr>
        <w:t>2006年、2007年和2008年到保健诊所就诊的少女人数</w:t>
      </w:r>
      <w:r w:rsidRPr="00AF466A">
        <w:rPr>
          <w:rFonts w:eastAsia="SimHei"/>
          <w:szCs w:val="21"/>
          <w:vertAlign w:val="superscript"/>
          <w:lang w:val="en-JM"/>
        </w:rPr>
        <w:footnoteReference w:id="48"/>
      </w:r>
    </w:p>
    <w:tbl>
      <w:tblPr>
        <w:tblW w:w="9604" w:type="dxa"/>
        <w:tblInd w:w="252" w:type="dxa"/>
        <w:tblLayout w:type="fixed"/>
        <w:tblCellMar>
          <w:left w:w="0" w:type="dxa"/>
          <w:right w:w="0" w:type="dxa"/>
        </w:tblCellMar>
        <w:tblLook w:val="0000"/>
      </w:tblPr>
      <w:tblGrid>
        <w:gridCol w:w="1974"/>
        <w:gridCol w:w="522"/>
        <w:gridCol w:w="523"/>
        <w:gridCol w:w="523"/>
        <w:gridCol w:w="522"/>
        <w:gridCol w:w="523"/>
        <w:gridCol w:w="523"/>
        <w:gridCol w:w="522"/>
        <w:gridCol w:w="523"/>
        <w:gridCol w:w="523"/>
        <w:gridCol w:w="630"/>
        <w:gridCol w:w="583"/>
        <w:gridCol w:w="584"/>
        <w:gridCol w:w="584"/>
        <w:gridCol w:w="545"/>
      </w:tblGrid>
      <w:tr w:rsidR="00AF466A" w:rsidRPr="00AF466A" w:rsidTr="00AF466A">
        <w:tblPrEx>
          <w:tblCellMar>
            <w:top w:w="0" w:type="dxa"/>
            <w:bottom w:w="0" w:type="dxa"/>
          </w:tblCellMar>
        </w:tblPrEx>
        <w:trPr>
          <w:tblHeader/>
        </w:trPr>
        <w:tc>
          <w:tcPr>
            <w:tcW w:w="1974"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rPr>
                <w:rFonts w:ascii="KaiTi_GB2312" w:eastAsia="KaiTi_GB2312"/>
                <w:spacing w:val="-4"/>
                <w:sz w:val="13"/>
                <w:szCs w:val="13"/>
                <w:lang w:val="en-JM"/>
              </w:rPr>
            </w:pPr>
            <w:r w:rsidRPr="00AF466A">
              <w:rPr>
                <w:rFonts w:ascii="KaiTi_GB2312" w:eastAsia="KaiTi_GB2312"/>
                <w:spacing w:val="-4"/>
                <w:sz w:val="13"/>
                <w:szCs w:val="13"/>
                <w:lang w:val="en-JM"/>
              </w:rPr>
              <w:t>年份</w:t>
            </w:r>
          </w:p>
        </w:tc>
        <w:tc>
          <w:tcPr>
            <w:tcW w:w="522"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K.S.A</w:t>
            </w:r>
            <w:r>
              <w:rPr>
                <w:rFonts w:ascii="KaiTi_GB2312" w:eastAsia="KaiTi_GB2312" w:hint="eastAsia"/>
                <w:spacing w:val="-4"/>
                <w:sz w:val="13"/>
                <w:szCs w:val="13"/>
                <w:lang w:val="en-JM"/>
              </w:rPr>
              <w:br/>
            </w:r>
            <w:r w:rsidRPr="00AF466A">
              <w:rPr>
                <w:rFonts w:ascii="KaiTi_GB2312" w:eastAsia="KaiTi_GB2312"/>
                <w:spacing w:val="-4"/>
                <w:sz w:val="13"/>
                <w:szCs w:val="13"/>
                <w:lang w:val="en-JM"/>
              </w:rPr>
              <w:t>诊所</w:t>
            </w:r>
          </w:p>
        </w:tc>
        <w:tc>
          <w:tcPr>
            <w:tcW w:w="52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圣托马斯诊所</w:t>
            </w:r>
          </w:p>
        </w:tc>
        <w:tc>
          <w:tcPr>
            <w:tcW w:w="52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圣凯瑟琳诊所</w:t>
            </w:r>
          </w:p>
        </w:tc>
        <w:tc>
          <w:tcPr>
            <w:tcW w:w="522"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港口</w:t>
            </w:r>
            <w:r>
              <w:rPr>
                <w:rFonts w:ascii="KaiTi_GB2312" w:eastAsia="KaiTi_GB2312" w:hint="eastAsia"/>
                <w:spacing w:val="-4"/>
                <w:sz w:val="13"/>
                <w:szCs w:val="13"/>
                <w:lang w:val="en-JM"/>
              </w:rPr>
              <w:br/>
            </w:r>
            <w:r w:rsidRPr="00AF466A">
              <w:rPr>
                <w:rFonts w:ascii="KaiTi_GB2312" w:eastAsia="KaiTi_GB2312"/>
                <w:spacing w:val="-4"/>
                <w:sz w:val="13"/>
                <w:szCs w:val="13"/>
                <w:lang w:val="en-JM"/>
              </w:rPr>
              <w:t>诊所</w:t>
            </w:r>
          </w:p>
        </w:tc>
        <w:tc>
          <w:tcPr>
            <w:tcW w:w="52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圣玛丽诊所</w:t>
            </w:r>
          </w:p>
        </w:tc>
        <w:tc>
          <w:tcPr>
            <w:tcW w:w="52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圣安</w:t>
            </w:r>
            <w:r>
              <w:rPr>
                <w:rFonts w:ascii="KaiTi_GB2312" w:eastAsia="KaiTi_GB2312" w:hint="eastAsia"/>
                <w:spacing w:val="-4"/>
                <w:sz w:val="13"/>
                <w:szCs w:val="13"/>
                <w:lang w:val="en-JM"/>
              </w:rPr>
              <w:br/>
            </w:r>
            <w:r w:rsidRPr="00AF466A">
              <w:rPr>
                <w:rFonts w:ascii="KaiTi_GB2312" w:eastAsia="KaiTi_GB2312"/>
                <w:spacing w:val="-4"/>
                <w:sz w:val="13"/>
                <w:szCs w:val="13"/>
                <w:lang w:val="en-JM"/>
              </w:rPr>
              <w:t>诊所</w:t>
            </w:r>
          </w:p>
        </w:tc>
        <w:tc>
          <w:tcPr>
            <w:tcW w:w="522"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特里劳尼诊所</w:t>
            </w:r>
          </w:p>
        </w:tc>
        <w:tc>
          <w:tcPr>
            <w:tcW w:w="52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spacing w:val="-4"/>
                <w:sz w:val="13"/>
                <w:szCs w:val="13"/>
                <w:lang w:val="en-JM"/>
              </w:rPr>
              <w:t>圣詹姆斯诊所</w:t>
            </w:r>
          </w:p>
        </w:tc>
        <w:tc>
          <w:tcPr>
            <w:tcW w:w="52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hint="eastAsia"/>
                <w:spacing w:val="-4"/>
                <w:sz w:val="13"/>
                <w:szCs w:val="13"/>
                <w:lang w:val="en-JM"/>
              </w:rPr>
              <w:t>汉诺维诊所</w:t>
            </w:r>
          </w:p>
        </w:tc>
        <w:tc>
          <w:tcPr>
            <w:tcW w:w="630"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hint="eastAsia"/>
                <w:spacing w:val="-4"/>
                <w:sz w:val="13"/>
                <w:szCs w:val="13"/>
                <w:lang w:val="en-JM"/>
              </w:rPr>
              <w:t>韦斯托利拉纳诊所</w:t>
            </w:r>
          </w:p>
        </w:tc>
        <w:tc>
          <w:tcPr>
            <w:tcW w:w="583"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hint="eastAsia"/>
                <w:spacing w:val="-4"/>
                <w:sz w:val="13"/>
                <w:szCs w:val="13"/>
                <w:lang w:val="en-JM"/>
              </w:rPr>
              <w:t>伊丽沙白诊所</w:t>
            </w:r>
          </w:p>
        </w:tc>
        <w:tc>
          <w:tcPr>
            <w:tcW w:w="584"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hint="eastAsia"/>
                <w:spacing w:val="-4"/>
                <w:sz w:val="13"/>
                <w:szCs w:val="13"/>
                <w:lang w:val="en-JM"/>
              </w:rPr>
              <w:t>安克斯特诊所</w:t>
            </w:r>
          </w:p>
        </w:tc>
        <w:tc>
          <w:tcPr>
            <w:tcW w:w="584"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spacing w:val="-4"/>
                <w:sz w:val="13"/>
                <w:szCs w:val="13"/>
                <w:lang w:val="en-JM"/>
              </w:rPr>
            </w:pPr>
            <w:r w:rsidRPr="00AF466A">
              <w:rPr>
                <w:rFonts w:ascii="KaiTi_GB2312" w:eastAsia="KaiTi_GB2312" w:hint="eastAsia"/>
                <w:spacing w:val="-4"/>
                <w:sz w:val="13"/>
                <w:szCs w:val="13"/>
                <w:lang w:val="en-JM"/>
              </w:rPr>
              <w:t>克拉伦</w:t>
            </w:r>
            <w:r>
              <w:rPr>
                <w:rFonts w:ascii="KaiTi_GB2312" w:eastAsia="KaiTi_GB2312"/>
                <w:spacing w:val="-4"/>
                <w:sz w:val="13"/>
                <w:szCs w:val="13"/>
                <w:lang w:val="en-JM"/>
              </w:rPr>
              <w:br/>
            </w:r>
            <w:r w:rsidRPr="00AF466A">
              <w:rPr>
                <w:rFonts w:ascii="KaiTi_GB2312" w:eastAsia="KaiTi_GB2312" w:hint="eastAsia"/>
                <w:spacing w:val="-4"/>
                <w:sz w:val="13"/>
                <w:szCs w:val="13"/>
                <w:lang w:val="en-JM"/>
              </w:rPr>
              <w:t>多尔诊所</w:t>
            </w:r>
          </w:p>
        </w:tc>
        <w:tc>
          <w:tcPr>
            <w:tcW w:w="545" w:type="dxa"/>
            <w:tcBorders>
              <w:top w:val="single" w:sz="4" w:space="0" w:color="auto"/>
              <w:bottom w:val="single" w:sz="12" w:space="0" w:color="auto"/>
            </w:tcBorders>
            <w:shd w:val="clear" w:color="auto" w:fill="auto"/>
            <w:vAlign w:val="bottom"/>
          </w:tcPr>
          <w:p w:rsidR="00AF466A" w:rsidRPr="00AF466A" w:rsidRDefault="00AF466A" w:rsidP="00AF466A">
            <w:pPr>
              <w:pStyle w:val="SingleTxt"/>
              <w:suppressAutoHyphens/>
              <w:spacing w:before="60" w:after="60" w:line="200" w:lineRule="exact"/>
              <w:ind w:left="0" w:right="57"/>
              <w:jc w:val="right"/>
              <w:rPr>
                <w:rFonts w:ascii="KaiTi_GB2312" w:eastAsia="KaiTi_GB2312" w:hint="eastAsia"/>
                <w:spacing w:val="-4"/>
                <w:sz w:val="13"/>
                <w:szCs w:val="13"/>
                <w:lang w:val="en-JM"/>
              </w:rPr>
            </w:pPr>
            <w:r w:rsidRPr="00AF466A">
              <w:rPr>
                <w:rFonts w:ascii="KaiTi_GB2312" w:eastAsia="KaiTi_GB2312" w:hint="eastAsia"/>
                <w:spacing w:val="-4"/>
                <w:sz w:val="13"/>
                <w:szCs w:val="13"/>
                <w:lang w:val="en-JM"/>
              </w:rPr>
              <w:t>总数</w:t>
            </w:r>
          </w:p>
        </w:tc>
      </w:tr>
      <w:tr w:rsidR="00AF466A" w:rsidRPr="00AF466A" w:rsidTr="00AF466A">
        <w:tblPrEx>
          <w:tblCellMar>
            <w:top w:w="0" w:type="dxa"/>
            <w:bottom w:w="0" w:type="dxa"/>
          </w:tblCellMar>
        </w:tblPrEx>
        <w:trPr>
          <w:trHeight w:hRule="exact" w:val="115"/>
          <w:tblHeader/>
        </w:trPr>
        <w:tc>
          <w:tcPr>
            <w:tcW w:w="1974"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rPr>
                <w:sz w:val="17"/>
                <w:szCs w:val="18"/>
                <w:lang w:val="en-JM"/>
              </w:rPr>
            </w:pPr>
          </w:p>
        </w:tc>
        <w:tc>
          <w:tcPr>
            <w:tcW w:w="522"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2"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2"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2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630"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83"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84"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84"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c>
          <w:tcPr>
            <w:tcW w:w="545" w:type="dxa"/>
            <w:tcBorders>
              <w:top w:val="single" w:sz="12" w:space="0" w:color="auto"/>
            </w:tcBorders>
            <w:shd w:val="clear" w:color="auto" w:fill="auto"/>
            <w:vAlign w:val="bottom"/>
          </w:tcPr>
          <w:p w:rsidR="00AF466A" w:rsidRPr="00AF466A" w:rsidRDefault="00AF466A" w:rsidP="00AF466A">
            <w:pPr>
              <w:pStyle w:val="SingleTxt"/>
              <w:suppressAutoHyphens/>
              <w:spacing w:after="60" w:line="280" w:lineRule="exact"/>
              <w:ind w:left="0" w:right="57"/>
              <w:jc w:val="right"/>
              <w:rPr>
                <w:sz w:val="17"/>
                <w:szCs w:val="18"/>
                <w:lang w:val="en-JM"/>
              </w:rPr>
            </w:pPr>
          </w:p>
        </w:tc>
      </w:tr>
      <w:tr w:rsidR="00AF466A" w:rsidRPr="00AF466A" w:rsidTr="00AF466A">
        <w:tblPrEx>
          <w:tblCellMar>
            <w:top w:w="0" w:type="dxa"/>
            <w:bottom w:w="0" w:type="dxa"/>
          </w:tblCellMar>
        </w:tblPrEx>
        <w:tc>
          <w:tcPr>
            <w:tcW w:w="197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AF466A">
              <w:rPr>
                <w:sz w:val="15"/>
                <w:szCs w:val="15"/>
                <w:lang w:val="en-JM"/>
              </w:rPr>
              <w:t>2006年</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5</w:t>
            </w:r>
            <w:r w:rsidRPr="00AF466A">
              <w:rPr>
                <w:rFonts w:hint="eastAsia"/>
                <w:sz w:val="15"/>
                <w:szCs w:val="15"/>
                <w:lang w:val="en-JM"/>
              </w:rPr>
              <w:t xml:space="preserve"> </w:t>
            </w:r>
            <w:r w:rsidRPr="00AF466A">
              <w:rPr>
                <w:sz w:val="15"/>
                <w:szCs w:val="15"/>
                <w:lang w:val="en-JM"/>
              </w:rPr>
              <w:t>624</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879</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3</w:t>
            </w:r>
            <w:r w:rsidRPr="00AF466A">
              <w:rPr>
                <w:rFonts w:hint="eastAsia"/>
                <w:sz w:val="15"/>
                <w:szCs w:val="15"/>
                <w:lang w:val="en-JM"/>
              </w:rPr>
              <w:t xml:space="preserve"> </w:t>
            </w:r>
            <w:r w:rsidRPr="00AF466A">
              <w:rPr>
                <w:sz w:val="15"/>
                <w:szCs w:val="15"/>
                <w:lang w:val="en-JM"/>
              </w:rPr>
              <w:t>895</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747</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214</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463</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807</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792</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609</w:t>
            </w:r>
          </w:p>
        </w:tc>
        <w:tc>
          <w:tcPr>
            <w:tcW w:w="630"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397</w:t>
            </w:r>
          </w:p>
        </w:tc>
        <w:tc>
          <w:tcPr>
            <w:tcW w:w="58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514</w:t>
            </w:r>
          </w:p>
        </w:tc>
        <w:tc>
          <w:tcPr>
            <w:tcW w:w="58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488</w:t>
            </w:r>
          </w:p>
        </w:tc>
        <w:tc>
          <w:tcPr>
            <w:tcW w:w="58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966</w:t>
            </w:r>
          </w:p>
        </w:tc>
        <w:tc>
          <w:tcPr>
            <w:tcW w:w="545"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23</w:t>
            </w:r>
            <w:r w:rsidRPr="00AF466A">
              <w:rPr>
                <w:rFonts w:hint="eastAsia"/>
                <w:sz w:val="15"/>
                <w:szCs w:val="15"/>
                <w:lang w:val="en-JM"/>
              </w:rPr>
              <w:t xml:space="preserve"> </w:t>
            </w:r>
            <w:r w:rsidRPr="00AF466A">
              <w:rPr>
                <w:sz w:val="15"/>
                <w:szCs w:val="15"/>
                <w:lang w:val="en-JM"/>
              </w:rPr>
              <w:t>395</w:t>
            </w:r>
          </w:p>
        </w:tc>
      </w:tr>
      <w:tr w:rsidR="00AF466A" w:rsidRPr="00AF466A" w:rsidTr="00AF466A">
        <w:tblPrEx>
          <w:tblCellMar>
            <w:top w:w="0" w:type="dxa"/>
            <w:bottom w:w="0" w:type="dxa"/>
          </w:tblCellMar>
        </w:tblPrEx>
        <w:tc>
          <w:tcPr>
            <w:tcW w:w="197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AF466A">
              <w:rPr>
                <w:sz w:val="15"/>
                <w:szCs w:val="15"/>
                <w:lang w:val="en-JM"/>
              </w:rPr>
              <w:t>2007年</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5</w:t>
            </w:r>
            <w:r w:rsidRPr="00AF466A">
              <w:rPr>
                <w:rFonts w:hint="eastAsia"/>
                <w:sz w:val="15"/>
                <w:szCs w:val="15"/>
                <w:lang w:val="en-JM"/>
              </w:rPr>
              <w:t xml:space="preserve"> </w:t>
            </w:r>
            <w:r w:rsidRPr="00AF466A">
              <w:rPr>
                <w:sz w:val="15"/>
                <w:szCs w:val="15"/>
                <w:lang w:val="en-JM"/>
              </w:rPr>
              <w:t>707</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806</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3</w:t>
            </w:r>
            <w:r w:rsidRPr="00AF466A">
              <w:rPr>
                <w:rFonts w:hint="eastAsia"/>
                <w:sz w:val="15"/>
                <w:szCs w:val="15"/>
                <w:lang w:val="en-JM"/>
              </w:rPr>
              <w:t xml:space="preserve"> </w:t>
            </w:r>
            <w:r w:rsidRPr="00AF466A">
              <w:rPr>
                <w:sz w:val="15"/>
                <w:szCs w:val="15"/>
                <w:lang w:val="en-JM"/>
              </w:rPr>
              <w:t>831</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712</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278</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587</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772</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769</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699</w:t>
            </w:r>
          </w:p>
        </w:tc>
        <w:tc>
          <w:tcPr>
            <w:tcW w:w="630"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583</w:t>
            </w:r>
          </w:p>
        </w:tc>
        <w:tc>
          <w:tcPr>
            <w:tcW w:w="58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482</w:t>
            </w:r>
          </w:p>
        </w:tc>
        <w:tc>
          <w:tcPr>
            <w:tcW w:w="58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678</w:t>
            </w:r>
          </w:p>
        </w:tc>
        <w:tc>
          <w:tcPr>
            <w:tcW w:w="58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w:t>
            </w:r>
            <w:r w:rsidRPr="00AF466A">
              <w:rPr>
                <w:rFonts w:hint="eastAsia"/>
                <w:sz w:val="15"/>
                <w:szCs w:val="15"/>
                <w:lang w:val="en-JM"/>
              </w:rPr>
              <w:t xml:space="preserve"> </w:t>
            </w:r>
            <w:r w:rsidRPr="00AF466A">
              <w:rPr>
                <w:sz w:val="15"/>
                <w:szCs w:val="15"/>
                <w:lang w:val="en-JM"/>
              </w:rPr>
              <w:t>050</w:t>
            </w:r>
          </w:p>
        </w:tc>
        <w:tc>
          <w:tcPr>
            <w:tcW w:w="545"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23</w:t>
            </w:r>
            <w:r w:rsidRPr="00AF466A">
              <w:rPr>
                <w:rFonts w:hint="eastAsia"/>
                <w:sz w:val="15"/>
                <w:szCs w:val="15"/>
                <w:lang w:val="en-JM"/>
              </w:rPr>
              <w:t xml:space="preserve"> </w:t>
            </w:r>
            <w:r w:rsidRPr="00AF466A">
              <w:rPr>
                <w:sz w:val="15"/>
                <w:szCs w:val="15"/>
                <w:lang w:val="en-JM"/>
              </w:rPr>
              <w:t>954</w:t>
            </w:r>
          </w:p>
        </w:tc>
      </w:tr>
      <w:tr w:rsidR="00AF466A" w:rsidRPr="00AF466A" w:rsidTr="00AF466A">
        <w:tblPrEx>
          <w:tblCellMar>
            <w:top w:w="0" w:type="dxa"/>
            <w:bottom w:w="0" w:type="dxa"/>
          </w:tblCellMar>
        </w:tblPrEx>
        <w:tc>
          <w:tcPr>
            <w:tcW w:w="197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AF466A">
              <w:rPr>
                <w:sz w:val="15"/>
                <w:szCs w:val="15"/>
                <w:lang w:val="en-JM"/>
              </w:rPr>
              <w:t>2008年</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6</w:t>
            </w:r>
            <w:r w:rsidRPr="00AF466A">
              <w:rPr>
                <w:rFonts w:hint="eastAsia"/>
                <w:sz w:val="15"/>
                <w:szCs w:val="15"/>
                <w:lang w:val="en-JM"/>
              </w:rPr>
              <w:t xml:space="preserve"> </w:t>
            </w:r>
            <w:r w:rsidRPr="00AF466A">
              <w:rPr>
                <w:sz w:val="15"/>
                <w:szCs w:val="15"/>
                <w:lang w:val="en-JM"/>
              </w:rPr>
              <w:t>696</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844</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4</w:t>
            </w:r>
            <w:r w:rsidRPr="00AF466A">
              <w:rPr>
                <w:rFonts w:hint="eastAsia"/>
                <w:sz w:val="15"/>
                <w:szCs w:val="15"/>
                <w:lang w:val="en-JM"/>
              </w:rPr>
              <w:t xml:space="preserve"> </w:t>
            </w:r>
            <w:r w:rsidRPr="00AF466A">
              <w:rPr>
                <w:sz w:val="15"/>
                <w:szCs w:val="15"/>
                <w:lang w:val="en-JM"/>
              </w:rPr>
              <w:t>502</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611</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321</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807</w:t>
            </w:r>
          </w:p>
        </w:tc>
        <w:tc>
          <w:tcPr>
            <w:tcW w:w="522"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860</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366</w:t>
            </w:r>
          </w:p>
        </w:tc>
        <w:tc>
          <w:tcPr>
            <w:tcW w:w="52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802</w:t>
            </w:r>
          </w:p>
        </w:tc>
        <w:tc>
          <w:tcPr>
            <w:tcW w:w="630"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491</w:t>
            </w:r>
          </w:p>
        </w:tc>
        <w:tc>
          <w:tcPr>
            <w:tcW w:w="583"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490</w:t>
            </w:r>
          </w:p>
        </w:tc>
        <w:tc>
          <w:tcPr>
            <w:tcW w:w="58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w:t>
            </w:r>
            <w:r w:rsidRPr="00AF466A">
              <w:rPr>
                <w:rFonts w:hint="eastAsia"/>
                <w:sz w:val="15"/>
                <w:szCs w:val="15"/>
                <w:lang w:val="en-JM"/>
              </w:rPr>
              <w:t xml:space="preserve"> </w:t>
            </w:r>
            <w:r w:rsidRPr="00AF466A">
              <w:rPr>
                <w:sz w:val="15"/>
                <w:szCs w:val="15"/>
                <w:lang w:val="en-JM"/>
              </w:rPr>
              <w:t>640</w:t>
            </w:r>
          </w:p>
        </w:tc>
        <w:tc>
          <w:tcPr>
            <w:tcW w:w="584"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w:t>
            </w:r>
            <w:r w:rsidRPr="00AF466A">
              <w:rPr>
                <w:rFonts w:hint="eastAsia"/>
                <w:sz w:val="15"/>
                <w:szCs w:val="15"/>
                <w:lang w:val="en-JM"/>
              </w:rPr>
              <w:t xml:space="preserve"> </w:t>
            </w:r>
            <w:r w:rsidRPr="00AF466A">
              <w:rPr>
                <w:sz w:val="15"/>
                <w:szCs w:val="15"/>
                <w:lang w:val="en-JM"/>
              </w:rPr>
              <w:t>491</w:t>
            </w:r>
          </w:p>
        </w:tc>
        <w:tc>
          <w:tcPr>
            <w:tcW w:w="545" w:type="dxa"/>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25</w:t>
            </w:r>
            <w:r w:rsidRPr="00AF466A">
              <w:rPr>
                <w:rFonts w:hint="eastAsia"/>
                <w:sz w:val="15"/>
                <w:szCs w:val="15"/>
                <w:lang w:val="en-JM"/>
              </w:rPr>
              <w:t xml:space="preserve"> </w:t>
            </w:r>
            <w:r w:rsidRPr="00AF466A">
              <w:rPr>
                <w:sz w:val="15"/>
                <w:szCs w:val="15"/>
                <w:lang w:val="en-JM"/>
              </w:rPr>
              <w:t>921</w:t>
            </w:r>
          </w:p>
        </w:tc>
      </w:tr>
      <w:tr w:rsidR="00AF466A" w:rsidRPr="00AF466A" w:rsidTr="00AF466A">
        <w:tblPrEx>
          <w:tblCellMar>
            <w:top w:w="0" w:type="dxa"/>
            <w:bottom w:w="0" w:type="dxa"/>
          </w:tblCellMar>
        </w:tblPrEx>
        <w:tc>
          <w:tcPr>
            <w:tcW w:w="1974"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AF466A">
              <w:rPr>
                <w:sz w:val="15"/>
                <w:szCs w:val="15"/>
                <w:lang w:val="en-JM"/>
              </w:rPr>
              <w:t>2006-2008年的变化(百分比)</w:t>
            </w:r>
          </w:p>
        </w:tc>
        <w:tc>
          <w:tcPr>
            <w:tcW w:w="522"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19</w:t>
            </w:r>
          </w:p>
        </w:tc>
        <w:tc>
          <w:tcPr>
            <w:tcW w:w="52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-3.9</w:t>
            </w:r>
          </w:p>
        </w:tc>
        <w:tc>
          <w:tcPr>
            <w:tcW w:w="52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15.6</w:t>
            </w:r>
          </w:p>
        </w:tc>
        <w:tc>
          <w:tcPr>
            <w:tcW w:w="522"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-18.2</w:t>
            </w:r>
          </w:p>
        </w:tc>
        <w:tc>
          <w:tcPr>
            <w:tcW w:w="52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8.8</w:t>
            </w:r>
          </w:p>
        </w:tc>
        <w:tc>
          <w:tcPr>
            <w:tcW w:w="52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23.5</w:t>
            </w:r>
          </w:p>
        </w:tc>
        <w:tc>
          <w:tcPr>
            <w:tcW w:w="522"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6.6</w:t>
            </w:r>
          </w:p>
        </w:tc>
        <w:tc>
          <w:tcPr>
            <w:tcW w:w="52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-23.7</w:t>
            </w:r>
          </w:p>
        </w:tc>
        <w:tc>
          <w:tcPr>
            <w:tcW w:w="52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31.7</w:t>
            </w:r>
          </w:p>
        </w:tc>
        <w:tc>
          <w:tcPr>
            <w:tcW w:w="630"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6.7</w:t>
            </w:r>
          </w:p>
        </w:tc>
        <w:tc>
          <w:tcPr>
            <w:tcW w:w="583"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-1.6</w:t>
            </w:r>
          </w:p>
        </w:tc>
        <w:tc>
          <w:tcPr>
            <w:tcW w:w="584"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10.2</w:t>
            </w:r>
          </w:p>
        </w:tc>
        <w:tc>
          <w:tcPr>
            <w:tcW w:w="584"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26.7</w:t>
            </w:r>
          </w:p>
        </w:tc>
        <w:tc>
          <w:tcPr>
            <w:tcW w:w="545" w:type="dxa"/>
            <w:tcBorders>
              <w:bottom w:val="single" w:sz="12" w:space="0" w:color="auto"/>
            </w:tcBorders>
            <w:shd w:val="clear" w:color="auto" w:fill="auto"/>
            <w:vAlign w:val="bottom"/>
          </w:tcPr>
          <w:p w:rsidR="00AF466A" w:rsidRPr="00AF466A" w:rsidRDefault="00AF466A" w:rsidP="00AF466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AF466A">
              <w:rPr>
                <w:sz w:val="15"/>
                <w:szCs w:val="15"/>
                <w:lang w:val="en-JM"/>
              </w:rPr>
              <w:t>10.8</w:t>
            </w:r>
          </w:p>
        </w:tc>
      </w:tr>
    </w:tbl>
    <w:p w:rsidR="00AF466A" w:rsidRPr="00AF466A" w:rsidRDefault="00AF466A" w:rsidP="00AF466A">
      <w:pPr>
        <w:pStyle w:val="SingleTxt"/>
        <w:spacing w:after="0" w:line="100" w:lineRule="exact"/>
        <w:rPr>
          <w:rFonts w:ascii="SimHei" w:eastAsia="SimHei" w:hint="eastAsia"/>
          <w:sz w:val="10"/>
        </w:rPr>
      </w:pPr>
    </w:p>
    <w:p w:rsidR="00AF466A" w:rsidRPr="00AF466A" w:rsidRDefault="00AF466A" w:rsidP="00AF466A">
      <w:pPr>
        <w:pStyle w:val="SingleTxt"/>
        <w:spacing w:after="0" w:line="100" w:lineRule="exact"/>
        <w:rPr>
          <w:rFonts w:ascii="SimHei" w:eastAsia="SimHei" w:hint="eastAsia"/>
          <w:sz w:val="10"/>
        </w:rPr>
      </w:pPr>
    </w:p>
    <w:p w:rsidR="00BE5467" w:rsidRPr="00AF466A" w:rsidRDefault="00AF466A" w:rsidP="00AF466A">
      <w:pPr>
        <w:pStyle w:val="SingleTxt"/>
        <w:spacing w:after="120"/>
        <w:rPr>
          <w:spacing w:val="-4"/>
          <w:szCs w:val="21"/>
          <w:lang w:val="en-JM"/>
        </w:rPr>
      </w:pPr>
      <w:r>
        <w:rPr>
          <w:rFonts w:hint="eastAsia"/>
          <w:szCs w:val="21"/>
          <w:lang w:val="en-JM"/>
        </w:rPr>
        <w:t xml:space="preserve">278.  </w:t>
      </w:r>
      <w:r w:rsidR="00BE5467" w:rsidRPr="00AF466A">
        <w:rPr>
          <w:spacing w:val="-4"/>
          <w:szCs w:val="21"/>
          <w:lang w:val="en-JM"/>
        </w:rPr>
        <w:t>女性死亡的主要原因包括：内分泌/营养/代谢紊乱、心血管病、恶性肿瘤(宫颈癌、乳腺癌)、呼吸系统疾病以及事故和伤害等。另外，分娩也是女性死亡的一个主要原因。由于医疗保健部门为妇女提供了更多、更好的性保健和生殖保健服务，并进一步开展了相关的公共教育，因此，产妇死亡率大幅下降，在每10万名活产中，产妇死亡率下降了95%，而且每名妇女分娩的平均活产数量提高了2.5%。</w:t>
      </w:r>
    </w:p>
    <w:p w:rsidR="00BE5467" w:rsidRPr="00AF466A" w:rsidRDefault="00AF466A" w:rsidP="00AF466A">
      <w:pPr>
        <w:pStyle w:val="SingleTxt"/>
        <w:spacing w:after="120"/>
        <w:rPr>
          <w:szCs w:val="21"/>
          <w:lang w:val="en-JM"/>
        </w:rPr>
      </w:pPr>
      <w:r>
        <w:rPr>
          <w:rFonts w:hint="eastAsia"/>
          <w:szCs w:val="21"/>
          <w:lang w:val="en-JM"/>
        </w:rPr>
        <w:t xml:space="preserve">279.  </w:t>
      </w:r>
      <w:r w:rsidR="00BE5467" w:rsidRPr="00AF466A">
        <w:rPr>
          <w:szCs w:val="21"/>
          <w:lang w:val="en-JM"/>
        </w:rPr>
        <w:t>婴儿死亡率也有明显下</w:t>
      </w:r>
      <w:bookmarkStart w:id="80" w:name="OLE_LINK79"/>
      <w:r w:rsidR="00BE5467" w:rsidRPr="00AF466A">
        <w:rPr>
          <w:szCs w:val="21"/>
          <w:lang w:val="en-JM"/>
        </w:rPr>
        <w:t>降，</w:t>
      </w:r>
      <w:bookmarkStart w:id="81" w:name="OLE_LINK80"/>
      <w:r w:rsidR="00BE5467" w:rsidRPr="00AF466A">
        <w:rPr>
          <w:szCs w:val="21"/>
          <w:lang w:val="en-JM"/>
        </w:rPr>
        <w:t>在每1 000名活产中</w:t>
      </w:r>
      <w:bookmarkEnd w:id="80"/>
      <w:r w:rsidR="00BE5467" w:rsidRPr="00AF466A">
        <w:rPr>
          <w:szCs w:val="21"/>
          <w:lang w:val="en-JM"/>
        </w:rPr>
        <w:t>，</w:t>
      </w:r>
      <w:bookmarkEnd w:id="81"/>
      <w:r w:rsidR="00BE5467" w:rsidRPr="00AF466A">
        <w:rPr>
          <w:szCs w:val="21"/>
          <w:lang w:val="en-JM"/>
        </w:rPr>
        <w:t>婴儿死亡率为19.8%，儿童死亡率为27%。婴儿死亡和发病的主要原因与围产期、先天性畸形和染色体异常</w:t>
      </w:r>
      <w:r w:rsidR="00B34538" w:rsidRPr="00AF466A">
        <w:rPr>
          <w:szCs w:val="21"/>
          <w:lang w:val="en-JM"/>
        </w:rPr>
        <w:t>(</w:t>
      </w:r>
      <w:r w:rsidR="00BE5467" w:rsidRPr="00AF466A">
        <w:rPr>
          <w:szCs w:val="21"/>
          <w:lang w:val="en-JM"/>
        </w:rPr>
        <w:t>难以防治)、艾滋病毒/艾滋病和营养不良等因素有关。</w:t>
      </w:r>
    </w:p>
    <w:p w:rsidR="00BE5467" w:rsidRPr="00AF466A" w:rsidRDefault="00AF466A" w:rsidP="00AF466A">
      <w:pPr>
        <w:pStyle w:val="SingleTxt"/>
        <w:spacing w:after="120"/>
        <w:rPr>
          <w:szCs w:val="21"/>
          <w:lang w:val="en-JM"/>
        </w:rPr>
      </w:pPr>
      <w:r>
        <w:rPr>
          <w:rFonts w:hint="eastAsia"/>
          <w:szCs w:val="21"/>
          <w:lang w:val="en-JM"/>
        </w:rPr>
        <w:t xml:space="preserve">280.  </w:t>
      </w:r>
      <w:r w:rsidR="00BE5467" w:rsidRPr="00AF466A">
        <w:rPr>
          <w:szCs w:val="21"/>
          <w:lang w:val="en-JM"/>
        </w:rPr>
        <w:t>妇女不仅是医疗保健服务的更大受益者，也是医务人员队伍中的主力。近80%的各类公共医务人员是女性，其中包括看护、社区卫生员、护士、公共卫生督察、医疗人员及国家方案主任等。首席医官和卫生部常务秘书都是女性，而且这个趋势已持续了多年。</w:t>
      </w:r>
      <w:r w:rsidR="00BE5467" w:rsidRPr="00AF466A">
        <w:rPr>
          <w:szCs w:val="21"/>
          <w:vertAlign w:val="superscript"/>
          <w:lang w:val="en-JM"/>
        </w:rPr>
        <w:footnoteReference w:id="49"/>
      </w:r>
    </w:p>
    <w:p w:rsidR="00BE5467" w:rsidRPr="00AF466A" w:rsidRDefault="00AF466A" w:rsidP="00BE5467">
      <w:pPr>
        <w:pStyle w:val="SingleTxt"/>
        <w:rPr>
          <w:szCs w:val="21"/>
          <w:lang w:val="en-JM"/>
        </w:rPr>
      </w:pPr>
      <w:r>
        <w:rPr>
          <w:rFonts w:hint="eastAsia"/>
          <w:szCs w:val="21"/>
          <w:lang w:val="en-JM"/>
        </w:rPr>
        <w:t xml:space="preserve">281.  </w:t>
      </w:r>
      <w:r w:rsidR="00BE5467" w:rsidRPr="00AF466A">
        <w:rPr>
          <w:szCs w:val="21"/>
          <w:lang w:val="en-JM"/>
        </w:rPr>
        <w:t>在牙买加</w:t>
      </w:r>
      <w:r w:rsidR="00BE5467" w:rsidRPr="00AF466A">
        <w:rPr>
          <w:rFonts w:eastAsia="SimHei"/>
          <w:szCs w:val="21"/>
          <w:lang w:val="en-JM"/>
        </w:rPr>
        <w:t>堕胎</w:t>
      </w:r>
      <w:r w:rsidR="00BE5467" w:rsidRPr="00AF466A">
        <w:rPr>
          <w:szCs w:val="21"/>
          <w:lang w:val="en-JM"/>
        </w:rPr>
        <w:t>是非法的，但堕胎问题说明准许通过私人或其他途径实施堕胎。堕胎政策咨询小组已通过卫生部向议会提出建议，要求颁布解决堕胎问题的立法。反堕胎和赞成堕胎选择小组也向议会提出了一些建议。当前，城市和农村地区正在就这个问题进行讨论和广泛磋商。</w:t>
      </w:r>
    </w:p>
    <w:p w:rsidR="00BE5467" w:rsidRPr="00AF466A" w:rsidRDefault="00AF466A" w:rsidP="00BE5467">
      <w:pPr>
        <w:pStyle w:val="SingleTxt"/>
        <w:rPr>
          <w:szCs w:val="21"/>
          <w:lang w:val="en-JM"/>
        </w:rPr>
      </w:pPr>
      <w:r>
        <w:rPr>
          <w:rFonts w:hint="eastAsia"/>
          <w:szCs w:val="21"/>
          <w:lang w:val="en-JM"/>
        </w:rPr>
        <w:t xml:space="preserve">282.  </w:t>
      </w:r>
      <w:r w:rsidR="00BE5467" w:rsidRPr="00AF466A">
        <w:rPr>
          <w:szCs w:val="21"/>
          <w:lang w:val="en-JM"/>
        </w:rPr>
        <w:t>公立妇产医院为产妇提供流产后护理，并为不完全流产的妇女提供免费护理</w:t>
      </w:r>
      <w:r w:rsidR="00B34538" w:rsidRPr="00AF466A">
        <w:rPr>
          <w:szCs w:val="21"/>
          <w:lang w:val="en-JM"/>
        </w:rPr>
        <w:t>。</w:t>
      </w:r>
      <w:r w:rsidR="00BE5467" w:rsidRPr="00AF466A">
        <w:rPr>
          <w:szCs w:val="21"/>
          <w:lang w:val="en-JM"/>
        </w:rPr>
        <w:t>私立医院和私人医生，包括产科医生和妇科专家也提供这类护理服务，但要收费。</w:t>
      </w:r>
      <w:r w:rsidR="00BE5467" w:rsidRPr="00AF466A">
        <w:rPr>
          <w:szCs w:val="21"/>
          <w:vertAlign w:val="superscript"/>
          <w:lang w:val="en-JM"/>
        </w:rPr>
        <w:footnoteReference w:id="50"/>
      </w:r>
    </w:p>
    <w:p w:rsidR="00BE5467" w:rsidRPr="00AF466A" w:rsidRDefault="00BE5467" w:rsidP="00BE5467">
      <w:pPr>
        <w:pStyle w:val="SingleTxt"/>
        <w:rPr>
          <w:rFonts w:eastAsia="SimHei"/>
          <w:szCs w:val="21"/>
          <w:lang w:val="en-JM"/>
        </w:rPr>
      </w:pPr>
      <w:r w:rsidRPr="00AF466A">
        <w:rPr>
          <w:rFonts w:eastAsia="SimHei"/>
          <w:szCs w:val="21"/>
          <w:lang w:val="en-JM"/>
        </w:rPr>
        <w:t>艾滋病毒</w:t>
      </w:r>
      <w:r w:rsidRPr="00AF466A">
        <w:rPr>
          <w:rFonts w:eastAsia="SimHei"/>
          <w:szCs w:val="21"/>
          <w:lang w:val="en-JM"/>
        </w:rPr>
        <w:t>/</w:t>
      </w:r>
      <w:r w:rsidRPr="00AF466A">
        <w:rPr>
          <w:rFonts w:eastAsia="SimHei"/>
          <w:szCs w:val="21"/>
          <w:lang w:val="en-JM"/>
        </w:rPr>
        <w:t>艾滋病</w:t>
      </w:r>
    </w:p>
    <w:p w:rsidR="00BE5467" w:rsidRPr="00AF466A" w:rsidRDefault="00AF466A" w:rsidP="00BE5467">
      <w:pPr>
        <w:pStyle w:val="SingleTxt"/>
        <w:rPr>
          <w:szCs w:val="21"/>
          <w:lang w:val="en-JM"/>
        </w:rPr>
      </w:pPr>
      <w:r>
        <w:rPr>
          <w:rFonts w:hint="eastAsia"/>
          <w:szCs w:val="21"/>
          <w:lang w:val="en-JM"/>
        </w:rPr>
        <w:t xml:space="preserve">283.  </w:t>
      </w:r>
      <w:r w:rsidR="00BE5467" w:rsidRPr="00AF466A">
        <w:rPr>
          <w:szCs w:val="21"/>
          <w:lang w:val="en-JM"/>
        </w:rPr>
        <w:t>为了使公众进一步了解性传播感染，特别是艾滋病毒/艾滋病的危险和影响，牙买加出台了各种措施。</w:t>
      </w:r>
      <w:r w:rsidR="00BE5467" w:rsidRPr="00AF466A">
        <w:rPr>
          <w:rFonts w:eastAsia="SimHei"/>
          <w:szCs w:val="21"/>
          <w:lang w:val="en-JM"/>
        </w:rPr>
        <w:t>《改变行为沟通计划》</w:t>
      </w:r>
      <w:r w:rsidR="00BE5467" w:rsidRPr="00AF466A">
        <w:rPr>
          <w:szCs w:val="21"/>
          <w:lang w:val="en-JM"/>
        </w:rPr>
        <w:t>是一项具有很大影响力的计划，它是利用面对面的方法以及大众媒体宣传运动和方案，开展同伴教育。另外，这些计划还通过感染上艾滋病毒/艾滋病的人，教育人们要勇敢面对疾病，并向人们提供更加真实可靠的信息。许多这类计划都针对妇女和少女，因为17-24岁女子的艾滋病毒感染率高居第二。</w:t>
      </w:r>
    </w:p>
    <w:p w:rsidR="00BE5467" w:rsidRPr="00AF466A" w:rsidRDefault="00AF466A" w:rsidP="00BE5467">
      <w:pPr>
        <w:pStyle w:val="SingleTxt"/>
        <w:rPr>
          <w:szCs w:val="21"/>
          <w:lang w:val="en-JM"/>
        </w:rPr>
      </w:pPr>
      <w:r>
        <w:rPr>
          <w:rFonts w:hint="eastAsia"/>
          <w:szCs w:val="21"/>
          <w:lang w:val="en-JM"/>
        </w:rPr>
        <w:t xml:space="preserve">284.  </w:t>
      </w:r>
      <w:r w:rsidR="00BE5467" w:rsidRPr="00AF466A">
        <w:rPr>
          <w:spacing w:val="-4"/>
          <w:szCs w:val="21"/>
          <w:lang w:val="en-JM"/>
        </w:rPr>
        <w:t>牙买加还实施了一些旨在预防艾滋病毒/艾滋病和性传播感染的方案。</w:t>
      </w:r>
      <w:r w:rsidR="00BE5467" w:rsidRPr="00AF466A">
        <w:rPr>
          <w:rFonts w:eastAsia="SimHei"/>
          <w:spacing w:val="-4"/>
          <w:szCs w:val="21"/>
          <w:lang w:val="en-JM"/>
        </w:rPr>
        <w:t>《预防母婴感染方案》</w:t>
      </w:r>
      <w:r w:rsidR="00BE5467" w:rsidRPr="00AF466A">
        <w:rPr>
          <w:spacing w:val="-4"/>
          <w:szCs w:val="21"/>
          <w:lang w:val="en-JM"/>
        </w:rPr>
        <w:t>为一些妇女提供特别服务，即对90%产前艾滋病毒呈阳性的妇女进行检查，并为87%产前艾滋病毒呈阳性的妇女提供抗</w:t>
      </w:r>
      <w:r w:rsidR="00BE5467" w:rsidRPr="00AF466A">
        <w:rPr>
          <w:rFonts w:hint="eastAsia"/>
          <w:spacing w:val="-4"/>
          <w:szCs w:val="21"/>
          <w:lang w:val="en-JM"/>
        </w:rPr>
        <w:t>逆</w:t>
      </w:r>
      <w:r w:rsidR="00BE5467" w:rsidRPr="00AF466A">
        <w:rPr>
          <w:spacing w:val="-4"/>
          <w:szCs w:val="21"/>
          <w:lang w:val="en-JM"/>
        </w:rPr>
        <w:t>转录病毒药物。另外，还推广使用双重避孕方法，即在使用安全套的同时，还使用更保险的避孕方法，如服用或注射避孕药物等。其他方案包括与人口基金合作，教授协商使用安全套的技巧和推广女性安全套，以使妇女和女孩掌握主动权。妇女事务局协助开展了公共教育、推广和分发女性安全套(FC2</w:t>
      </w:r>
      <w:r w:rsidR="00B34538" w:rsidRPr="00AF466A">
        <w:rPr>
          <w:spacing w:val="-4"/>
          <w:szCs w:val="21"/>
          <w:lang w:val="en-JM"/>
        </w:rPr>
        <w:t>)</w:t>
      </w:r>
      <w:r w:rsidR="00BE5467" w:rsidRPr="00AF466A">
        <w:rPr>
          <w:spacing w:val="-4"/>
          <w:szCs w:val="21"/>
          <w:lang w:val="en-JM"/>
        </w:rPr>
        <w:t>的工作，这不仅是为了推行避孕方法，也是为了抗击艾滋病毒/艾滋病。</w:t>
      </w:r>
      <w:r w:rsidR="00BE5467" w:rsidRPr="00AF466A">
        <w:rPr>
          <w:spacing w:val="-4"/>
          <w:szCs w:val="21"/>
          <w:vertAlign w:val="superscript"/>
          <w:lang w:val="en-JM"/>
        </w:rPr>
        <w:footnoteReference w:id="51"/>
      </w:r>
      <w:r w:rsidR="00BE5467" w:rsidRPr="00AF466A">
        <w:rPr>
          <w:spacing w:val="-4"/>
          <w:szCs w:val="21"/>
          <w:lang w:val="en-JM"/>
        </w:rPr>
        <w:t xml:space="preserve"> 妇女事务局的一些工作人员也接受了国内和国际一级的培训。</w:t>
      </w:r>
    </w:p>
    <w:p w:rsidR="00BE5467" w:rsidRPr="00AF466A" w:rsidRDefault="00AF466A" w:rsidP="00BE5467">
      <w:pPr>
        <w:pStyle w:val="SingleTxt"/>
        <w:rPr>
          <w:bCs/>
          <w:szCs w:val="21"/>
        </w:rPr>
      </w:pPr>
      <w:r>
        <w:rPr>
          <w:rFonts w:hint="eastAsia"/>
          <w:szCs w:val="21"/>
        </w:rPr>
        <w:t xml:space="preserve">285.  </w:t>
      </w:r>
      <w:r w:rsidR="00BE5467" w:rsidRPr="00AF466A">
        <w:rPr>
          <w:szCs w:val="21"/>
        </w:rPr>
        <w:t>除了政府制定的艾滋病毒/艾滋病预防方案外，还有一个经注册的独立运作组织，即</w:t>
      </w:r>
      <w:bookmarkStart w:id="82" w:name="OLE_LINK90"/>
      <w:r w:rsidR="00BE5467" w:rsidRPr="00AF466A">
        <w:rPr>
          <w:rFonts w:eastAsia="SimHei"/>
          <w:szCs w:val="21"/>
        </w:rPr>
        <w:t>牙买加血清反应阳性网络</w:t>
      </w:r>
      <w:bookmarkEnd w:id="82"/>
      <w:r w:rsidR="00BE5467" w:rsidRPr="00AF466A">
        <w:rPr>
          <w:rFonts w:eastAsia="SimHei"/>
          <w:szCs w:val="21"/>
        </w:rPr>
        <w:t>，</w:t>
      </w:r>
      <w:r w:rsidR="00BE5467" w:rsidRPr="00AF466A">
        <w:rPr>
          <w:szCs w:val="21"/>
        </w:rPr>
        <w:t>它主要由牙买加的艾滋病毒/艾滋病患者组成。2005年，该网络在全球基金的援助下，与国家艾滋病问题委员</w:t>
      </w:r>
      <w:r w:rsidR="00BE5467" w:rsidRPr="00AF466A">
        <w:rPr>
          <w:rFonts w:hint="eastAsia"/>
          <w:szCs w:val="21"/>
        </w:rPr>
        <w:t>会</w:t>
      </w:r>
      <w:r w:rsidR="00BE5467" w:rsidRPr="00AF466A">
        <w:rPr>
          <w:szCs w:val="21"/>
        </w:rPr>
        <w:t>合作，将其活动范围扩大到弱势群体成员。这包括加强现有的和组建新的支助团体；建立相关机制收集有关轻蔑和歧视艾滋病患者的举报；建立并维持一个网站；提高成员维护自身权利的能力；对有同行联系的人员进行培训；并酬谢参加</w:t>
      </w:r>
      <w:r w:rsidR="00BE5467" w:rsidRPr="00AF466A">
        <w:rPr>
          <w:rFonts w:eastAsia="SimHei"/>
          <w:szCs w:val="21"/>
        </w:rPr>
        <w:t>牙买加血清反应阳性网络</w:t>
      </w:r>
      <w:r w:rsidR="00BE5467" w:rsidRPr="00AF466A">
        <w:rPr>
          <w:szCs w:val="21"/>
        </w:rPr>
        <w:t>的人。</w:t>
      </w:r>
    </w:p>
    <w:p w:rsidR="00BE5467" w:rsidRPr="00AF466A" w:rsidRDefault="00AF466A" w:rsidP="00AF466A">
      <w:pPr>
        <w:pStyle w:val="SingleTxt"/>
        <w:spacing w:after="120"/>
        <w:rPr>
          <w:szCs w:val="21"/>
          <w:lang w:val="en-JM"/>
        </w:rPr>
      </w:pPr>
      <w:r>
        <w:rPr>
          <w:rFonts w:hint="eastAsia"/>
          <w:szCs w:val="21"/>
          <w:lang w:val="en-JM"/>
        </w:rPr>
        <w:t xml:space="preserve">286.  </w:t>
      </w:r>
      <w:r w:rsidR="00BE5467" w:rsidRPr="00AF466A">
        <w:rPr>
          <w:szCs w:val="21"/>
          <w:lang w:val="en-JM"/>
        </w:rPr>
        <w:t>卫生部的统计数据表明，这一时期，受艾滋病毒/艾滋病和性传播感染双重危害最严重的群体是青年人和正值生育年龄的人，这些传染性疾病是造成15-24岁年龄组男性和女性死亡的第二大原因。艾滋病毒/艾滋病发病率显示，男性占的比率最大，不过，由于艾滋病毒/艾滋病日益女性化，因此，男女在发病率上的差别越来越小。</w:t>
      </w:r>
      <w:r w:rsidR="00BE5467" w:rsidRPr="00AF466A">
        <w:rPr>
          <w:szCs w:val="21"/>
          <w:vertAlign w:val="superscript"/>
          <w:lang w:val="en-JM"/>
        </w:rPr>
        <w:footnoteReference w:id="52"/>
      </w:r>
    </w:p>
    <w:p w:rsidR="00BE5467" w:rsidRPr="00AF466A" w:rsidRDefault="00AF466A" w:rsidP="00AF466A">
      <w:pPr>
        <w:pStyle w:val="SingleTxt"/>
        <w:spacing w:after="120" w:line="312" w:lineRule="exact"/>
        <w:rPr>
          <w:szCs w:val="21"/>
          <w:lang w:val="en-JM"/>
        </w:rPr>
      </w:pPr>
      <w:r>
        <w:rPr>
          <w:rFonts w:hint="eastAsia"/>
          <w:szCs w:val="21"/>
          <w:lang w:val="en-JM"/>
        </w:rPr>
        <w:t xml:space="preserve">287.  </w:t>
      </w:r>
      <w:r w:rsidR="00BE5467" w:rsidRPr="00AF466A">
        <w:rPr>
          <w:szCs w:val="21"/>
          <w:lang w:val="en-JM"/>
        </w:rPr>
        <w:t>14个教区全都受到了影响，在大多数城市教区(</w:t>
      </w:r>
      <w:bookmarkStart w:id="83" w:name="OLE_LINK115"/>
      <w:r w:rsidR="00BE5467" w:rsidRPr="00AF466A">
        <w:rPr>
          <w:szCs w:val="21"/>
          <w:lang w:val="en-JM"/>
        </w:rPr>
        <w:t>金斯顿和圣安德鲁、圣詹姆斯和圣凯瑟琳</w:t>
      </w:r>
      <w:bookmarkEnd w:id="83"/>
      <w:r w:rsidR="00BE5467" w:rsidRPr="00AF466A">
        <w:rPr>
          <w:szCs w:val="21"/>
          <w:lang w:val="en-JM"/>
        </w:rPr>
        <w:t>)，艾滋病毒/艾滋病发病率依然是最高的。商业性性工作者及其客户和青春期女子被视为最严重的高危群体。</w:t>
      </w:r>
      <w:r w:rsidR="00BE5467" w:rsidRPr="00AF466A">
        <w:rPr>
          <w:szCs w:val="21"/>
          <w:vertAlign w:val="superscript"/>
          <w:lang w:val="en-JM"/>
        </w:rPr>
        <w:footnoteReference w:id="53"/>
      </w:r>
      <w:r w:rsidR="00BE5467" w:rsidRPr="00AF466A">
        <w:rPr>
          <w:szCs w:val="21"/>
          <w:lang w:val="en-JM"/>
        </w:rPr>
        <w:t>目前正在做出一切努力，针对高危群体(多为妇女和女孩)开展教育并提供保健服务。</w:t>
      </w:r>
    </w:p>
    <w:p w:rsidR="00BE5467" w:rsidRPr="00AF466A" w:rsidRDefault="00AF466A" w:rsidP="00AF466A">
      <w:pPr>
        <w:pStyle w:val="SingleTxt"/>
        <w:spacing w:after="120" w:line="312" w:lineRule="exact"/>
        <w:rPr>
          <w:szCs w:val="21"/>
          <w:lang w:val="en-JM"/>
        </w:rPr>
      </w:pPr>
      <w:r>
        <w:rPr>
          <w:rFonts w:hint="eastAsia"/>
          <w:szCs w:val="21"/>
          <w:lang w:val="en-JM"/>
        </w:rPr>
        <w:t xml:space="preserve">288.  </w:t>
      </w:r>
      <w:r w:rsidR="00BE5467" w:rsidRPr="00AF466A">
        <w:rPr>
          <w:szCs w:val="21"/>
          <w:lang w:val="en-JM"/>
        </w:rPr>
        <w:t>2004年在所有大医院和保健中心实施了《</w:t>
      </w:r>
      <w:r w:rsidR="00BE5467" w:rsidRPr="00AF466A">
        <w:rPr>
          <w:rFonts w:eastAsia="SimHei"/>
          <w:szCs w:val="21"/>
          <w:lang w:val="en-JM"/>
        </w:rPr>
        <w:t>预防母婴感染方案</w:t>
      </w:r>
      <w:r w:rsidR="00BE5467" w:rsidRPr="00AF466A">
        <w:rPr>
          <w:szCs w:val="21"/>
          <w:lang w:val="en-JM"/>
        </w:rPr>
        <w:t>》，对到产前诊所就诊的90%的孕妇进行了检查。2006年，为了防止母婴感染，对大约75%受艾滋病毒感染的孕妇和85%受艾滋病毒影响的婴儿进行了抗逆转录病毒疗法治疗，从而明显减少了艾滋病毒的纵向传播。</w:t>
      </w:r>
    </w:p>
    <w:p w:rsidR="00BE5467" w:rsidRPr="00AF466A" w:rsidRDefault="00AF466A" w:rsidP="00AF466A">
      <w:pPr>
        <w:pStyle w:val="SingleTxt"/>
        <w:spacing w:after="120" w:line="312" w:lineRule="exact"/>
        <w:rPr>
          <w:szCs w:val="21"/>
          <w:lang w:val="en-JM"/>
        </w:rPr>
      </w:pPr>
      <w:r>
        <w:rPr>
          <w:rFonts w:hint="eastAsia"/>
          <w:szCs w:val="21"/>
          <w:lang w:val="en-JM"/>
        </w:rPr>
        <w:t xml:space="preserve">289.  </w:t>
      </w:r>
      <w:r w:rsidR="00BE5467" w:rsidRPr="00AF466A">
        <w:rPr>
          <w:szCs w:val="21"/>
          <w:lang w:val="en-JM"/>
        </w:rPr>
        <w:t>艾滋病毒呈阳性的孕妇在接受抗逆转录病毒疗法治疗前要接受艾滋病毒检查，90%到公共卫生部门产前诊所就诊的孕妇(2004年为28 000人，2002年仅为4</w:t>
      </w:r>
      <w:r w:rsidR="00BE5467" w:rsidRPr="00AF466A">
        <w:rPr>
          <w:rFonts w:hint="eastAsia"/>
          <w:szCs w:val="21"/>
          <w:lang w:val="en-JM"/>
        </w:rPr>
        <w:t xml:space="preserve"> </w:t>
      </w:r>
      <w:r w:rsidR="00BE5467" w:rsidRPr="00AF466A">
        <w:rPr>
          <w:szCs w:val="21"/>
          <w:lang w:val="en-JM"/>
        </w:rPr>
        <w:t>000人)以及50%以上到性传播感染诊所就诊的孕妇(2004年为19 000人)都经过了这种检查。</w:t>
      </w:r>
      <w:r w:rsidR="00BE5467" w:rsidRPr="00AF466A">
        <w:rPr>
          <w:szCs w:val="21"/>
          <w:vertAlign w:val="superscript"/>
          <w:lang w:val="en-JM"/>
        </w:rPr>
        <w:footnoteReference w:id="54"/>
      </w:r>
    </w:p>
    <w:p w:rsidR="00BE5467" w:rsidRPr="00AF466A" w:rsidRDefault="00AF466A" w:rsidP="00AF466A">
      <w:pPr>
        <w:pStyle w:val="SingleTxt"/>
        <w:spacing w:after="120" w:line="312" w:lineRule="exact"/>
        <w:rPr>
          <w:szCs w:val="21"/>
          <w:lang w:val="en-JM"/>
        </w:rPr>
      </w:pPr>
      <w:r>
        <w:rPr>
          <w:rFonts w:hint="eastAsia"/>
          <w:szCs w:val="21"/>
          <w:lang w:val="en-JM"/>
        </w:rPr>
        <w:t xml:space="preserve">290.  </w:t>
      </w:r>
      <w:r w:rsidR="00BE5467" w:rsidRPr="00AF466A">
        <w:rPr>
          <w:szCs w:val="21"/>
          <w:lang w:val="en-JM"/>
        </w:rPr>
        <w:t>《艾滋病毒/艾滋病预防方案》特别注重将妇女，包括商业性性工作者作为社区同伴教育对象。所有医疗保健人员，包括女性，都经过了艾滋病毒/艾滋病预防方面的培训，健康工作队让感染上艾滋病毒/艾滋病的女性参与其活动，以促进社区同伴教育和增强健康的工作。</w:t>
      </w:r>
    </w:p>
    <w:p w:rsidR="00BE5467" w:rsidRPr="00AF466A" w:rsidRDefault="00AF466A" w:rsidP="00AF466A">
      <w:pPr>
        <w:pStyle w:val="SingleTxt"/>
        <w:spacing w:after="120" w:line="312" w:lineRule="exact"/>
        <w:rPr>
          <w:szCs w:val="21"/>
          <w:lang w:val="en-JM"/>
        </w:rPr>
      </w:pPr>
      <w:r>
        <w:rPr>
          <w:rFonts w:hint="eastAsia"/>
          <w:szCs w:val="21"/>
          <w:lang w:val="en-JM"/>
        </w:rPr>
        <w:t xml:space="preserve">291.  </w:t>
      </w:r>
      <w:r w:rsidR="00BE5467" w:rsidRPr="00AF466A">
        <w:rPr>
          <w:spacing w:val="-2"/>
          <w:szCs w:val="21"/>
          <w:lang w:val="en-JM"/>
        </w:rPr>
        <w:t>在开展艾滋病毒/艾滋病预防工作的过程中，妇女事务局得到了全球基金的资助，从而使它能够从根本上解决艾滋病毒/艾滋病女性质化的问题。</w:t>
      </w:r>
      <w:r w:rsidR="00BE5467" w:rsidRPr="00AF466A">
        <w:rPr>
          <w:spacing w:val="-2"/>
          <w:szCs w:val="21"/>
          <w:vertAlign w:val="superscript"/>
          <w:lang w:val="en-JM"/>
        </w:rPr>
        <w:footnoteReference w:id="55"/>
      </w:r>
      <w:r w:rsidR="00BE5467" w:rsidRPr="00AF466A">
        <w:rPr>
          <w:spacing w:val="-2"/>
          <w:szCs w:val="21"/>
          <w:lang w:val="en-JM"/>
        </w:rPr>
        <w:t>另外，妇女事务局还针对基于性别的暴力、艾滋病毒/艾滋病的蔓延以及其他性传播感染之间的相互关系采取了干预措施。妇女事务局根据</w:t>
      </w:r>
      <w:r w:rsidR="00BE5467" w:rsidRPr="00AF466A">
        <w:rPr>
          <w:rFonts w:eastAsia="SimHei"/>
          <w:spacing w:val="-2"/>
          <w:szCs w:val="21"/>
          <w:lang w:val="en-JM"/>
        </w:rPr>
        <w:t>《艾滋病毒</w:t>
      </w:r>
      <w:r w:rsidR="00BE5467" w:rsidRPr="00AF466A">
        <w:rPr>
          <w:rFonts w:eastAsia="SimHei"/>
          <w:spacing w:val="-2"/>
          <w:szCs w:val="21"/>
          <w:lang w:val="en-JM"/>
        </w:rPr>
        <w:t>/</w:t>
      </w:r>
      <w:r w:rsidR="00BE5467" w:rsidRPr="00AF466A">
        <w:rPr>
          <w:rFonts w:eastAsia="SimHei"/>
          <w:spacing w:val="-2"/>
          <w:szCs w:val="21"/>
          <w:lang w:val="en-JM"/>
        </w:rPr>
        <w:t>艾滋病预防方案》</w:t>
      </w:r>
      <w:r w:rsidR="00BE5467" w:rsidRPr="00AF466A">
        <w:rPr>
          <w:spacing w:val="-2"/>
          <w:szCs w:val="21"/>
          <w:lang w:val="en-JM"/>
        </w:rPr>
        <w:t>开展了各种活动，其目标之一是通过消除性别陈规定型观念及加强两性平等的文化规范和关系，促进实现两性平等，进而减轻某些15-24岁青年易受伤害的程度。</w:t>
      </w:r>
      <w:r w:rsidR="00BE5467" w:rsidRPr="00AF466A">
        <w:rPr>
          <w:spacing w:val="-2"/>
          <w:szCs w:val="21"/>
          <w:lang w:val="en-029"/>
        </w:rPr>
        <w:t>该方案还针对易受伤害的群体</w:t>
      </w:r>
      <w:r w:rsidR="00BE5467" w:rsidRPr="00AF466A">
        <w:rPr>
          <w:spacing w:val="-2"/>
          <w:szCs w:val="21"/>
          <w:lang w:val="en-JM"/>
        </w:rPr>
        <w:t>(15-24岁)提出了一些结构性干预措施，以促进其行为的改变，并防止艾滋病毒/艾滋病和其他性传播感染的蔓延。</w:t>
      </w:r>
      <w:r w:rsidR="00BE5467" w:rsidRPr="00AF466A">
        <w:rPr>
          <w:spacing w:val="-2"/>
          <w:szCs w:val="21"/>
          <w:lang w:val="en-029"/>
        </w:rPr>
        <w:t>2007年9月至2008年5月期间，针对易感染艾滋病毒/艾滋病的目标青年实施了1 225项干预措施。</w:t>
      </w:r>
      <w:r w:rsidR="00BE5467" w:rsidRPr="00AF466A">
        <w:rPr>
          <w:spacing w:val="-2"/>
          <w:szCs w:val="21"/>
          <w:lang w:val="en-JM"/>
        </w:rPr>
        <w:t>其他方面的性健康和生殖健康问题以及性别问题也纳入了公共教育方案。</w:t>
      </w:r>
    </w:p>
    <w:p w:rsidR="00BE5467" w:rsidRPr="00AF466A" w:rsidRDefault="00AF466A" w:rsidP="00AF466A">
      <w:pPr>
        <w:pStyle w:val="SingleTxt"/>
        <w:spacing w:after="120" w:line="312" w:lineRule="exact"/>
        <w:rPr>
          <w:bCs/>
          <w:szCs w:val="21"/>
          <w:lang w:val="en-JM"/>
        </w:rPr>
      </w:pPr>
      <w:r>
        <w:rPr>
          <w:rFonts w:hint="eastAsia"/>
          <w:bCs/>
          <w:szCs w:val="21"/>
          <w:lang w:val="en-JM"/>
        </w:rPr>
        <w:t xml:space="preserve">292.  </w:t>
      </w:r>
      <w:r w:rsidR="00BE5467" w:rsidRPr="00AF466A">
        <w:rPr>
          <w:bCs/>
          <w:szCs w:val="21"/>
          <w:lang w:val="en-JM"/>
        </w:rPr>
        <w:t>除艾滋病毒/艾滋病外，与性别有关的</w:t>
      </w:r>
      <w:bookmarkStart w:id="84" w:name="OLE_LINK84"/>
      <w:r w:rsidR="00BE5467" w:rsidRPr="00AF466A">
        <w:rPr>
          <w:bCs/>
          <w:szCs w:val="21"/>
          <w:lang w:val="en-JM"/>
        </w:rPr>
        <w:t>癌症</w:t>
      </w:r>
      <w:bookmarkEnd w:id="84"/>
      <w:r w:rsidR="00BE5467" w:rsidRPr="00AF466A">
        <w:rPr>
          <w:bCs/>
          <w:szCs w:val="21"/>
          <w:lang w:val="en-JM"/>
        </w:rPr>
        <w:t>对牙买加人口的威胁也越来越大，并引起了医疗人员的重视。</w:t>
      </w:r>
      <w:bookmarkStart w:id="85" w:name="OLE_LINK88"/>
      <w:r w:rsidR="00BE5467" w:rsidRPr="00AF466A">
        <w:rPr>
          <w:bCs/>
          <w:szCs w:val="21"/>
          <w:lang w:val="en-JM"/>
        </w:rPr>
        <w:t>牙买加</w:t>
      </w:r>
      <w:bookmarkStart w:id="86" w:name="OLE_LINK87"/>
      <w:r w:rsidR="00BE5467" w:rsidRPr="00AF466A">
        <w:rPr>
          <w:bCs/>
          <w:szCs w:val="21"/>
          <w:lang w:val="en-JM"/>
        </w:rPr>
        <w:t>癌症</w:t>
      </w:r>
      <w:bookmarkEnd w:id="86"/>
      <w:r w:rsidR="00BE5467" w:rsidRPr="00AF466A">
        <w:rPr>
          <w:bCs/>
          <w:szCs w:val="21"/>
          <w:lang w:val="en-JM"/>
        </w:rPr>
        <w:t>协会</w:t>
      </w:r>
      <w:bookmarkEnd w:id="85"/>
      <w:r w:rsidR="00BE5467" w:rsidRPr="00AF466A">
        <w:rPr>
          <w:bCs/>
          <w:szCs w:val="21"/>
          <w:lang w:val="en-JM"/>
        </w:rPr>
        <w:t>继续大力开展公共宣传教育活动，以使人们能够预防和及早发现癌症。2003-2009年期间，作为其公共宣传教育运动的一部分，</w:t>
      </w:r>
      <w:bookmarkStart w:id="87" w:name="OLE_LINK91"/>
      <w:r w:rsidR="00BE5467" w:rsidRPr="00AF466A">
        <w:rPr>
          <w:bCs/>
          <w:szCs w:val="21"/>
          <w:lang w:val="en-JM"/>
        </w:rPr>
        <w:t>牙买加癌症协会</w:t>
      </w:r>
      <w:bookmarkEnd w:id="87"/>
      <w:r w:rsidR="00BE5467" w:rsidRPr="00AF466A">
        <w:rPr>
          <w:bCs/>
          <w:szCs w:val="21"/>
          <w:lang w:val="en-JM"/>
        </w:rPr>
        <w:t>还就</w:t>
      </w:r>
      <w:bookmarkStart w:id="88" w:name="OLE_LINK97"/>
      <w:r w:rsidR="00BE5467" w:rsidRPr="00AF466A">
        <w:rPr>
          <w:bCs/>
          <w:szCs w:val="21"/>
          <w:lang w:val="en-JM"/>
        </w:rPr>
        <w:t>乳腺癌</w:t>
      </w:r>
      <w:bookmarkEnd w:id="88"/>
      <w:r w:rsidR="00BE5467" w:rsidRPr="00AF466A">
        <w:rPr>
          <w:bCs/>
          <w:szCs w:val="21"/>
          <w:lang w:val="en-JM"/>
        </w:rPr>
        <w:t>和宫颈癌等具体的健康问题开展了公共教育活动。</w:t>
      </w:r>
    </w:p>
    <w:p w:rsidR="00BE5467" w:rsidRPr="00AF466A" w:rsidRDefault="00AF466A" w:rsidP="00AF466A">
      <w:pPr>
        <w:pStyle w:val="SingleTxt"/>
        <w:spacing w:line="312" w:lineRule="exact"/>
        <w:rPr>
          <w:bCs/>
          <w:szCs w:val="21"/>
          <w:lang w:val="en-JM"/>
        </w:rPr>
      </w:pPr>
      <w:r>
        <w:rPr>
          <w:rFonts w:hint="eastAsia"/>
          <w:bCs/>
          <w:szCs w:val="21"/>
          <w:lang w:val="en-JM"/>
        </w:rPr>
        <w:t xml:space="preserve">293.  </w:t>
      </w:r>
      <w:r w:rsidR="00BE5467" w:rsidRPr="00AF466A">
        <w:rPr>
          <w:bCs/>
          <w:szCs w:val="21"/>
          <w:lang w:val="en-JM"/>
        </w:rPr>
        <w:t>妇女事务局与牙买加癌症协会合作，为妇女提供具体的保健服务，包括进行</w:t>
      </w:r>
      <w:bookmarkStart w:id="89" w:name="OLE_LINK95"/>
      <w:r w:rsidR="00BE5467" w:rsidRPr="00AF466A">
        <w:rPr>
          <w:bCs/>
          <w:szCs w:val="21"/>
          <w:lang w:val="en-JM"/>
        </w:rPr>
        <w:t>乳房X</w:t>
      </w:r>
      <w:bookmarkStart w:id="90" w:name="OLE_LINK117"/>
      <w:r w:rsidR="00BE5467" w:rsidRPr="00AF466A">
        <w:rPr>
          <w:bCs/>
          <w:szCs w:val="21"/>
          <w:lang w:val="en-JM"/>
        </w:rPr>
        <w:t>光</w:t>
      </w:r>
      <w:bookmarkEnd w:id="89"/>
      <w:r w:rsidR="00BE5467" w:rsidRPr="00AF466A">
        <w:rPr>
          <w:bCs/>
          <w:szCs w:val="21"/>
          <w:lang w:val="en-JM"/>
        </w:rPr>
        <w:t>拍片</w:t>
      </w:r>
      <w:bookmarkEnd w:id="90"/>
      <w:r w:rsidR="00BE5467" w:rsidRPr="00AF466A">
        <w:rPr>
          <w:bCs/>
          <w:szCs w:val="21"/>
          <w:lang w:val="en-JM"/>
        </w:rPr>
        <w:t>、检查和诊断，以确定是否患有</w:t>
      </w:r>
      <w:bookmarkStart w:id="91" w:name="OLE_LINK96"/>
      <w:r w:rsidR="00BE5467" w:rsidRPr="00AF466A">
        <w:rPr>
          <w:bCs/>
          <w:szCs w:val="21"/>
          <w:lang w:val="en-JM"/>
        </w:rPr>
        <w:t>宫颈癌</w:t>
      </w:r>
      <w:bookmarkEnd w:id="91"/>
      <w:r w:rsidR="00BE5467" w:rsidRPr="00AF466A">
        <w:rPr>
          <w:bCs/>
          <w:szCs w:val="21"/>
          <w:lang w:val="en-JM"/>
        </w:rPr>
        <w:t>和前列腺癌，然后根据病情将病人转到相关医院。例如，2008年的统计数据表明，进行乳房X线照相和宫颈癌检查的妇女人数明显增加</w:t>
      </w:r>
      <w:r w:rsidR="00B34538" w:rsidRPr="00AF466A">
        <w:rPr>
          <w:bCs/>
          <w:szCs w:val="21"/>
          <w:lang w:val="en-JM"/>
        </w:rPr>
        <w:t>。</w:t>
      </w:r>
      <w:r w:rsidR="00BE5467" w:rsidRPr="00AF466A">
        <w:rPr>
          <w:bCs/>
          <w:szCs w:val="21"/>
          <w:lang w:val="en-JM"/>
        </w:rPr>
        <w:t>在作了乳房X光拍片的妇女中，有近100名妇女</w:t>
      </w:r>
      <w:r w:rsidR="00B34538" w:rsidRPr="00AF466A">
        <w:rPr>
          <w:bCs/>
          <w:szCs w:val="21"/>
          <w:lang w:val="en-JM"/>
        </w:rPr>
        <w:t>(</w:t>
      </w:r>
      <w:r w:rsidR="00BE5467" w:rsidRPr="00AF466A">
        <w:rPr>
          <w:bCs/>
          <w:szCs w:val="21"/>
          <w:lang w:val="en-JM"/>
        </w:rPr>
        <w:t>占总数的1.5%</w:t>
      </w:r>
      <w:r w:rsidR="00B34538" w:rsidRPr="00AF466A">
        <w:rPr>
          <w:bCs/>
          <w:szCs w:val="21"/>
          <w:lang w:val="en-JM"/>
        </w:rPr>
        <w:t>)</w:t>
      </w:r>
      <w:r w:rsidR="00BE5467" w:rsidRPr="00AF466A">
        <w:rPr>
          <w:bCs/>
          <w:szCs w:val="21"/>
          <w:lang w:val="en-JM"/>
        </w:rPr>
        <w:t>临时报告说，她们被诊断出患有阳性乳腺癌。</w:t>
      </w:r>
      <w:r w:rsidR="00BE5467" w:rsidRPr="00AF466A">
        <w:rPr>
          <w:szCs w:val="21"/>
          <w:vertAlign w:val="superscript"/>
          <w:lang w:val="en-JM"/>
        </w:rPr>
        <w:footnoteReference w:id="56"/>
      </w:r>
    </w:p>
    <w:p w:rsidR="00BE5467" w:rsidRPr="00AF466A" w:rsidRDefault="00AF466A" w:rsidP="00AF466A">
      <w:pPr>
        <w:pStyle w:val="SingleTxt"/>
        <w:spacing w:after="180" w:line="312" w:lineRule="exact"/>
        <w:rPr>
          <w:bCs/>
          <w:szCs w:val="21"/>
          <w:lang w:val="en-JM"/>
        </w:rPr>
      </w:pPr>
      <w:r>
        <w:rPr>
          <w:rFonts w:hint="eastAsia"/>
          <w:bCs/>
          <w:szCs w:val="21"/>
          <w:lang w:val="en-JM"/>
        </w:rPr>
        <w:t xml:space="preserve">294.  </w:t>
      </w:r>
      <w:r w:rsidR="00BE5467" w:rsidRPr="00AF466A">
        <w:rPr>
          <w:bCs/>
          <w:szCs w:val="21"/>
          <w:lang w:val="en-JM"/>
        </w:rPr>
        <w:t>妇女事务局还支持并协助有关部门到偏远农村社区和城内社区举办健康展览会，以使妇女能够获得更多的保健服务。总的来说，到医疗保健机构就医的女性多于男性，因此，她们平时很注意养成更健康的行为。这或许是女性比男性寿命长的原因。</w:t>
      </w:r>
    </w:p>
    <w:p w:rsidR="00BE5467" w:rsidRPr="00AF466A" w:rsidRDefault="00BE5467" w:rsidP="00BE5467">
      <w:pPr>
        <w:pStyle w:val="SingleTxt"/>
        <w:rPr>
          <w:rFonts w:eastAsia="SimHei"/>
          <w:bCs/>
          <w:sz w:val="24"/>
          <w:szCs w:val="24"/>
          <w:lang w:val="en-JM"/>
        </w:rPr>
      </w:pPr>
      <w:r w:rsidRPr="00AF466A">
        <w:rPr>
          <w:rFonts w:eastAsia="SimHei"/>
          <w:bCs/>
          <w:sz w:val="24"/>
          <w:szCs w:val="24"/>
          <w:lang w:val="en-JM"/>
        </w:rPr>
        <w:t>第十三条：社会福利和经济利得</w:t>
      </w:r>
    </w:p>
    <w:p w:rsidR="00BE5467" w:rsidRPr="00AF466A" w:rsidRDefault="00AF466A" w:rsidP="00AF466A">
      <w:pPr>
        <w:pStyle w:val="SingleTxt"/>
        <w:spacing w:after="120" w:line="316" w:lineRule="exact"/>
        <w:rPr>
          <w:rFonts w:eastAsia="SimHei"/>
          <w:bCs/>
          <w:szCs w:val="21"/>
          <w:lang w:val="en-JM"/>
        </w:rPr>
      </w:pPr>
      <w:r>
        <w:rPr>
          <w:rFonts w:eastAsia="SimHei" w:hint="eastAsia"/>
          <w:bCs/>
          <w:szCs w:val="21"/>
          <w:lang w:val="en-JM"/>
        </w:rPr>
        <w:tab/>
      </w:r>
      <w:r w:rsidR="00BE5467" w:rsidRPr="00AF466A">
        <w:rPr>
          <w:rFonts w:eastAsia="SimHei"/>
          <w:bCs/>
          <w:szCs w:val="21"/>
          <w:lang w:val="en-JM"/>
        </w:rPr>
        <w:t>(a)</w:t>
      </w:r>
      <w:r w:rsidR="00BE5467" w:rsidRPr="00AF466A">
        <w:rPr>
          <w:rFonts w:eastAsia="SimHei"/>
          <w:bCs/>
          <w:szCs w:val="21"/>
          <w:lang w:val="en-JM"/>
        </w:rPr>
        <w:tab/>
      </w:r>
      <w:r w:rsidR="00BE5467" w:rsidRPr="00AF466A">
        <w:rPr>
          <w:rFonts w:eastAsia="SimHei"/>
          <w:bCs/>
          <w:szCs w:val="21"/>
          <w:lang w:val="en-JM"/>
        </w:rPr>
        <w:t>领取家属津贴的权利；</w:t>
      </w:r>
    </w:p>
    <w:p w:rsidR="00BE5467" w:rsidRPr="00AF466A" w:rsidRDefault="00AF466A" w:rsidP="00AF466A">
      <w:pPr>
        <w:pStyle w:val="SingleTxt"/>
        <w:spacing w:after="120" w:line="316" w:lineRule="exact"/>
        <w:rPr>
          <w:rFonts w:eastAsia="SimHei"/>
          <w:bCs/>
          <w:szCs w:val="21"/>
          <w:lang w:val="en-JM"/>
        </w:rPr>
      </w:pPr>
      <w:r>
        <w:rPr>
          <w:rFonts w:eastAsia="SimHei" w:hint="eastAsia"/>
          <w:bCs/>
          <w:szCs w:val="21"/>
          <w:lang w:val="en-JM"/>
        </w:rPr>
        <w:tab/>
      </w:r>
      <w:r w:rsidR="00BE5467" w:rsidRPr="00AF466A">
        <w:rPr>
          <w:rFonts w:eastAsia="SimHei"/>
          <w:bCs/>
          <w:szCs w:val="21"/>
          <w:lang w:val="en-JM"/>
        </w:rPr>
        <w:t>(b)</w:t>
      </w:r>
      <w:r w:rsidR="00BE5467" w:rsidRPr="00AF466A">
        <w:rPr>
          <w:rFonts w:eastAsia="SimHei"/>
          <w:bCs/>
          <w:szCs w:val="21"/>
          <w:lang w:val="en-JM"/>
        </w:rPr>
        <w:tab/>
      </w:r>
      <w:r w:rsidR="00BE5467" w:rsidRPr="00AF466A">
        <w:rPr>
          <w:rFonts w:eastAsia="SimHei"/>
          <w:bCs/>
          <w:szCs w:val="21"/>
          <w:lang w:val="en-JM"/>
        </w:rPr>
        <w:t>银行贷款、抵押和其他形式的金融信贷的权利；</w:t>
      </w:r>
    </w:p>
    <w:p w:rsidR="00BE5467" w:rsidRPr="00AF466A" w:rsidRDefault="00AF466A" w:rsidP="00AF466A">
      <w:pPr>
        <w:pStyle w:val="SingleTxt"/>
        <w:spacing w:after="120" w:line="316" w:lineRule="exact"/>
        <w:rPr>
          <w:rFonts w:eastAsia="SimHei"/>
          <w:bCs/>
          <w:szCs w:val="21"/>
          <w:lang w:val="en-JM"/>
        </w:rPr>
      </w:pPr>
      <w:r>
        <w:rPr>
          <w:rFonts w:eastAsia="SimHei" w:hint="eastAsia"/>
          <w:bCs/>
          <w:szCs w:val="21"/>
          <w:lang w:val="en-JM"/>
        </w:rPr>
        <w:tab/>
      </w:r>
      <w:r w:rsidR="00BE5467" w:rsidRPr="00AF466A">
        <w:rPr>
          <w:rFonts w:eastAsia="SimHei"/>
          <w:bCs/>
          <w:szCs w:val="21"/>
          <w:lang w:val="en-JM"/>
        </w:rPr>
        <w:t>(c)</w:t>
      </w:r>
      <w:r w:rsidR="00BE5467" w:rsidRPr="00AF466A">
        <w:rPr>
          <w:rFonts w:eastAsia="SimHei"/>
          <w:bCs/>
          <w:szCs w:val="21"/>
          <w:lang w:val="en-JM"/>
        </w:rPr>
        <w:tab/>
      </w:r>
      <w:r w:rsidR="00BE5467" w:rsidRPr="00AF466A">
        <w:rPr>
          <w:rFonts w:eastAsia="SimHei"/>
          <w:bCs/>
          <w:szCs w:val="21"/>
          <w:lang w:val="en-JM"/>
        </w:rPr>
        <w:t>参与娱乐活动、运动和文化生活各个方面的权利。</w:t>
      </w:r>
    </w:p>
    <w:p w:rsidR="00BE5467" w:rsidRPr="00AF466A" w:rsidRDefault="00AF466A" w:rsidP="00AF466A">
      <w:pPr>
        <w:pStyle w:val="SingleTxt"/>
        <w:spacing w:after="120" w:line="316" w:lineRule="exact"/>
        <w:rPr>
          <w:szCs w:val="21"/>
          <w:lang w:val="en-JM"/>
        </w:rPr>
      </w:pPr>
      <w:r>
        <w:rPr>
          <w:rFonts w:hint="eastAsia"/>
          <w:szCs w:val="21"/>
        </w:rPr>
        <w:t xml:space="preserve">295.  </w:t>
      </w:r>
      <w:r w:rsidR="00BE5467" w:rsidRPr="00AF466A">
        <w:rPr>
          <w:szCs w:val="21"/>
        </w:rPr>
        <w:t>这个时期的主要侧重点是提供社会服务，并营造和加强有利的法治环境，从而保护大多数弱势群体。这些弱势群体包括：少年儿童、老人、妇女、残疾人、穷人以及农村贫困社区居民。除了政府采取的各种举措外，一些利益攸关方以及相关的非政府团体、学术界和国际发展伙伴以提供资助和技术投入的方式参与了这方面工作。</w:t>
      </w:r>
    </w:p>
    <w:p w:rsidR="00BE5467" w:rsidRPr="00AF466A" w:rsidRDefault="00AF466A" w:rsidP="00AF466A">
      <w:pPr>
        <w:pStyle w:val="SingleTxt"/>
        <w:spacing w:after="120" w:line="316" w:lineRule="exact"/>
        <w:rPr>
          <w:szCs w:val="21"/>
          <w:lang w:val="en-JM"/>
        </w:rPr>
      </w:pPr>
      <w:r>
        <w:rPr>
          <w:rFonts w:hint="eastAsia"/>
          <w:szCs w:val="21"/>
          <w:lang w:val="en-JM"/>
        </w:rPr>
        <w:t xml:space="preserve">296.  </w:t>
      </w:r>
      <w:r w:rsidR="00BE5467" w:rsidRPr="00AF466A">
        <w:rPr>
          <w:szCs w:val="21"/>
          <w:lang w:val="en-JM"/>
        </w:rPr>
        <w:t>在社会安全网络改革方案下，牙买加政府出台了一个新的项目，即</w:t>
      </w:r>
      <w:r w:rsidR="00BE5467" w:rsidRPr="00AF466A">
        <w:rPr>
          <w:rFonts w:eastAsia="SimHei"/>
          <w:szCs w:val="21"/>
          <w:lang w:val="en-JM"/>
        </w:rPr>
        <w:t>《社会保护项目》</w:t>
      </w:r>
      <w:r w:rsidR="00BE5467" w:rsidRPr="00AF466A">
        <w:rPr>
          <w:szCs w:val="21"/>
          <w:lang w:val="en-JM"/>
        </w:rPr>
        <w:t>，其重点是创造就业机会、增加低收入补助，为男女进一步接受技能培训提供各种选择，以及提高男女的参与率。该项目由世界银行供资，并由劳工和社会保障部与财政和公共服务部以及牙买加规划研究所合作实施。</w:t>
      </w:r>
    </w:p>
    <w:p w:rsidR="00BE5467" w:rsidRPr="00AF466A" w:rsidRDefault="00AF466A" w:rsidP="00D26364">
      <w:pPr>
        <w:pStyle w:val="SingleTxt"/>
        <w:spacing w:after="120"/>
        <w:rPr>
          <w:szCs w:val="21"/>
          <w:lang w:val="en-JM"/>
        </w:rPr>
      </w:pPr>
      <w:r>
        <w:rPr>
          <w:rFonts w:hint="eastAsia"/>
          <w:szCs w:val="21"/>
          <w:lang w:val="en-JM"/>
        </w:rPr>
        <w:t xml:space="preserve">297.  </w:t>
      </w:r>
      <w:r w:rsidR="00BE5467" w:rsidRPr="00AF466A">
        <w:rPr>
          <w:szCs w:val="21"/>
          <w:lang w:val="en-JM"/>
        </w:rPr>
        <w:t>该项目由四部分构成，其中扩大了各种服务的范围，并使妇女成为主要受益者。这四个部分包括：更加有效地实施</w:t>
      </w:r>
      <w:r w:rsidR="00BE5467" w:rsidRPr="00AF466A">
        <w:rPr>
          <w:rFonts w:eastAsia="SimHei"/>
          <w:szCs w:val="21"/>
          <w:lang w:val="en-JM"/>
        </w:rPr>
        <w:t>《保健和教育促进发展方案》、</w:t>
      </w:r>
      <w:r w:rsidR="00BE5467" w:rsidRPr="00AF466A">
        <w:rPr>
          <w:szCs w:val="21"/>
          <w:lang w:val="en-JM"/>
        </w:rPr>
        <w:t>加强能力建设落实</w:t>
      </w:r>
      <w:r w:rsidR="00BE5467" w:rsidRPr="00AF466A">
        <w:rPr>
          <w:rFonts w:eastAsia="SimHei"/>
          <w:szCs w:val="21"/>
          <w:lang w:val="en-JM"/>
        </w:rPr>
        <w:t>《逐步就业计划》，</w:t>
      </w:r>
      <w:r w:rsidR="00BE5467" w:rsidRPr="00AF466A">
        <w:rPr>
          <w:szCs w:val="21"/>
          <w:vertAlign w:val="superscript"/>
          <w:lang w:val="en-JM"/>
        </w:rPr>
        <w:footnoteReference w:id="57"/>
      </w:r>
      <w:r w:rsidR="00BE5467" w:rsidRPr="00AF466A">
        <w:rPr>
          <w:szCs w:val="21"/>
          <w:lang w:val="en-JM"/>
        </w:rPr>
        <w:t>扩大《社会保险和养老金计划》参与范围，以及加强能力建设促进改革和发展综合社会保护战略，包括加强牙买加残疾人委员会的体制建设。</w:t>
      </w:r>
    </w:p>
    <w:p w:rsidR="00BE5467" w:rsidRPr="00AF466A" w:rsidRDefault="00AF466A" w:rsidP="00D26364">
      <w:pPr>
        <w:pStyle w:val="SingleTxt"/>
        <w:spacing w:after="120"/>
        <w:rPr>
          <w:szCs w:val="21"/>
          <w:lang w:val="en-JM"/>
        </w:rPr>
      </w:pPr>
      <w:bookmarkStart w:id="92" w:name="OLE_LINK102"/>
      <w:r>
        <w:rPr>
          <w:rFonts w:eastAsia="SimHei" w:hint="eastAsia"/>
          <w:szCs w:val="21"/>
          <w:lang w:val="en-JM"/>
        </w:rPr>
        <w:t xml:space="preserve">298.  </w:t>
      </w:r>
      <w:r w:rsidR="00BE5467" w:rsidRPr="00AF466A">
        <w:rPr>
          <w:rFonts w:eastAsia="SimHei"/>
          <w:szCs w:val="21"/>
          <w:lang w:val="en-JM"/>
        </w:rPr>
        <w:t>《</w:t>
      </w:r>
      <w:bookmarkEnd w:id="92"/>
      <w:r w:rsidR="00BE5467" w:rsidRPr="00AF466A">
        <w:rPr>
          <w:rFonts w:eastAsia="SimHei"/>
          <w:szCs w:val="21"/>
          <w:lang w:val="en-JM"/>
        </w:rPr>
        <w:t>社会保护项目》</w:t>
      </w:r>
      <w:r w:rsidR="00BE5467" w:rsidRPr="00AF466A">
        <w:rPr>
          <w:szCs w:val="21"/>
          <w:lang w:val="en-JM"/>
        </w:rPr>
        <w:t>继续通过与当地政府及其他私营和公共部门组织合作，着重为女性户主提供就业机会，其目的在于降低女性失业率，并为她们提供各种选择，以使她们能够获得更多的社会经济福利和资源。就法律条文而言，牙买加现行的劳工法和其他这类法律都规定保护所有牙买加人免受偏见或歧视，因此适用于所有私营部门组织。</w:t>
      </w:r>
    </w:p>
    <w:p w:rsidR="00BE5467" w:rsidRPr="00AF466A" w:rsidRDefault="00AF466A" w:rsidP="00D26364">
      <w:pPr>
        <w:pStyle w:val="SingleTxt"/>
        <w:spacing w:after="120"/>
        <w:rPr>
          <w:szCs w:val="21"/>
          <w:lang w:val="en-JM"/>
        </w:rPr>
      </w:pPr>
      <w:r>
        <w:rPr>
          <w:rFonts w:hint="eastAsia"/>
          <w:szCs w:val="21"/>
          <w:lang w:val="en-JM"/>
        </w:rPr>
        <w:t xml:space="preserve">299.  </w:t>
      </w:r>
      <w:r w:rsidR="00BE5467" w:rsidRPr="00AF466A">
        <w:rPr>
          <w:szCs w:val="21"/>
          <w:lang w:val="en-JM"/>
        </w:rPr>
        <w:t>2003年12月，劳工和社会保障部推出了</w:t>
      </w:r>
      <w:r w:rsidR="00BE5467" w:rsidRPr="00AF466A">
        <w:rPr>
          <w:rFonts w:eastAsia="SimHei"/>
          <w:szCs w:val="21"/>
          <w:lang w:val="en-JM"/>
        </w:rPr>
        <w:t>《国民保险制度金牌保健计划》</w:t>
      </w:r>
      <w:r w:rsidR="00BE5467" w:rsidRPr="00AF466A">
        <w:rPr>
          <w:szCs w:val="21"/>
          <w:lang w:val="en-JM"/>
        </w:rPr>
        <w:t>。该计划为加入《国家保险计划》的养恤金领取者提供医疗保险。这项计划由牙买加蓝十字会(更名为Sagicor)负责实施，并向男女</w:t>
      </w:r>
      <w:bookmarkStart w:id="93" w:name="OLE_LINK103"/>
      <w:r w:rsidR="00BE5467" w:rsidRPr="00AF466A">
        <w:rPr>
          <w:szCs w:val="21"/>
          <w:lang w:val="en-JM"/>
        </w:rPr>
        <w:t>养恤金领取者</w:t>
      </w:r>
      <w:bookmarkEnd w:id="93"/>
      <w:r w:rsidR="00BE5467" w:rsidRPr="00AF466A">
        <w:rPr>
          <w:szCs w:val="21"/>
          <w:lang w:val="en-JM"/>
        </w:rPr>
        <w:t>提供医疗援助。它还帮助养恤金领取者支付处方医药费，并向他们提供各种服务，如牙科和眼科治疗、病情诊断、医生巡诊、住院及外科手术等。这项计划涵盖个体，因此不提供家庭补贴。不过，妇女是这些服务的主要受益者</w:t>
      </w:r>
      <w:r w:rsidR="00B34538" w:rsidRPr="00AF466A">
        <w:rPr>
          <w:szCs w:val="21"/>
          <w:lang w:val="en-JM"/>
        </w:rPr>
        <w:t>。</w:t>
      </w:r>
    </w:p>
    <w:p w:rsidR="00BE5467" w:rsidRPr="00AF466A" w:rsidRDefault="00AF466A" w:rsidP="00D26364">
      <w:pPr>
        <w:pStyle w:val="SingleTxt"/>
        <w:spacing w:after="120"/>
        <w:rPr>
          <w:szCs w:val="21"/>
          <w:lang w:val="en-JM"/>
        </w:rPr>
      </w:pPr>
      <w:r>
        <w:rPr>
          <w:rFonts w:hint="eastAsia"/>
          <w:szCs w:val="21"/>
          <w:lang w:val="en-JM"/>
        </w:rPr>
        <w:t xml:space="preserve">300.  </w:t>
      </w:r>
      <w:r w:rsidR="00BE5467" w:rsidRPr="00AF466A">
        <w:rPr>
          <w:szCs w:val="21"/>
          <w:lang w:val="en-JM"/>
        </w:rPr>
        <w:t>2003年10月，卫生部以</w:t>
      </w:r>
      <w:bookmarkStart w:id="94" w:name="OLE_LINK104"/>
      <w:r w:rsidR="00BE5467" w:rsidRPr="00AF466A">
        <w:rPr>
          <w:rFonts w:eastAsia="SimHei"/>
          <w:szCs w:val="21"/>
          <w:lang w:val="en-JM"/>
        </w:rPr>
        <w:t>国家保健基金</w:t>
      </w:r>
      <w:bookmarkEnd w:id="94"/>
      <w:r w:rsidR="00BE5467" w:rsidRPr="00AF466A">
        <w:rPr>
          <w:szCs w:val="21"/>
          <w:lang w:val="en-JM"/>
        </w:rPr>
        <w:t>的形式推行了一项社会健康保险计划。根据这项计划，在十四种</w:t>
      </w:r>
      <w:r w:rsidR="00BE5467" w:rsidRPr="00AF466A">
        <w:rPr>
          <w:rFonts w:eastAsia="SimHei"/>
          <w:szCs w:val="21"/>
          <w:lang w:val="en-JM"/>
        </w:rPr>
        <w:t>预定慢性疾病</w:t>
      </w:r>
      <w:r w:rsidR="00BE5467" w:rsidRPr="00AF466A">
        <w:rPr>
          <w:szCs w:val="21"/>
          <w:lang w:val="en-JM"/>
        </w:rPr>
        <w:t>中，如果男性和女性患有其中一种或多种疾病，就可以按补贴价获得该计划所涵盖的药物。为了增加受益者的补贴费，2005年牙买加将</w:t>
      </w:r>
      <w:r w:rsidR="00BE5467" w:rsidRPr="00AF466A">
        <w:rPr>
          <w:rFonts w:eastAsia="SimHei"/>
          <w:szCs w:val="21"/>
          <w:lang w:val="en-JM"/>
        </w:rPr>
        <w:t>国家保健基金</w:t>
      </w:r>
      <w:r w:rsidR="00BE5467" w:rsidRPr="00AF466A">
        <w:rPr>
          <w:szCs w:val="21"/>
          <w:lang w:val="en-JM"/>
        </w:rPr>
        <w:t>所涵盖的慢性疾病数目增至十五种</w:t>
      </w:r>
      <w:r w:rsidR="00BE5467" w:rsidRPr="00AF466A">
        <w:rPr>
          <w:rFonts w:eastAsia="SimHei"/>
          <w:szCs w:val="21"/>
          <w:lang w:val="en-JM"/>
        </w:rPr>
        <w:t>预定慢性疾病。</w:t>
      </w:r>
      <w:r w:rsidR="00BE5467" w:rsidRPr="00AF466A">
        <w:rPr>
          <w:szCs w:val="21"/>
          <w:lang w:val="en-JM"/>
        </w:rPr>
        <w:t>这包括男性易患的良性前列腺增生症或前列腺肥大。</w:t>
      </w:r>
    </w:p>
    <w:p w:rsidR="00BE5467" w:rsidRPr="00AF466A" w:rsidRDefault="00AF466A" w:rsidP="00D26364">
      <w:pPr>
        <w:pStyle w:val="SingleTxt"/>
        <w:spacing w:after="120"/>
        <w:rPr>
          <w:szCs w:val="21"/>
          <w:lang w:val="en-JM"/>
        </w:rPr>
      </w:pPr>
      <w:r>
        <w:rPr>
          <w:rFonts w:hint="eastAsia"/>
          <w:szCs w:val="21"/>
          <w:lang w:val="en-JM"/>
        </w:rPr>
        <w:t xml:space="preserve">301.  </w:t>
      </w:r>
      <w:r w:rsidR="00BE5467" w:rsidRPr="00AF466A">
        <w:rPr>
          <w:szCs w:val="21"/>
          <w:lang w:val="en-JM"/>
        </w:rPr>
        <w:t>在公共部门内部，除</w:t>
      </w:r>
      <w:r w:rsidR="00BE5467" w:rsidRPr="00AF466A">
        <w:rPr>
          <w:szCs w:val="21"/>
          <w:lang w:val="en-JM"/>
        </w:rPr>
        <w:t>“</w:t>
      </w:r>
      <w:r w:rsidR="00BE5467" w:rsidRPr="00AF466A">
        <w:rPr>
          <w:szCs w:val="21"/>
          <w:lang w:val="en-JM"/>
        </w:rPr>
        <w:t>产假</w:t>
      </w:r>
      <w:r w:rsidR="00BE5467" w:rsidRPr="00AF466A">
        <w:rPr>
          <w:szCs w:val="21"/>
          <w:lang w:val="en-JM"/>
        </w:rPr>
        <w:t>”</w:t>
      </w:r>
      <w:r w:rsidR="00BE5467" w:rsidRPr="00AF466A">
        <w:rPr>
          <w:szCs w:val="21"/>
          <w:lang w:val="en-JM"/>
        </w:rPr>
        <w:t>外，</w:t>
      </w:r>
      <w:r w:rsidR="00BE5467" w:rsidRPr="00AF466A">
        <w:rPr>
          <w:rFonts w:eastAsia="SimHei"/>
          <w:szCs w:val="21"/>
          <w:lang w:val="en-JM"/>
        </w:rPr>
        <w:t>员工福利</w:t>
      </w:r>
      <w:r w:rsidR="00B34538" w:rsidRPr="00AF466A">
        <w:rPr>
          <w:rFonts w:eastAsia="SimHei"/>
          <w:szCs w:val="21"/>
          <w:lang w:val="en-JM"/>
        </w:rPr>
        <w:t>(</w:t>
      </w:r>
      <w:r w:rsidR="00BE5467" w:rsidRPr="00AF466A">
        <w:rPr>
          <w:rFonts w:eastAsia="SimHei"/>
          <w:szCs w:val="21"/>
          <w:lang w:val="en-JM"/>
        </w:rPr>
        <w:t>包括金融贷款</w:t>
      </w:r>
      <w:r w:rsidR="00BE5467" w:rsidRPr="00AF466A">
        <w:rPr>
          <w:rFonts w:eastAsia="SimHei"/>
          <w:szCs w:val="21"/>
          <w:lang w:val="en-JM"/>
        </w:rPr>
        <w:t>)</w:t>
      </w:r>
      <w:r w:rsidR="00BE5467" w:rsidRPr="00AF466A">
        <w:rPr>
          <w:szCs w:val="21"/>
          <w:lang w:val="en-JM"/>
        </w:rPr>
        <w:t>都不分性别，而是基于聘用条款和条件，如工作年限、就业状况</w:t>
      </w:r>
      <w:r w:rsidR="00B34538" w:rsidRPr="00AF466A">
        <w:rPr>
          <w:szCs w:val="21"/>
          <w:lang w:val="en-JM"/>
        </w:rPr>
        <w:t>(</w:t>
      </w:r>
      <w:r w:rsidR="00BE5467" w:rsidRPr="00AF466A">
        <w:rPr>
          <w:szCs w:val="21"/>
          <w:lang w:val="en-JM"/>
        </w:rPr>
        <w:t>长期或临时就业)和就业种类等。妇女是主要受益者，因为就业于公共部门的女性人数超过了男性。</w:t>
      </w:r>
    </w:p>
    <w:p w:rsidR="00BE5467" w:rsidRPr="00AF466A" w:rsidRDefault="00AF466A" w:rsidP="00D26364">
      <w:pPr>
        <w:pStyle w:val="SingleTxt"/>
        <w:spacing w:after="120"/>
        <w:rPr>
          <w:szCs w:val="21"/>
          <w:lang w:val="en-JM"/>
        </w:rPr>
      </w:pPr>
      <w:r>
        <w:rPr>
          <w:rFonts w:eastAsia="SimHei" w:hint="eastAsia"/>
          <w:szCs w:val="21"/>
          <w:lang w:val="en-JM"/>
        </w:rPr>
        <w:t xml:space="preserve">302.  </w:t>
      </w:r>
      <w:r w:rsidR="00BE5467" w:rsidRPr="00AF466A">
        <w:rPr>
          <w:szCs w:val="21"/>
          <w:lang w:val="en-JM"/>
        </w:rPr>
        <w:t>提供社会保护战略框架包括一些与人口、老龄公民、残疾人、穷人、青年和儿童保护有关的政策，如</w:t>
      </w:r>
      <w:r w:rsidR="00BE5467" w:rsidRPr="00AF466A">
        <w:rPr>
          <w:rFonts w:eastAsia="SimHei"/>
          <w:szCs w:val="21"/>
          <w:lang w:val="en-JM"/>
        </w:rPr>
        <w:t>《国家老龄公民政策》。</w:t>
      </w:r>
      <w:r w:rsidR="00BE5467" w:rsidRPr="00AF466A">
        <w:rPr>
          <w:szCs w:val="21"/>
          <w:lang w:val="en-JM"/>
        </w:rPr>
        <w:t>另外，有关方案和项目扩大了范围，并提高了人口，特别是穷人和弱势妇女的福利水平。</w:t>
      </w:r>
    </w:p>
    <w:p w:rsidR="00BE5467" w:rsidRPr="00AF466A" w:rsidRDefault="00AF466A" w:rsidP="00D26364">
      <w:pPr>
        <w:pStyle w:val="SingleTxt"/>
        <w:spacing w:after="120"/>
        <w:rPr>
          <w:spacing w:val="-4"/>
          <w:szCs w:val="21"/>
          <w:lang w:val="en-JM"/>
        </w:rPr>
      </w:pPr>
      <w:r>
        <w:rPr>
          <w:rFonts w:eastAsia="SimHei" w:hint="eastAsia"/>
          <w:szCs w:val="21"/>
          <w:lang w:val="en-JM"/>
        </w:rPr>
        <w:t xml:space="preserve">303.  </w:t>
      </w:r>
      <w:r w:rsidR="00BE5467" w:rsidRPr="00AF466A">
        <w:rPr>
          <w:rFonts w:eastAsia="SimHei"/>
          <w:spacing w:val="-4"/>
          <w:szCs w:val="21"/>
          <w:lang w:val="en-JM"/>
        </w:rPr>
        <w:t>《所得税法》</w:t>
      </w:r>
      <w:r w:rsidR="00BE5467" w:rsidRPr="00AF466A">
        <w:rPr>
          <w:spacing w:val="-4"/>
          <w:szCs w:val="21"/>
          <w:lang w:val="en-JM"/>
        </w:rPr>
        <w:t>经修改后，在</w:t>
      </w:r>
      <w:r w:rsidR="00BE5467" w:rsidRPr="00AF466A">
        <w:rPr>
          <w:spacing w:val="-4"/>
          <w:szCs w:val="21"/>
          <w:lang w:val="en-JM"/>
        </w:rPr>
        <w:t>“</w:t>
      </w:r>
      <w:r w:rsidR="00BE5467" w:rsidRPr="00AF466A">
        <w:rPr>
          <w:spacing w:val="-4"/>
          <w:szCs w:val="21"/>
          <w:lang w:val="en-JM"/>
        </w:rPr>
        <w:t>配偶</w:t>
      </w:r>
      <w:r w:rsidR="00BE5467" w:rsidRPr="00AF466A">
        <w:rPr>
          <w:spacing w:val="-4"/>
          <w:szCs w:val="21"/>
          <w:lang w:val="en-JM"/>
        </w:rPr>
        <w:t>”</w:t>
      </w:r>
      <w:r w:rsidR="00BE5467" w:rsidRPr="00AF466A">
        <w:rPr>
          <w:spacing w:val="-4"/>
          <w:szCs w:val="21"/>
          <w:lang w:val="en-JM"/>
        </w:rPr>
        <w:t>这一术语中列入了单身妇女一词。单身妇女是指在单身男子过世前与其生活和同居不少于五年的妇女。根据这项修改，事实妻子有权在其配偶过世时领取很大一笔补助金，但条件是要有所得税纳税证明。</w:t>
      </w:r>
    </w:p>
    <w:p w:rsidR="00BE5467" w:rsidRPr="00AF466A" w:rsidRDefault="00AF466A" w:rsidP="00D26364">
      <w:pPr>
        <w:pStyle w:val="SingleTxt"/>
        <w:spacing w:after="120"/>
        <w:rPr>
          <w:szCs w:val="21"/>
          <w:lang w:val="en-JM"/>
        </w:rPr>
      </w:pPr>
      <w:r>
        <w:rPr>
          <w:rFonts w:eastAsia="SimHei" w:hint="eastAsia"/>
          <w:szCs w:val="21"/>
          <w:lang w:val="en-JM"/>
        </w:rPr>
        <w:t xml:space="preserve">304.  </w:t>
      </w:r>
      <w:r w:rsidR="00BE5467" w:rsidRPr="00AF466A">
        <w:rPr>
          <w:rFonts w:eastAsia="SimHei"/>
          <w:szCs w:val="21"/>
          <w:lang w:val="en-JM"/>
        </w:rPr>
        <w:t>《国家两性平等政策》</w:t>
      </w:r>
      <w:r w:rsidR="00BE5467" w:rsidRPr="00AF466A">
        <w:rPr>
          <w:szCs w:val="21"/>
          <w:lang w:val="en-JM"/>
        </w:rPr>
        <w:t>有助于以多层面、多部门方法为指导促进两性平等，在权益和施政方面转变偏重性别的思想意识，并营造一种无性别歧视的社会经济环境。另外，该政策还有助于解决新出现的性别问题，如贸易和气候变化对妇女的影响，以及信息沟通技术和减灾程序对妇女，特别是弱势农村妇女的影响等。</w:t>
      </w:r>
    </w:p>
    <w:p w:rsidR="00BE5467" w:rsidRPr="00AF466A" w:rsidRDefault="00D26364" w:rsidP="00BE5467">
      <w:pPr>
        <w:pStyle w:val="SingleTxt"/>
        <w:rPr>
          <w:szCs w:val="21"/>
          <w:lang w:val="en-JM"/>
        </w:rPr>
      </w:pPr>
      <w:r>
        <w:rPr>
          <w:rFonts w:hint="eastAsia"/>
          <w:szCs w:val="21"/>
          <w:lang w:val="en-JM"/>
        </w:rPr>
        <w:t xml:space="preserve">305.  </w:t>
      </w:r>
      <w:r w:rsidR="00BE5467" w:rsidRPr="00AF466A">
        <w:rPr>
          <w:szCs w:val="21"/>
          <w:lang w:val="en-JM"/>
        </w:rPr>
        <w:t>牙买加还推行了另外一些政策，目的是向广大人民，特别是穷人和弱势者提供更好的社会经济福利。</w:t>
      </w:r>
      <w:r w:rsidR="00BE5467" w:rsidRPr="00AF466A">
        <w:rPr>
          <w:rFonts w:eastAsia="SimHei"/>
          <w:szCs w:val="21"/>
          <w:lang w:val="en-JM"/>
        </w:rPr>
        <w:t>《</w:t>
      </w:r>
      <w:r w:rsidR="00BE5467" w:rsidRPr="00AF466A">
        <w:rPr>
          <w:rFonts w:eastAsia="SimHei"/>
          <w:szCs w:val="21"/>
          <w:lang w:val="en-JM"/>
        </w:rPr>
        <w:t>2004</w:t>
      </w:r>
      <w:r w:rsidR="00BE5467" w:rsidRPr="00AF466A">
        <w:rPr>
          <w:rFonts w:eastAsia="SimHei"/>
          <w:szCs w:val="21"/>
          <w:lang w:val="en-JM"/>
        </w:rPr>
        <w:t>年国家青年政策》</w:t>
      </w:r>
      <w:r w:rsidR="00BE5467" w:rsidRPr="00AF466A">
        <w:rPr>
          <w:szCs w:val="21"/>
          <w:lang w:val="en-JM"/>
        </w:rPr>
        <w:t>旨在大力营造一种有利于充分发挥青年潜力的环境，以促进国家的发展和强盛。该政策侧重于完成中学教育、创造就业机会、促进创业、提倡健康的生活方式及身心健康，以及推动文化发展。</w:t>
      </w:r>
    </w:p>
    <w:p w:rsidR="00BE5467" w:rsidRPr="00AF466A" w:rsidRDefault="00D26364" w:rsidP="00BE5467">
      <w:pPr>
        <w:pStyle w:val="SingleTxt"/>
        <w:rPr>
          <w:szCs w:val="21"/>
          <w:lang w:val="en-JM"/>
        </w:rPr>
      </w:pPr>
      <w:r>
        <w:rPr>
          <w:rFonts w:hint="eastAsia"/>
          <w:szCs w:val="21"/>
          <w:lang w:val="en-JM"/>
        </w:rPr>
        <w:t xml:space="preserve">306.  </w:t>
      </w:r>
      <w:r w:rsidR="00BE5467" w:rsidRPr="00AF466A">
        <w:rPr>
          <w:szCs w:val="21"/>
          <w:lang w:val="en-JM"/>
        </w:rPr>
        <w:t>还有一些政策着眼于为人们提供更好的社会经济服务，以下简要列明了这样一些政策。</w:t>
      </w:r>
    </w:p>
    <w:p w:rsidR="00BE5467" w:rsidRPr="00AF466A" w:rsidRDefault="00D26364" w:rsidP="00BE5467">
      <w:pPr>
        <w:pStyle w:val="SingleTxt"/>
        <w:rPr>
          <w:szCs w:val="21"/>
        </w:rPr>
      </w:pPr>
      <w:r>
        <w:rPr>
          <w:rFonts w:eastAsia="SimHei" w:hint="eastAsia"/>
          <w:szCs w:val="21"/>
          <w:lang w:val="en-JM"/>
        </w:rPr>
        <w:t xml:space="preserve">307.  </w:t>
      </w:r>
      <w:r w:rsidR="00BE5467" w:rsidRPr="00AF466A">
        <w:rPr>
          <w:rFonts w:eastAsia="SimHei"/>
          <w:szCs w:val="21"/>
        </w:rPr>
        <w:t>《国家老龄公民政策》</w:t>
      </w:r>
      <w:r w:rsidR="00BE5467" w:rsidRPr="00AF466A">
        <w:rPr>
          <w:szCs w:val="21"/>
        </w:rPr>
        <w:t>旨在确保为所有老龄公民，特别是贫困和丧偶妇女提供充分保护和关照，并将他们完全纳入国家发展进程。根据这项政策，牙买加政府将为老龄公民提供必要的社会保护，切实满足他们的基本需要，并保护他们免受虐待和暴力伤害。</w:t>
      </w:r>
    </w:p>
    <w:p w:rsidR="00BE5467" w:rsidRPr="00AF466A" w:rsidRDefault="00D26364" w:rsidP="00BE5467">
      <w:pPr>
        <w:pStyle w:val="SingleTxt"/>
        <w:rPr>
          <w:szCs w:val="21"/>
        </w:rPr>
      </w:pPr>
      <w:r>
        <w:rPr>
          <w:rFonts w:eastAsia="SimHei" w:hint="eastAsia"/>
          <w:szCs w:val="21"/>
        </w:rPr>
        <w:t xml:space="preserve">308.  </w:t>
      </w:r>
      <w:r w:rsidR="00BE5467" w:rsidRPr="00AF466A">
        <w:rPr>
          <w:rFonts w:eastAsia="SimHei"/>
          <w:szCs w:val="21"/>
        </w:rPr>
        <w:t>国家老龄公民委员会</w:t>
      </w:r>
      <w:r w:rsidR="00BE5467" w:rsidRPr="00AF466A">
        <w:rPr>
          <w:szCs w:val="21"/>
        </w:rPr>
        <w:t>还鼓励其成员参加社会经济活动，包括各个教区老龄公民</w:t>
      </w:r>
      <w:bookmarkStart w:id="95" w:name="OLE_LINK81"/>
      <w:r w:rsidR="00BE5467" w:rsidRPr="00AF466A">
        <w:rPr>
          <w:szCs w:val="21"/>
        </w:rPr>
        <w:t>俱乐部</w:t>
      </w:r>
      <w:bookmarkEnd w:id="95"/>
      <w:r w:rsidR="00BE5467" w:rsidRPr="00AF466A">
        <w:rPr>
          <w:szCs w:val="21"/>
        </w:rPr>
        <w:t>的活动，这些俱乐部成员大多是妇女，她们已受益于老龄公民方案和服务活动。</w:t>
      </w:r>
    </w:p>
    <w:p w:rsidR="00BE5467" w:rsidRPr="00AF466A" w:rsidRDefault="00D26364" w:rsidP="00BE5467">
      <w:pPr>
        <w:pStyle w:val="SingleTxt"/>
        <w:rPr>
          <w:szCs w:val="21"/>
          <w:lang w:val="en-JM"/>
        </w:rPr>
      </w:pPr>
      <w:r>
        <w:rPr>
          <w:rFonts w:eastAsia="SimHei" w:hint="eastAsia"/>
          <w:szCs w:val="21"/>
        </w:rPr>
        <w:t xml:space="preserve">309.  </w:t>
      </w:r>
      <w:r w:rsidR="00BE5467" w:rsidRPr="00AF466A">
        <w:rPr>
          <w:rFonts w:eastAsia="SimHei"/>
          <w:szCs w:val="21"/>
          <w:lang w:val="en-JM"/>
        </w:rPr>
        <w:t>《国家残疾人政策》</w:t>
      </w:r>
      <w:r w:rsidR="00BE5467" w:rsidRPr="00AF466A">
        <w:rPr>
          <w:szCs w:val="21"/>
          <w:lang w:val="en-JM"/>
        </w:rPr>
        <w:t>继续将重点放在实现残疾人的人权上，以提高残疾人的地位，并在教育、就业、保健、住房和交通等方面为他们创造更优质的生活条件，使他们能够无障碍地参与所有社会领域的活动。妇女事务局继续开展助残工作，并围绕具体的法律问题和其他问题，特别是基于性别的暴力问题，开展培训和提高认识活动。</w:t>
      </w:r>
    </w:p>
    <w:p w:rsidR="00BE5467" w:rsidRPr="00AF466A" w:rsidRDefault="00D26364" w:rsidP="00BE5467">
      <w:pPr>
        <w:pStyle w:val="SingleTxt"/>
        <w:rPr>
          <w:szCs w:val="21"/>
          <w:lang w:val="en-JM"/>
        </w:rPr>
      </w:pPr>
      <w:r>
        <w:rPr>
          <w:rFonts w:hint="eastAsia"/>
          <w:szCs w:val="21"/>
          <w:lang w:val="en-JM"/>
        </w:rPr>
        <w:t xml:space="preserve">310.  </w:t>
      </w:r>
      <w:r w:rsidR="00BE5467" w:rsidRPr="00AF466A">
        <w:rPr>
          <w:szCs w:val="21"/>
          <w:lang w:val="en-JM"/>
        </w:rPr>
        <w:t>人们已认识到，妇女参加娱乐活动，包括体育运动，是促进国家建设和社区发展的一种途径。在这方面，妇女虽然面临财政上的挑战，但是她们在体坛依然出类拔萃。她们普遍取得的成就证实了这一点，2008年8月在中国北京举行的第29届奥运会上以及2009年8月在德国柏林举行的国际田联运动会上，妇女更是取得了好成绩。</w:t>
      </w:r>
    </w:p>
    <w:p w:rsidR="00BE5467" w:rsidRPr="00AF466A" w:rsidRDefault="00D26364" w:rsidP="00BE5467">
      <w:pPr>
        <w:pStyle w:val="SingleTxt"/>
        <w:rPr>
          <w:szCs w:val="21"/>
          <w:lang w:val="en-JM"/>
        </w:rPr>
      </w:pPr>
      <w:r>
        <w:rPr>
          <w:rFonts w:hint="eastAsia"/>
          <w:szCs w:val="21"/>
          <w:lang w:val="en-JM"/>
        </w:rPr>
        <w:t xml:space="preserve">311.  </w:t>
      </w:r>
      <w:r w:rsidR="00BE5467" w:rsidRPr="00AF466A">
        <w:rPr>
          <w:szCs w:val="21"/>
          <w:lang w:val="en-JM"/>
        </w:rPr>
        <w:t>其他社会机构，包括</w:t>
      </w:r>
      <w:bookmarkStart w:id="96" w:name="OLE_LINK82"/>
      <w:r w:rsidR="00BE5467" w:rsidRPr="00AF466A">
        <w:rPr>
          <w:rFonts w:eastAsia="SimHei"/>
          <w:szCs w:val="21"/>
          <w:lang w:val="en-JM"/>
        </w:rPr>
        <w:t>牙买加社会投资基金</w:t>
      </w:r>
      <w:bookmarkEnd w:id="96"/>
      <w:r w:rsidR="00BE5467" w:rsidRPr="00AF466A">
        <w:rPr>
          <w:szCs w:val="21"/>
          <w:lang w:val="en-JM"/>
        </w:rPr>
        <w:t>和</w:t>
      </w:r>
      <w:r w:rsidR="00BE5467" w:rsidRPr="00AF466A">
        <w:rPr>
          <w:rFonts w:eastAsia="SimHei"/>
          <w:szCs w:val="21"/>
          <w:lang w:val="en-JM"/>
        </w:rPr>
        <w:t>社会发展委员会</w:t>
      </w:r>
      <w:r w:rsidR="00BE5467" w:rsidRPr="00AF466A">
        <w:rPr>
          <w:szCs w:val="21"/>
          <w:lang w:val="en-JM"/>
        </w:rPr>
        <w:t>，与其他利益攸关方合作，促进实施了社区干预措施，并协助提供了基础设施，以通过体育运动和其他娱乐活动，建立社会资本和加强公共安全。</w:t>
      </w:r>
    </w:p>
    <w:p w:rsidR="00BE5467" w:rsidRPr="00AF466A" w:rsidRDefault="00D26364" w:rsidP="00BE5467">
      <w:pPr>
        <w:pStyle w:val="SingleTxt"/>
        <w:rPr>
          <w:szCs w:val="21"/>
          <w:lang w:val="en-JM"/>
        </w:rPr>
      </w:pPr>
      <w:r>
        <w:rPr>
          <w:rFonts w:eastAsia="SimHei" w:hint="eastAsia"/>
          <w:szCs w:val="21"/>
          <w:lang w:val="en-JM"/>
        </w:rPr>
        <w:t xml:space="preserve">312.  </w:t>
      </w:r>
      <w:r w:rsidR="00BE5467" w:rsidRPr="00AF466A">
        <w:rPr>
          <w:rFonts w:eastAsia="SimHei"/>
          <w:szCs w:val="21"/>
          <w:lang w:val="en-JM"/>
        </w:rPr>
        <w:t>牙买加社会投资基金</w:t>
      </w:r>
      <w:r w:rsidR="00BE5467" w:rsidRPr="00AF466A">
        <w:rPr>
          <w:szCs w:val="21"/>
          <w:lang w:val="en-JM"/>
        </w:rPr>
        <w:t>继续实施提高妇女盈利能力的项目，这有助于增强城市和农村社区，特别是农村社区男女的能力，使他们能够协助开展能力建设，进而实现减贫。有关部门通过</w:t>
      </w:r>
      <w:bookmarkStart w:id="97" w:name="OLE_LINK83"/>
      <w:r w:rsidR="00BE5467" w:rsidRPr="00AF466A">
        <w:rPr>
          <w:szCs w:val="21"/>
          <w:lang w:val="en-JM"/>
        </w:rPr>
        <w:t>牙买加社会投资基金</w:t>
      </w:r>
      <w:bookmarkEnd w:id="97"/>
      <w:r w:rsidR="00BE5467" w:rsidRPr="00AF466A">
        <w:rPr>
          <w:szCs w:val="21"/>
          <w:lang w:val="en-JM"/>
        </w:rPr>
        <w:t>，在一些弱势和贫困的社区实施了社会特别项目，以实现千年发展目标3，即实现两性平等和赋予妇女权力。由牙买加社会投资基金实施的这些项目可以使妇女直接受益，因为它们将能提高妇女的经济生产能力，从而改善她们的家庭生活和粮食保障。</w:t>
      </w:r>
    </w:p>
    <w:p w:rsidR="00BE5467" w:rsidRPr="00AF466A" w:rsidRDefault="00D26364" w:rsidP="00BE5467">
      <w:pPr>
        <w:pStyle w:val="SingleTxt"/>
        <w:rPr>
          <w:szCs w:val="21"/>
          <w:lang w:val="en-JM"/>
        </w:rPr>
      </w:pPr>
      <w:r>
        <w:rPr>
          <w:rFonts w:hint="eastAsia"/>
          <w:szCs w:val="21"/>
          <w:lang w:val="en-JM"/>
        </w:rPr>
        <w:t xml:space="preserve">313.  </w:t>
      </w:r>
      <w:r w:rsidR="00BE5467" w:rsidRPr="00AF466A">
        <w:rPr>
          <w:szCs w:val="21"/>
          <w:lang w:val="en-JM"/>
        </w:rPr>
        <w:t>至于教育和其他社会福利，</w:t>
      </w:r>
      <w:bookmarkStart w:id="98" w:name="OLE_LINK89"/>
      <w:r w:rsidR="00BE5467" w:rsidRPr="00AF466A">
        <w:rPr>
          <w:rFonts w:eastAsia="SimHei"/>
          <w:szCs w:val="21"/>
          <w:lang w:val="en-JM"/>
        </w:rPr>
        <w:t>《保健和教育促进发展方案》</w:t>
      </w:r>
      <w:bookmarkEnd w:id="98"/>
      <w:r w:rsidR="00BE5467" w:rsidRPr="00AF466A">
        <w:rPr>
          <w:szCs w:val="21"/>
          <w:lang w:val="en-JM"/>
        </w:rPr>
        <w:t>是根据</w:t>
      </w:r>
      <w:bookmarkStart w:id="99" w:name="OLE_LINK92"/>
      <w:r w:rsidR="00BE5467" w:rsidRPr="00AF466A">
        <w:rPr>
          <w:rFonts w:eastAsia="SimHei"/>
          <w:szCs w:val="21"/>
          <w:lang w:val="en-JM"/>
        </w:rPr>
        <w:t>《国家除贫计划</w:t>
      </w:r>
      <w:bookmarkStart w:id="100" w:name="OLE_LINK85"/>
      <w:bookmarkEnd w:id="99"/>
      <w:r w:rsidR="00BE5467" w:rsidRPr="00AF466A">
        <w:rPr>
          <w:rFonts w:eastAsia="SimHei"/>
          <w:szCs w:val="21"/>
          <w:lang w:val="en-JM"/>
        </w:rPr>
        <w:t>》</w:t>
      </w:r>
      <w:r w:rsidR="00BE5467" w:rsidRPr="00AF466A">
        <w:rPr>
          <w:szCs w:val="21"/>
          <w:lang w:val="en-JM"/>
        </w:rPr>
        <w:t>制定的一项现金转移福利方案。</w:t>
      </w:r>
      <w:bookmarkEnd w:id="100"/>
      <w:r w:rsidR="00BE5467" w:rsidRPr="00AF466A">
        <w:rPr>
          <w:rFonts w:eastAsia="SimHei"/>
          <w:szCs w:val="21"/>
          <w:lang w:val="en-JM"/>
        </w:rPr>
        <w:t>《保健和教育促进发展方案》</w:t>
      </w:r>
      <w:r w:rsidR="00BE5467" w:rsidRPr="00AF466A">
        <w:rPr>
          <w:szCs w:val="21"/>
          <w:lang w:val="en-JM"/>
        </w:rPr>
        <w:t>针对贫困和弱势家庭的受益者，它所依据的指导原则是，受益者须是在校就读者和到保健中心就诊者，而且行为上有改变。</w:t>
      </w:r>
      <w:r w:rsidR="00BE5467" w:rsidRPr="00AF466A">
        <w:rPr>
          <w:szCs w:val="21"/>
          <w:vertAlign w:val="superscript"/>
          <w:lang w:val="en-JM"/>
        </w:rPr>
        <w:footnoteReference w:id="58"/>
      </w:r>
      <w:r w:rsidR="00BE5467" w:rsidRPr="00AF466A">
        <w:rPr>
          <w:szCs w:val="21"/>
          <w:lang w:val="en-JM"/>
        </w:rPr>
        <w:t xml:space="preserve"> 该方案为妇女是户主的许多家庭提供了各种福利(见表18，第72页)。</w:t>
      </w:r>
    </w:p>
    <w:p w:rsidR="00BE5467" w:rsidRPr="00AF466A" w:rsidRDefault="00D26364" w:rsidP="00BE5467">
      <w:pPr>
        <w:pStyle w:val="SingleTxt"/>
        <w:rPr>
          <w:szCs w:val="21"/>
        </w:rPr>
      </w:pPr>
      <w:r>
        <w:rPr>
          <w:rFonts w:hint="eastAsia"/>
          <w:szCs w:val="21"/>
          <w:lang w:val="en-JM"/>
        </w:rPr>
        <w:t xml:space="preserve">314.  </w:t>
      </w:r>
      <w:r w:rsidR="00BE5467" w:rsidRPr="00AF466A">
        <w:rPr>
          <w:szCs w:val="21"/>
          <w:lang w:val="en-JM"/>
        </w:rPr>
        <w:t>为了应对经济挑战，</w:t>
      </w:r>
      <w:r w:rsidR="00BE5467" w:rsidRPr="00AF466A">
        <w:rPr>
          <w:rFonts w:eastAsia="SimHei"/>
          <w:szCs w:val="21"/>
          <w:lang w:val="en-JM"/>
        </w:rPr>
        <w:t>《国家除贫计划》</w:t>
      </w:r>
      <w:r w:rsidR="00BE5467" w:rsidRPr="00AF466A">
        <w:rPr>
          <w:szCs w:val="21"/>
          <w:lang w:val="en-JM"/>
        </w:rPr>
        <w:t>将受益者人数从236 000人扩大到了360 000人。</w:t>
      </w:r>
      <w:r w:rsidR="00BE5467" w:rsidRPr="00AF466A">
        <w:rPr>
          <w:szCs w:val="21"/>
          <w:vertAlign w:val="superscript"/>
          <w:lang w:val="en-JM"/>
        </w:rPr>
        <w:footnoteReference w:id="59"/>
      </w:r>
      <w:r w:rsidR="00BE5467" w:rsidRPr="00AF466A">
        <w:rPr>
          <w:szCs w:val="21"/>
          <w:lang w:val="en-JM"/>
        </w:rPr>
        <w:t xml:space="preserve"> 2008年4月提高了基线福利水平，以改善人们的社会经济状况。该计划可使受益者(主要是妇女、青年和儿童)获得各种社会福利，并有助于为他们提供更多的预防性保健服务。到保健中心就诊的0-6岁儿童增加了38%。仅2007年这一年该计划就取得了一些成果，</w:t>
      </w:r>
      <w:r w:rsidR="00BE5467" w:rsidRPr="00AF466A">
        <w:rPr>
          <w:szCs w:val="21"/>
        </w:rPr>
        <w:t>其中包括通过计划的执行提高了行政效率，从而大大减少了行政费用。</w:t>
      </w:r>
    </w:p>
    <w:p w:rsidR="00BE5467" w:rsidRPr="00AF466A" w:rsidRDefault="00D26364" w:rsidP="00BE5467">
      <w:pPr>
        <w:pStyle w:val="SingleTxt"/>
        <w:rPr>
          <w:szCs w:val="21"/>
          <w:lang w:val="en-JM"/>
        </w:rPr>
      </w:pPr>
      <w:r>
        <w:rPr>
          <w:rFonts w:hint="eastAsia"/>
          <w:szCs w:val="21"/>
          <w:lang w:val="en-JM"/>
        </w:rPr>
        <w:t xml:space="preserve">315.  </w:t>
      </w:r>
      <w:r w:rsidR="00BE5467" w:rsidRPr="00AF466A">
        <w:rPr>
          <w:szCs w:val="21"/>
          <w:lang w:val="en-JM"/>
        </w:rPr>
        <w:t>另外，还推行了其他一些国家计划，以促进残疾人的发展，并将他们融入社会，同时在牙买加残疾人委员会的协调下，帮助残疾妇女及其家庭获得牙买加政府提供的社会经济福利。</w:t>
      </w:r>
    </w:p>
    <w:p w:rsidR="00BE5467" w:rsidRPr="00AF466A" w:rsidRDefault="00BE5467" w:rsidP="00DF7652">
      <w:pPr>
        <w:pStyle w:val="SingleTxt"/>
        <w:rPr>
          <w:lang w:val="en-JM"/>
        </w:rPr>
      </w:pPr>
      <w:r w:rsidRPr="00AF466A">
        <w:rPr>
          <w:lang w:val="en-JM"/>
        </w:rPr>
        <w:t>表18</w:t>
      </w:r>
      <w:r w:rsidR="00DF7652" w:rsidRPr="00AF466A">
        <w:rPr>
          <w:rFonts w:hint="eastAsia"/>
          <w:lang w:val="en-JM"/>
        </w:rPr>
        <w:br/>
      </w:r>
      <w:r w:rsidRPr="00AF466A">
        <w:rPr>
          <w:rFonts w:ascii="SimHei" w:eastAsia="SimHei"/>
          <w:lang w:val="en-JM"/>
        </w:rPr>
        <w:t>2008年12月按支付类别分列的《国家除贫计划》受益者</w:t>
      </w:r>
      <w:r w:rsidRPr="00AF466A">
        <w:rPr>
          <w:vertAlign w:val="superscript"/>
          <w:lang w:val="en-JM"/>
        </w:rPr>
        <w:footnoteReference w:id="60"/>
      </w:r>
    </w:p>
    <w:tbl>
      <w:tblPr>
        <w:tblW w:w="7261" w:type="dxa"/>
        <w:jc w:val="center"/>
        <w:tblInd w:w="1065" w:type="dxa"/>
        <w:tblCellMar>
          <w:left w:w="0" w:type="dxa"/>
          <w:right w:w="0" w:type="dxa"/>
        </w:tblCellMar>
        <w:tblLook w:val="00A0"/>
      </w:tblPr>
      <w:tblGrid>
        <w:gridCol w:w="3164"/>
        <w:gridCol w:w="2379"/>
        <w:gridCol w:w="1718"/>
      </w:tblGrid>
      <w:tr w:rsidR="00BE5467" w:rsidRPr="00D26364" w:rsidTr="00D26364">
        <w:trPr>
          <w:trHeight w:val="240"/>
          <w:tblHeader/>
          <w:jc w:val="center"/>
        </w:trPr>
        <w:tc>
          <w:tcPr>
            <w:tcW w:w="3164" w:type="dxa"/>
            <w:tcBorders>
              <w:top w:val="single" w:sz="4" w:space="0" w:color="auto"/>
              <w:bottom w:val="single" w:sz="12" w:space="0" w:color="auto"/>
            </w:tcBorders>
            <w:shd w:val="clear" w:color="auto" w:fill="auto"/>
            <w:vAlign w:val="bottom"/>
          </w:tcPr>
          <w:p w:rsidR="00BE5467" w:rsidRPr="00D26364" w:rsidRDefault="00BE5467" w:rsidP="00D26364">
            <w:pPr>
              <w:pStyle w:val="SingleTxt"/>
              <w:suppressAutoHyphens/>
              <w:spacing w:before="60" w:after="60" w:line="200" w:lineRule="exact"/>
              <w:ind w:left="0" w:right="57"/>
              <w:rPr>
                <w:rFonts w:ascii="KaiTi_GB2312" w:eastAsia="KaiTi_GB2312"/>
                <w:sz w:val="15"/>
                <w:szCs w:val="18"/>
                <w:lang w:val="en-JM"/>
              </w:rPr>
            </w:pPr>
            <w:r w:rsidRPr="00D26364">
              <w:rPr>
                <w:rFonts w:ascii="KaiTi_GB2312" w:eastAsia="KaiTi_GB2312"/>
                <w:sz w:val="15"/>
                <w:szCs w:val="18"/>
                <w:lang w:val="en-JM"/>
              </w:rPr>
              <w:t>受益者类别</w:t>
            </w:r>
          </w:p>
        </w:tc>
        <w:tc>
          <w:tcPr>
            <w:tcW w:w="2379" w:type="dxa"/>
            <w:tcBorders>
              <w:top w:val="single" w:sz="4" w:space="0" w:color="auto"/>
              <w:bottom w:val="single" w:sz="12" w:space="0" w:color="auto"/>
            </w:tcBorders>
            <w:shd w:val="clear" w:color="auto" w:fill="auto"/>
            <w:vAlign w:val="bottom"/>
          </w:tcPr>
          <w:p w:rsidR="00BE5467" w:rsidRPr="00D26364" w:rsidRDefault="00BE5467"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2008年福利补助领取者总数</w:t>
            </w:r>
          </w:p>
        </w:tc>
        <w:tc>
          <w:tcPr>
            <w:tcW w:w="1718" w:type="dxa"/>
            <w:tcBorders>
              <w:top w:val="single" w:sz="4" w:space="0" w:color="auto"/>
              <w:bottom w:val="single" w:sz="12" w:space="0" w:color="auto"/>
            </w:tcBorders>
            <w:shd w:val="clear" w:color="auto" w:fill="auto"/>
            <w:vAlign w:val="bottom"/>
          </w:tcPr>
          <w:p w:rsidR="00BE5467" w:rsidRPr="00D26364" w:rsidRDefault="00BE5467"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2008年(百分比)</w:t>
            </w:r>
          </w:p>
        </w:tc>
      </w:tr>
      <w:tr w:rsidR="00D26364" w:rsidRPr="00D26364" w:rsidTr="00D26364">
        <w:trPr>
          <w:trHeight w:hRule="exact" w:val="115"/>
          <w:tblHeader/>
          <w:jc w:val="center"/>
        </w:trPr>
        <w:tc>
          <w:tcPr>
            <w:tcW w:w="3164"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rPr>
                <w:sz w:val="17"/>
                <w:szCs w:val="18"/>
                <w:lang w:val="en-JM"/>
              </w:rPr>
            </w:pPr>
          </w:p>
        </w:tc>
        <w:tc>
          <w:tcPr>
            <w:tcW w:w="2379"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c>
          <w:tcPr>
            <w:tcW w:w="1718"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r>
      <w:tr w:rsidR="00BE5467" w:rsidRPr="00D26364" w:rsidTr="00D26364">
        <w:trPr>
          <w:trHeight w:val="439"/>
          <w:jc w:val="center"/>
        </w:trPr>
        <w:tc>
          <w:tcPr>
            <w:tcW w:w="3164" w:type="dxa"/>
            <w:shd w:val="clear" w:color="auto" w:fill="auto"/>
            <w:vAlign w:val="bottom"/>
          </w:tcPr>
          <w:p w:rsidR="00BE5467" w:rsidRPr="00D26364" w:rsidRDefault="00BE5467"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健康</w:t>
            </w:r>
            <w:r w:rsidR="00B34538" w:rsidRPr="00D26364">
              <w:rPr>
                <w:sz w:val="17"/>
                <w:szCs w:val="18"/>
                <w:lang w:val="en-JM"/>
              </w:rPr>
              <w:t>(</w:t>
            </w:r>
            <w:r w:rsidRPr="00D26364">
              <w:rPr>
                <w:sz w:val="17"/>
                <w:szCs w:val="18"/>
                <w:lang w:val="en-JM"/>
              </w:rPr>
              <w:t>0-6岁以下儿童)</w:t>
            </w:r>
          </w:p>
        </w:tc>
        <w:tc>
          <w:tcPr>
            <w:tcW w:w="2379" w:type="dxa"/>
            <w:shd w:val="clear" w:color="auto" w:fill="auto"/>
            <w:vAlign w:val="bottom"/>
          </w:tcPr>
          <w:p w:rsidR="00BE5467" w:rsidRPr="00D26364" w:rsidRDefault="00BE5467"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48 524</w:t>
            </w:r>
          </w:p>
        </w:tc>
        <w:tc>
          <w:tcPr>
            <w:tcW w:w="1718" w:type="dxa"/>
            <w:shd w:val="clear" w:color="auto" w:fill="auto"/>
            <w:vAlign w:val="bottom"/>
          </w:tcPr>
          <w:p w:rsidR="00BE5467"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17.5</w:t>
            </w:r>
          </w:p>
        </w:tc>
      </w:tr>
      <w:tr w:rsidR="00D26364" w:rsidRPr="00D26364" w:rsidTr="00D26364">
        <w:trPr>
          <w:trHeight w:val="279"/>
          <w:jc w:val="center"/>
        </w:trPr>
        <w:tc>
          <w:tcPr>
            <w:tcW w:w="3164"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教育(6-17岁儿童)</w:t>
            </w:r>
          </w:p>
        </w:tc>
        <w:tc>
          <w:tcPr>
            <w:tcW w:w="2379"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155 265</w:t>
            </w:r>
          </w:p>
        </w:tc>
        <w:tc>
          <w:tcPr>
            <w:tcW w:w="1718"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56.1</w:t>
            </w:r>
          </w:p>
        </w:tc>
      </w:tr>
      <w:tr w:rsidR="00D26364" w:rsidRPr="00D26364" w:rsidTr="00D26364">
        <w:trPr>
          <w:trHeight w:val="184"/>
          <w:jc w:val="center"/>
        </w:trPr>
        <w:tc>
          <w:tcPr>
            <w:tcW w:w="3164"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老年人</w:t>
            </w:r>
          </w:p>
        </w:tc>
        <w:tc>
          <w:tcPr>
            <w:tcW w:w="2379"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44 723</w:t>
            </w:r>
          </w:p>
        </w:tc>
        <w:tc>
          <w:tcPr>
            <w:tcW w:w="1718"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16.1</w:t>
            </w:r>
          </w:p>
        </w:tc>
      </w:tr>
      <w:tr w:rsidR="00D26364" w:rsidRPr="00D26364" w:rsidTr="00D26364">
        <w:trPr>
          <w:trHeight w:val="259"/>
          <w:jc w:val="center"/>
        </w:trPr>
        <w:tc>
          <w:tcPr>
            <w:tcW w:w="3164"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残疾人</w:t>
            </w:r>
          </w:p>
        </w:tc>
        <w:tc>
          <w:tcPr>
            <w:tcW w:w="2379"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9 570</w:t>
            </w:r>
          </w:p>
        </w:tc>
        <w:tc>
          <w:tcPr>
            <w:tcW w:w="1718"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3.45</w:t>
            </w:r>
          </w:p>
        </w:tc>
      </w:tr>
      <w:tr w:rsidR="00D26364" w:rsidRPr="00D26364" w:rsidTr="00D26364">
        <w:trPr>
          <w:trHeight w:val="165"/>
          <w:jc w:val="center"/>
        </w:trPr>
        <w:tc>
          <w:tcPr>
            <w:tcW w:w="3164"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孕妇/哺乳期妇女</w:t>
            </w:r>
          </w:p>
        </w:tc>
        <w:tc>
          <w:tcPr>
            <w:tcW w:w="2379"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930</w:t>
            </w:r>
          </w:p>
        </w:tc>
        <w:tc>
          <w:tcPr>
            <w:tcW w:w="1718"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0.34</w:t>
            </w:r>
          </w:p>
        </w:tc>
      </w:tr>
      <w:tr w:rsidR="00D26364" w:rsidRPr="00D26364" w:rsidTr="00D26364">
        <w:trPr>
          <w:trHeight w:val="212"/>
          <w:jc w:val="center"/>
        </w:trPr>
        <w:tc>
          <w:tcPr>
            <w:tcW w:w="3164"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成年贫困者*</w:t>
            </w:r>
          </w:p>
        </w:tc>
        <w:tc>
          <w:tcPr>
            <w:tcW w:w="2379"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901</w:t>
            </w:r>
          </w:p>
        </w:tc>
        <w:tc>
          <w:tcPr>
            <w:tcW w:w="1718" w:type="dxa"/>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3.3</w:t>
            </w:r>
          </w:p>
        </w:tc>
      </w:tr>
      <w:tr w:rsidR="00D26364" w:rsidRPr="00D26364" w:rsidTr="00D26364">
        <w:trPr>
          <w:trHeight w:val="131"/>
          <w:jc w:val="center"/>
        </w:trPr>
        <w:tc>
          <w:tcPr>
            <w:tcW w:w="3164" w:type="dxa"/>
            <w:tcBorders>
              <w:bottom w:val="single" w:sz="4" w:space="0" w:color="auto"/>
            </w:tcBorders>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8"/>
                <w:lang w:val="en-JM"/>
              </w:rPr>
            </w:pPr>
            <w:r w:rsidRPr="00D26364">
              <w:rPr>
                <w:sz w:val="17"/>
                <w:szCs w:val="18"/>
                <w:lang w:val="en-JM"/>
              </w:rPr>
              <w:t>接受贫困救济者/PAD*</w:t>
            </w:r>
          </w:p>
        </w:tc>
        <w:tc>
          <w:tcPr>
            <w:tcW w:w="2379" w:type="dxa"/>
            <w:tcBorders>
              <w:bottom w:val="single" w:sz="4" w:space="0" w:color="auto"/>
            </w:tcBorders>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16 794</w:t>
            </w:r>
          </w:p>
        </w:tc>
        <w:tc>
          <w:tcPr>
            <w:tcW w:w="1718" w:type="dxa"/>
            <w:tcBorders>
              <w:bottom w:val="single" w:sz="4" w:space="0" w:color="auto"/>
            </w:tcBorders>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lang w:val="en-JM"/>
              </w:rPr>
            </w:pPr>
            <w:r w:rsidRPr="00D26364">
              <w:rPr>
                <w:sz w:val="17"/>
                <w:szCs w:val="18"/>
                <w:lang w:val="en-JM"/>
              </w:rPr>
              <w:t>6.0</w:t>
            </w:r>
          </w:p>
        </w:tc>
      </w:tr>
      <w:tr w:rsidR="00D26364" w:rsidRPr="00D26364" w:rsidTr="00D26364">
        <w:trPr>
          <w:trHeight w:val="240"/>
          <w:jc w:val="center"/>
        </w:trPr>
        <w:tc>
          <w:tcPr>
            <w:tcW w:w="3164" w:type="dxa"/>
            <w:tcBorders>
              <w:top w:val="single" w:sz="4" w:space="0" w:color="auto"/>
              <w:bottom w:val="single" w:sz="12" w:space="0" w:color="auto"/>
            </w:tcBorders>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rPr>
                <w:rFonts w:ascii="SimHei" w:eastAsia="SimHei"/>
                <w:b/>
                <w:sz w:val="17"/>
                <w:szCs w:val="18"/>
                <w:lang w:val="en-JM"/>
              </w:rPr>
            </w:pPr>
            <w:r w:rsidRPr="00D26364">
              <w:rPr>
                <w:rFonts w:ascii="SimHei" w:eastAsia="SimHei" w:hint="eastAsia"/>
                <w:b/>
                <w:sz w:val="17"/>
                <w:szCs w:val="18"/>
                <w:lang w:val="en-JM"/>
              </w:rPr>
              <w:tab/>
            </w:r>
            <w:r w:rsidRPr="00D26364">
              <w:rPr>
                <w:rFonts w:ascii="SimHei" w:eastAsia="SimHei"/>
                <w:b/>
                <w:sz w:val="17"/>
                <w:szCs w:val="18"/>
                <w:lang w:val="en-JM"/>
              </w:rPr>
              <w:t>共计</w:t>
            </w:r>
          </w:p>
        </w:tc>
        <w:tc>
          <w:tcPr>
            <w:tcW w:w="2379" w:type="dxa"/>
            <w:tcBorders>
              <w:top w:val="single" w:sz="4" w:space="0" w:color="auto"/>
              <w:bottom w:val="single" w:sz="12" w:space="0" w:color="auto"/>
            </w:tcBorders>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r w:rsidRPr="00D26364">
              <w:rPr>
                <w:rFonts w:ascii="SimHei" w:eastAsia="SimHei"/>
                <w:b/>
                <w:sz w:val="17"/>
                <w:szCs w:val="18"/>
                <w:lang w:val="en-JM"/>
              </w:rPr>
              <w:t>276 707</w:t>
            </w:r>
          </w:p>
        </w:tc>
        <w:tc>
          <w:tcPr>
            <w:tcW w:w="1718" w:type="dxa"/>
            <w:tcBorders>
              <w:top w:val="single" w:sz="4" w:space="0" w:color="auto"/>
              <w:bottom w:val="single" w:sz="12" w:space="0" w:color="auto"/>
            </w:tcBorders>
            <w:shd w:val="clear" w:color="auto" w:fill="auto"/>
            <w:vAlign w:val="bottom"/>
          </w:tcPr>
          <w:p w:rsidR="00D26364" w:rsidRPr="00D26364"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7"/>
                <w:szCs w:val="18"/>
                <w:lang w:val="en-JM"/>
              </w:rPr>
            </w:pPr>
          </w:p>
        </w:tc>
      </w:tr>
    </w:tbl>
    <w:p w:rsidR="00D26364" w:rsidRPr="00D26364" w:rsidRDefault="00D26364" w:rsidP="00D26364">
      <w:pPr>
        <w:pStyle w:val="SingleTxt"/>
        <w:spacing w:after="0" w:line="120" w:lineRule="exact"/>
        <w:rPr>
          <w:sz w:val="10"/>
          <w:szCs w:val="21"/>
          <w:lang w:val="en-JM"/>
        </w:rPr>
      </w:pPr>
    </w:p>
    <w:p w:rsidR="00D26364" w:rsidRPr="00D26364" w:rsidRDefault="00D26364" w:rsidP="00D26364">
      <w:pPr>
        <w:pStyle w:val="SingleTxt"/>
        <w:spacing w:after="0" w:line="120" w:lineRule="exact"/>
        <w:rPr>
          <w:sz w:val="10"/>
          <w:szCs w:val="21"/>
          <w:lang w:val="en-JM"/>
        </w:rPr>
      </w:pPr>
    </w:p>
    <w:p w:rsidR="00BE5467" w:rsidRPr="00AF466A" w:rsidRDefault="00D26364" w:rsidP="00BE5467">
      <w:pPr>
        <w:pStyle w:val="SingleTxt"/>
        <w:rPr>
          <w:szCs w:val="21"/>
          <w:lang w:val="en-JM"/>
        </w:rPr>
      </w:pPr>
      <w:r>
        <w:rPr>
          <w:rFonts w:eastAsia="SimHei" w:hint="eastAsia"/>
          <w:szCs w:val="21"/>
          <w:lang w:val="en-JM"/>
        </w:rPr>
        <w:t xml:space="preserve">316.  </w:t>
      </w:r>
      <w:r w:rsidR="00BE5467" w:rsidRPr="00AF466A">
        <w:rPr>
          <w:rFonts w:eastAsia="SimHei"/>
          <w:szCs w:val="21"/>
          <w:lang w:val="en-JM"/>
        </w:rPr>
        <w:t>《国家保险计划》</w:t>
      </w:r>
      <w:r w:rsidR="00BE5467" w:rsidRPr="00AF466A">
        <w:rPr>
          <w:szCs w:val="21"/>
          <w:lang w:val="en-JM"/>
        </w:rPr>
        <w:t>是一项提供最低限度保障的公共计划，其目</w:t>
      </w:r>
      <w:r w:rsidR="00BE5467" w:rsidRPr="00AF466A">
        <w:rPr>
          <w:rFonts w:hint="eastAsia"/>
          <w:szCs w:val="21"/>
          <w:lang w:val="en-JM"/>
        </w:rPr>
        <w:t>的</w:t>
      </w:r>
      <w:r w:rsidR="00BE5467" w:rsidRPr="00AF466A">
        <w:rPr>
          <w:szCs w:val="21"/>
          <w:lang w:val="en-JM"/>
        </w:rPr>
        <w:t>在于减轻退休收入风险。审查期间，政府批准了将各类受益者的福利和补贴增加15-66.0</w:t>
      </w:r>
      <w:r w:rsidR="00B34538" w:rsidRPr="00AF466A">
        <w:rPr>
          <w:szCs w:val="21"/>
          <w:lang w:val="en-JM"/>
        </w:rPr>
        <w:t>%</w:t>
      </w:r>
      <w:r w:rsidR="00BE5467" w:rsidRPr="00AF466A">
        <w:rPr>
          <w:szCs w:val="21"/>
          <w:lang w:val="en-JM"/>
        </w:rPr>
        <w:t>。</w:t>
      </w:r>
      <w:bookmarkStart w:id="101" w:name="OLE_LINK93"/>
      <w:r w:rsidR="00BE5467" w:rsidRPr="00AF466A">
        <w:rPr>
          <w:szCs w:val="21"/>
          <w:lang w:val="en-JM"/>
        </w:rPr>
        <w:t>养恤金领取者</w:t>
      </w:r>
      <w:bookmarkEnd w:id="101"/>
      <w:r w:rsidR="00BE5467" w:rsidRPr="00AF466A">
        <w:rPr>
          <w:szCs w:val="21"/>
          <w:lang w:val="en-JM"/>
        </w:rPr>
        <w:t>共有60 494人，</w:t>
      </w:r>
      <w:r w:rsidR="00BE5467" w:rsidRPr="00AF466A">
        <w:rPr>
          <w:rFonts w:hAnsi="SimSun"/>
          <w:szCs w:val="21"/>
          <w:lang w:val="en-JM"/>
        </w:rPr>
        <w:t>其中</w:t>
      </w:r>
      <w:r w:rsidR="00BE5467" w:rsidRPr="00AF466A">
        <w:rPr>
          <w:rFonts w:hAnsi="SimSun"/>
        </w:rPr>
        <w:t>“老龄”</w:t>
      </w:r>
      <w:r w:rsidR="00BE5467" w:rsidRPr="00AF466A">
        <w:rPr>
          <w:rFonts w:hAnsi="SimSun"/>
          <w:szCs w:val="21"/>
          <w:lang w:val="en-JM"/>
        </w:rPr>
        <w:t>养</w:t>
      </w:r>
      <w:r w:rsidR="00BE5467" w:rsidRPr="00AF466A">
        <w:rPr>
          <w:szCs w:val="21"/>
          <w:lang w:val="en-JM"/>
        </w:rPr>
        <w:t>恤金领取者占多数，但2008年老龄领取者人数减少了5.5%。这有助于已退休的女性公职人员获得有保障的收入。</w:t>
      </w:r>
    </w:p>
    <w:p w:rsidR="00BE5467" w:rsidRPr="00AF466A" w:rsidRDefault="00D26364" w:rsidP="00BE5467">
      <w:pPr>
        <w:pStyle w:val="SingleTxt"/>
        <w:rPr>
          <w:rFonts w:eastAsia="SimHei"/>
          <w:szCs w:val="21"/>
          <w:lang w:val="en-JM"/>
        </w:rPr>
      </w:pPr>
      <w:bookmarkStart w:id="102" w:name="OLE_LINK94"/>
      <w:r>
        <w:rPr>
          <w:rFonts w:eastAsia="SimHei" w:hint="eastAsia"/>
          <w:szCs w:val="21"/>
          <w:lang w:val="en-JM"/>
        </w:rPr>
        <w:t xml:space="preserve">317.  </w:t>
      </w:r>
      <w:r w:rsidR="00BE5467" w:rsidRPr="00AF466A">
        <w:rPr>
          <w:rFonts w:eastAsia="SimHei"/>
          <w:szCs w:val="21"/>
          <w:lang w:val="en-JM"/>
        </w:rPr>
        <w:t>土地经营和管理</w:t>
      </w:r>
      <w:bookmarkEnd w:id="102"/>
      <w:r w:rsidR="00BE5467" w:rsidRPr="00AF466A">
        <w:rPr>
          <w:rFonts w:eastAsia="SimHei"/>
          <w:szCs w:val="21"/>
          <w:lang w:val="en-JM"/>
        </w:rPr>
        <w:t>项目</w:t>
      </w:r>
      <w:r w:rsidR="00BE5467" w:rsidRPr="00AF466A">
        <w:rPr>
          <w:szCs w:val="21"/>
          <w:lang w:val="en-JM"/>
        </w:rPr>
        <w:t>始于2002年，在进行更新后，颁发了520 709个新的土地所有权证书。该项目在实现体制化后，将成为农业和渔业部的一个单位，并以国家住房信托基金的名义使土地保有权正规化，并颁发3000个土地所有权证书。这样做是为了</w:t>
      </w:r>
      <w:r w:rsidR="00BE5467" w:rsidRPr="00AF466A">
        <w:rPr>
          <w:rFonts w:eastAsia="SimHei"/>
          <w:szCs w:val="21"/>
          <w:lang w:val="en-JM"/>
        </w:rPr>
        <w:t>提高妇女及其家庭的生活水平，并消除她们获得土地所有权的结构性障碍。</w:t>
      </w:r>
    </w:p>
    <w:p w:rsidR="00BE5467" w:rsidRPr="00AF466A" w:rsidRDefault="00D26364" w:rsidP="00BE5467">
      <w:pPr>
        <w:pStyle w:val="SingleTxt"/>
        <w:rPr>
          <w:szCs w:val="21"/>
          <w:lang w:val="en-JM"/>
        </w:rPr>
      </w:pPr>
      <w:r>
        <w:rPr>
          <w:rFonts w:hint="eastAsia"/>
          <w:szCs w:val="21"/>
          <w:lang w:val="en-JM"/>
        </w:rPr>
        <w:t xml:space="preserve">318.  </w:t>
      </w:r>
      <w:r w:rsidR="00BE5467" w:rsidRPr="00AF466A">
        <w:rPr>
          <w:szCs w:val="21"/>
          <w:lang w:val="en-JM"/>
        </w:rPr>
        <w:t>2006年，农村地区</w:t>
      </w:r>
      <w:r w:rsidR="00BE5467" w:rsidRPr="00AF466A">
        <w:rPr>
          <w:rFonts w:eastAsia="SimHei"/>
          <w:szCs w:val="21"/>
          <w:lang w:val="en-JM"/>
        </w:rPr>
        <w:t>房屋所有权拥有率</w:t>
      </w:r>
      <w:r w:rsidR="00BE5467" w:rsidRPr="00AF466A">
        <w:rPr>
          <w:szCs w:val="21"/>
          <w:lang w:val="en-JM"/>
        </w:rPr>
        <w:t>(68%)高于金斯顿、曼彻斯特和圣安德鲁(48%)以及其他城镇</w:t>
      </w:r>
      <w:r w:rsidR="00B34538" w:rsidRPr="00AF466A">
        <w:rPr>
          <w:szCs w:val="21"/>
          <w:lang w:val="en-JM"/>
        </w:rPr>
        <w:t>(</w:t>
      </w:r>
      <w:r w:rsidR="00BE5467" w:rsidRPr="00AF466A">
        <w:rPr>
          <w:szCs w:val="21"/>
          <w:lang w:val="en-JM"/>
        </w:rPr>
        <w:t>65%)</w:t>
      </w:r>
      <w:r w:rsidR="00B34538" w:rsidRPr="00AF466A">
        <w:rPr>
          <w:szCs w:val="21"/>
          <w:lang w:val="en-JM"/>
        </w:rPr>
        <w:t>。</w:t>
      </w:r>
      <w:r w:rsidR="00BE5467" w:rsidRPr="00AF466A">
        <w:rPr>
          <w:szCs w:val="21"/>
          <w:lang w:val="en-JM"/>
        </w:rPr>
        <w:t>对于现有的违法乱建住区的规模和住区模式，由农业和渔业部根据</w:t>
      </w:r>
      <w:r w:rsidR="00BE5467" w:rsidRPr="00AF466A">
        <w:rPr>
          <w:rFonts w:eastAsia="SimHei"/>
          <w:szCs w:val="21"/>
          <w:lang w:val="en-JM"/>
        </w:rPr>
        <w:t>《违章建筑管理政策》</w:t>
      </w:r>
      <w:r w:rsidR="00BE5467" w:rsidRPr="00AF466A">
        <w:rPr>
          <w:szCs w:val="21"/>
          <w:lang w:val="en-JM"/>
        </w:rPr>
        <w:t>进行评估。至于无家可归者的问题，则由监督管理委员会利用财政拨款来解决。牙买加推行了一些特别方案，以使</w:t>
      </w:r>
      <w:r w:rsidR="00BE5467" w:rsidRPr="00AF466A">
        <w:rPr>
          <w:rFonts w:eastAsia="SimHei"/>
          <w:szCs w:val="21"/>
          <w:lang w:val="en-JM"/>
        </w:rPr>
        <w:t>无家可归者恢复正常生活和重新融入社会，</w:t>
      </w:r>
      <w:r w:rsidR="00BE5467" w:rsidRPr="00AF466A">
        <w:rPr>
          <w:szCs w:val="21"/>
          <w:lang w:val="en-JM"/>
        </w:rPr>
        <w:t>并为穷人提供住房。</w:t>
      </w:r>
    </w:p>
    <w:p w:rsidR="00BE5467" w:rsidRPr="00AF466A" w:rsidRDefault="00D26364" w:rsidP="00BE5467">
      <w:pPr>
        <w:pStyle w:val="SingleTxt"/>
        <w:rPr>
          <w:szCs w:val="21"/>
        </w:rPr>
      </w:pPr>
      <w:r>
        <w:rPr>
          <w:rFonts w:hint="eastAsia"/>
          <w:szCs w:val="21"/>
          <w:lang w:val="en-JM"/>
        </w:rPr>
        <w:t xml:space="preserve">319.  </w:t>
      </w:r>
      <w:r w:rsidR="00BE5467" w:rsidRPr="00AF466A">
        <w:rPr>
          <w:szCs w:val="21"/>
          <w:lang w:val="en-JM"/>
        </w:rPr>
        <w:t>商业银行组织的</w:t>
      </w:r>
      <w:r w:rsidR="00BE5467" w:rsidRPr="00AF466A">
        <w:rPr>
          <w:rFonts w:eastAsia="SimHei"/>
          <w:szCs w:val="21"/>
          <w:lang w:val="en-JM"/>
        </w:rPr>
        <w:t>贷款活动日益增多</w:t>
      </w:r>
      <w:r w:rsidR="00BE5467" w:rsidRPr="00AF466A">
        <w:rPr>
          <w:szCs w:val="21"/>
        </w:rPr>
        <w:t>，如银行贷款、抵押贷款和金融信贷等。其他组织，如牙买加社会投资基金、微型投资发展机构、牙买加贸易与投资机构、信用社、节约会团及其他能力建设组织，向社区提供了资源，并向妇女提供了各种形式的支助，以使她们能够平等享有社会经济福利。</w:t>
      </w:r>
    </w:p>
    <w:p w:rsidR="00BE5467" w:rsidRPr="00AF466A" w:rsidRDefault="00D26364" w:rsidP="00BE5467">
      <w:pPr>
        <w:pStyle w:val="SingleTxt"/>
        <w:rPr>
          <w:szCs w:val="21"/>
          <w:lang w:val="en-JM"/>
        </w:rPr>
      </w:pPr>
      <w:r>
        <w:rPr>
          <w:rFonts w:hint="eastAsia"/>
          <w:szCs w:val="21"/>
          <w:lang w:val="en-JM"/>
        </w:rPr>
        <w:t xml:space="preserve">320.  </w:t>
      </w:r>
      <w:r w:rsidR="00BE5467" w:rsidRPr="00AF466A">
        <w:rPr>
          <w:szCs w:val="21"/>
          <w:lang w:val="en-JM"/>
        </w:rPr>
        <w:t>牙买加政府在</w:t>
      </w:r>
      <w:r w:rsidR="00BE5467" w:rsidRPr="00AF466A">
        <w:rPr>
          <w:rFonts w:eastAsia="SimHei"/>
          <w:szCs w:val="21"/>
          <w:lang w:val="en-JM"/>
        </w:rPr>
        <w:t>《</w:t>
      </w:r>
      <w:r w:rsidR="00BE5467" w:rsidRPr="00AF466A">
        <w:rPr>
          <w:rFonts w:eastAsia="SimHei"/>
          <w:szCs w:val="21"/>
          <w:lang w:val="en-JM"/>
        </w:rPr>
        <w:t>2030</w:t>
      </w:r>
      <w:r w:rsidR="00BE5467" w:rsidRPr="00AF466A">
        <w:rPr>
          <w:rFonts w:eastAsia="SimHei"/>
          <w:szCs w:val="21"/>
          <w:lang w:val="en-JM"/>
        </w:rPr>
        <w:t>年国家发展远景规划</w:t>
      </w:r>
      <w:r w:rsidR="00BE5467" w:rsidRPr="00AF466A">
        <w:rPr>
          <w:szCs w:val="21"/>
          <w:lang w:val="en-JM"/>
        </w:rPr>
        <w:t>》中再次承诺，它将推行对微型和中小型企业生存至关重要的政策和方案，并着重在利益攸关方中开展合作，以及进行实证研究，对这个部门的状况、竞争力和面临的挑战进行评估，以确定并实施加速经济增长政策。这必将有利于城市中心地区和农村地区那些参与商业活动的妇女。</w:t>
      </w:r>
    </w:p>
    <w:p w:rsidR="00BE5467" w:rsidRPr="00AF466A" w:rsidRDefault="00D26364" w:rsidP="00BE5467">
      <w:pPr>
        <w:pStyle w:val="SingleTxt"/>
        <w:rPr>
          <w:szCs w:val="21"/>
          <w:lang w:val="en-JM"/>
        </w:rPr>
      </w:pPr>
      <w:r>
        <w:rPr>
          <w:rFonts w:hint="eastAsia"/>
          <w:szCs w:val="21"/>
          <w:lang w:val="en-JM"/>
        </w:rPr>
        <w:t xml:space="preserve">321.  </w:t>
      </w:r>
      <w:r w:rsidR="00BE5467" w:rsidRPr="00AF466A">
        <w:rPr>
          <w:szCs w:val="21"/>
          <w:lang w:val="en-JM"/>
        </w:rPr>
        <w:t>政府开始实施一揽子刺激经济计划，目的是通过增加对</w:t>
      </w:r>
      <w:r w:rsidR="00BE5467" w:rsidRPr="00AF466A">
        <w:rPr>
          <w:rFonts w:eastAsia="SimHei"/>
          <w:szCs w:val="21"/>
          <w:lang w:val="en-JM"/>
        </w:rPr>
        <w:t>微型和中小型企业</w:t>
      </w:r>
      <w:r w:rsidR="00BE5467" w:rsidRPr="00AF466A">
        <w:rPr>
          <w:szCs w:val="21"/>
          <w:lang w:val="en-JM"/>
        </w:rPr>
        <w:t>的信贷资金供应，抵消这一部门因全球化和金融危机对国内经济的影响而受到的牵连。这最终会改善妇女及其家庭的社会经济状况，并有助于更好地监测全球化和金融危机对妇女的影响。</w:t>
      </w:r>
    </w:p>
    <w:p w:rsidR="00BE5467" w:rsidRPr="00AF466A" w:rsidRDefault="00D26364" w:rsidP="00BE5467">
      <w:pPr>
        <w:pStyle w:val="SingleTxt"/>
        <w:rPr>
          <w:szCs w:val="21"/>
          <w:lang w:val="en-JM"/>
        </w:rPr>
      </w:pPr>
      <w:r>
        <w:rPr>
          <w:rFonts w:hint="eastAsia"/>
          <w:szCs w:val="21"/>
          <w:lang w:val="en-JM"/>
        </w:rPr>
        <w:t xml:space="preserve">322.  </w:t>
      </w:r>
      <w:r w:rsidR="00BE5467" w:rsidRPr="00AF466A">
        <w:rPr>
          <w:szCs w:val="21"/>
          <w:lang w:val="en-JM"/>
        </w:rPr>
        <w:t>根据</w:t>
      </w:r>
      <w:r w:rsidR="00BE5467" w:rsidRPr="00AF466A">
        <w:rPr>
          <w:rFonts w:eastAsia="SimHei"/>
          <w:szCs w:val="21"/>
          <w:lang w:val="en-JM"/>
        </w:rPr>
        <w:t>《私营部门发展方案》</w:t>
      </w:r>
      <w:r w:rsidR="00BE5467" w:rsidRPr="00AF466A">
        <w:rPr>
          <w:szCs w:val="21"/>
          <w:lang w:val="en-JM"/>
        </w:rPr>
        <w:t>实施的一个项目始于2004年，其目的是向牙买加企业经营者提供财政援助，提高生产和服务部门及其中介私营部门的能力，并支持这些部门发展经营业务和提高竞争力。</w:t>
      </w:r>
      <w:r w:rsidR="00BE5467" w:rsidRPr="00AF466A">
        <w:rPr>
          <w:szCs w:val="21"/>
          <w:vertAlign w:val="superscript"/>
          <w:lang w:val="en-JM"/>
        </w:rPr>
        <w:footnoteReference w:id="61"/>
      </w:r>
      <w:r w:rsidR="00BE5467" w:rsidRPr="00AF466A">
        <w:rPr>
          <w:szCs w:val="21"/>
          <w:lang w:val="en-JM"/>
        </w:rPr>
        <w:t xml:space="preserve"> 为了确保人人机会平等，牙买加采取了一项新的举措，将</w:t>
      </w:r>
      <w:r w:rsidR="00BE5467" w:rsidRPr="00AF466A">
        <w:rPr>
          <w:rFonts w:eastAsia="SimHei"/>
          <w:szCs w:val="21"/>
          <w:lang w:val="en-JM"/>
        </w:rPr>
        <w:t>赋予经济权力赠款</w:t>
      </w:r>
      <w:r w:rsidR="00BE5467" w:rsidRPr="00AF466A">
        <w:rPr>
          <w:szCs w:val="21"/>
          <w:lang w:val="en-JM"/>
        </w:rPr>
        <w:t>分配给了</w:t>
      </w:r>
      <w:r w:rsidR="00BE5467" w:rsidRPr="00AF466A">
        <w:rPr>
          <w:rFonts w:eastAsia="SimHei"/>
          <w:szCs w:val="21"/>
          <w:lang w:val="en-JM"/>
        </w:rPr>
        <w:t>牙买加残疾人委员会，</w:t>
      </w:r>
      <w:r w:rsidR="00BE5467" w:rsidRPr="00AF466A">
        <w:rPr>
          <w:szCs w:val="21"/>
          <w:lang w:val="en-JM"/>
        </w:rPr>
        <w:t>以资助小型商业企业参与其他社会经济活动。这项举措着重向许多参与小型商业企业活动的残疾妇女及其家庭提供援助。</w:t>
      </w:r>
    </w:p>
    <w:p w:rsidR="00BE5467" w:rsidRPr="00AF466A" w:rsidRDefault="00D26364" w:rsidP="00BE5467">
      <w:pPr>
        <w:pStyle w:val="SingleTxt"/>
        <w:rPr>
          <w:szCs w:val="21"/>
          <w:lang w:val="en-JM"/>
        </w:rPr>
      </w:pPr>
      <w:bookmarkStart w:id="103" w:name="OLE_LINK108"/>
      <w:r>
        <w:rPr>
          <w:rFonts w:eastAsia="SimHei" w:hint="eastAsia"/>
          <w:szCs w:val="21"/>
          <w:lang w:val="en-JM"/>
        </w:rPr>
        <w:t xml:space="preserve">323.  </w:t>
      </w:r>
      <w:r w:rsidR="00BE5467" w:rsidRPr="00AF466A">
        <w:rPr>
          <w:rFonts w:eastAsia="SimHei"/>
          <w:szCs w:val="21"/>
          <w:lang w:val="en-JM"/>
        </w:rPr>
        <w:t>牙买加政府小额信贷基金</w:t>
      </w:r>
      <w:bookmarkEnd w:id="103"/>
      <w:r w:rsidR="00BE5467" w:rsidRPr="00AF466A">
        <w:rPr>
          <w:szCs w:val="21"/>
          <w:lang w:val="en-JM"/>
        </w:rPr>
        <w:t>发展选择有限公司作为一个批发代理机构，协助实施微型企业贷款计划，并对牙买加政府小额信贷基金实行管理。一些金融机构，即微型投资发展机构、发展选择有限公司以及加勒比金融服务机构，负责通过该基金为微型和中小型企业部门的经营活动进行批发融资。在审查期间，向微型企业提供的融资总额已有增加，并给参与小型商业企业活动的妇女带来了直接惠益。</w:t>
      </w:r>
    </w:p>
    <w:p w:rsidR="00BE5467" w:rsidRPr="00AF466A" w:rsidRDefault="00D26364" w:rsidP="00BE5467">
      <w:pPr>
        <w:pStyle w:val="SingleTxt"/>
        <w:rPr>
          <w:szCs w:val="21"/>
          <w:lang w:val="en-JM"/>
        </w:rPr>
      </w:pPr>
      <w:r>
        <w:rPr>
          <w:rFonts w:hint="eastAsia"/>
          <w:szCs w:val="21"/>
          <w:lang w:val="en-JM"/>
        </w:rPr>
        <w:t xml:space="preserve">324.  </w:t>
      </w:r>
      <w:r w:rsidR="00BE5467" w:rsidRPr="00AF466A">
        <w:rPr>
          <w:szCs w:val="21"/>
          <w:lang w:val="en-JM"/>
        </w:rPr>
        <w:t>美国国际开发署(美援署)、美洲开发银行、加拿大国际开发署(加开发署)及欧洲联盟(欧盟)等</w:t>
      </w:r>
      <w:r w:rsidR="00BE5467" w:rsidRPr="00AF466A">
        <w:rPr>
          <w:rFonts w:eastAsia="SimHei"/>
          <w:szCs w:val="21"/>
          <w:lang w:val="en-JM"/>
        </w:rPr>
        <w:t>国际合作伙伴</w:t>
      </w:r>
      <w:r w:rsidR="00BE5467" w:rsidRPr="00AF466A">
        <w:rPr>
          <w:szCs w:val="21"/>
          <w:lang w:val="en-JM"/>
        </w:rPr>
        <w:t>，继续通过融资和培训方面的援助，支持微型和中小型企业</w:t>
      </w:r>
      <w:r w:rsidR="00B34538" w:rsidRPr="00AF466A">
        <w:rPr>
          <w:szCs w:val="21"/>
          <w:lang w:val="en-JM"/>
        </w:rPr>
        <w:t>(</w:t>
      </w:r>
      <w:r w:rsidR="00BE5467" w:rsidRPr="00AF466A">
        <w:rPr>
          <w:szCs w:val="21"/>
          <w:lang w:val="en-JM"/>
        </w:rPr>
        <w:t>《牙买加经济和社会概览》，2008年)。</w:t>
      </w:r>
    </w:p>
    <w:p w:rsidR="00BE5467" w:rsidRDefault="00BE5467" w:rsidP="00DF7652">
      <w:pPr>
        <w:pStyle w:val="SingleTxt"/>
        <w:rPr>
          <w:rFonts w:ascii="SimHei" w:eastAsia="SimHei" w:hint="eastAsia"/>
          <w:lang w:val="en-JM"/>
        </w:rPr>
      </w:pPr>
      <w:r w:rsidRPr="00AF466A">
        <w:rPr>
          <w:lang w:val="en-JM"/>
        </w:rPr>
        <w:t>表19</w:t>
      </w:r>
      <w:r w:rsidR="00DF7652" w:rsidRPr="00AF466A">
        <w:rPr>
          <w:rFonts w:hint="eastAsia"/>
          <w:lang w:val="en-JM"/>
        </w:rPr>
        <w:br/>
      </w:r>
      <w:r w:rsidRPr="00AF466A">
        <w:rPr>
          <w:rFonts w:ascii="SimHei" w:eastAsia="SimHei"/>
          <w:lang w:val="en-JM"/>
        </w:rPr>
        <w:t>2008年小额融资拨款额度</w:t>
      </w:r>
      <w:r w:rsidRPr="00AF466A">
        <w:rPr>
          <w:vertAlign w:val="superscript"/>
          <w:lang w:val="en-JM"/>
        </w:rPr>
        <w:footnoteReference w:id="62"/>
      </w:r>
    </w:p>
    <w:tbl>
      <w:tblPr>
        <w:tblW w:w="0" w:type="auto"/>
        <w:tblInd w:w="1260" w:type="dxa"/>
        <w:tblLayout w:type="fixed"/>
        <w:tblCellMar>
          <w:left w:w="0" w:type="dxa"/>
          <w:right w:w="0" w:type="dxa"/>
        </w:tblCellMar>
        <w:tblLook w:val="0000"/>
      </w:tblPr>
      <w:tblGrid>
        <w:gridCol w:w="2205"/>
        <w:gridCol w:w="735"/>
        <w:gridCol w:w="735"/>
        <w:gridCol w:w="840"/>
        <w:gridCol w:w="945"/>
        <w:gridCol w:w="816"/>
        <w:gridCol w:w="1046"/>
      </w:tblGrid>
      <w:tr w:rsidR="00D26364" w:rsidRPr="00D26364" w:rsidTr="00CE1A5F">
        <w:tblPrEx>
          <w:tblCellMar>
            <w:top w:w="0" w:type="dxa"/>
            <w:bottom w:w="0" w:type="dxa"/>
          </w:tblCellMar>
        </w:tblPrEx>
        <w:trPr>
          <w:tblHeader/>
        </w:trPr>
        <w:tc>
          <w:tcPr>
            <w:tcW w:w="2205"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rPr>
                <w:rFonts w:ascii="KaiTi_GB2312" w:eastAsia="KaiTi_GB2312"/>
                <w:sz w:val="15"/>
                <w:szCs w:val="18"/>
                <w:lang w:val="en-JM"/>
              </w:rPr>
            </w:pPr>
          </w:p>
        </w:tc>
        <w:tc>
          <w:tcPr>
            <w:tcW w:w="735"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男性贷款</w:t>
            </w:r>
            <w:r w:rsidR="00CE1A5F">
              <w:rPr>
                <w:rFonts w:ascii="KaiTi_GB2312" w:eastAsia="KaiTi_GB2312" w:hint="eastAsia"/>
                <w:sz w:val="15"/>
                <w:szCs w:val="18"/>
                <w:lang w:val="en-JM"/>
              </w:rPr>
              <w:br/>
            </w:r>
            <w:r w:rsidRPr="00D26364">
              <w:rPr>
                <w:rFonts w:ascii="KaiTi_GB2312" w:eastAsia="KaiTi_GB2312"/>
                <w:sz w:val="15"/>
                <w:szCs w:val="18"/>
                <w:lang w:val="en-JM"/>
              </w:rPr>
              <w:t>人数</w:t>
            </w:r>
          </w:p>
        </w:tc>
        <w:tc>
          <w:tcPr>
            <w:tcW w:w="735"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女性贷款</w:t>
            </w:r>
            <w:r w:rsidR="00CE1A5F">
              <w:rPr>
                <w:rFonts w:ascii="KaiTi_GB2312" w:eastAsia="KaiTi_GB2312" w:hint="eastAsia"/>
                <w:sz w:val="15"/>
                <w:szCs w:val="18"/>
                <w:lang w:val="en-JM"/>
              </w:rPr>
              <w:br/>
            </w:r>
            <w:r w:rsidRPr="00D26364">
              <w:rPr>
                <w:rFonts w:ascii="KaiTi_GB2312" w:eastAsia="KaiTi_GB2312"/>
                <w:sz w:val="15"/>
                <w:szCs w:val="18"/>
                <w:lang w:val="en-JM"/>
              </w:rPr>
              <w:t>人数</w:t>
            </w:r>
          </w:p>
        </w:tc>
        <w:tc>
          <w:tcPr>
            <w:tcW w:w="840"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贷款</w:t>
            </w:r>
            <w:r w:rsidR="00CE1A5F">
              <w:rPr>
                <w:rFonts w:ascii="KaiTi_GB2312" w:eastAsia="KaiTi_GB2312" w:hint="eastAsia"/>
                <w:sz w:val="15"/>
                <w:szCs w:val="18"/>
                <w:lang w:val="en-JM"/>
              </w:rPr>
              <w:br/>
            </w:r>
            <w:r w:rsidRPr="00D26364">
              <w:rPr>
                <w:rFonts w:ascii="KaiTi_GB2312" w:eastAsia="KaiTi_GB2312"/>
                <w:sz w:val="15"/>
                <w:szCs w:val="18"/>
                <w:lang w:val="en-JM"/>
              </w:rPr>
              <w:t>总人数</w:t>
            </w:r>
          </w:p>
        </w:tc>
        <w:tc>
          <w:tcPr>
            <w:tcW w:w="945"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贷款总额</w:t>
            </w:r>
            <w:r w:rsidR="00CE1A5F">
              <w:rPr>
                <w:rFonts w:ascii="KaiTi_GB2312" w:eastAsia="KaiTi_GB2312" w:hint="eastAsia"/>
                <w:sz w:val="15"/>
                <w:szCs w:val="18"/>
                <w:lang w:val="en-JM"/>
              </w:rPr>
              <w:br/>
            </w:r>
            <w:r w:rsidRPr="00D26364">
              <w:rPr>
                <w:rFonts w:ascii="KaiTi_GB2312" w:eastAsia="KaiTi_GB2312"/>
                <w:sz w:val="15"/>
                <w:szCs w:val="18"/>
                <w:lang w:val="en-JM"/>
              </w:rPr>
              <w:t>(美元)</w:t>
            </w:r>
          </w:p>
        </w:tc>
        <w:tc>
          <w:tcPr>
            <w:tcW w:w="816"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占贷款总额</w:t>
            </w:r>
            <w:r w:rsidR="00CE1A5F">
              <w:rPr>
                <w:rFonts w:ascii="KaiTi_GB2312" w:eastAsia="KaiTi_GB2312" w:hint="eastAsia"/>
                <w:sz w:val="15"/>
                <w:szCs w:val="18"/>
                <w:lang w:val="en-JM"/>
              </w:rPr>
              <w:br/>
            </w:r>
            <w:r w:rsidRPr="00D26364">
              <w:rPr>
                <w:rFonts w:ascii="KaiTi_GB2312" w:eastAsia="KaiTi_GB2312"/>
                <w:sz w:val="15"/>
                <w:szCs w:val="18"/>
                <w:lang w:val="en-JM"/>
              </w:rPr>
              <w:t>的百分比</w:t>
            </w:r>
          </w:p>
        </w:tc>
        <w:tc>
          <w:tcPr>
            <w:tcW w:w="1046" w:type="dxa"/>
            <w:tcBorders>
              <w:top w:val="single" w:sz="4" w:space="0" w:color="auto"/>
              <w:bottom w:val="single" w:sz="12" w:space="0" w:color="auto"/>
            </w:tcBorders>
            <w:shd w:val="clear" w:color="auto" w:fill="auto"/>
            <w:vAlign w:val="bottom"/>
          </w:tcPr>
          <w:p w:rsidR="00D26364" w:rsidRPr="00D26364" w:rsidRDefault="00D26364" w:rsidP="00D26364">
            <w:pPr>
              <w:pStyle w:val="SingleTxt"/>
              <w:suppressAutoHyphens/>
              <w:spacing w:before="60" w:after="60" w:line="200" w:lineRule="exact"/>
              <w:ind w:left="0" w:right="57"/>
              <w:jc w:val="right"/>
              <w:rPr>
                <w:rFonts w:ascii="KaiTi_GB2312" w:eastAsia="KaiTi_GB2312"/>
                <w:sz w:val="15"/>
                <w:szCs w:val="18"/>
                <w:lang w:val="en-JM"/>
              </w:rPr>
            </w:pPr>
            <w:r w:rsidRPr="00D26364">
              <w:rPr>
                <w:rFonts w:ascii="KaiTi_GB2312" w:eastAsia="KaiTi_GB2312"/>
                <w:sz w:val="15"/>
                <w:szCs w:val="18"/>
                <w:lang w:val="en-JM"/>
              </w:rPr>
              <w:t>平均贷款额度(美元)</w:t>
            </w:r>
          </w:p>
        </w:tc>
      </w:tr>
      <w:tr w:rsidR="00D26364" w:rsidRPr="00D26364" w:rsidTr="00CE1A5F">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rPr>
                <w:sz w:val="17"/>
                <w:szCs w:val="18"/>
                <w:lang w:val="en-JM"/>
              </w:rPr>
            </w:pPr>
          </w:p>
        </w:tc>
        <w:tc>
          <w:tcPr>
            <w:tcW w:w="735"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c>
          <w:tcPr>
            <w:tcW w:w="735"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c>
          <w:tcPr>
            <w:tcW w:w="840"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c>
          <w:tcPr>
            <w:tcW w:w="945"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c>
          <w:tcPr>
            <w:tcW w:w="816"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c>
          <w:tcPr>
            <w:tcW w:w="1046" w:type="dxa"/>
            <w:tcBorders>
              <w:top w:val="single" w:sz="12" w:space="0" w:color="auto"/>
            </w:tcBorders>
            <w:shd w:val="clear" w:color="auto" w:fill="auto"/>
            <w:vAlign w:val="bottom"/>
          </w:tcPr>
          <w:p w:rsidR="00D26364" w:rsidRPr="00D26364" w:rsidRDefault="00D26364" w:rsidP="00D26364">
            <w:pPr>
              <w:pStyle w:val="SingleTxt"/>
              <w:suppressAutoHyphens/>
              <w:spacing w:after="60" w:line="280" w:lineRule="exact"/>
              <w:ind w:left="0" w:right="57"/>
              <w:jc w:val="right"/>
              <w:rPr>
                <w:sz w:val="17"/>
                <w:szCs w:val="18"/>
                <w:lang w:val="en-JM"/>
              </w:rPr>
            </w:pPr>
          </w:p>
        </w:tc>
      </w:tr>
      <w:tr w:rsidR="00D26364" w:rsidRPr="00CE1A5F" w:rsidTr="00CE1A5F">
        <w:tblPrEx>
          <w:tblCellMar>
            <w:top w:w="0" w:type="dxa"/>
            <w:bottom w:w="0" w:type="dxa"/>
          </w:tblCellMar>
        </w:tblPrEx>
        <w:tc>
          <w:tcPr>
            <w:tcW w:w="2205"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CE1A5F">
              <w:rPr>
                <w:sz w:val="15"/>
                <w:szCs w:val="15"/>
                <w:lang w:val="en-JM"/>
              </w:rPr>
              <w:t>第一金融联合有限公司</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CE1A5F">
              <w:rPr>
                <w:sz w:val="15"/>
                <w:szCs w:val="15"/>
                <w:lang w:val="en-JM"/>
              </w:rPr>
              <w:t>金融服务机构</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CE1A5F">
              <w:rPr>
                <w:sz w:val="15"/>
                <w:szCs w:val="15"/>
                <w:lang w:val="en-JM"/>
              </w:rPr>
              <w:t>牙买加全国开发基金</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bookmarkStart w:id="104" w:name="OLE_LINK78"/>
            <w:r w:rsidRPr="00CE1A5F">
              <w:rPr>
                <w:sz w:val="15"/>
                <w:szCs w:val="15"/>
                <w:lang w:val="en-JM"/>
              </w:rPr>
              <w:t>COP</w:t>
            </w:r>
            <w:bookmarkEnd w:id="104"/>
            <w:r w:rsidRPr="00CE1A5F">
              <w:rPr>
                <w:sz w:val="15"/>
                <w:szCs w:val="15"/>
                <w:lang w:val="en-JM"/>
              </w:rPr>
              <w:t>E有限公司</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lang w:val="en-JM"/>
              </w:rPr>
            </w:pPr>
            <w:r w:rsidRPr="00CE1A5F">
              <w:rPr>
                <w:sz w:val="15"/>
                <w:szCs w:val="15"/>
                <w:lang w:val="en-JM"/>
              </w:rPr>
              <w:t>MIDA公司</w:t>
            </w:r>
          </w:p>
        </w:tc>
        <w:tc>
          <w:tcPr>
            <w:tcW w:w="735"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92</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635</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56</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116</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hint="eastAsia"/>
                <w:sz w:val="15"/>
                <w:szCs w:val="15"/>
                <w:lang w:val="en-JM"/>
              </w:rPr>
            </w:pPr>
            <w:r w:rsidRPr="00CE1A5F">
              <w:rPr>
                <w:rFonts w:hint="eastAsia"/>
                <w:sz w:val="15"/>
                <w:szCs w:val="15"/>
                <w:lang w:val="en-JM"/>
              </w:rPr>
              <w:t>暂缺</w:t>
            </w:r>
          </w:p>
        </w:tc>
        <w:tc>
          <w:tcPr>
            <w:tcW w:w="735"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306</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2132</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117</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321</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hint="eastAsia"/>
                <w:sz w:val="15"/>
                <w:szCs w:val="15"/>
                <w:lang w:val="en-JM"/>
              </w:rPr>
            </w:pPr>
            <w:r w:rsidRPr="00CE1A5F">
              <w:rPr>
                <w:rFonts w:hint="eastAsia"/>
                <w:sz w:val="15"/>
                <w:szCs w:val="15"/>
                <w:lang w:val="en-JM"/>
              </w:rPr>
              <w:t>暂缺</w:t>
            </w:r>
          </w:p>
        </w:tc>
        <w:tc>
          <w:tcPr>
            <w:tcW w:w="840"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398</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2767</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173</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437</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hint="eastAsia"/>
                <w:sz w:val="15"/>
                <w:szCs w:val="15"/>
                <w:lang w:val="en-JM"/>
              </w:rPr>
            </w:pPr>
            <w:r w:rsidRPr="00CE1A5F">
              <w:rPr>
                <w:rFonts w:hint="eastAsia"/>
                <w:sz w:val="15"/>
                <w:szCs w:val="15"/>
                <w:lang w:val="en-JM"/>
              </w:rPr>
              <w:t>暂缺</w:t>
            </w:r>
          </w:p>
        </w:tc>
        <w:tc>
          <w:tcPr>
            <w:tcW w:w="945"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34 815</w:t>
            </w:r>
            <w:r w:rsidRPr="00CE1A5F">
              <w:rPr>
                <w:rFonts w:hint="eastAsia"/>
                <w:sz w:val="15"/>
                <w:szCs w:val="15"/>
                <w:lang w:val="en-JM"/>
              </w:rPr>
              <w:t xml:space="preserve"> </w:t>
            </w:r>
            <w:r w:rsidRPr="00CE1A5F">
              <w:rPr>
                <w:sz w:val="15"/>
                <w:szCs w:val="15"/>
                <w:lang w:val="en-JM"/>
              </w:rPr>
              <w:t>000</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114 605 000</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22 205 000</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27 027 000</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15 000</w:t>
            </w:r>
          </w:p>
        </w:tc>
        <w:tc>
          <w:tcPr>
            <w:tcW w:w="816"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16.0</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53.6</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10.4</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12.0</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7.0</w:t>
            </w:r>
          </w:p>
        </w:tc>
        <w:tc>
          <w:tcPr>
            <w:tcW w:w="1046" w:type="dxa"/>
            <w:tcBorders>
              <w:bottom w:val="single" w:sz="4" w:space="0" w:color="auto"/>
            </w:tcBorders>
            <w:shd w:val="clear" w:color="auto" w:fill="auto"/>
            <w:vAlign w:val="bottom"/>
          </w:tcPr>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87 475</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41 419</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128 353</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r w:rsidRPr="00CE1A5F">
              <w:rPr>
                <w:sz w:val="15"/>
                <w:szCs w:val="15"/>
                <w:lang w:val="en-JM"/>
              </w:rPr>
              <w:t>61 847</w:t>
            </w:r>
          </w:p>
          <w:p w:rsidR="00D26364" w:rsidRPr="00CE1A5F" w:rsidRDefault="00D26364" w:rsidP="00D263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5"/>
                <w:szCs w:val="15"/>
                <w:lang w:val="en-JM"/>
              </w:rPr>
            </w:pPr>
            <w:bookmarkStart w:id="105" w:name="OLE_LINK142"/>
            <w:r w:rsidRPr="00CE1A5F">
              <w:rPr>
                <w:sz w:val="15"/>
                <w:szCs w:val="15"/>
                <w:lang w:val="en-JM"/>
              </w:rPr>
              <w:t>付讫数额不详</w:t>
            </w:r>
            <w:bookmarkEnd w:id="105"/>
          </w:p>
        </w:tc>
      </w:tr>
      <w:tr w:rsidR="00D26364" w:rsidRPr="00CE1A5F" w:rsidTr="00CE1A5F">
        <w:tblPrEx>
          <w:tblCellMar>
            <w:top w:w="0" w:type="dxa"/>
            <w:bottom w:w="0" w:type="dxa"/>
          </w:tblCellMar>
        </w:tblPrEx>
        <w:tc>
          <w:tcPr>
            <w:tcW w:w="2205" w:type="dxa"/>
            <w:tcBorders>
              <w:top w:val="single" w:sz="4" w:space="0" w:color="auto"/>
              <w:bottom w:val="single" w:sz="12" w:space="0" w:color="auto"/>
            </w:tcBorders>
            <w:shd w:val="clear" w:color="auto" w:fill="auto"/>
            <w:vAlign w:val="bottom"/>
          </w:tcPr>
          <w:p w:rsidR="00D26364"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rPr>
                <w:rFonts w:ascii="SimHei" w:eastAsia="SimHei"/>
                <w:b/>
                <w:sz w:val="15"/>
                <w:szCs w:val="15"/>
                <w:lang w:val="en-JM"/>
              </w:rPr>
            </w:pPr>
            <w:r w:rsidRPr="00CE1A5F">
              <w:rPr>
                <w:rFonts w:ascii="SimHei" w:eastAsia="SimHei" w:hint="eastAsia"/>
                <w:b/>
                <w:sz w:val="15"/>
                <w:szCs w:val="15"/>
                <w:lang w:val="en-JM"/>
              </w:rPr>
              <w:tab/>
            </w:r>
            <w:r w:rsidR="00D26364" w:rsidRPr="00CE1A5F">
              <w:rPr>
                <w:rFonts w:ascii="SimHei" w:eastAsia="SimHei"/>
                <w:b/>
                <w:sz w:val="15"/>
                <w:szCs w:val="15"/>
                <w:lang w:val="en-JM"/>
              </w:rPr>
              <w:t>共计</w:t>
            </w:r>
          </w:p>
        </w:tc>
        <w:tc>
          <w:tcPr>
            <w:tcW w:w="735" w:type="dxa"/>
            <w:tcBorders>
              <w:top w:val="single" w:sz="4" w:space="0" w:color="auto"/>
              <w:bottom w:val="single" w:sz="12" w:space="0" w:color="auto"/>
            </w:tcBorders>
            <w:shd w:val="clear" w:color="auto" w:fill="auto"/>
            <w:vAlign w:val="bottom"/>
          </w:tcPr>
          <w:p w:rsidR="00D26364" w:rsidRPr="00CE1A5F" w:rsidRDefault="00D26364"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5"/>
                <w:szCs w:val="15"/>
                <w:lang w:val="en-JM"/>
              </w:rPr>
            </w:pPr>
            <w:r w:rsidRPr="00CE1A5F">
              <w:rPr>
                <w:rFonts w:ascii="SimHei" w:eastAsia="SimHei"/>
                <w:b/>
                <w:sz w:val="15"/>
                <w:szCs w:val="15"/>
                <w:lang w:val="en-JM"/>
              </w:rPr>
              <w:t>899</w:t>
            </w:r>
          </w:p>
        </w:tc>
        <w:tc>
          <w:tcPr>
            <w:tcW w:w="735" w:type="dxa"/>
            <w:tcBorders>
              <w:top w:val="single" w:sz="4" w:space="0" w:color="auto"/>
              <w:bottom w:val="single" w:sz="12" w:space="0" w:color="auto"/>
            </w:tcBorders>
            <w:shd w:val="clear" w:color="auto" w:fill="auto"/>
            <w:vAlign w:val="bottom"/>
          </w:tcPr>
          <w:p w:rsidR="00D26364" w:rsidRPr="00CE1A5F" w:rsidRDefault="00D26364"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5"/>
                <w:szCs w:val="15"/>
                <w:lang w:val="en-JM"/>
              </w:rPr>
            </w:pPr>
            <w:r w:rsidRPr="00CE1A5F">
              <w:rPr>
                <w:rFonts w:ascii="SimHei" w:eastAsia="SimHei"/>
                <w:b/>
                <w:sz w:val="15"/>
                <w:szCs w:val="15"/>
                <w:lang w:val="en-JM"/>
              </w:rPr>
              <w:t>2876</w:t>
            </w:r>
          </w:p>
        </w:tc>
        <w:tc>
          <w:tcPr>
            <w:tcW w:w="840" w:type="dxa"/>
            <w:tcBorders>
              <w:top w:val="single" w:sz="4" w:space="0" w:color="auto"/>
              <w:bottom w:val="single" w:sz="12" w:space="0" w:color="auto"/>
            </w:tcBorders>
            <w:shd w:val="clear" w:color="auto" w:fill="auto"/>
            <w:vAlign w:val="bottom"/>
          </w:tcPr>
          <w:p w:rsidR="00D26364" w:rsidRPr="00CE1A5F" w:rsidRDefault="00D26364"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5"/>
                <w:szCs w:val="15"/>
                <w:lang w:val="en-JM"/>
              </w:rPr>
            </w:pPr>
            <w:r w:rsidRPr="00CE1A5F">
              <w:rPr>
                <w:rFonts w:ascii="SimHei" w:eastAsia="SimHei"/>
                <w:b/>
                <w:sz w:val="15"/>
                <w:szCs w:val="15"/>
                <w:lang w:val="en-JM"/>
              </w:rPr>
              <w:t>3775</w:t>
            </w:r>
          </w:p>
        </w:tc>
        <w:tc>
          <w:tcPr>
            <w:tcW w:w="945" w:type="dxa"/>
            <w:tcBorders>
              <w:top w:val="single" w:sz="4" w:space="0" w:color="auto"/>
              <w:bottom w:val="single" w:sz="12" w:space="0" w:color="auto"/>
            </w:tcBorders>
            <w:shd w:val="clear" w:color="auto" w:fill="auto"/>
            <w:vAlign w:val="bottom"/>
          </w:tcPr>
          <w:p w:rsidR="00D26364" w:rsidRPr="00CE1A5F" w:rsidRDefault="00D26364"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5"/>
                <w:szCs w:val="15"/>
                <w:lang w:val="en-JM"/>
              </w:rPr>
            </w:pPr>
            <w:r w:rsidRPr="00CE1A5F">
              <w:rPr>
                <w:rFonts w:ascii="SimHei" w:eastAsia="SimHei"/>
                <w:b/>
                <w:sz w:val="15"/>
                <w:szCs w:val="15"/>
                <w:lang w:val="en-JM"/>
              </w:rPr>
              <w:t>213 652 000</w:t>
            </w:r>
          </w:p>
        </w:tc>
        <w:tc>
          <w:tcPr>
            <w:tcW w:w="816" w:type="dxa"/>
            <w:tcBorders>
              <w:top w:val="single" w:sz="4" w:space="0" w:color="auto"/>
              <w:bottom w:val="single" w:sz="12" w:space="0" w:color="auto"/>
            </w:tcBorders>
            <w:shd w:val="clear" w:color="auto" w:fill="auto"/>
            <w:vAlign w:val="bottom"/>
          </w:tcPr>
          <w:p w:rsidR="00D26364" w:rsidRPr="00CE1A5F" w:rsidRDefault="00D26364"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5"/>
                <w:szCs w:val="15"/>
                <w:lang w:val="en-JM"/>
              </w:rPr>
            </w:pPr>
            <w:r w:rsidRPr="00CE1A5F">
              <w:rPr>
                <w:rFonts w:ascii="SimHei" w:eastAsia="SimHei"/>
                <w:b/>
                <w:sz w:val="15"/>
                <w:szCs w:val="15"/>
                <w:lang w:val="en-JM"/>
              </w:rPr>
              <w:t>100.0</w:t>
            </w:r>
          </w:p>
        </w:tc>
        <w:tc>
          <w:tcPr>
            <w:tcW w:w="1046" w:type="dxa"/>
            <w:tcBorders>
              <w:top w:val="single" w:sz="4" w:space="0" w:color="auto"/>
              <w:bottom w:val="single" w:sz="12" w:space="0" w:color="auto"/>
            </w:tcBorders>
            <w:shd w:val="clear" w:color="auto" w:fill="auto"/>
            <w:vAlign w:val="bottom"/>
          </w:tcPr>
          <w:p w:rsidR="00D26364" w:rsidRPr="00CE1A5F" w:rsidRDefault="00D26364"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80" w:line="280" w:lineRule="exact"/>
              <w:ind w:left="0" w:right="57"/>
              <w:jc w:val="right"/>
              <w:rPr>
                <w:rFonts w:ascii="SimHei" w:eastAsia="SimHei"/>
                <w:b/>
                <w:sz w:val="15"/>
                <w:szCs w:val="15"/>
                <w:lang w:val="en-JM"/>
              </w:rPr>
            </w:pPr>
            <w:r w:rsidRPr="00CE1A5F">
              <w:rPr>
                <w:rFonts w:ascii="SimHei" w:eastAsia="SimHei"/>
                <w:b/>
                <w:sz w:val="15"/>
                <w:szCs w:val="15"/>
                <w:lang w:val="en-JM"/>
              </w:rPr>
              <w:t>付讫数额不详</w:t>
            </w:r>
          </w:p>
        </w:tc>
      </w:tr>
    </w:tbl>
    <w:p w:rsidR="00CE1A5F" w:rsidRPr="00CE1A5F" w:rsidRDefault="00CE1A5F" w:rsidP="00CE1A5F">
      <w:pPr>
        <w:pStyle w:val="SingleTxt"/>
        <w:spacing w:after="0" w:line="120" w:lineRule="exact"/>
        <w:rPr>
          <w:rFonts w:ascii="SimHei" w:eastAsia="SimHei" w:hint="eastAsia"/>
          <w:sz w:val="10"/>
          <w:lang w:val="en-JM"/>
        </w:rPr>
      </w:pPr>
    </w:p>
    <w:p w:rsidR="00CE1A5F" w:rsidRPr="00CE1A5F" w:rsidRDefault="00CE1A5F" w:rsidP="00CE1A5F">
      <w:pPr>
        <w:pStyle w:val="SingleTxt"/>
        <w:spacing w:after="0" w:line="120" w:lineRule="exact"/>
        <w:rPr>
          <w:rFonts w:ascii="SimHei" w:eastAsia="SimHei" w:hint="eastAsia"/>
          <w:sz w:val="10"/>
          <w:lang w:val="en-JM"/>
        </w:rPr>
      </w:pPr>
    </w:p>
    <w:p w:rsidR="00BE5467" w:rsidRPr="00AF466A" w:rsidRDefault="00CE1A5F" w:rsidP="00BE5467">
      <w:pPr>
        <w:pStyle w:val="SingleTxt"/>
        <w:rPr>
          <w:szCs w:val="21"/>
          <w:lang w:val="en-JM"/>
        </w:rPr>
      </w:pPr>
      <w:r>
        <w:rPr>
          <w:rFonts w:hint="eastAsia"/>
          <w:szCs w:val="21"/>
          <w:lang w:val="en-JM"/>
        </w:rPr>
        <w:t xml:space="preserve">325.  </w:t>
      </w:r>
      <w:r w:rsidR="00BE5467" w:rsidRPr="00AF466A">
        <w:rPr>
          <w:szCs w:val="21"/>
          <w:lang w:val="en-JM"/>
        </w:rPr>
        <w:t>该表显示，共有3 775笔贷款重新分配给了五个贷款机构。在多数情况下，贷款数据是根据分配给贷款机构的贷款数额，按性别分类的。女性占接受贷款者总数的76.1%。</w:t>
      </w:r>
    </w:p>
    <w:p w:rsidR="00BE5467" w:rsidRPr="00AF466A" w:rsidRDefault="00BE5467" w:rsidP="00BE5467">
      <w:pPr>
        <w:pStyle w:val="SingleTxt"/>
        <w:rPr>
          <w:rFonts w:eastAsia="SimHei"/>
          <w:bCs/>
          <w:szCs w:val="21"/>
          <w:lang w:val="en-JM"/>
        </w:rPr>
      </w:pPr>
      <w:r w:rsidRPr="00AF466A">
        <w:rPr>
          <w:rFonts w:eastAsia="SimHei"/>
          <w:bCs/>
          <w:szCs w:val="21"/>
          <w:lang w:val="en-JM"/>
        </w:rPr>
        <w:t>新出现的问题</w:t>
      </w:r>
    </w:p>
    <w:p w:rsidR="00BE5467" w:rsidRPr="00AF466A" w:rsidRDefault="00CE1A5F" w:rsidP="00BE5467">
      <w:pPr>
        <w:pStyle w:val="SingleTxt"/>
        <w:rPr>
          <w:szCs w:val="21"/>
          <w:lang w:val="en-JM"/>
        </w:rPr>
      </w:pPr>
      <w:r>
        <w:rPr>
          <w:rFonts w:hint="eastAsia"/>
          <w:szCs w:val="21"/>
          <w:lang w:val="en-JM"/>
        </w:rPr>
        <w:t xml:space="preserve">326.  </w:t>
      </w:r>
      <w:r w:rsidR="00BE5467" w:rsidRPr="00AF466A">
        <w:rPr>
          <w:szCs w:val="21"/>
          <w:lang w:val="en-JM"/>
        </w:rPr>
        <w:t>环境退化直接和间接影响了妇女的健康与切身安全，为了解决这个问题，牙买加制定了一些政策和项目，其中包括</w:t>
      </w:r>
      <w:r w:rsidR="00BE5467" w:rsidRPr="00AF466A">
        <w:rPr>
          <w:rFonts w:eastAsia="SimHei"/>
          <w:szCs w:val="21"/>
          <w:lang w:val="en-JM"/>
        </w:rPr>
        <w:t>资源和沿海区综合管理项目</w:t>
      </w:r>
      <w:r w:rsidR="00BE5467" w:rsidRPr="00AF466A">
        <w:rPr>
          <w:szCs w:val="21"/>
          <w:lang w:val="en-JM"/>
        </w:rPr>
        <w:t>，该项目涉及体制和人力资源能力建设、环境管理，以及在指导有效管理沿海区和集水区方面所吸取的最佳做法和经验。</w:t>
      </w:r>
    </w:p>
    <w:p w:rsidR="00BE5467" w:rsidRPr="00AF466A" w:rsidRDefault="00CE1A5F" w:rsidP="00BE5467">
      <w:pPr>
        <w:pStyle w:val="SingleTxt"/>
        <w:rPr>
          <w:szCs w:val="21"/>
          <w:lang w:val="en-JM"/>
        </w:rPr>
      </w:pPr>
      <w:r>
        <w:rPr>
          <w:rFonts w:eastAsia="SimHei" w:hint="eastAsia"/>
          <w:szCs w:val="21"/>
          <w:lang w:val="en-JM"/>
        </w:rPr>
        <w:t xml:space="preserve">327.  </w:t>
      </w:r>
      <w:r w:rsidR="00BE5467" w:rsidRPr="00AF466A">
        <w:rPr>
          <w:rFonts w:eastAsia="SimHei"/>
          <w:szCs w:val="21"/>
          <w:lang w:val="en-JM"/>
        </w:rPr>
        <w:t>自然灾害管理项目</w:t>
      </w:r>
      <w:r w:rsidR="00BE5467" w:rsidRPr="00AF466A">
        <w:rPr>
          <w:rFonts w:eastAsia="SimHei"/>
          <w:szCs w:val="21"/>
          <w:lang w:val="en-JM"/>
        </w:rPr>
        <w:t>(2006</w:t>
      </w:r>
      <w:r w:rsidR="00BE5467" w:rsidRPr="00AF466A">
        <w:rPr>
          <w:rFonts w:eastAsia="SimHei"/>
          <w:szCs w:val="21"/>
          <w:lang w:val="en-JM"/>
        </w:rPr>
        <w:t>年</w:t>
      </w:r>
      <w:r w:rsidR="00BE5467" w:rsidRPr="00AF466A">
        <w:rPr>
          <w:rFonts w:eastAsia="SimHei"/>
          <w:szCs w:val="21"/>
          <w:lang w:val="en-JM"/>
        </w:rPr>
        <w:t>)</w:t>
      </w:r>
      <w:r w:rsidR="00BE5467" w:rsidRPr="00AF466A">
        <w:rPr>
          <w:szCs w:val="21"/>
          <w:lang w:val="en-JM"/>
        </w:rPr>
        <w:t>力求对生物多样性丰富的保护区实行管理，特别是那些处于生物多样性临界状态的地区。另外，在</w:t>
      </w:r>
      <w:r w:rsidR="00BE5467" w:rsidRPr="00AF466A">
        <w:rPr>
          <w:rFonts w:eastAsia="SimHei"/>
          <w:szCs w:val="21"/>
          <w:lang w:val="en-JM"/>
        </w:rPr>
        <w:t>牙买加环境基金会</w:t>
      </w:r>
      <w:r w:rsidR="00BE5467" w:rsidRPr="00AF466A">
        <w:rPr>
          <w:rFonts w:eastAsia="SimHei"/>
          <w:szCs w:val="21"/>
          <w:lang w:val="en-JM"/>
        </w:rPr>
        <w:t>(</w:t>
      </w:r>
      <w:r w:rsidR="00BE5467" w:rsidRPr="00AF466A">
        <w:rPr>
          <w:rFonts w:eastAsia="SimHei"/>
          <w:szCs w:val="21"/>
          <w:lang w:val="en-JM"/>
        </w:rPr>
        <w:t>环境保护与管理基金会</w:t>
      </w:r>
      <w:r w:rsidR="00BE5467" w:rsidRPr="00AF466A">
        <w:rPr>
          <w:rFonts w:eastAsia="SimHei"/>
          <w:szCs w:val="21"/>
          <w:lang w:val="en-JM"/>
        </w:rPr>
        <w:t>)</w:t>
      </w:r>
      <w:r w:rsidR="00BE5467" w:rsidRPr="00AF466A">
        <w:rPr>
          <w:szCs w:val="21"/>
          <w:lang w:val="en-JM"/>
        </w:rPr>
        <w:t>的指导下，实施了一些旨在减少环境退化的项目。该项目对妇女具有直接影响，因为她们是环境的使用者和受益者。</w:t>
      </w:r>
    </w:p>
    <w:p w:rsidR="00BE5467" w:rsidRPr="00AF466A" w:rsidRDefault="00CE1A5F" w:rsidP="00BE5467">
      <w:pPr>
        <w:pStyle w:val="SingleTxt"/>
        <w:rPr>
          <w:szCs w:val="21"/>
          <w:lang w:val="en-JM"/>
        </w:rPr>
      </w:pPr>
      <w:r>
        <w:rPr>
          <w:rFonts w:hint="eastAsia"/>
          <w:szCs w:val="21"/>
          <w:lang w:val="en-JM"/>
        </w:rPr>
        <w:t xml:space="preserve">328.  </w:t>
      </w:r>
      <w:r w:rsidR="00BE5467" w:rsidRPr="00AF466A">
        <w:rPr>
          <w:szCs w:val="21"/>
          <w:lang w:val="en-JM"/>
        </w:rPr>
        <w:t>2006-2007年</w:t>
      </w:r>
      <w:r w:rsidR="00BE5467" w:rsidRPr="00AF466A">
        <w:rPr>
          <w:rFonts w:eastAsia="SimHei"/>
          <w:szCs w:val="21"/>
          <w:lang w:val="en-JM"/>
        </w:rPr>
        <w:t>全球环境基金会项目</w:t>
      </w:r>
      <w:r w:rsidR="00BE5467" w:rsidRPr="00AF466A">
        <w:rPr>
          <w:szCs w:val="21"/>
          <w:lang w:val="en-JM"/>
        </w:rPr>
        <w:t>包括了在蓝山和约翰克劳山国家公园缓冲区实施的集水区减灾管理项目，并涉及了其他地区土地退化和生境丧失问题。在格兰德上游河谷实施了可持续土地管理和生计项目，并对许多妇女和男子进行了管理培训，从而使超过5公顷的土地重新披上了绿装。</w:t>
      </w:r>
    </w:p>
    <w:p w:rsidR="00BE5467" w:rsidRPr="00AF466A" w:rsidRDefault="00CE1A5F" w:rsidP="00BE5467">
      <w:pPr>
        <w:pStyle w:val="SingleTxt"/>
        <w:rPr>
          <w:szCs w:val="21"/>
          <w:lang w:val="en-JM"/>
        </w:rPr>
      </w:pPr>
      <w:r>
        <w:rPr>
          <w:rFonts w:hint="eastAsia"/>
          <w:bCs/>
          <w:szCs w:val="21"/>
          <w:lang w:val="en-JM"/>
        </w:rPr>
        <w:t xml:space="preserve">329.  </w:t>
      </w:r>
      <w:r w:rsidR="00BE5467" w:rsidRPr="00AF466A">
        <w:rPr>
          <w:bCs/>
          <w:szCs w:val="21"/>
          <w:lang w:val="en-JM"/>
        </w:rPr>
        <w:t>关于</w:t>
      </w:r>
      <w:r w:rsidR="00BE5467" w:rsidRPr="00AF466A">
        <w:rPr>
          <w:rFonts w:eastAsia="SimHei"/>
          <w:bCs/>
          <w:szCs w:val="21"/>
          <w:lang w:val="en-JM"/>
        </w:rPr>
        <w:t>在减少自然灾害风险方面实现两性平等主流化</w:t>
      </w:r>
      <w:r w:rsidR="00BE5467" w:rsidRPr="00AF466A">
        <w:rPr>
          <w:bCs/>
          <w:szCs w:val="21"/>
          <w:lang w:val="en-JM"/>
        </w:rPr>
        <w:t>的问题，妇女事务局参加了由加勒比紧急救灾机构主办的一个区域论坛，并承诺与</w:t>
      </w:r>
      <w:bookmarkStart w:id="106" w:name="OLE_LINK113"/>
      <w:r w:rsidR="00BE5467" w:rsidRPr="00AF466A">
        <w:rPr>
          <w:bCs/>
          <w:szCs w:val="21"/>
          <w:lang w:val="en-JM"/>
        </w:rPr>
        <w:t>备灾和应急管理办公室</w:t>
      </w:r>
      <w:bookmarkEnd w:id="106"/>
      <w:r w:rsidR="00BE5467" w:rsidRPr="00AF466A">
        <w:rPr>
          <w:bCs/>
          <w:szCs w:val="21"/>
          <w:lang w:val="en-JM"/>
        </w:rPr>
        <w:t>进一步开展合作。2003年，在庆祝国际淡水年之际，妇女事务局探讨了</w:t>
      </w:r>
      <w:r w:rsidR="00BE5467" w:rsidRPr="00AF466A">
        <w:rPr>
          <w:rFonts w:eastAsia="SimHei"/>
          <w:bCs/>
          <w:szCs w:val="21"/>
          <w:lang w:val="en-JM"/>
        </w:rPr>
        <w:t>由妇女管理水资源</w:t>
      </w:r>
      <w:r w:rsidR="00BE5467" w:rsidRPr="00AF466A">
        <w:rPr>
          <w:bCs/>
          <w:szCs w:val="21"/>
          <w:lang w:val="en-JM"/>
        </w:rPr>
        <w:t>的问题。另外，</w:t>
      </w:r>
      <w:r w:rsidR="00BE5467" w:rsidRPr="00AF466A">
        <w:rPr>
          <w:szCs w:val="21"/>
          <w:lang w:val="en-JM"/>
        </w:rPr>
        <w:t>在2006年3月举行国际妇女节庆祝活动时，还从性别角度进一步审查了性别和气候变化对妇女的不同影响</w:t>
      </w:r>
      <w:r w:rsidR="00BE5467" w:rsidRPr="00AF466A">
        <w:rPr>
          <w:rFonts w:hint="eastAsia"/>
          <w:szCs w:val="21"/>
          <w:lang w:val="en-JM"/>
        </w:rPr>
        <w:t>。</w:t>
      </w:r>
    </w:p>
    <w:p w:rsidR="00BE5467" w:rsidRPr="00AF466A" w:rsidRDefault="00CE1A5F" w:rsidP="00CE1A5F">
      <w:pPr>
        <w:pStyle w:val="SingleTxt"/>
        <w:spacing w:after="180"/>
        <w:rPr>
          <w:szCs w:val="21"/>
          <w:lang w:val="en-JM"/>
        </w:rPr>
      </w:pPr>
      <w:r>
        <w:rPr>
          <w:rFonts w:hint="eastAsia"/>
          <w:szCs w:val="21"/>
          <w:lang w:val="en-JM"/>
        </w:rPr>
        <w:t xml:space="preserve">330.  </w:t>
      </w:r>
      <w:r w:rsidR="00BE5467" w:rsidRPr="00AF466A">
        <w:rPr>
          <w:szCs w:val="21"/>
          <w:lang w:val="en-JM"/>
        </w:rPr>
        <w:t>除此之外，还将根据</w:t>
      </w:r>
      <w:r w:rsidR="00BE5467" w:rsidRPr="00AF466A">
        <w:rPr>
          <w:rFonts w:eastAsia="SimHei"/>
          <w:szCs w:val="21"/>
          <w:lang w:val="en-JM"/>
        </w:rPr>
        <w:t>《国家两性平等政策》</w:t>
      </w:r>
      <w:r w:rsidR="00BE5467" w:rsidRPr="00AF466A">
        <w:rPr>
          <w:szCs w:val="21"/>
          <w:lang w:val="en-JM"/>
        </w:rPr>
        <w:t>执行情况，对这个问题进行分析。妇女事务局还设法在</w:t>
      </w:r>
      <w:r w:rsidR="00BE5467" w:rsidRPr="00AF466A">
        <w:rPr>
          <w:bCs/>
          <w:szCs w:val="21"/>
          <w:lang w:val="en-JM"/>
        </w:rPr>
        <w:t>备灾和应急管理办公室成立了一个两性平等问题协调中心，并参与了有关</w:t>
      </w:r>
      <w:r w:rsidR="00BE5467" w:rsidRPr="00AF466A">
        <w:rPr>
          <w:rFonts w:eastAsia="SimHei"/>
          <w:szCs w:val="21"/>
          <w:lang w:val="en-JM"/>
        </w:rPr>
        <w:t>自然灾害影响</w:t>
      </w:r>
      <w:r w:rsidR="00BE5467" w:rsidRPr="00AF466A">
        <w:rPr>
          <w:bCs/>
          <w:szCs w:val="21"/>
          <w:lang w:val="en-JM"/>
        </w:rPr>
        <w:t>的调研活动，</w:t>
      </w:r>
      <w:r w:rsidR="00BE5467" w:rsidRPr="00AF466A">
        <w:rPr>
          <w:szCs w:val="21"/>
          <w:lang w:val="en-JM"/>
        </w:rPr>
        <w:t>这项活动是由西印度群岛大学莫纳学院性别与发展问题研究所主办的。</w:t>
      </w:r>
    </w:p>
    <w:p w:rsidR="00BE5467" w:rsidRPr="00AF466A" w:rsidRDefault="00BE5467" w:rsidP="00BE5467">
      <w:pPr>
        <w:pStyle w:val="SingleTxt"/>
        <w:rPr>
          <w:rFonts w:eastAsia="SimHei"/>
          <w:bCs/>
          <w:sz w:val="24"/>
          <w:szCs w:val="24"/>
          <w:lang w:val="en-JM"/>
        </w:rPr>
      </w:pPr>
      <w:r w:rsidRPr="00AF466A">
        <w:rPr>
          <w:rFonts w:eastAsia="SimHei"/>
          <w:bCs/>
          <w:sz w:val="24"/>
          <w:szCs w:val="24"/>
          <w:lang w:val="en-JM"/>
        </w:rPr>
        <w:t>第十四条：农村妇女</w:t>
      </w:r>
    </w:p>
    <w:p w:rsidR="00BE5467" w:rsidRPr="00AF466A" w:rsidRDefault="00BE5467" w:rsidP="00CE4B55">
      <w:pPr>
        <w:pStyle w:val="SingleTxt"/>
        <w:spacing w:after="120"/>
        <w:rPr>
          <w:rFonts w:eastAsia="SimHei"/>
          <w:szCs w:val="21"/>
          <w:lang w:val="en-JM"/>
        </w:rPr>
      </w:pPr>
      <w:r w:rsidRPr="00AF466A">
        <w:rPr>
          <w:rFonts w:eastAsia="SimHei"/>
          <w:szCs w:val="21"/>
          <w:lang w:val="en-JM"/>
        </w:rPr>
        <w:t>缔约各国应考虑到农村妇女面临的特殊问题和她们对家庭生计包括她们在经济体系中非商品部门的工作方面所发挥的重要作用，并应采取一切适当措施，保证对农村妇女适用本公约的各项规定。</w:t>
      </w:r>
    </w:p>
    <w:p w:rsidR="00BE5467" w:rsidRPr="00AF466A" w:rsidRDefault="00CE1A5F" w:rsidP="00CE4B55">
      <w:pPr>
        <w:pStyle w:val="SingleTxt"/>
        <w:spacing w:after="120"/>
        <w:rPr>
          <w:szCs w:val="21"/>
          <w:lang w:val="en-JM"/>
        </w:rPr>
      </w:pPr>
      <w:r>
        <w:rPr>
          <w:rFonts w:eastAsia="SimHei" w:hint="eastAsia"/>
          <w:szCs w:val="21"/>
          <w:lang w:val="en-JM"/>
        </w:rPr>
        <w:t xml:space="preserve">331.  </w:t>
      </w:r>
      <w:r w:rsidR="00BE5467" w:rsidRPr="00AF466A">
        <w:rPr>
          <w:szCs w:val="21"/>
          <w:lang w:val="en-029"/>
        </w:rPr>
        <w:t>牙买加致力于满足农村妇女的各种需要，</w:t>
      </w:r>
      <w:r w:rsidR="00BE5467" w:rsidRPr="00AF466A">
        <w:rPr>
          <w:szCs w:val="21"/>
          <w:lang w:val="en-JM"/>
        </w:rPr>
        <w:t>并确保参与发展与规划工作的各级组织吸收妇女参加。</w:t>
      </w:r>
      <w:r w:rsidR="00BE5467" w:rsidRPr="00AF466A">
        <w:rPr>
          <w:szCs w:val="21"/>
          <w:lang w:val="en-029"/>
        </w:rPr>
        <w:t>妇女事务局参与了广泛的公共教育活动以及旨在通过技能培训和创收活动赋予农村妇女权力的方案。</w:t>
      </w:r>
    </w:p>
    <w:p w:rsidR="00BE5467" w:rsidRPr="00AF466A" w:rsidRDefault="00CE1A5F" w:rsidP="00CE4B55">
      <w:pPr>
        <w:pStyle w:val="SingleTxt"/>
        <w:spacing w:after="120"/>
        <w:rPr>
          <w:rFonts w:eastAsia="SimHei"/>
          <w:szCs w:val="21"/>
          <w:lang w:val="en-029"/>
        </w:rPr>
      </w:pPr>
      <w:r>
        <w:rPr>
          <w:rFonts w:hint="eastAsia"/>
          <w:szCs w:val="21"/>
          <w:lang w:val="en-029"/>
        </w:rPr>
        <w:t xml:space="preserve">332.  </w:t>
      </w:r>
      <w:r w:rsidR="00BE5467" w:rsidRPr="00AF466A">
        <w:rPr>
          <w:szCs w:val="21"/>
          <w:lang w:val="en-029"/>
        </w:rPr>
        <w:t>在农业部门和相关企业，牙买加通过妇女事务局、</w:t>
      </w:r>
      <w:r w:rsidR="00BE5467" w:rsidRPr="00AF466A">
        <w:rPr>
          <w:rFonts w:eastAsia="SimHei"/>
          <w:szCs w:val="21"/>
          <w:lang w:val="en-029"/>
        </w:rPr>
        <w:t>农村农业发展局以及牙买加农村女生产者网络，</w:t>
      </w:r>
      <w:r w:rsidR="00BE5467" w:rsidRPr="00AF466A">
        <w:rPr>
          <w:szCs w:val="21"/>
          <w:lang w:val="en-029"/>
        </w:rPr>
        <w:t>将许多农村妇女组织起来从事经济活动。</w:t>
      </w:r>
    </w:p>
    <w:p w:rsidR="00BE5467" w:rsidRPr="00AF466A" w:rsidRDefault="00CE1A5F" w:rsidP="00CE4B55">
      <w:pPr>
        <w:pStyle w:val="SingleTxt"/>
        <w:spacing w:after="120"/>
        <w:rPr>
          <w:szCs w:val="21"/>
          <w:lang w:val="en-029"/>
        </w:rPr>
      </w:pPr>
      <w:r>
        <w:rPr>
          <w:rFonts w:hint="eastAsia"/>
          <w:szCs w:val="21"/>
          <w:lang w:val="en-029"/>
        </w:rPr>
        <w:t xml:space="preserve">333.  </w:t>
      </w:r>
      <w:r w:rsidR="00BE5467" w:rsidRPr="00AF466A">
        <w:rPr>
          <w:szCs w:val="21"/>
          <w:lang w:val="en-029"/>
        </w:rPr>
        <w:t>另外，牙买加还制定了</w:t>
      </w:r>
      <w:r w:rsidR="00BE5467" w:rsidRPr="00AF466A">
        <w:rPr>
          <w:rFonts w:eastAsia="SimHei"/>
          <w:szCs w:val="21"/>
          <w:lang w:val="en-029"/>
        </w:rPr>
        <w:t>《农村电气化方案》</w:t>
      </w:r>
      <w:r w:rsidR="00BE5467" w:rsidRPr="00AF466A">
        <w:rPr>
          <w:szCs w:val="21"/>
          <w:lang w:val="en-029"/>
        </w:rPr>
        <w:t>和</w:t>
      </w:r>
      <w:r w:rsidR="00BE5467" w:rsidRPr="00AF466A">
        <w:rPr>
          <w:rFonts w:eastAsia="SimHei"/>
          <w:szCs w:val="21"/>
          <w:lang w:val="en-029"/>
        </w:rPr>
        <w:t>《牙买加腾飞计划》</w:t>
      </w:r>
      <w:r w:rsidR="00BE5467" w:rsidRPr="00AF466A">
        <w:rPr>
          <w:szCs w:val="21"/>
          <w:lang w:val="en-029"/>
        </w:rPr>
        <w:t>等举措，目的是帮助包括女户主在内的一些农村妇女，使她们能够通过参与社区活动，如修缮和改造社区中心以及其他建筑，来满足家庭的生活需要。</w:t>
      </w:r>
    </w:p>
    <w:p w:rsidR="00BE5467" w:rsidRPr="00AF466A" w:rsidRDefault="00CE1A5F" w:rsidP="00CE4B55">
      <w:pPr>
        <w:pStyle w:val="SingleTxt"/>
        <w:spacing w:after="120"/>
        <w:rPr>
          <w:szCs w:val="21"/>
          <w:lang w:val="en-JM"/>
        </w:rPr>
      </w:pPr>
      <w:r>
        <w:rPr>
          <w:rFonts w:hint="eastAsia"/>
          <w:szCs w:val="21"/>
          <w:lang w:val="en-029"/>
        </w:rPr>
        <w:t xml:space="preserve">334.  </w:t>
      </w:r>
      <w:r w:rsidR="00BE5467" w:rsidRPr="00AF466A">
        <w:rPr>
          <w:szCs w:val="21"/>
          <w:lang w:val="en-029"/>
        </w:rPr>
        <w:t>牙买加还针对各种农村妇女团体开展了有关两性平等问题的公共教育活动。最近，农业和渔业部通过</w:t>
      </w:r>
      <w:r w:rsidR="00BE5467" w:rsidRPr="00AF466A">
        <w:rPr>
          <w:rFonts w:eastAsia="SimHei"/>
          <w:szCs w:val="21"/>
          <w:lang w:val="en-029"/>
        </w:rPr>
        <w:t>农村农业发展局</w:t>
      </w:r>
      <w:r w:rsidR="00BE5467" w:rsidRPr="00AF466A">
        <w:rPr>
          <w:szCs w:val="21"/>
          <w:lang w:val="en-029"/>
        </w:rPr>
        <w:t>升级了其数据库系统，收集了更多的性别分类数据。</w:t>
      </w:r>
      <w:r w:rsidR="00BE5467" w:rsidRPr="00AF466A">
        <w:rPr>
          <w:szCs w:val="21"/>
          <w:lang w:val="en-JM"/>
        </w:rPr>
        <w:t>另外，该部还协助加强了数据收集工作，以使人们更好地了解</w:t>
      </w:r>
      <w:r w:rsidR="00BE5467" w:rsidRPr="00AF466A">
        <w:rPr>
          <w:rFonts w:eastAsia="SimHei"/>
          <w:szCs w:val="21"/>
          <w:lang w:val="en-JM"/>
        </w:rPr>
        <w:t>牙买加农村妇女正在好转的生活情况</w:t>
      </w:r>
      <w:r w:rsidR="00BE5467" w:rsidRPr="00AF466A">
        <w:rPr>
          <w:szCs w:val="21"/>
          <w:lang w:val="en-JM"/>
        </w:rPr>
        <w:t>。</w:t>
      </w:r>
    </w:p>
    <w:p w:rsidR="00BE5467" w:rsidRPr="00AF466A" w:rsidRDefault="00CE1A5F" w:rsidP="00CE4B55">
      <w:pPr>
        <w:pStyle w:val="SingleTxt"/>
        <w:spacing w:after="120"/>
        <w:rPr>
          <w:szCs w:val="21"/>
          <w:lang w:val="en-JM"/>
        </w:rPr>
      </w:pPr>
      <w:r>
        <w:rPr>
          <w:rFonts w:hint="eastAsia"/>
          <w:szCs w:val="21"/>
          <w:lang w:val="en-JM"/>
        </w:rPr>
        <w:t xml:space="preserve">335.  </w:t>
      </w:r>
      <w:r w:rsidR="00BE5467" w:rsidRPr="00AF466A">
        <w:rPr>
          <w:szCs w:val="21"/>
          <w:lang w:val="en-JM"/>
        </w:rPr>
        <w:t>为了解决某些失衡问题，牙买加政府实施了一些减贫措施和战略。如上所述，</w:t>
      </w:r>
      <w:r w:rsidR="00BE5467" w:rsidRPr="00AF466A">
        <w:rPr>
          <w:rFonts w:eastAsia="SimHei"/>
          <w:szCs w:val="21"/>
          <w:lang w:val="fr-CM"/>
        </w:rPr>
        <w:t>《国家除贫方案》</w:t>
      </w:r>
      <w:r w:rsidR="00BE5467" w:rsidRPr="00AF466A">
        <w:rPr>
          <w:szCs w:val="21"/>
          <w:lang w:val="en-JM"/>
        </w:rPr>
        <w:t>主要针对农村妇女。目前正在进行社会安全网改革，在这个过程中要达到的目标之一就是提高工作效率，确保普通妇女，特别是农村妇女，都能不受歧视地平等获得各种服务。</w:t>
      </w:r>
    </w:p>
    <w:p w:rsidR="00BE5467" w:rsidRPr="00AF466A" w:rsidRDefault="00CE1A5F" w:rsidP="00CE4B55">
      <w:pPr>
        <w:pStyle w:val="SingleTxt"/>
        <w:spacing w:after="120"/>
        <w:rPr>
          <w:szCs w:val="21"/>
          <w:lang w:val="en-JM"/>
        </w:rPr>
      </w:pPr>
      <w:r>
        <w:rPr>
          <w:rFonts w:hint="eastAsia"/>
          <w:szCs w:val="21"/>
          <w:lang w:val="en-JM"/>
        </w:rPr>
        <w:t xml:space="preserve">336.  </w:t>
      </w:r>
      <w:r w:rsidR="00BE5467" w:rsidRPr="00AF466A">
        <w:rPr>
          <w:szCs w:val="21"/>
          <w:lang w:val="en-JM"/>
        </w:rPr>
        <w:t>在</w:t>
      </w:r>
      <w:bookmarkStart w:id="107" w:name="OLE_LINK86"/>
      <w:r w:rsidR="00BE5467" w:rsidRPr="00AF466A">
        <w:rPr>
          <w:szCs w:val="21"/>
          <w:lang w:val="en-JM"/>
        </w:rPr>
        <w:t>全岛</w:t>
      </w:r>
      <w:bookmarkEnd w:id="107"/>
      <w:r w:rsidR="00BE5467" w:rsidRPr="00AF466A">
        <w:rPr>
          <w:szCs w:val="21"/>
          <w:lang w:val="en-JM"/>
        </w:rPr>
        <w:t>普遍建立医院和保健中心，有助于妇女获得更多的保健服务。最近一个时期，农村妇女的状况有所改善，这是由于人口结构发生了转变，包括生育率下降和男女预期寿命延长。</w:t>
      </w:r>
    </w:p>
    <w:p w:rsidR="00BE5467" w:rsidRPr="00AF466A" w:rsidRDefault="00CE1A5F" w:rsidP="00CE4B55">
      <w:pPr>
        <w:pStyle w:val="SingleTxt"/>
        <w:spacing w:after="120"/>
        <w:rPr>
          <w:szCs w:val="21"/>
          <w:lang w:val="en-JM"/>
        </w:rPr>
      </w:pPr>
      <w:r>
        <w:rPr>
          <w:rFonts w:hint="eastAsia"/>
          <w:szCs w:val="21"/>
          <w:lang w:val="en-JM"/>
        </w:rPr>
        <w:t xml:space="preserve">337.  </w:t>
      </w:r>
      <w:r w:rsidR="00BE5467" w:rsidRPr="00AF466A">
        <w:rPr>
          <w:szCs w:val="21"/>
          <w:lang w:val="en-JM"/>
        </w:rPr>
        <w:t>在教育方面，全岛高等教育机构设立了小学教育部、中学教育部和职业教育部，这有助于促进农村妇女的教育和培训。</w:t>
      </w:r>
    </w:p>
    <w:p w:rsidR="00BE5467" w:rsidRPr="00AF466A" w:rsidRDefault="00CE1A5F" w:rsidP="00CE4B55">
      <w:pPr>
        <w:pStyle w:val="SingleTxt"/>
        <w:spacing w:after="120"/>
        <w:rPr>
          <w:szCs w:val="21"/>
          <w:lang w:val="en-JM"/>
        </w:rPr>
      </w:pPr>
      <w:r>
        <w:rPr>
          <w:rFonts w:eastAsia="SimHei" w:hint="eastAsia"/>
          <w:szCs w:val="21"/>
          <w:lang w:val="en-JM"/>
        </w:rPr>
        <w:t xml:space="preserve">338.  </w:t>
      </w:r>
      <w:r w:rsidR="00BE5467" w:rsidRPr="00AF466A">
        <w:rPr>
          <w:rFonts w:eastAsia="SimHei"/>
          <w:szCs w:val="21"/>
          <w:lang w:val="en-JM"/>
        </w:rPr>
        <w:t>让农村妇女在农业发挥重要作用，</w:t>
      </w:r>
      <w:r w:rsidR="00BE5467" w:rsidRPr="00AF466A">
        <w:rPr>
          <w:szCs w:val="21"/>
          <w:lang w:val="en-JM"/>
        </w:rPr>
        <w:t>这对促进牙买加经济的发展是必不可少的。牙买加为消除对妇女的歧视制定了一些特别方案并取得了成果。现在越来越多的女农民拥有了自己的权利，并得到了人们的承认。另外，有较多的妇女与男子合伙办起了家庭农场，并主要负责菜园里的工作。妇女参加家庭粮食生产十分重要，她们在满足家庭粮食自给自足方面起着关键作用。妇女也是农村和城市家庭食品的加工者。因此，同世界许多地区一样，在牙买加粮食自给自足主要靠妇女的劳动，她们为此做出了极大贡献。</w:t>
      </w:r>
    </w:p>
    <w:p w:rsidR="00BE5467" w:rsidRPr="00AF466A" w:rsidRDefault="00CE1A5F" w:rsidP="00CE4B55">
      <w:pPr>
        <w:pStyle w:val="SingleTxt"/>
        <w:spacing w:after="120"/>
        <w:rPr>
          <w:szCs w:val="21"/>
          <w:lang w:val="en-JM"/>
        </w:rPr>
      </w:pPr>
      <w:r>
        <w:rPr>
          <w:rFonts w:eastAsia="SimHei" w:hint="eastAsia"/>
          <w:szCs w:val="21"/>
          <w:lang w:val="en-JM"/>
        </w:rPr>
        <w:t xml:space="preserve">339.  </w:t>
      </w:r>
      <w:r w:rsidR="00BE5467" w:rsidRPr="00CE4B55">
        <w:rPr>
          <w:rFonts w:eastAsia="SimHei"/>
          <w:spacing w:val="-4"/>
          <w:szCs w:val="21"/>
          <w:lang w:val="en-JM"/>
        </w:rPr>
        <w:t>农业部门</w:t>
      </w:r>
      <w:r w:rsidR="00BE5467" w:rsidRPr="00CE4B55">
        <w:rPr>
          <w:spacing w:val="-4"/>
          <w:szCs w:val="21"/>
          <w:lang w:val="en-JM"/>
        </w:rPr>
        <w:t>可划分为五个主要分部门：出口作物生产、国内作物生产、畜牧生产、温室生产及渔业生产。在这些分部门农村妇女发挥了至关重要的作用，不过，由于她们肩负着三重责任，因此，要确定她们在每个分部门的重要性依然很困难。</w:t>
      </w:r>
    </w:p>
    <w:p w:rsidR="00BE5467" w:rsidRPr="00AF466A" w:rsidRDefault="00CE1A5F" w:rsidP="00CE4B55">
      <w:pPr>
        <w:pStyle w:val="SingleTxt"/>
        <w:spacing w:after="120"/>
        <w:rPr>
          <w:szCs w:val="21"/>
          <w:lang w:val="en-JM"/>
        </w:rPr>
      </w:pPr>
      <w:r>
        <w:rPr>
          <w:rFonts w:hint="eastAsia"/>
          <w:szCs w:val="21"/>
          <w:lang w:val="en-JM"/>
        </w:rPr>
        <w:t xml:space="preserve">340.  </w:t>
      </w:r>
      <w:r w:rsidR="00BE5467" w:rsidRPr="00AF466A">
        <w:rPr>
          <w:szCs w:val="21"/>
          <w:lang w:val="en-JM"/>
        </w:rPr>
        <w:t>根据牙买加统计研究所的数据，女性占农村劳动力的20%，其中7%的女性劳动力是农业和渔业熟练工人。来自《2007年农业人口普查初步报告》</w:t>
      </w:r>
      <w:r w:rsidR="00BE5467" w:rsidRPr="00AF466A">
        <w:rPr>
          <w:szCs w:val="21"/>
          <w:vertAlign w:val="superscript"/>
          <w:lang w:val="en-JM"/>
        </w:rPr>
        <w:footnoteReference w:id="63"/>
      </w:r>
      <w:r w:rsidR="00BE5467" w:rsidRPr="00AF466A">
        <w:rPr>
          <w:szCs w:val="21"/>
          <w:lang w:val="en-JM"/>
        </w:rPr>
        <w:t>的统计数据表明，目前牙买加有63 690名女农民，</w:t>
      </w:r>
      <w:r w:rsidR="00BE5467" w:rsidRPr="00AF466A">
        <w:rPr>
          <w:rStyle w:val="FootnoteReference"/>
          <w:rFonts w:ascii="Times New Roman"/>
          <w:szCs w:val="21"/>
          <w:lang w:val="en-JM"/>
        </w:rPr>
        <w:footnoteReference w:id="64"/>
      </w:r>
      <w:r w:rsidR="00BE5467" w:rsidRPr="00AF466A">
        <w:rPr>
          <w:szCs w:val="21"/>
          <w:lang w:val="en-JM"/>
        </w:rPr>
        <w:t>占农民总数的近30%，其中43%的女农民较年</w:t>
      </w:r>
      <w:r w:rsidR="00BE5467" w:rsidRPr="00AF466A">
        <w:rPr>
          <w:rFonts w:hint="eastAsia"/>
          <w:szCs w:val="21"/>
          <w:lang w:val="en-JM"/>
        </w:rPr>
        <w:t>轻</w:t>
      </w:r>
      <w:r w:rsidR="00BE5467" w:rsidRPr="00AF466A">
        <w:rPr>
          <w:szCs w:val="21"/>
          <w:lang w:val="en-JM"/>
        </w:rPr>
        <w:t>，年龄不超过44岁。这表明农业有可能被视为会给妇女带来丰厚收益的一个领域。</w:t>
      </w:r>
    </w:p>
    <w:p w:rsidR="00BE5467" w:rsidRDefault="00CE1A5F" w:rsidP="00CE4B55">
      <w:pPr>
        <w:pStyle w:val="SingleTxt"/>
        <w:spacing w:after="120"/>
        <w:rPr>
          <w:rFonts w:ascii="SimHei" w:eastAsia="SimHei" w:hint="eastAsia"/>
        </w:rPr>
      </w:pPr>
      <w:r w:rsidRPr="00AF466A">
        <w:t>表20</w:t>
      </w:r>
      <w:r w:rsidRPr="00AF466A">
        <w:rPr>
          <w:rFonts w:hint="eastAsia"/>
        </w:rPr>
        <w:br/>
      </w:r>
      <w:r w:rsidRPr="00CE1A5F">
        <w:rPr>
          <w:rFonts w:ascii="SimHei" w:eastAsia="SimHei"/>
        </w:rPr>
        <w:t>按行业类别分列的劳动力</w:t>
      </w:r>
    </w:p>
    <w:tbl>
      <w:tblPr>
        <w:tblW w:w="0" w:type="auto"/>
        <w:tblInd w:w="1260" w:type="dxa"/>
        <w:tblLayout w:type="fixed"/>
        <w:tblCellMar>
          <w:left w:w="0" w:type="dxa"/>
          <w:right w:w="0" w:type="dxa"/>
        </w:tblCellMar>
        <w:tblLook w:val="0000"/>
      </w:tblPr>
      <w:tblGrid>
        <w:gridCol w:w="945"/>
        <w:gridCol w:w="840"/>
        <w:gridCol w:w="959"/>
        <w:gridCol w:w="1064"/>
        <w:gridCol w:w="3542"/>
      </w:tblGrid>
      <w:tr w:rsidR="00CE1A5F" w:rsidRPr="00CE1A5F" w:rsidTr="00CE1A5F">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57"/>
              <w:rPr>
                <w:rFonts w:ascii="KaiTi_GB2312" w:eastAsia="KaiTi_GB2312"/>
                <w:sz w:val="13"/>
                <w:szCs w:val="13"/>
              </w:rPr>
            </w:pPr>
            <w:r w:rsidRPr="00CE1A5F">
              <w:rPr>
                <w:rFonts w:ascii="KaiTi_GB2312" w:eastAsia="KaiTi_GB2312"/>
                <w:sz w:val="13"/>
                <w:szCs w:val="13"/>
              </w:rPr>
              <w:t>年份</w:t>
            </w:r>
          </w:p>
        </w:tc>
        <w:tc>
          <w:tcPr>
            <w:tcW w:w="840"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57"/>
              <w:jc w:val="right"/>
              <w:rPr>
                <w:rFonts w:ascii="KaiTi_GB2312" w:eastAsia="KaiTi_GB2312"/>
                <w:sz w:val="13"/>
                <w:szCs w:val="13"/>
              </w:rPr>
            </w:pPr>
            <w:r w:rsidRPr="00CE1A5F">
              <w:rPr>
                <w:rFonts w:ascii="KaiTi_GB2312" w:eastAsia="KaiTi_GB2312"/>
                <w:sz w:val="13"/>
                <w:szCs w:val="13"/>
              </w:rPr>
              <w:t>农业/劳动力</w:t>
            </w:r>
            <w:r w:rsidRPr="00CE1A5F">
              <w:rPr>
                <w:rFonts w:ascii="KaiTi_GB2312" w:eastAsia="KaiTi_GB2312" w:hint="eastAsia"/>
                <w:sz w:val="13"/>
                <w:szCs w:val="13"/>
              </w:rPr>
              <w:br/>
            </w:r>
            <w:r w:rsidRPr="00CE1A5F">
              <w:rPr>
                <w:rFonts w:ascii="KaiTi_GB2312" w:eastAsia="KaiTi_GB2312"/>
                <w:sz w:val="13"/>
                <w:szCs w:val="13"/>
              </w:rPr>
              <w:t>(劳动力)</w:t>
            </w:r>
          </w:p>
        </w:tc>
        <w:tc>
          <w:tcPr>
            <w:tcW w:w="959"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57"/>
              <w:jc w:val="right"/>
              <w:rPr>
                <w:rFonts w:ascii="KaiTi_GB2312" w:eastAsia="KaiTi_GB2312"/>
                <w:sz w:val="13"/>
                <w:szCs w:val="13"/>
              </w:rPr>
            </w:pPr>
            <w:r w:rsidRPr="00CE1A5F">
              <w:rPr>
                <w:rFonts w:ascii="KaiTi_GB2312" w:eastAsia="KaiTi_GB2312"/>
                <w:sz w:val="13"/>
                <w:szCs w:val="13"/>
              </w:rPr>
              <w:t>农业女性/农业</w:t>
            </w:r>
            <w:r w:rsidRPr="00CE1A5F">
              <w:rPr>
                <w:rFonts w:ascii="KaiTi_GB2312" w:eastAsia="KaiTi_GB2312" w:hint="eastAsia"/>
                <w:sz w:val="13"/>
                <w:szCs w:val="13"/>
              </w:rPr>
              <w:br/>
            </w:r>
            <w:r w:rsidRPr="00CE1A5F">
              <w:rPr>
                <w:rFonts w:ascii="KaiTi_GB2312" w:eastAsia="KaiTi_GB2312"/>
                <w:sz w:val="13"/>
                <w:szCs w:val="13"/>
              </w:rPr>
              <w:t>劳动力</w:t>
            </w:r>
          </w:p>
        </w:tc>
        <w:tc>
          <w:tcPr>
            <w:tcW w:w="1064"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227"/>
              <w:jc w:val="right"/>
              <w:rPr>
                <w:rFonts w:ascii="KaiTi_GB2312" w:eastAsia="KaiTi_GB2312"/>
                <w:sz w:val="13"/>
                <w:szCs w:val="13"/>
              </w:rPr>
            </w:pPr>
            <w:r w:rsidRPr="00CE1A5F">
              <w:rPr>
                <w:rFonts w:ascii="KaiTi_GB2312" w:eastAsia="KaiTi_GB2312"/>
                <w:sz w:val="13"/>
                <w:szCs w:val="13"/>
              </w:rPr>
              <w:t>农业女性/女</w:t>
            </w:r>
            <w:r w:rsidRPr="00CE1A5F">
              <w:rPr>
                <w:rFonts w:ascii="KaiTi_GB2312" w:eastAsia="KaiTi_GB2312" w:hint="eastAsia"/>
                <w:sz w:val="13"/>
                <w:szCs w:val="13"/>
              </w:rPr>
              <w:br/>
            </w:r>
            <w:r w:rsidRPr="00CE1A5F">
              <w:rPr>
                <w:rFonts w:ascii="KaiTi_GB2312" w:eastAsia="KaiTi_GB2312"/>
                <w:sz w:val="13"/>
                <w:szCs w:val="13"/>
              </w:rPr>
              <w:t>劳动力</w:t>
            </w:r>
          </w:p>
        </w:tc>
        <w:tc>
          <w:tcPr>
            <w:tcW w:w="3542"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57"/>
              <w:jc w:val="right"/>
              <w:rPr>
                <w:rFonts w:ascii="KaiTi_GB2312" w:eastAsia="KaiTi_GB2312"/>
                <w:sz w:val="13"/>
                <w:szCs w:val="13"/>
              </w:rPr>
            </w:pPr>
            <w:r w:rsidRPr="00CE1A5F">
              <w:rPr>
                <w:rFonts w:ascii="KaiTi_GB2312" w:eastAsia="KaiTi_GB2312"/>
                <w:sz w:val="13"/>
                <w:szCs w:val="13"/>
              </w:rPr>
              <w:t>评论</w:t>
            </w:r>
          </w:p>
        </w:tc>
      </w:tr>
      <w:tr w:rsidR="00CE1A5F" w:rsidRPr="00CE1A5F" w:rsidTr="00CE1A5F">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57"/>
              <w:rPr>
                <w:sz w:val="17"/>
                <w:szCs w:val="18"/>
              </w:rPr>
            </w:pPr>
          </w:p>
        </w:tc>
        <w:tc>
          <w:tcPr>
            <w:tcW w:w="840"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57"/>
              <w:jc w:val="right"/>
              <w:rPr>
                <w:sz w:val="17"/>
                <w:szCs w:val="18"/>
              </w:rPr>
            </w:pPr>
          </w:p>
        </w:tc>
        <w:tc>
          <w:tcPr>
            <w:tcW w:w="959"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57"/>
              <w:jc w:val="right"/>
              <w:rPr>
                <w:sz w:val="17"/>
                <w:szCs w:val="18"/>
              </w:rPr>
            </w:pPr>
          </w:p>
        </w:tc>
        <w:tc>
          <w:tcPr>
            <w:tcW w:w="1064"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227"/>
              <w:jc w:val="right"/>
              <w:rPr>
                <w:sz w:val="17"/>
                <w:szCs w:val="18"/>
              </w:rPr>
            </w:pPr>
          </w:p>
        </w:tc>
        <w:tc>
          <w:tcPr>
            <w:tcW w:w="3542"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57"/>
              <w:jc w:val="right"/>
              <w:rPr>
                <w:sz w:val="17"/>
                <w:szCs w:val="18"/>
              </w:rPr>
            </w:pPr>
          </w:p>
        </w:tc>
      </w:tr>
      <w:tr w:rsidR="00CE1A5F" w:rsidRPr="00CE1A5F" w:rsidTr="00CE1A5F">
        <w:tblPrEx>
          <w:tblCellMar>
            <w:top w:w="0" w:type="dxa"/>
            <w:bottom w:w="0" w:type="dxa"/>
          </w:tblCellMar>
        </w:tblPrEx>
        <w:tc>
          <w:tcPr>
            <w:tcW w:w="945" w:type="dxa"/>
            <w:shd w:val="clear" w:color="auto" w:fill="auto"/>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57"/>
              <w:rPr>
                <w:sz w:val="15"/>
                <w:szCs w:val="15"/>
              </w:rPr>
            </w:pPr>
            <w:r w:rsidRPr="00CE1A5F">
              <w:rPr>
                <w:sz w:val="15"/>
                <w:szCs w:val="15"/>
              </w:rPr>
              <w:t>2007年</w:t>
            </w:r>
          </w:p>
        </w:tc>
        <w:tc>
          <w:tcPr>
            <w:tcW w:w="840" w:type="dxa"/>
            <w:shd w:val="clear" w:color="auto" w:fill="auto"/>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57"/>
              <w:jc w:val="right"/>
              <w:rPr>
                <w:sz w:val="15"/>
                <w:szCs w:val="15"/>
              </w:rPr>
            </w:pPr>
            <w:r w:rsidRPr="00CE1A5F">
              <w:rPr>
                <w:sz w:val="15"/>
                <w:szCs w:val="15"/>
              </w:rPr>
              <w:t>16.2%</w:t>
            </w:r>
          </w:p>
        </w:tc>
        <w:tc>
          <w:tcPr>
            <w:tcW w:w="959" w:type="dxa"/>
            <w:shd w:val="clear" w:color="auto" w:fill="auto"/>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57"/>
              <w:jc w:val="right"/>
              <w:rPr>
                <w:sz w:val="15"/>
                <w:szCs w:val="15"/>
              </w:rPr>
            </w:pPr>
            <w:r w:rsidRPr="00CE1A5F">
              <w:rPr>
                <w:sz w:val="15"/>
                <w:szCs w:val="15"/>
              </w:rPr>
              <w:t>20.0%</w:t>
            </w:r>
          </w:p>
        </w:tc>
        <w:tc>
          <w:tcPr>
            <w:tcW w:w="1064" w:type="dxa"/>
            <w:shd w:val="clear" w:color="auto" w:fill="auto"/>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227"/>
              <w:jc w:val="right"/>
              <w:rPr>
                <w:sz w:val="15"/>
                <w:szCs w:val="15"/>
              </w:rPr>
            </w:pPr>
            <w:r w:rsidRPr="00CE1A5F">
              <w:rPr>
                <w:sz w:val="15"/>
                <w:szCs w:val="15"/>
              </w:rPr>
              <w:t>7.2%</w:t>
            </w:r>
          </w:p>
        </w:tc>
        <w:tc>
          <w:tcPr>
            <w:tcW w:w="3542" w:type="dxa"/>
            <w:vMerge w:val="restart"/>
            <w:shd w:val="clear" w:color="auto" w:fill="auto"/>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5"/>
                <w:szCs w:val="15"/>
              </w:rPr>
            </w:pPr>
            <w:r w:rsidRPr="00CE1A5F">
              <w:rPr>
                <w:sz w:val="15"/>
                <w:szCs w:val="15"/>
              </w:rPr>
              <w:t>除社区服务、社会服务和个人服务外，农业是女性普遍从事的第三个行业。其他以女性为主的行业包括：批发和零售业，以及酒店和餐饮服务业。</w:t>
            </w:r>
          </w:p>
        </w:tc>
      </w:tr>
      <w:tr w:rsidR="00CE1A5F" w:rsidRPr="00CE1A5F" w:rsidTr="00CE1A5F">
        <w:tblPrEx>
          <w:tblCellMar>
            <w:top w:w="0" w:type="dxa"/>
            <w:bottom w:w="0" w:type="dxa"/>
          </w:tblCellMar>
        </w:tblPrEx>
        <w:tc>
          <w:tcPr>
            <w:tcW w:w="945" w:type="dxa"/>
            <w:tcBorders>
              <w:bottom w:val="single" w:sz="12" w:space="0" w:color="auto"/>
            </w:tcBorders>
            <w:shd w:val="clear" w:color="auto" w:fill="auto"/>
            <w:vAlign w:val="center"/>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57"/>
              <w:rPr>
                <w:sz w:val="15"/>
                <w:szCs w:val="15"/>
              </w:rPr>
            </w:pPr>
            <w:r w:rsidRPr="00CE1A5F">
              <w:rPr>
                <w:sz w:val="15"/>
                <w:szCs w:val="15"/>
              </w:rPr>
              <w:t>2006年</w:t>
            </w:r>
          </w:p>
        </w:tc>
        <w:tc>
          <w:tcPr>
            <w:tcW w:w="840" w:type="dxa"/>
            <w:tcBorders>
              <w:bottom w:val="single" w:sz="12" w:space="0" w:color="auto"/>
            </w:tcBorders>
            <w:shd w:val="clear" w:color="auto" w:fill="auto"/>
            <w:vAlign w:val="center"/>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57"/>
              <w:jc w:val="right"/>
              <w:rPr>
                <w:sz w:val="15"/>
                <w:szCs w:val="15"/>
              </w:rPr>
            </w:pPr>
            <w:r w:rsidRPr="00CE1A5F">
              <w:rPr>
                <w:sz w:val="15"/>
                <w:szCs w:val="15"/>
              </w:rPr>
              <w:t>16.9%</w:t>
            </w:r>
          </w:p>
        </w:tc>
        <w:tc>
          <w:tcPr>
            <w:tcW w:w="959" w:type="dxa"/>
            <w:tcBorders>
              <w:bottom w:val="single" w:sz="12" w:space="0" w:color="auto"/>
            </w:tcBorders>
            <w:shd w:val="clear" w:color="auto" w:fill="auto"/>
            <w:vAlign w:val="center"/>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57"/>
              <w:jc w:val="right"/>
              <w:rPr>
                <w:sz w:val="15"/>
                <w:szCs w:val="15"/>
              </w:rPr>
            </w:pPr>
            <w:r w:rsidRPr="00CE1A5F">
              <w:rPr>
                <w:sz w:val="15"/>
                <w:szCs w:val="15"/>
              </w:rPr>
              <w:t>20.2%</w:t>
            </w:r>
          </w:p>
        </w:tc>
        <w:tc>
          <w:tcPr>
            <w:tcW w:w="1064" w:type="dxa"/>
            <w:tcBorders>
              <w:bottom w:val="single" w:sz="12" w:space="0" w:color="auto"/>
            </w:tcBorders>
            <w:shd w:val="clear" w:color="auto" w:fill="auto"/>
            <w:vAlign w:val="center"/>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40" w:after="60" w:line="280" w:lineRule="exact"/>
              <w:ind w:left="0" w:right="227"/>
              <w:jc w:val="right"/>
              <w:rPr>
                <w:sz w:val="15"/>
                <w:szCs w:val="15"/>
              </w:rPr>
            </w:pPr>
            <w:r w:rsidRPr="00CE1A5F">
              <w:rPr>
                <w:sz w:val="15"/>
                <w:szCs w:val="15"/>
              </w:rPr>
              <w:t>7.7%</w:t>
            </w:r>
          </w:p>
        </w:tc>
        <w:tc>
          <w:tcPr>
            <w:tcW w:w="3542" w:type="dxa"/>
            <w:vMerge/>
            <w:tcBorders>
              <w:bottom w:val="single" w:sz="12" w:space="0" w:color="auto"/>
            </w:tcBorders>
            <w:shd w:val="clear" w:color="auto" w:fill="auto"/>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5"/>
                <w:szCs w:val="15"/>
              </w:rPr>
            </w:pPr>
          </w:p>
        </w:tc>
      </w:tr>
    </w:tbl>
    <w:p w:rsidR="00CE1A5F" w:rsidRPr="00CE1A5F" w:rsidRDefault="00CE1A5F" w:rsidP="00CE4B55">
      <w:pPr>
        <w:pStyle w:val="SingleTxt"/>
        <w:spacing w:after="0" w:line="100" w:lineRule="exact"/>
        <w:rPr>
          <w:rFonts w:ascii="SimHei" w:eastAsia="SimHei" w:hint="eastAsia"/>
          <w:sz w:val="10"/>
        </w:rPr>
      </w:pPr>
    </w:p>
    <w:p w:rsidR="00CE1A5F" w:rsidRPr="00CE1A5F" w:rsidRDefault="00CE1A5F" w:rsidP="00CE4B55">
      <w:pPr>
        <w:pStyle w:val="SingleTxt"/>
        <w:spacing w:after="0" w:line="100" w:lineRule="exact"/>
        <w:rPr>
          <w:rFonts w:ascii="SimHei" w:eastAsia="SimHei" w:hint="eastAsia"/>
          <w:sz w:val="10"/>
        </w:rPr>
      </w:pPr>
    </w:p>
    <w:p w:rsidR="00CE1A5F" w:rsidRDefault="00CE1A5F" w:rsidP="00CE1A5F">
      <w:pPr>
        <w:pStyle w:val="SingleTxt"/>
        <w:rPr>
          <w:rFonts w:hint="eastAsia"/>
        </w:rPr>
      </w:pPr>
      <w:r w:rsidRPr="00AF466A">
        <w:t>表21</w:t>
      </w:r>
      <w:r w:rsidRPr="00AF466A">
        <w:rPr>
          <w:rFonts w:hint="eastAsia"/>
        </w:rPr>
        <w:br/>
      </w:r>
      <w:r w:rsidRPr="00CE1A5F">
        <w:rPr>
          <w:rFonts w:ascii="SimHei" w:eastAsia="SimHei"/>
        </w:rPr>
        <w:t>按行业类别分列的劳动力</w:t>
      </w:r>
    </w:p>
    <w:tbl>
      <w:tblPr>
        <w:tblW w:w="0" w:type="auto"/>
        <w:tblInd w:w="1260" w:type="dxa"/>
        <w:tblLayout w:type="fixed"/>
        <w:tblCellMar>
          <w:left w:w="0" w:type="dxa"/>
          <w:right w:w="0" w:type="dxa"/>
        </w:tblCellMar>
        <w:tblLook w:val="0000"/>
      </w:tblPr>
      <w:tblGrid>
        <w:gridCol w:w="2835"/>
        <w:gridCol w:w="735"/>
        <w:gridCol w:w="840"/>
        <w:gridCol w:w="2909"/>
      </w:tblGrid>
      <w:tr w:rsidR="00CE4B55" w:rsidRPr="00CE1A5F" w:rsidTr="00CE4B55">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CE1A5F" w:rsidRPr="00CE4B55" w:rsidRDefault="00CE1A5F" w:rsidP="00CE1A5F">
            <w:pPr>
              <w:tabs>
                <w:tab w:val="left" w:pos="360"/>
                <w:tab w:val="left" w:pos="720"/>
                <w:tab w:val="left" w:pos="1080"/>
                <w:tab w:val="left" w:pos="1440"/>
              </w:tabs>
              <w:suppressAutoHyphens/>
              <w:spacing w:before="60" w:after="60" w:line="200" w:lineRule="exact"/>
              <w:ind w:right="57"/>
              <w:rPr>
                <w:rFonts w:ascii="KaiTi_GB2312" w:eastAsia="KaiTi_GB2312" w:hint="eastAsia"/>
                <w:spacing w:val="-4"/>
                <w:sz w:val="15"/>
                <w:lang w:val="en-JM"/>
              </w:rPr>
            </w:pPr>
          </w:p>
        </w:tc>
        <w:tc>
          <w:tcPr>
            <w:tcW w:w="735"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57"/>
              <w:jc w:val="right"/>
              <w:rPr>
                <w:rFonts w:ascii="KaiTi_GB2312" w:eastAsia="KaiTi_GB2312"/>
                <w:sz w:val="15"/>
                <w:szCs w:val="18"/>
              </w:rPr>
            </w:pPr>
            <w:r w:rsidRPr="00CE1A5F">
              <w:rPr>
                <w:rFonts w:ascii="KaiTi_GB2312" w:eastAsia="KaiTi_GB2312"/>
                <w:sz w:val="15"/>
                <w:szCs w:val="18"/>
              </w:rPr>
              <w:t>2006年</w:t>
            </w:r>
          </w:p>
        </w:tc>
        <w:tc>
          <w:tcPr>
            <w:tcW w:w="840"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0" w:right="57"/>
              <w:jc w:val="right"/>
              <w:rPr>
                <w:rFonts w:ascii="KaiTi_GB2312" w:eastAsia="KaiTi_GB2312"/>
                <w:sz w:val="15"/>
                <w:szCs w:val="18"/>
              </w:rPr>
            </w:pPr>
            <w:r w:rsidRPr="00CE1A5F">
              <w:rPr>
                <w:rFonts w:ascii="KaiTi_GB2312" w:eastAsia="KaiTi_GB2312"/>
                <w:sz w:val="15"/>
                <w:szCs w:val="18"/>
              </w:rPr>
              <w:t>2007年</w:t>
            </w:r>
          </w:p>
        </w:tc>
        <w:tc>
          <w:tcPr>
            <w:tcW w:w="2909" w:type="dxa"/>
            <w:tcBorders>
              <w:top w:val="single" w:sz="4" w:space="0" w:color="auto"/>
              <w:bottom w:val="single" w:sz="12" w:space="0" w:color="auto"/>
            </w:tcBorders>
            <w:shd w:val="clear" w:color="auto" w:fill="auto"/>
            <w:vAlign w:val="bottom"/>
          </w:tcPr>
          <w:p w:rsidR="00CE1A5F" w:rsidRPr="00CE1A5F" w:rsidRDefault="00CE1A5F" w:rsidP="00CE1A5F">
            <w:pPr>
              <w:pStyle w:val="SingleTxt"/>
              <w:suppressAutoHyphens/>
              <w:spacing w:before="60" w:after="60" w:line="200" w:lineRule="exact"/>
              <w:ind w:left="227" w:right="57"/>
              <w:rPr>
                <w:rFonts w:ascii="KaiTi_GB2312" w:eastAsia="KaiTi_GB2312"/>
                <w:sz w:val="15"/>
                <w:szCs w:val="18"/>
              </w:rPr>
            </w:pPr>
            <w:r w:rsidRPr="00CE1A5F">
              <w:rPr>
                <w:rFonts w:ascii="KaiTi_GB2312" w:eastAsia="KaiTi_GB2312"/>
                <w:sz w:val="15"/>
                <w:szCs w:val="18"/>
              </w:rPr>
              <w:t>评论</w:t>
            </w:r>
          </w:p>
        </w:tc>
      </w:tr>
      <w:tr w:rsidR="00CE1A5F" w:rsidRPr="00CE1A5F" w:rsidTr="00CE4B55">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CE1A5F" w:rsidRPr="00CE4B55" w:rsidRDefault="00CE1A5F" w:rsidP="00CE1A5F">
            <w:pPr>
              <w:pStyle w:val="SingleTxt"/>
              <w:suppressAutoHyphens/>
              <w:spacing w:after="60" w:line="280" w:lineRule="exact"/>
              <w:ind w:left="0" w:right="57"/>
              <w:rPr>
                <w:spacing w:val="-4"/>
                <w:sz w:val="17"/>
                <w:szCs w:val="18"/>
              </w:rPr>
            </w:pPr>
          </w:p>
        </w:tc>
        <w:tc>
          <w:tcPr>
            <w:tcW w:w="735"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57"/>
              <w:jc w:val="right"/>
              <w:rPr>
                <w:sz w:val="17"/>
                <w:szCs w:val="18"/>
              </w:rPr>
            </w:pPr>
          </w:p>
        </w:tc>
        <w:tc>
          <w:tcPr>
            <w:tcW w:w="840"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0" w:right="57"/>
              <w:jc w:val="right"/>
              <w:rPr>
                <w:sz w:val="17"/>
                <w:szCs w:val="18"/>
              </w:rPr>
            </w:pPr>
          </w:p>
        </w:tc>
        <w:tc>
          <w:tcPr>
            <w:tcW w:w="2909" w:type="dxa"/>
            <w:tcBorders>
              <w:top w:val="single" w:sz="12" w:space="0" w:color="auto"/>
            </w:tcBorders>
            <w:shd w:val="clear" w:color="auto" w:fill="auto"/>
            <w:vAlign w:val="bottom"/>
          </w:tcPr>
          <w:p w:rsidR="00CE1A5F" w:rsidRPr="00CE1A5F" w:rsidRDefault="00CE1A5F" w:rsidP="00CE1A5F">
            <w:pPr>
              <w:pStyle w:val="SingleTxt"/>
              <w:suppressAutoHyphens/>
              <w:spacing w:after="60" w:line="280" w:lineRule="exact"/>
              <w:ind w:left="227" w:right="57"/>
              <w:rPr>
                <w:sz w:val="17"/>
                <w:szCs w:val="18"/>
              </w:rPr>
            </w:pPr>
          </w:p>
        </w:tc>
      </w:tr>
      <w:tr w:rsidR="00CE1A5F" w:rsidRPr="00CE1A5F" w:rsidTr="00CE4B55">
        <w:tblPrEx>
          <w:tblCellMar>
            <w:top w:w="0" w:type="dxa"/>
            <w:bottom w:w="0" w:type="dxa"/>
          </w:tblCellMar>
        </w:tblPrEx>
        <w:tc>
          <w:tcPr>
            <w:tcW w:w="2835" w:type="dxa"/>
            <w:shd w:val="clear" w:color="auto" w:fill="auto"/>
            <w:vAlign w:val="bottom"/>
          </w:tcPr>
          <w:p w:rsidR="00CE1A5F" w:rsidRPr="00CE4B55"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4"/>
                <w:sz w:val="17"/>
                <w:szCs w:val="18"/>
              </w:rPr>
            </w:pPr>
            <w:r w:rsidRPr="00CE4B55">
              <w:rPr>
                <w:spacing w:val="-4"/>
                <w:sz w:val="17"/>
                <w:szCs w:val="18"/>
              </w:rPr>
              <w:t>农业和渔业熟练工人百分比</w:t>
            </w:r>
          </w:p>
        </w:tc>
        <w:tc>
          <w:tcPr>
            <w:tcW w:w="735" w:type="dxa"/>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CE1A5F">
              <w:rPr>
                <w:sz w:val="17"/>
                <w:szCs w:val="18"/>
              </w:rPr>
              <w:t>15.7%</w:t>
            </w:r>
          </w:p>
        </w:tc>
        <w:tc>
          <w:tcPr>
            <w:tcW w:w="840" w:type="dxa"/>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CE1A5F">
              <w:rPr>
                <w:sz w:val="17"/>
                <w:szCs w:val="18"/>
              </w:rPr>
              <w:t>15.6%</w:t>
            </w:r>
          </w:p>
        </w:tc>
        <w:tc>
          <w:tcPr>
            <w:tcW w:w="2909" w:type="dxa"/>
            <w:vMerge w:val="restart"/>
            <w:shd w:val="clear" w:color="auto" w:fill="auto"/>
            <w:vAlign w:val="bottom"/>
          </w:tcPr>
          <w:p w:rsidR="00CE1A5F" w:rsidRPr="00CE1A5F" w:rsidRDefault="00CE1A5F"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227" w:right="57"/>
              <w:rPr>
                <w:sz w:val="17"/>
                <w:szCs w:val="18"/>
              </w:rPr>
            </w:pPr>
            <w:r w:rsidRPr="00CE1A5F">
              <w:rPr>
                <w:sz w:val="17"/>
                <w:szCs w:val="18"/>
              </w:rPr>
              <w:t>大多数女性是服务行业人员及商店和市场销售人员，还有农业和渔业女性熟练工人，她们属于第四职业组别。</w:t>
            </w:r>
          </w:p>
        </w:tc>
      </w:tr>
      <w:tr w:rsidR="00CE1A5F" w:rsidRPr="00CE1A5F" w:rsidTr="00CE4B55">
        <w:tblPrEx>
          <w:tblCellMar>
            <w:top w:w="0" w:type="dxa"/>
            <w:bottom w:w="0" w:type="dxa"/>
          </w:tblCellMar>
        </w:tblPrEx>
        <w:tc>
          <w:tcPr>
            <w:tcW w:w="2835" w:type="dxa"/>
            <w:shd w:val="clear" w:color="auto" w:fill="auto"/>
            <w:vAlign w:val="bottom"/>
          </w:tcPr>
          <w:p w:rsidR="00CE1A5F" w:rsidRPr="00CE4B55"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4"/>
                <w:sz w:val="17"/>
                <w:szCs w:val="18"/>
              </w:rPr>
            </w:pPr>
            <w:bookmarkStart w:id="108" w:name="OLE_LINK109"/>
            <w:r w:rsidRPr="00CE4B55">
              <w:rPr>
                <w:spacing w:val="-4"/>
                <w:sz w:val="17"/>
                <w:szCs w:val="18"/>
              </w:rPr>
              <w:t>农业和渔业女性熟练工人/女性劳动力</w:t>
            </w:r>
            <w:bookmarkEnd w:id="108"/>
          </w:p>
        </w:tc>
        <w:tc>
          <w:tcPr>
            <w:tcW w:w="735" w:type="dxa"/>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CE1A5F">
              <w:rPr>
                <w:sz w:val="17"/>
                <w:szCs w:val="18"/>
              </w:rPr>
              <w:t>6.5%</w:t>
            </w:r>
          </w:p>
        </w:tc>
        <w:tc>
          <w:tcPr>
            <w:tcW w:w="840" w:type="dxa"/>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CE1A5F">
              <w:rPr>
                <w:sz w:val="17"/>
                <w:szCs w:val="18"/>
              </w:rPr>
              <w:t>6.5%</w:t>
            </w:r>
          </w:p>
        </w:tc>
        <w:tc>
          <w:tcPr>
            <w:tcW w:w="2909" w:type="dxa"/>
            <w:vMerge/>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227" w:right="57"/>
              <w:rPr>
                <w:sz w:val="17"/>
                <w:szCs w:val="18"/>
              </w:rPr>
            </w:pPr>
          </w:p>
        </w:tc>
      </w:tr>
      <w:tr w:rsidR="00CE1A5F" w:rsidRPr="00CE1A5F" w:rsidTr="00CE4B55">
        <w:tblPrEx>
          <w:tblCellMar>
            <w:top w:w="0" w:type="dxa"/>
            <w:bottom w:w="0" w:type="dxa"/>
          </w:tblCellMar>
        </w:tblPrEx>
        <w:tc>
          <w:tcPr>
            <w:tcW w:w="2835" w:type="dxa"/>
            <w:tcBorders>
              <w:bottom w:val="single" w:sz="12" w:space="0" w:color="auto"/>
            </w:tcBorders>
            <w:shd w:val="clear" w:color="auto" w:fill="auto"/>
            <w:vAlign w:val="bottom"/>
          </w:tcPr>
          <w:p w:rsidR="00CE1A5F" w:rsidRPr="00CE4B55"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4"/>
                <w:sz w:val="17"/>
                <w:szCs w:val="18"/>
              </w:rPr>
            </w:pPr>
            <w:r w:rsidRPr="00CE4B55">
              <w:rPr>
                <w:spacing w:val="-4"/>
                <w:sz w:val="17"/>
                <w:szCs w:val="18"/>
              </w:rPr>
              <w:t>农业和渔业女性熟练工人/劳动力总数</w:t>
            </w:r>
          </w:p>
        </w:tc>
        <w:tc>
          <w:tcPr>
            <w:tcW w:w="735" w:type="dxa"/>
            <w:tcBorders>
              <w:bottom w:val="single" w:sz="12" w:space="0" w:color="auto"/>
            </w:tcBorders>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CE1A5F">
              <w:rPr>
                <w:sz w:val="17"/>
                <w:szCs w:val="18"/>
              </w:rPr>
              <w:t>2.9%</w:t>
            </w:r>
          </w:p>
        </w:tc>
        <w:tc>
          <w:tcPr>
            <w:tcW w:w="840" w:type="dxa"/>
            <w:tcBorders>
              <w:bottom w:val="single" w:sz="12" w:space="0" w:color="auto"/>
            </w:tcBorders>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8"/>
              </w:rPr>
            </w:pPr>
            <w:r w:rsidRPr="00CE1A5F">
              <w:rPr>
                <w:sz w:val="17"/>
                <w:szCs w:val="18"/>
              </w:rPr>
              <w:t>2.9%</w:t>
            </w:r>
          </w:p>
        </w:tc>
        <w:tc>
          <w:tcPr>
            <w:tcW w:w="2909" w:type="dxa"/>
            <w:vMerge/>
            <w:tcBorders>
              <w:bottom w:val="single" w:sz="12" w:space="0" w:color="auto"/>
            </w:tcBorders>
            <w:shd w:val="clear" w:color="auto" w:fill="auto"/>
            <w:vAlign w:val="bottom"/>
          </w:tcPr>
          <w:p w:rsidR="00CE1A5F" w:rsidRPr="00CE1A5F" w:rsidRDefault="00CE1A5F" w:rsidP="00CE1A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227" w:right="57"/>
              <w:rPr>
                <w:sz w:val="17"/>
                <w:szCs w:val="18"/>
              </w:rPr>
            </w:pPr>
          </w:p>
        </w:tc>
      </w:tr>
    </w:tbl>
    <w:p w:rsidR="00CE4B55" w:rsidRPr="00CE4B55" w:rsidRDefault="00CE4B55" w:rsidP="00CE4B55">
      <w:pPr>
        <w:pStyle w:val="SingleTxt"/>
        <w:spacing w:after="0" w:line="180" w:lineRule="exact"/>
        <w:rPr>
          <w:rFonts w:hint="eastAsia"/>
          <w:sz w:val="10"/>
          <w:szCs w:val="21"/>
          <w:lang w:val="en-JM"/>
        </w:rPr>
      </w:pPr>
    </w:p>
    <w:p w:rsidR="00BE5467" w:rsidRPr="00AF466A" w:rsidRDefault="00BE5467" w:rsidP="00CE4B55">
      <w:pPr>
        <w:pStyle w:val="FootnoteText"/>
        <w:tabs>
          <w:tab w:val="clear" w:pos="418"/>
          <w:tab w:val="right" w:pos="1476"/>
          <w:tab w:val="left" w:pos="1548"/>
          <w:tab w:val="right" w:pos="1836"/>
          <w:tab w:val="left" w:pos="1908"/>
        </w:tabs>
        <w:spacing w:after="180"/>
        <w:ind w:left="1548" w:right="1264" w:hanging="289"/>
        <w:rPr>
          <w:rFonts w:hint="eastAsia"/>
          <w:lang w:val="en-JM"/>
        </w:rPr>
      </w:pPr>
      <w:r w:rsidRPr="00AF466A">
        <w:rPr>
          <w:rFonts w:eastAsia="KaiTi_GB2312"/>
          <w:lang w:val="en-JM"/>
        </w:rPr>
        <w:t>资料来源：</w:t>
      </w:r>
      <w:r w:rsidRPr="00AF466A">
        <w:rPr>
          <w:lang w:val="en-JM"/>
        </w:rPr>
        <w:t>牙买加统计研究所</w:t>
      </w:r>
      <w:r w:rsidRPr="00AF466A">
        <w:rPr>
          <w:rFonts w:hint="eastAsia"/>
          <w:lang w:val="en-JM"/>
        </w:rPr>
        <w:t>。</w:t>
      </w:r>
    </w:p>
    <w:p w:rsidR="00BE5467" w:rsidRPr="00AF466A" w:rsidRDefault="00CE4B55" w:rsidP="00BE5467">
      <w:pPr>
        <w:pStyle w:val="SingleTxt"/>
        <w:rPr>
          <w:szCs w:val="21"/>
          <w:lang w:val="en-JM"/>
        </w:rPr>
      </w:pPr>
      <w:r>
        <w:rPr>
          <w:rFonts w:hint="eastAsia"/>
          <w:szCs w:val="21"/>
          <w:lang w:val="en-JM"/>
        </w:rPr>
        <w:t xml:space="preserve">341.  </w:t>
      </w:r>
      <w:r w:rsidR="00BE5467" w:rsidRPr="00AF466A">
        <w:rPr>
          <w:szCs w:val="21"/>
          <w:lang w:val="en-JM"/>
        </w:rPr>
        <w:t>数据表明，</w:t>
      </w:r>
      <w:r w:rsidR="00BE5467" w:rsidRPr="00AF466A">
        <w:rPr>
          <w:rFonts w:eastAsia="SimHei"/>
          <w:szCs w:val="21"/>
          <w:lang w:val="en-JM"/>
        </w:rPr>
        <w:t>妇女在农业部门工作的时间较为持久。</w:t>
      </w:r>
      <w:r w:rsidR="00BE5467" w:rsidRPr="00AF466A">
        <w:rPr>
          <w:szCs w:val="21"/>
          <w:lang w:val="en-JM"/>
        </w:rPr>
        <w:t>2007年1月至2008年7月期间，有三千四百</w:t>
      </w:r>
      <w:r w:rsidR="00B34538" w:rsidRPr="00AF466A">
        <w:rPr>
          <w:szCs w:val="21"/>
          <w:lang w:val="en-JM"/>
        </w:rPr>
        <w:t>(</w:t>
      </w:r>
      <w:r w:rsidR="00BE5467" w:rsidRPr="00AF466A">
        <w:rPr>
          <w:szCs w:val="21"/>
          <w:lang w:val="en-JM"/>
        </w:rPr>
        <w:t>3 400</w:t>
      </w:r>
      <w:r w:rsidR="00B34538" w:rsidRPr="00AF466A">
        <w:rPr>
          <w:szCs w:val="21"/>
          <w:lang w:val="en-JM"/>
        </w:rPr>
        <w:t>)</w:t>
      </w:r>
      <w:r w:rsidR="00BE5467" w:rsidRPr="00AF466A">
        <w:rPr>
          <w:szCs w:val="21"/>
          <w:lang w:val="en-JM"/>
        </w:rPr>
        <w:t>名妇女务农，只有一千三百(1 300)名男子务工。不过，虽然农村妇女管理的是小块土地，但也主要是靠男性雇工来耕种，从而增加了其农场管理的成本。另外，有些农村妇女为了增加分部门利润，会比男子更经常地退出或重新回到农业部门。</w:t>
      </w:r>
    </w:p>
    <w:p w:rsidR="00BE5467" w:rsidRPr="00AF466A" w:rsidRDefault="00CE4B55" w:rsidP="00CE4B55">
      <w:pPr>
        <w:pStyle w:val="SingleTxt"/>
        <w:spacing w:after="120" w:line="312" w:lineRule="exact"/>
        <w:rPr>
          <w:szCs w:val="21"/>
        </w:rPr>
      </w:pPr>
      <w:r>
        <w:rPr>
          <w:rFonts w:hint="eastAsia"/>
          <w:szCs w:val="21"/>
        </w:rPr>
        <w:t xml:space="preserve">342.  </w:t>
      </w:r>
      <w:r w:rsidR="00BE5467" w:rsidRPr="00AF466A">
        <w:rPr>
          <w:szCs w:val="21"/>
        </w:rPr>
        <w:t>与</w:t>
      </w:r>
      <w:r w:rsidR="00BE5467" w:rsidRPr="00AF466A">
        <w:rPr>
          <w:rFonts w:eastAsia="SimHei"/>
          <w:szCs w:val="21"/>
        </w:rPr>
        <w:t>农村农业发展局</w:t>
      </w:r>
      <w:r w:rsidR="00BE5467" w:rsidRPr="00AF466A">
        <w:rPr>
          <w:szCs w:val="21"/>
        </w:rPr>
        <w:t>的讨论表明，妇女在畜牧业所起的作用是按其性别决定的。例如，妇女大多是负责饲养家禽而不是家畜。另外，她们还要负责做饭、打扫卫生、推销产品和收割作物，然而，妇女获得的薪酬却少于男子，因此，妇女收益率低的情况与劳动力市场的趋势是相一致的。</w:t>
      </w:r>
    </w:p>
    <w:p w:rsidR="00BE5467" w:rsidRDefault="00DF7652" w:rsidP="00CE4B55">
      <w:pPr>
        <w:pStyle w:val="SingleTxt"/>
        <w:spacing w:after="120" w:line="312" w:lineRule="exact"/>
        <w:rPr>
          <w:rFonts w:ascii="SimHei" w:eastAsia="SimHei" w:hint="eastAsia"/>
          <w:szCs w:val="21"/>
        </w:rPr>
      </w:pPr>
      <w:r w:rsidRPr="00AF466A">
        <w:rPr>
          <w:rFonts w:hint="eastAsia"/>
          <w:szCs w:val="21"/>
        </w:rPr>
        <w:t>表22</w:t>
      </w:r>
      <w:r w:rsidRPr="00AF466A">
        <w:rPr>
          <w:szCs w:val="21"/>
        </w:rPr>
        <w:br/>
      </w:r>
      <w:r w:rsidRPr="00AF466A">
        <w:rPr>
          <w:rFonts w:ascii="SimHei" w:eastAsia="SimHei" w:hint="eastAsia"/>
          <w:szCs w:val="21"/>
        </w:rPr>
        <w:t>2008年按年龄组、性别和地区分列的个体持有土地者人数</w:t>
      </w:r>
    </w:p>
    <w:tbl>
      <w:tblPr>
        <w:tblW w:w="0" w:type="auto"/>
        <w:tblInd w:w="1260" w:type="dxa"/>
        <w:tblLayout w:type="fixed"/>
        <w:tblCellMar>
          <w:left w:w="0" w:type="dxa"/>
          <w:right w:w="0" w:type="dxa"/>
        </w:tblCellMar>
        <w:tblLook w:val="0000"/>
      </w:tblPr>
      <w:tblGrid>
        <w:gridCol w:w="1890"/>
        <w:gridCol w:w="835"/>
        <w:gridCol w:w="835"/>
        <w:gridCol w:w="835"/>
        <w:gridCol w:w="835"/>
        <w:gridCol w:w="1046"/>
        <w:gridCol w:w="1046"/>
      </w:tblGrid>
      <w:tr w:rsidR="00CE4B55" w:rsidRPr="00CE4B55" w:rsidTr="00CE4B55">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CE4B55" w:rsidRPr="00CE4B55" w:rsidRDefault="00CE4B55" w:rsidP="00CE4B55">
            <w:pPr>
              <w:suppressAutoHyphens/>
              <w:spacing w:before="60" w:after="60" w:line="200" w:lineRule="exact"/>
              <w:ind w:right="57"/>
              <w:jc w:val="left"/>
              <w:rPr>
                <w:rFonts w:ascii="KaiTi_GB2312" w:eastAsia="KaiTi_GB2312"/>
                <w:sz w:val="15"/>
                <w:szCs w:val="18"/>
                <w:lang w:val="en-JM"/>
              </w:rPr>
            </w:pPr>
          </w:p>
        </w:tc>
        <w:tc>
          <w:tcPr>
            <w:tcW w:w="835" w:type="dxa"/>
            <w:tcBorders>
              <w:top w:val="single" w:sz="4" w:space="0" w:color="auto"/>
              <w:bottom w:val="single" w:sz="12" w:space="0" w:color="auto"/>
            </w:tcBorders>
            <w:shd w:val="clear" w:color="auto" w:fill="auto"/>
            <w:vAlign w:val="bottom"/>
          </w:tcPr>
          <w:p w:rsidR="00CE4B55" w:rsidRPr="00CE4B55" w:rsidRDefault="00CE4B55" w:rsidP="00CE4B55">
            <w:pPr>
              <w:pStyle w:val="SingleTxt"/>
              <w:suppressAutoHyphens/>
              <w:spacing w:before="60" w:after="60" w:line="200" w:lineRule="exact"/>
              <w:ind w:left="0" w:right="57"/>
              <w:jc w:val="right"/>
              <w:rPr>
                <w:rFonts w:ascii="KaiTi_GB2312" w:eastAsia="KaiTi_GB2312"/>
                <w:sz w:val="15"/>
                <w:szCs w:val="18"/>
                <w:lang w:val="en-JM"/>
              </w:rPr>
            </w:pPr>
            <w:r w:rsidRPr="00CE4B55">
              <w:rPr>
                <w:rFonts w:ascii="KaiTi_GB2312" w:eastAsia="KaiTi_GB2312"/>
                <w:sz w:val="15"/>
                <w:szCs w:val="18"/>
                <w:lang w:val="en-JM"/>
              </w:rPr>
              <w:t>总数</w:t>
            </w:r>
          </w:p>
        </w:tc>
        <w:tc>
          <w:tcPr>
            <w:tcW w:w="835" w:type="dxa"/>
            <w:tcBorders>
              <w:top w:val="single" w:sz="4" w:space="0" w:color="auto"/>
              <w:bottom w:val="single" w:sz="12" w:space="0" w:color="auto"/>
            </w:tcBorders>
            <w:shd w:val="clear" w:color="auto" w:fill="auto"/>
            <w:vAlign w:val="bottom"/>
          </w:tcPr>
          <w:p w:rsidR="00CE4B55" w:rsidRPr="00CE4B55" w:rsidRDefault="00CE4B55" w:rsidP="00CE4B55">
            <w:pPr>
              <w:pStyle w:val="SingleTxt"/>
              <w:suppressAutoHyphens/>
              <w:spacing w:before="60" w:after="60" w:line="200" w:lineRule="exact"/>
              <w:ind w:left="0" w:right="57"/>
              <w:jc w:val="right"/>
              <w:rPr>
                <w:rFonts w:ascii="KaiTi_GB2312" w:eastAsia="KaiTi_GB2312"/>
                <w:sz w:val="15"/>
                <w:szCs w:val="18"/>
                <w:lang w:val="en-JM"/>
              </w:rPr>
            </w:pPr>
            <w:r w:rsidRPr="00CE4B55">
              <w:rPr>
                <w:rFonts w:ascii="KaiTi_GB2312" w:eastAsia="KaiTi_GB2312"/>
                <w:sz w:val="15"/>
                <w:szCs w:val="18"/>
                <w:lang w:val="en-JM"/>
              </w:rPr>
              <w:t>男</w:t>
            </w:r>
          </w:p>
        </w:tc>
        <w:tc>
          <w:tcPr>
            <w:tcW w:w="835" w:type="dxa"/>
            <w:tcBorders>
              <w:top w:val="single" w:sz="4" w:space="0" w:color="auto"/>
              <w:bottom w:val="single" w:sz="12" w:space="0" w:color="auto"/>
            </w:tcBorders>
            <w:shd w:val="clear" w:color="auto" w:fill="auto"/>
            <w:vAlign w:val="bottom"/>
          </w:tcPr>
          <w:p w:rsidR="00CE4B55" w:rsidRPr="00CE4B55" w:rsidRDefault="00CE4B55" w:rsidP="00CE4B55">
            <w:pPr>
              <w:pStyle w:val="SingleTxt"/>
              <w:suppressAutoHyphens/>
              <w:spacing w:before="60" w:after="60" w:line="200" w:lineRule="exact"/>
              <w:ind w:left="0" w:right="57"/>
              <w:jc w:val="right"/>
              <w:rPr>
                <w:rFonts w:ascii="KaiTi_GB2312" w:eastAsia="KaiTi_GB2312"/>
                <w:sz w:val="15"/>
                <w:szCs w:val="18"/>
                <w:lang w:val="en-JM"/>
              </w:rPr>
            </w:pPr>
            <w:r w:rsidRPr="00CE4B55">
              <w:rPr>
                <w:rFonts w:ascii="KaiTi_GB2312" w:eastAsia="KaiTi_GB2312"/>
                <w:sz w:val="15"/>
                <w:szCs w:val="18"/>
                <w:lang w:val="en-JM"/>
              </w:rPr>
              <w:t>女</w:t>
            </w:r>
          </w:p>
        </w:tc>
        <w:tc>
          <w:tcPr>
            <w:tcW w:w="835" w:type="dxa"/>
            <w:tcBorders>
              <w:top w:val="single" w:sz="4" w:space="0" w:color="auto"/>
              <w:bottom w:val="single" w:sz="12" w:space="0" w:color="auto"/>
            </w:tcBorders>
            <w:shd w:val="clear" w:color="auto" w:fill="auto"/>
            <w:vAlign w:val="bottom"/>
          </w:tcPr>
          <w:p w:rsidR="00CE4B55" w:rsidRPr="00CE4B55" w:rsidRDefault="00CE4B55" w:rsidP="00CE4B55">
            <w:pPr>
              <w:pStyle w:val="SingleTxt"/>
              <w:suppressAutoHyphens/>
              <w:spacing w:before="60" w:after="60" w:line="200" w:lineRule="exact"/>
              <w:ind w:left="0" w:right="57"/>
              <w:jc w:val="right"/>
              <w:rPr>
                <w:rFonts w:ascii="KaiTi_GB2312" w:eastAsia="KaiTi_GB2312"/>
                <w:sz w:val="15"/>
                <w:szCs w:val="18"/>
                <w:lang w:val="en-JM"/>
              </w:rPr>
            </w:pPr>
            <w:r w:rsidRPr="00CE4B55">
              <w:rPr>
                <w:rFonts w:ascii="KaiTi_GB2312" w:eastAsia="KaiTi_GB2312"/>
                <w:sz w:val="15"/>
                <w:szCs w:val="18"/>
                <w:lang w:val="en-JM"/>
              </w:rPr>
              <w:t>未报</w:t>
            </w:r>
          </w:p>
        </w:tc>
        <w:tc>
          <w:tcPr>
            <w:tcW w:w="1046" w:type="dxa"/>
            <w:tcBorders>
              <w:top w:val="single" w:sz="4" w:space="0" w:color="auto"/>
              <w:bottom w:val="single" w:sz="12" w:space="0" w:color="auto"/>
            </w:tcBorders>
            <w:shd w:val="clear" w:color="auto" w:fill="auto"/>
            <w:vAlign w:val="bottom"/>
          </w:tcPr>
          <w:p w:rsidR="00CE4B55" w:rsidRPr="00CE4B55" w:rsidRDefault="00CE4B55" w:rsidP="00CE4B55">
            <w:pPr>
              <w:pStyle w:val="SingleTxt"/>
              <w:suppressAutoHyphens/>
              <w:spacing w:before="60" w:after="60" w:line="200" w:lineRule="exact"/>
              <w:ind w:left="0" w:right="57"/>
              <w:jc w:val="right"/>
              <w:rPr>
                <w:rFonts w:ascii="KaiTi_GB2312" w:eastAsia="KaiTi_GB2312"/>
                <w:sz w:val="15"/>
                <w:szCs w:val="18"/>
                <w:lang w:val="en-JM"/>
              </w:rPr>
            </w:pPr>
            <w:r w:rsidRPr="00CE4B55">
              <w:rPr>
                <w:rFonts w:ascii="KaiTi_GB2312" w:eastAsia="KaiTi_GB2312"/>
                <w:sz w:val="15"/>
                <w:szCs w:val="18"/>
                <w:lang w:val="en-JM"/>
              </w:rPr>
              <w:t>女性占总数的百分比</w:t>
            </w:r>
          </w:p>
        </w:tc>
        <w:tc>
          <w:tcPr>
            <w:tcW w:w="1046" w:type="dxa"/>
            <w:tcBorders>
              <w:top w:val="single" w:sz="4" w:space="0" w:color="auto"/>
              <w:bottom w:val="single" w:sz="12" w:space="0" w:color="auto"/>
            </w:tcBorders>
            <w:shd w:val="clear" w:color="auto" w:fill="auto"/>
            <w:vAlign w:val="bottom"/>
          </w:tcPr>
          <w:p w:rsidR="00CE4B55" w:rsidRPr="00CE4B55" w:rsidRDefault="00CE4B55" w:rsidP="00CE4B55">
            <w:pPr>
              <w:pStyle w:val="SingleTxt"/>
              <w:suppressAutoHyphens/>
              <w:spacing w:before="60" w:after="60" w:line="200" w:lineRule="exact"/>
              <w:ind w:left="0" w:right="57"/>
              <w:jc w:val="right"/>
              <w:rPr>
                <w:rFonts w:ascii="KaiTi_GB2312" w:eastAsia="KaiTi_GB2312"/>
                <w:sz w:val="15"/>
                <w:szCs w:val="18"/>
                <w:lang w:val="en-JM"/>
              </w:rPr>
            </w:pPr>
            <w:r w:rsidRPr="00CE4B55">
              <w:rPr>
                <w:rFonts w:ascii="KaiTi_GB2312" w:eastAsia="KaiTi_GB2312"/>
                <w:sz w:val="15"/>
                <w:szCs w:val="18"/>
                <w:lang w:val="en-JM"/>
              </w:rPr>
              <w:t>男性占总数的百分比</w:t>
            </w:r>
          </w:p>
        </w:tc>
      </w:tr>
      <w:tr w:rsidR="00CE4B55" w:rsidRPr="00CE4B55" w:rsidTr="00CE4B55">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rPr>
                <w:sz w:val="17"/>
                <w:szCs w:val="18"/>
                <w:lang w:val="en-JM"/>
              </w:rPr>
            </w:pPr>
          </w:p>
        </w:tc>
        <w:tc>
          <w:tcPr>
            <w:tcW w:w="835"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jc w:val="right"/>
              <w:rPr>
                <w:sz w:val="17"/>
                <w:szCs w:val="18"/>
                <w:lang w:val="en-JM"/>
              </w:rPr>
            </w:pPr>
          </w:p>
        </w:tc>
        <w:tc>
          <w:tcPr>
            <w:tcW w:w="835"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jc w:val="right"/>
              <w:rPr>
                <w:sz w:val="17"/>
                <w:szCs w:val="18"/>
                <w:lang w:val="en-JM"/>
              </w:rPr>
            </w:pPr>
          </w:p>
        </w:tc>
        <w:tc>
          <w:tcPr>
            <w:tcW w:w="835"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jc w:val="right"/>
              <w:rPr>
                <w:sz w:val="17"/>
                <w:szCs w:val="18"/>
                <w:lang w:val="en-JM"/>
              </w:rPr>
            </w:pPr>
          </w:p>
        </w:tc>
        <w:tc>
          <w:tcPr>
            <w:tcW w:w="835"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jc w:val="right"/>
              <w:rPr>
                <w:sz w:val="17"/>
                <w:szCs w:val="18"/>
                <w:lang w:val="en-JM"/>
              </w:rPr>
            </w:pPr>
          </w:p>
        </w:tc>
        <w:tc>
          <w:tcPr>
            <w:tcW w:w="1046"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jc w:val="right"/>
              <w:rPr>
                <w:sz w:val="17"/>
                <w:szCs w:val="18"/>
                <w:lang w:val="en-JM"/>
              </w:rPr>
            </w:pPr>
          </w:p>
        </w:tc>
        <w:tc>
          <w:tcPr>
            <w:tcW w:w="1046" w:type="dxa"/>
            <w:tcBorders>
              <w:top w:val="single" w:sz="12" w:space="0" w:color="auto"/>
            </w:tcBorders>
            <w:shd w:val="clear" w:color="auto" w:fill="auto"/>
            <w:vAlign w:val="bottom"/>
          </w:tcPr>
          <w:p w:rsidR="00CE4B55" w:rsidRPr="00CE4B55" w:rsidRDefault="00CE4B55" w:rsidP="00CE4B55">
            <w:pPr>
              <w:pStyle w:val="SingleTxt"/>
              <w:suppressAutoHyphens/>
              <w:spacing w:after="60" w:line="280" w:lineRule="exact"/>
              <w:ind w:left="0" w:right="57"/>
              <w:jc w:val="right"/>
              <w:rPr>
                <w:sz w:val="17"/>
                <w:szCs w:val="18"/>
                <w:lang w:val="en-JM"/>
              </w:rPr>
            </w:pP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所有牙买加人</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210</w:t>
            </w:r>
            <w:r w:rsidRPr="00CE4B55">
              <w:rPr>
                <w:rFonts w:hint="eastAsia"/>
                <w:sz w:val="15"/>
                <w:szCs w:val="15"/>
                <w:lang w:val="en-JM"/>
              </w:rPr>
              <w:t xml:space="preserve"> </w:t>
            </w:r>
            <w:r w:rsidRPr="00CE4B55">
              <w:rPr>
                <w:sz w:val="15"/>
                <w:szCs w:val="15"/>
                <w:lang w:val="en-JM"/>
              </w:rPr>
              <w:t>853</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139</w:t>
            </w:r>
            <w:r w:rsidRPr="00CE4B55">
              <w:rPr>
                <w:rFonts w:hint="eastAsia"/>
                <w:sz w:val="15"/>
                <w:szCs w:val="15"/>
                <w:lang w:val="en-JM"/>
              </w:rPr>
              <w:t xml:space="preserve"> </w:t>
            </w:r>
            <w:r w:rsidRPr="00CE4B55">
              <w:rPr>
                <w:sz w:val="15"/>
                <w:szCs w:val="15"/>
                <w:lang w:val="en-JM"/>
              </w:rPr>
              <w:t>965</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63</w:t>
            </w:r>
            <w:r w:rsidRPr="00CE4B55">
              <w:rPr>
                <w:rFonts w:hint="eastAsia"/>
                <w:sz w:val="15"/>
                <w:szCs w:val="15"/>
                <w:lang w:val="en-JM"/>
              </w:rPr>
              <w:t xml:space="preserve"> </w:t>
            </w:r>
            <w:r w:rsidRPr="00CE4B55">
              <w:rPr>
                <w:sz w:val="15"/>
                <w:szCs w:val="15"/>
                <w:lang w:val="en-JM"/>
              </w:rPr>
              <w:t>690</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7</w:t>
            </w:r>
            <w:r w:rsidRPr="00CE4B55">
              <w:rPr>
                <w:rFonts w:hint="eastAsia"/>
                <w:sz w:val="15"/>
                <w:szCs w:val="15"/>
                <w:lang w:val="en-JM"/>
              </w:rPr>
              <w:t xml:space="preserve"> </w:t>
            </w:r>
            <w:r w:rsidRPr="00CE4B55">
              <w:rPr>
                <w:sz w:val="15"/>
                <w:szCs w:val="15"/>
                <w:lang w:val="en-JM"/>
              </w:rPr>
              <w:t>198</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30.2</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66.4</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25岁以下</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12</w:t>
            </w:r>
            <w:r w:rsidRPr="00CE4B55">
              <w:rPr>
                <w:rFonts w:hint="eastAsia"/>
                <w:sz w:val="15"/>
                <w:szCs w:val="15"/>
                <w:lang w:val="en-JM"/>
              </w:rPr>
              <w:t xml:space="preserve"> </w:t>
            </w:r>
            <w:r w:rsidRPr="00CE4B55">
              <w:rPr>
                <w:sz w:val="15"/>
                <w:szCs w:val="15"/>
                <w:lang w:val="en-JM"/>
              </w:rPr>
              <w:t>356</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9</w:t>
            </w:r>
            <w:r w:rsidRPr="00CE4B55">
              <w:rPr>
                <w:rFonts w:hint="eastAsia"/>
                <w:sz w:val="15"/>
                <w:szCs w:val="15"/>
                <w:lang w:val="en-JM"/>
              </w:rPr>
              <w:t xml:space="preserve"> </w:t>
            </w:r>
            <w:r w:rsidRPr="00CE4B55">
              <w:rPr>
                <w:sz w:val="15"/>
                <w:szCs w:val="15"/>
                <w:lang w:val="en-JM"/>
              </w:rPr>
              <w:t>436</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w:t>
            </w:r>
            <w:r w:rsidRPr="00CE4B55">
              <w:rPr>
                <w:rFonts w:hint="eastAsia"/>
                <w:sz w:val="15"/>
                <w:szCs w:val="15"/>
                <w:lang w:val="en-JM"/>
              </w:rPr>
              <w:t xml:space="preserve"> </w:t>
            </w:r>
            <w:r w:rsidRPr="00CE4B55">
              <w:rPr>
                <w:sz w:val="15"/>
                <w:szCs w:val="15"/>
                <w:lang w:val="en-JM"/>
              </w:rPr>
              <w:t>473</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447</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20.0</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76.4</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25 -34岁</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31</w:t>
            </w:r>
            <w:r w:rsidRPr="00CE4B55">
              <w:rPr>
                <w:rFonts w:hint="eastAsia"/>
                <w:sz w:val="15"/>
                <w:szCs w:val="15"/>
                <w:lang w:val="en-JM"/>
              </w:rPr>
              <w:t xml:space="preserve"> </w:t>
            </w:r>
            <w:r w:rsidRPr="00CE4B55">
              <w:rPr>
                <w:sz w:val="15"/>
                <w:szCs w:val="15"/>
                <w:lang w:val="en-JM"/>
              </w:rPr>
              <w:t>890</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21</w:t>
            </w:r>
            <w:r w:rsidRPr="00CE4B55">
              <w:rPr>
                <w:rFonts w:hint="eastAsia"/>
                <w:sz w:val="15"/>
                <w:szCs w:val="15"/>
                <w:lang w:val="en-JM"/>
              </w:rPr>
              <w:t xml:space="preserve"> </w:t>
            </w:r>
            <w:r w:rsidRPr="00CE4B55">
              <w:rPr>
                <w:sz w:val="15"/>
                <w:szCs w:val="15"/>
                <w:lang w:val="en-JM"/>
              </w:rPr>
              <w:t>301</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9</w:t>
            </w:r>
            <w:r w:rsidRPr="00CE4B55">
              <w:rPr>
                <w:rFonts w:hint="eastAsia"/>
                <w:sz w:val="15"/>
                <w:szCs w:val="15"/>
                <w:lang w:val="en-JM"/>
              </w:rPr>
              <w:t xml:space="preserve"> </w:t>
            </w:r>
            <w:r w:rsidRPr="00CE4B55">
              <w:rPr>
                <w:sz w:val="15"/>
                <w:szCs w:val="15"/>
                <w:lang w:val="en-JM"/>
              </w:rPr>
              <w:t>479</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w:t>
            </w:r>
            <w:r w:rsidRPr="00CE4B55">
              <w:rPr>
                <w:rFonts w:hint="eastAsia"/>
                <w:sz w:val="15"/>
                <w:szCs w:val="15"/>
                <w:lang w:val="en-JM"/>
              </w:rPr>
              <w:t xml:space="preserve"> </w:t>
            </w:r>
            <w:r w:rsidRPr="00CE4B55">
              <w:rPr>
                <w:sz w:val="15"/>
                <w:szCs w:val="15"/>
                <w:lang w:val="en-JM"/>
              </w:rPr>
              <w:t>110</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29.7</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66.8</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35-44岁</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46</w:t>
            </w:r>
            <w:r w:rsidRPr="00CE4B55">
              <w:rPr>
                <w:rFonts w:hint="eastAsia"/>
                <w:sz w:val="15"/>
                <w:szCs w:val="15"/>
                <w:lang w:val="en-JM"/>
              </w:rPr>
              <w:t xml:space="preserve"> </w:t>
            </w:r>
            <w:r w:rsidRPr="00CE4B55">
              <w:rPr>
                <w:sz w:val="15"/>
                <w:szCs w:val="15"/>
                <w:lang w:val="en-JM"/>
              </w:rPr>
              <w:t>898</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30</w:t>
            </w:r>
            <w:r w:rsidRPr="00CE4B55">
              <w:rPr>
                <w:rFonts w:hint="eastAsia"/>
                <w:sz w:val="15"/>
                <w:szCs w:val="15"/>
                <w:lang w:val="en-JM"/>
              </w:rPr>
              <w:t xml:space="preserve"> </w:t>
            </w:r>
            <w:r w:rsidRPr="00CE4B55">
              <w:rPr>
                <w:sz w:val="15"/>
                <w:szCs w:val="15"/>
                <w:lang w:val="en-JM"/>
              </w:rPr>
              <w:t>177</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15</w:t>
            </w:r>
            <w:r w:rsidRPr="00CE4B55">
              <w:rPr>
                <w:rFonts w:hint="eastAsia"/>
                <w:sz w:val="15"/>
                <w:szCs w:val="15"/>
                <w:lang w:val="en-JM"/>
              </w:rPr>
              <w:t xml:space="preserve"> </w:t>
            </w:r>
            <w:r w:rsidRPr="00CE4B55">
              <w:rPr>
                <w:sz w:val="15"/>
                <w:szCs w:val="15"/>
                <w:lang w:val="en-JM"/>
              </w:rPr>
              <w:t>171</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w:t>
            </w:r>
            <w:r w:rsidRPr="00CE4B55">
              <w:rPr>
                <w:rFonts w:hint="eastAsia"/>
                <w:sz w:val="15"/>
                <w:szCs w:val="15"/>
                <w:lang w:val="en-JM"/>
              </w:rPr>
              <w:t xml:space="preserve"> </w:t>
            </w:r>
            <w:r w:rsidRPr="00CE4B55">
              <w:rPr>
                <w:sz w:val="15"/>
                <w:szCs w:val="15"/>
                <w:lang w:val="en-JM"/>
              </w:rPr>
              <w:t>550</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32.3</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64.3</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45- 54岁</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46</w:t>
            </w:r>
            <w:r w:rsidRPr="00CE4B55">
              <w:rPr>
                <w:rFonts w:hint="eastAsia"/>
                <w:sz w:val="15"/>
                <w:szCs w:val="15"/>
                <w:lang w:val="en-JM"/>
              </w:rPr>
              <w:t xml:space="preserve"> </w:t>
            </w:r>
            <w:r w:rsidRPr="00CE4B55">
              <w:rPr>
                <w:sz w:val="15"/>
                <w:szCs w:val="15"/>
                <w:lang w:val="en-JM"/>
              </w:rPr>
              <w:t>898</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30</w:t>
            </w:r>
            <w:r w:rsidRPr="00CE4B55">
              <w:rPr>
                <w:rFonts w:hint="eastAsia"/>
                <w:sz w:val="15"/>
                <w:szCs w:val="15"/>
                <w:lang w:val="en-JM"/>
              </w:rPr>
              <w:t xml:space="preserve"> </w:t>
            </w:r>
            <w:r w:rsidRPr="00CE4B55">
              <w:rPr>
                <w:sz w:val="15"/>
                <w:szCs w:val="15"/>
                <w:lang w:val="en-JM"/>
              </w:rPr>
              <w:t>177</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15</w:t>
            </w:r>
            <w:r w:rsidRPr="00CE4B55">
              <w:rPr>
                <w:rFonts w:hint="eastAsia"/>
                <w:sz w:val="15"/>
                <w:szCs w:val="15"/>
                <w:lang w:val="en-JM"/>
              </w:rPr>
              <w:t xml:space="preserve"> </w:t>
            </w:r>
            <w:r w:rsidRPr="00CE4B55">
              <w:rPr>
                <w:sz w:val="15"/>
                <w:szCs w:val="15"/>
                <w:lang w:val="en-JM"/>
              </w:rPr>
              <w:t>171</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w:t>
            </w:r>
            <w:r w:rsidRPr="00CE4B55">
              <w:rPr>
                <w:rFonts w:hint="eastAsia"/>
                <w:sz w:val="15"/>
                <w:szCs w:val="15"/>
                <w:lang w:val="en-JM"/>
              </w:rPr>
              <w:t xml:space="preserve"> </w:t>
            </w:r>
            <w:r w:rsidRPr="00CE4B55">
              <w:rPr>
                <w:sz w:val="15"/>
                <w:szCs w:val="15"/>
                <w:lang w:val="en-JM"/>
              </w:rPr>
              <w:t>550</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32.3</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64.3</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55-64岁</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31</w:t>
            </w:r>
            <w:r w:rsidRPr="00CE4B55">
              <w:rPr>
                <w:rFonts w:hint="eastAsia"/>
                <w:sz w:val="15"/>
                <w:szCs w:val="15"/>
                <w:lang w:val="en-JM"/>
              </w:rPr>
              <w:t xml:space="preserve"> </w:t>
            </w:r>
            <w:r w:rsidRPr="00CE4B55">
              <w:rPr>
                <w:sz w:val="15"/>
                <w:szCs w:val="15"/>
                <w:lang w:val="en-JM"/>
              </w:rPr>
              <w:t>557</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21</w:t>
            </w:r>
            <w:r w:rsidRPr="00CE4B55">
              <w:rPr>
                <w:rFonts w:hint="eastAsia"/>
                <w:sz w:val="15"/>
                <w:szCs w:val="15"/>
                <w:lang w:val="en-JM"/>
              </w:rPr>
              <w:t xml:space="preserve"> </w:t>
            </w:r>
            <w:r w:rsidRPr="00CE4B55">
              <w:rPr>
                <w:sz w:val="15"/>
                <w:szCs w:val="15"/>
                <w:lang w:val="en-JM"/>
              </w:rPr>
              <w:t>297</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9</w:t>
            </w:r>
            <w:r w:rsidRPr="00CE4B55">
              <w:rPr>
                <w:rFonts w:hint="eastAsia"/>
                <w:sz w:val="15"/>
                <w:szCs w:val="15"/>
                <w:lang w:val="en-JM"/>
              </w:rPr>
              <w:t xml:space="preserve"> </w:t>
            </w:r>
            <w:r w:rsidRPr="00CE4B55">
              <w:rPr>
                <w:sz w:val="15"/>
                <w:szCs w:val="15"/>
                <w:lang w:val="en-JM"/>
              </w:rPr>
              <w:t>248</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w:t>
            </w:r>
            <w:r w:rsidRPr="00CE4B55">
              <w:rPr>
                <w:rFonts w:hint="eastAsia"/>
                <w:sz w:val="15"/>
                <w:szCs w:val="15"/>
                <w:lang w:val="en-JM"/>
              </w:rPr>
              <w:t xml:space="preserve"> </w:t>
            </w:r>
            <w:r w:rsidRPr="00CE4B55">
              <w:rPr>
                <w:sz w:val="15"/>
                <w:szCs w:val="15"/>
                <w:lang w:val="en-JM"/>
              </w:rPr>
              <w:t>012</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29.3</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67.5</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65-74岁</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23</w:t>
            </w:r>
            <w:r w:rsidRPr="00CE4B55">
              <w:rPr>
                <w:rFonts w:hint="eastAsia"/>
                <w:sz w:val="15"/>
                <w:szCs w:val="15"/>
                <w:lang w:val="en-JM"/>
              </w:rPr>
              <w:t xml:space="preserve"> </w:t>
            </w:r>
            <w:r w:rsidRPr="00CE4B55">
              <w:rPr>
                <w:sz w:val="15"/>
                <w:szCs w:val="15"/>
                <w:lang w:val="en-JM"/>
              </w:rPr>
              <w:t>914</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15</w:t>
            </w:r>
            <w:r w:rsidRPr="00CE4B55">
              <w:rPr>
                <w:rFonts w:hint="eastAsia"/>
                <w:sz w:val="15"/>
                <w:szCs w:val="15"/>
                <w:lang w:val="en-JM"/>
              </w:rPr>
              <w:t xml:space="preserve"> </w:t>
            </w:r>
            <w:r w:rsidRPr="00CE4B55">
              <w:rPr>
                <w:sz w:val="15"/>
                <w:szCs w:val="15"/>
                <w:lang w:val="en-JM"/>
              </w:rPr>
              <w:t>778</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7</w:t>
            </w:r>
            <w:r w:rsidRPr="00CE4B55">
              <w:rPr>
                <w:rFonts w:hint="eastAsia"/>
                <w:sz w:val="15"/>
                <w:szCs w:val="15"/>
                <w:lang w:val="en-JM"/>
              </w:rPr>
              <w:t xml:space="preserve"> </w:t>
            </w:r>
            <w:r w:rsidRPr="00CE4B55">
              <w:rPr>
                <w:sz w:val="15"/>
                <w:szCs w:val="15"/>
                <w:lang w:val="en-JM"/>
              </w:rPr>
              <w:t>310</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826</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30.6</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66.0</w:t>
            </w:r>
          </w:p>
        </w:tc>
      </w:tr>
      <w:tr w:rsidR="00CE4B55" w:rsidRPr="00CE4B55" w:rsidTr="00CE4B55">
        <w:tblPrEx>
          <w:tblCellMar>
            <w:top w:w="0" w:type="dxa"/>
            <w:bottom w:w="0" w:type="dxa"/>
          </w:tblCellMar>
        </w:tblPrEx>
        <w:tc>
          <w:tcPr>
            <w:tcW w:w="1890"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75岁以上</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14</w:t>
            </w:r>
            <w:r w:rsidRPr="00CE4B55">
              <w:rPr>
                <w:rFonts w:hint="eastAsia"/>
                <w:sz w:val="15"/>
                <w:szCs w:val="15"/>
                <w:lang w:val="en-JM"/>
              </w:rPr>
              <w:t xml:space="preserve"> </w:t>
            </w:r>
            <w:r w:rsidRPr="00CE4B55">
              <w:rPr>
                <w:sz w:val="15"/>
                <w:szCs w:val="15"/>
                <w:lang w:val="en-JM"/>
              </w:rPr>
              <w:t>123</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8</w:t>
            </w:r>
            <w:r w:rsidRPr="00CE4B55">
              <w:rPr>
                <w:rFonts w:hint="eastAsia"/>
                <w:sz w:val="15"/>
                <w:szCs w:val="15"/>
                <w:lang w:val="en-JM"/>
              </w:rPr>
              <w:t xml:space="preserve"> </w:t>
            </w:r>
            <w:r w:rsidRPr="00CE4B55">
              <w:rPr>
                <w:sz w:val="15"/>
                <w:szCs w:val="15"/>
                <w:lang w:val="en-JM"/>
              </w:rPr>
              <w:t>913</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4</w:t>
            </w:r>
            <w:r w:rsidRPr="00CE4B55">
              <w:rPr>
                <w:rFonts w:hint="eastAsia"/>
                <w:sz w:val="15"/>
                <w:szCs w:val="15"/>
                <w:lang w:val="en-JM"/>
              </w:rPr>
              <w:t xml:space="preserve"> </w:t>
            </w:r>
            <w:r w:rsidRPr="00CE4B55">
              <w:rPr>
                <w:sz w:val="15"/>
                <w:szCs w:val="15"/>
                <w:lang w:val="en-JM"/>
              </w:rPr>
              <w:t>708</w:t>
            </w:r>
          </w:p>
        </w:tc>
        <w:tc>
          <w:tcPr>
            <w:tcW w:w="835"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502</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33.3</w:t>
            </w:r>
          </w:p>
        </w:tc>
        <w:tc>
          <w:tcPr>
            <w:tcW w:w="1046" w:type="dxa"/>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63.1</w:t>
            </w:r>
          </w:p>
        </w:tc>
      </w:tr>
      <w:tr w:rsidR="00CE4B55" w:rsidRPr="00CE4B55" w:rsidTr="00CE4B55">
        <w:tblPrEx>
          <w:tblCellMar>
            <w:top w:w="0" w:type="dxa"/>
            <w:bottom w:w="0" w:type="dxa"/>
          </w:tblCellMar>
        </w:tblPrEx>
        <w:tc>
          <w:tcPr>
            <w:tcW w:w="1890"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5"/>
                <w:szCs w:val="15"/>
                <w:lang w:val="en-JM"/>
              </w:rPr>
            </w:pPr>
            <w:r w:rsidRPr="00CE4B55">
              <w:rPr>
                <w:sz w:val="15"/>
                <w:szCs w:val="15"/>
                <w:lang w:val="en-JM"/>
              </w:rPr>
              <w:t>未报</w:t>
            </w:r>
          </w:p>
        </w:tc>
        <w:tc>
          <w:tcPr>
            <w:tcW w:w="835"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w:t>
            </w:r>
            <w:r w:rsidRPr="00CE4B55">
              <w:rPr>
                <w:rFonts w:hint="eastAsia"/>
                <w:sz w:val="15"/>
                <w:szCs w:val="15"/>
                <w:lang w:val="en-JM"/>
              </w:rPr>
              <w:t xml:space="preserve"> </w:t>
            </w:r>
            <w:r w:rsidRPr="00CE4B55">
              <w:rPr>
                <w:sz w:val="15"/>
                <w:szCs w:val="15"/>
                <w:lang w:val="en-JM"/>
              </w:rPr>
              <w:t>269</w:t>
            </w:r>
          </w:p>
        </w:tc>
        <w:tc>
          <w:tcPr>
            <w:tcW w:w="835"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w:t>
            </w:r>
            <w:r w:rsidRPr="00CE4B55">
              <w:rPr>
                <w:rFonts w:hint="eastAsia"/>
                <w:sz w:val="15"/>
                <w:szCs w:val="15"/>
                <w:lang w:val="en-JM"/>
              </w:rPr>
              <w:t xml:space="preserve"> </w:t>
            </w:r>
            <w:r w:rsidRPr="00CE4B55">
              <w:rPr>
                <w:sz w:val="15"/>
                <w:szCs w:val="15"/>
                <w:lang w:val="en-JM"/>
              </w:rPr>
              <w:t>930</w:t>
            </w:r>
          </w:p>
        </w:tc>
        <w:tc>
          <w:tcPr>
            <w:tcW w:w="835"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2</w:t>
            </w:r>
            <w:r w:rsidRPr="00CE4B55">
              <w:rPr>
                <w:rFonts w:hint="eastAsia"/>
                <w:sz w:val="15"/>
                <w:szCs w:val="15"/>
                <w:lang w:val="en-JM"/>
              </w:rPr>
              <w:t xml:space="preserve"> </w:t>
            </w:r>
            <w:r w:rsidRPr="00CE4B55">
              <w:rPr>
                <w:sz w:val="15"/>
                <w:szCs w:val="15"/>
                <w:lang w:val="en-JM"/>
              </w:rPr>
              <w:t>008</w:t>
            </w:r>
          </w:p>
        </w:tc>
        <w:tc>
          <w:tcPr>
            <w:tcW w:w="835"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331</w:t>
            </w:r>
          </w:p>
        </w:tc>
        <w:tc>
          <w:tcPr>
            <w:tcW w:w="1046"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32.0</w:t>
            </w:r>
          </w:p>
        </w:tc>
        <w:tc>
          <w:tcPr>
            <w:tcW w:w="1046" w:type="dxa"/>
            <w:tcBorders>
              <w:bottom w:val="single" w:sz="12" w:space="0" w:color="auto"/>
            </w:tcBorders>
            <w:shd w:val="clear" w:color="auto" w:fill="auto"/>
            <w:vAlign w:val="bottom"/>
          </w:tcPr>
          <w:p w:rsidR="00CE4B55" w:rsidRPr="00CE4B55" w:rsidRDefault="00CE4B55" w:rsidP="00CE4B5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5"/>
                <w:szCs w:val="15"/>
                <w:lang w:val="en-JM"/>
              </w:rPr>
            </w:pPr>
            <w:r w:rsidRPr="00CE4B55">
              <w:rPr>
                <w:sz w:val="15"/>
                <w:szCs w:val="15"/>
                <w:lang w:val="en-JM"/>
              </w:rPr>
              <w:t>62.7</w:t>
            </w:r>
          </w:p>
        </w:tc>
      </w:tr>
    </w:tbl>
    <w:p w:rsidR="00CE4B55" w:rsidRPr="00CE4B55" w:rsidRDefault="00CE4B55" w:rsidP="00CE4B55">
      <w:pPr>
        <w:pStyle w:val="SingleTxt"/>
        <w:spacing w:after="0" w:line="180" w:lineRule="exact"/>
        <w:rPr>
          <w:sz w:val="10"/>
          <w:szCs w:val="15"/>
          <w:lang w:val="en-JM"/>
        </w:rPr>
      </w:pPr>
    </w:p>
    <w:p w:rsidR="00CE4B55" w:rsidRDefault="00CE4B55" w:rsidP="00CE4B55">
      <w:pPr>
        <w:pStyle w:val="FootnoteText"/>
        <w:tabs>
          <w:tab w:val="clear" w:pos="418"/>
          <w:tab w:val="right" w:pos="1476"/>
          <w:tab w:val="left" w:pos="1548"/>
          <w:tab w:val="right" w:pos="1836"/>
          <w:tab w:val="left" w:pos="1908"/>
        </w:tabs>
        <w:spacing w:after="180"/>
        <w:ind w:left="1548" w:right="1264" w:hanging="289"/>
        <w:rPr>
          <w:rFonts w:ascii="SimHei" w:eastAsia="SimHei" w:hint="eastAsia"/>
          <w:szCs w:val="21"/>
        </w:rPr>
      </w:pPr>
      <w:r w:rsidRPr="00CE4B55">
        <w:rPr>
          <w:rFonts w:ascii="KaiTi_GB2312" w:eastAsia="KaiTi_GB2312"/>
          <w:lang w:val="en-JM"/>
        </w:rPr>
        <w:t>资料来源</w:t>
      </w:r>
      <w:r w:rsidRPr="00CE4B55">
        <w:rPr>
          <w:lang w:val="en-JM"/>
        </w:rPr>
        <w:t>：《2008年农业初步普查》</w:t>
      </w:r>
    </w:p>
    <w:p w:rsidR="00BE5467" w:rsidRPr="00AF466A" w:rsidRDefault="00CE4B55" w:rsidP="00CE4B55">
      <w:pPr>
        <w:pStyle w:val="SingleTxt"/>
        <w:spacing w:after="120" w:line="312" w:lineRule="exact"/>
        <w:rPr>
          <w:szCs w:val="21"/>
          <w:lang w:val="en-JM"/>
        </w:rPr>
      </w:pPr>
      <w:r>
        <w:rPr>
          <w:rFonts w:hint="eastAsia"/>
          <w:szCs w:val="21"/>
          <w:lang w:val="en-JM"/>
        </w:rPr>
        <w:t xml:space="preserve">343.  </w:t>
      </w:r>
      <w:r w:rsidR="00BE5467" w:rsidRPr="00AF466A">
        <w:rPr>
          <w:szCs w:val="21"/>
          <w:lang w:val="en-JM"/>
        </w:rPr>
        <w:t>在牙买加，从事</w:t>
      </w:r>
      <w:bookmarkStart w:id="109" w:name="OLE_LINK110"/>
      <w:r w:rsidR="00BE5467" w:rsidRPr="00AF466A">
        <w:rPr>
          <w:rFonts w:eastAsia="SimHei"/>
          <w:szCs w:val="21"/>
          <w:lang w:val="en-JM"/>
        </w:rPr>
        <w:t>畜</w:t>
      </w:r>
      <w:bookmarkEnd w:id="109"/>
      <w:r w:rsidR="00BE5467" w:rsidRPr="00AF466A">
        <w:rPr>
          <w:rFonts w:eastAsia="SimHei"/>
          <w:szCs w:val="21"/>
          <w:lang w:val="en-JM"/>
        </w:rPr>
        <w:t>牧业生产</w:t>
      </w:r>
      <w:r w:rsidR="00BE5467" w:rsidRPr="00AF466A">
        <w:rPr>
          <w:szCs w:val="21"/>
          <w:lang w:val="en-JM"/>
        </w:rPr>
        <w:t>的妇女越来越多，女农民饲养各种各样的牲畜。截至2008年，全岛已有90 907名农民，其中妇女占33.36</w:t>
      </w:r>
      <w:r w:rsidR="00B34538" w:rsidRPr="00AF466A">
        <w:rPr>
          <w:szCs w:val="21"/>
          <w:lang w:val="en-JM"/>
        </w:rPr>
        <w:t>%</w:t>
      </w:r>
      <w:r w:rsidR="00BE5467" w:rsidRPr="00AF466A">
        <w:rPr>
          <w:szCs w:val="21"/>
          <w:lang w:val="en-JM"/>
        </w:rPr>
        <w:t>。</w:t>
      </w:r>
    </w:p>
    <w:p w:rsidR="00BE5467" w:rsidRPr="00AF466A" w:rsidRDefault="00CE4B55" w:rsidP="00CE4B55">
      <w:pPr>
        <w:pStyle w:val="SingleTxt"/>
        <w:spacing w:after="120" w:line="312" w:lineRule="exact"/>
        <w:rPr>
          <w:szCs w:val="21"/>
          <w:lang w:val="en-JM"/>
        </w:rPr>
      </w:pPr>
      <w:r>
        <w:rPr>
          <w:rFonts w:hint="eastAsia"/>
          <w:szCs w:val="21"/>
          <w:lang w:val="en-JM"/>
        </w:rPr>
        <w:t xml:space="preserve">344.  </w:t>
      </w:r>
      <w:r w:rsidR="00BE5467" w:rsidRPr="00AF466A">
        <w:rPr>
          <w:szCs w:val="21"/>
          <w:lang w:val="en-JM"/>
        </w:rPr>
        <w:t>2008年，</w:t>
      </w:r>
      <w:r w:rsidR="00BE5467" w:rsidRPr="00AF466A">
        <w:rPr>
          <w:rFonts w:eastAsia="SimHei"/>
          <w:szCs w:val="21"/>
          <w:lang w:val="en-JM"/>
        </w:rPr>
        <w:t>香蕉种植业</w:t>
      </w:r>
      <w:r w:rsidR="00BE5467" w:rsidRPr="00AF466A">
        <w:rPr>
          <w:szCs w:val="21"/>
          <w:lang w:val="en-JM"/>
        </w:rPr>
        <w:t>雇用了约3 000名全职工人，其中女性约占40%。在香蕉出口期间，这些工人的数目增加到约5 000名，其中60%是女性。该行业雇用妇女从事包装、选种及施肥和喷洒农药的工作。女工主要的工作是包装香蕉供出口或当地买卖。</w:t>
      </w:r>
    </w:p>
    <w:p w:rsidR="00BE5467" w:rsidRPr="00CE4B55" w:rsidRDefault="00CE4B55" w:rsidP="00CE4B55">
      <w:pPr>
        <w:pStyle w:val="SingleTxt"/>
        <w:spacing w:after="120" w:line="312" w:lineRule="exact"/>
        <w:rPr>
          <w:spacing w:val="-4"/>
          <w:szCs w:val="21"/>
        </w:rPr>
      </w:pPr>
      <w:r>
        <w:rPr>
          <w:rFonts w:hint="eastAsia"/>
          <w:szCs w:val="21"/>
        </w:rPr>
        <w:t xml:space="preserve">345.  </w:t>
      </w:r>
      <w:r w:rsidR="00BE5467" w:rsidRPr="00CE4B55">
        <w:rPr>
          <w:spacing w:val="-4"/>
          <w:szCs w:val="21"/>
        </w:rPr>
        <w:t>在香蕉种植业是</w:t>
      </w:r>
      <w:r w:rsidR="00BE5467" w:rsidRPr="00CE4B55">
        <w:rPr>
          <w:rFonts w:eastAsia="SimHei"/>
          <w:spacing w:val="-4"/>
          <w:szCs w:val="21"/>
        </w:rPr>
        <w:t>按性别进行分工</w:t>
      </w:r>
      <w:r w:rsidR="00BE5467" w:rsidRPr="00CE4B55">
        <w:rPr>
          <w:rFonts w:eastAsia="SimHei" w:hint="eastAsia"/>
          <w:spacing w:val="-4"/>
          <w:szCs w:val="21"/>
        </w:rPr>
        <w:t>的</w:t>
      </w:r>
      <w:r w:rsidR="00BE5467" w:rsidRPr="00CE4B55">
        <w:rPr>
          <w:rFonts w:eastAsia="SimHei"/>
          <w:spacing w:val="-4"/>
          <w:szCs w:val="21"/>
        </w:rPr>
        <w:t>。</w:t>
      </w:r>
      <w:r w:rsidR="00BE5467" w:rsidRPr="00CE4B55">
        <w:rPr>
          <w:spacing w:val="-4"/>
          <w:szCs w:val="21"/>
        </w:rPr>
        <w:t>妇女的工作是施肥、修剪和去叶。她们主要是包装香蕉，而男子则从事更为沉重的体力劳动，如收割、喷药、疏苗和除草等。不过，工资是按工种来定的，而且所依据的主要原则是公平交易。</w:t>
      </w:r>
      <w:r w:rsidR="00BE5467" w:rsidRPr="00CE4B55">
        <w:rPr>
          <w:spacing w:val="-4"/>
          <w:szCs w:val="21"/>
          <w:vertAlign w:val="superscript"/>
        </w:rPr>
        <w:footnoteReference w:id="65"/>
      </w:r>
      <w:r w:rsidR="00BE5467" w:rsidRPr="00CE4B55">
        <w:rPr>
          <w:spacing w:val="-4"/>
          <w:szCs w:val="21"/>
        </w:rPr>
        <w:t xml:space="preserve"> 这项原则可以验证男女工人所从事的工作是否属于公平交易。另外，香蕉种植业也主动为其工人提供培训和发展的机会，包括实施扫盲计划和传授计算机使用技能。</w:t>
      </w:r>
    </w:p>
    <w:p w:rsidR="00BE5467" w:rsidRPr="00AF466A" w:rsidRDefault="00CE4B55" w:rsidP="006D3A61">
      <w:pPr>
        <w:pStyle w:val="SingleTxt"/>
        <w:spacing w:after="120" w:line="308" w:lineRule="exact"/>
        <w:rPr>
          <w:szCs w:val="21"/>
        </w:rPr>
      </w:pPr>
      <w:r>
        <w:rPr>
          <w:rFonts w:hint="eastAsia"/>
          <w:szCs w:val="21"/>
        </w:rPr>
        <w:t xml:space="preserve">346.  </w:t>
      </w:r>
      <w:r w:rsidR="00BE5467" w:rsidRPr="00AF466A">
        <w:rPr>
          <w:szCs w:val="21"/>
        </w:rPr>
        <w:t>在</w:t>
      </w:r>
      <w:r w:rsidR="00BE5467" w:rsidRPr="00AF466A">
        <w:rPr>
          <w:rFonts w:eastAsia="SimHei"/>
          <w:szCs w:val="21"/>
        </w:rPr>
        <w:t>温室生产</w:t>
      </w:r>
      <w:r w:rsidR="00BE5467" w:rsidRPr="00AF466A">
        <w:rPr>
          <w:szCs w:val="21"/>
        </w:rPr>
        <w:t>分部门，从事创收活动的主要是男子，妇女只占少数或只起辅助作用，该分部门有两个主要协会，即克里斯蒂安娜马铃薯种植者合作社和</w:t>
      </w:r>
      <w:bookmarkStart w:id="110" w:name="OLE_LINK111"/>
      <w:r w:rsidR="00BE5467" w:rsidRPr="00AF466A">
        <w:rPr>
          <w:szCs w:val="21"/>
        </w:rPr>
        <w:t>温室作物种植者协会</w:t>
      </w:r>
      <w:bookmarkEnd w:id="110"/>
      <w:r w:rsidR="00BE5467" w:rsidRPr="00AF466A">
        <w:rPr>
          <w:szCs w:val="21"/>
        </w:rPr>
        <w:t>。温室作物种植者协会报告说，它们有近70名正式成员，其中40%是女性。从趋势上看，温室生产部门会雇用越来越多的妇女。温室作物种植者协会是一个中等收入教育群体，它将温室生产作为一项事业投入其中。由于从事温室生产需要大量资本投资，因此，大多数农村妇女都没有能力作为自主经营者参与温室生产。不过，农村妇女参与收割温室种植的作物。</w:t>
      </w:r>
    </w:p>
    <w:p w:rsidR="00BE5467" w:rsidRPr="00AF466A" w:rsidRDefault="00CE4B55" w:rsidP="006D3A61">
      <w:pPr>
        <w:pStyle w:val="SingleTxt"/>
        <w:spacing w:after="120" w:line="308" w:lineRule="exact"/>
        <w:rPr>
          <w:szCs w:val="21"/>
        </w:rPr>
      </w:pPr>
      <w:r>
        <w:rPr>
          <w:rFonts w:hint="eastAsia"/>
          <w:szCs w:val="21"/>
        </w:rPr>
        <w:t xml:space="preserve">347.  </w:t>
      </w:r>
      <w:r w:rsidR="00BE5467" w:rsidRPr="00AF466A">
        <w:rPr>
          <w:szCs w:val="21"/>
        </w:rPr>
        <w:t>在</w:t>
      </w:r>
      <w:r w:rsidR="00BE5467" w:rsidRPr="00AF466A">
        <w:rPr>
          <w:rFonts w:eastAsia="SimHei"/>
          <w:szCs w:val="21"/>
        </w:rPr>
        <w:t>海洋渔业</w:t>
      </w:r>
      <w:r w:rsidR="00BE5467" w:rsidRPr="00AF466A">
        <w:rPr>
          <w:szCs w:val="21"/>
        </w:rPr>
        <w:t>分部门，妇女占很大比例。她们通常拥有自己的船只，或是与男同行合伙经营。另外，她们是鱼产品和甲壳类动物产品的主要销售者(叫卖)。不过，这些妇女很少自己亲自去捕鱼，因为这太危险。</w:t>
      </w:r>
    </w:p>
    <w:p w:rsidR="00BE5467" w:rsidRPr="00AF466A" w:rsidRDefault="00CE4B55" w:rsidP="006D3A61">
      <w:pPr>
        <w:pStyle w:val="SingleTxt"/>
        <w:spacing w:after="120" w:line="308" w:lineRule="exact"/>
        <w:rPr>
          <w:szCs w:val="21"/>
        </w:rPr>
      </w:pPr>
      <w:r>
        <w:rPr>
          <w:rFonts w:hint="eastAsia"/>
          <w:szCs w:val="21"/>
        </w:rPr>
        <w:t xml:space="preserve">348.  </w:t>
      </w:r>
      <w:r w:rsidR="00BE5467" w:rsidRPr="00AF466A">
        <w:rPr>
          <w:szCs w:val="21"/>
        </w:rPr>
        <w:t>2008年底，在187个渔场有18 504名捕鱼者(不包括间接工人)和4 860只登记的捕鱼船。在登记的捕鱼者总数中，有6%是妇女。虽然</w:t>
      </w:r>
      <w:r w:rsidR="00BE5467" w:rsidRPr="00AF466A">
        <w:rPr>
          <w:rFonts w:eastAsia="SimHei"/>
          <w:szCs w:val="21"/>
        </w:rPr>
        <w:t>登记的女性捕鱼者</w:t>
      </w:r>
      <w:r w:rsidR="00BE5467" w:rsidRPr="00AF466A">
        <w:rPr>
          <w:szCs w:val="21"/>
        </w:rPr>
        <w:t>人数增加了382人，但是男性同行人数大大超过女性，增加了4 219人</w:t>
      </w:r>
      <w:r w:rsidR="00B34538" w:rsidRPr="00AF466A">
        <w:rPr>
          <w:szCs w:val="21"/>
        </w:rPr>
        <w:t>(</w:t>
      </w:r>
      <w:r w:rsidR="00BE5467" w:rsidRPr="00AF466A">
        <w:rPr>
          <w:szCs w:val="21"/>
        </w:rPr>
        <w:t>牙买加规划研究所，2007年)。</w:t>
      </w:r>
    </w:p>
    <w:p w:rsidR="00BE5467" w:rsidRPr="00AF466A" w:rsidRDefault="00CE4B55" w:rsidP="006D3A61">
      <w:pPr>
        <w:pStyle w:val="SingleTxt"/>
        <w:spacing w:after="120" w:line="308" w:lineRule="exact"/>
        <w:rPr>
          <w:szCs w:val="21"/>
          <w:lang w:val="en-JM"/>
        </w:rPr>
      </w:pPr>
      <w:r>
        <w:rPr>
          <w:rFonts w:hint="eastAsia"/>
          <w:szCs w:val="21"/>
          <w:lang w:val="en-JM"/>
        </w:rPr>
        <w:t xml:space="preserve">349.  </w:t>
      </w:r>
      <w:r w:rsidR="00BE5467" w:rsidRPr="00AF466A">
        <w:rPr>
          <w:szCs w:val="21"/>
          <w:lang w:val="en-JM"/>
        </w:rPr>
        <w:t>在大多数渔村是按性别进行劳动分工，男性在海上捕鱼，女性则在岸上贩鱼。不过，在渔业这两者的功能性角色是相互依赖的。所有社区都为妇女提供某种保护，以免她们遭受剥削。另外，大多数渔村都缺少卫生设施、相关的废物处理系统、传动装置及船坞，即使有，也十分破旧。</w:t>
      </w:r>
    </w:p>
    <w:p w:rsidR="00BE5467" w:rsidRPr="00AF466A" w:rsidRDefault="00CE4B55" w:rsidP="006D3A61">
      <w:pPr>
        <w:pStyle w:val="SingleTxt"/>
        <w:spacing w:after="120" w:line="308" w:lineRule="exact"/>
        <w:rPr>
          <w:iCs/>
          <w:szCs w:val="21"/>
          <w:lang w:val="en-JM"/>
        </w:rPr>
      </w:pPr>
      <w:r>
        <w:rPr>
          <w:rFonts w:hint="eastAsia"/>
          <w:szCs w:val="21"/>
          <w:lang w:val="en-JM"/>
        </w:rPr>
        <w:t xml:space="preserve">350.  </w:t>
      </w:r>
      <w:r w:rsidR="00BE5467" w:rsidRPr="00AF466A">
        <w:rPr>
          <w:szCs w:val="21"/>
          <w:lang w:val="en-JM"/>
        </w:rPr>
        <w:t>牙买加参加了2008年4月28日和29日在牙买加金斯顿举办的</w:t>
      </w:r>
      <w:r w:rsidR="00BE5467" w:rsidRPr="00AF466A">
        <w:rPr>
          <w:rFonts w:eastAsia="SimHei"/>
          <w:szCs w:val="21"/>
          <w:lang w:val="en-JM"/>
        </w:rPr>
        <w:t>加勒比环境卫生问题研讨会</w:t>
      </w:r>
      <w:r w:rsidR="00B34538" w:rsidRPr="00AF466A">
        <w:rPr>
          <w:rFonts w:eastAsia="SimHei"/>
          <w:szCs w:val="21"/>
          <w:lang w:val="en-JM"/>
        </w:rPr>
        <w:t>(</w:t>
      </w:r>
      <w:r w:rsidR="00BE5467" w:rsidRPr="00AF466A">
        <w:rPr>
          <w:rFonts w:eastAsia="SimHei"/>
          <w:szCs w:val="21"/>
          <w:lang w:val="en-JM"/>
        </w:rPr>
        <w:t>2008</w:t>
      </w:r>
      <w:r w:rsidR="00BE5467" w:rsidRPr="00AF466A">
        <w:rPr>
          <w:rFonts w:eastAsia="SimHei"/>
          <w:szCs w:val="21"/>
          <w:lang w:val="en-JM"/>
        </w:rPr>
        <w:t>年</w:t>
      </w:r>
      <w:r w:rsidR="00BE5467" w:rsidRPr="00AF466A">
        <w:rPr>
          <w:rFonts w:eastAsia="SimHei"/>
          <w:szCs w:val="21"/>
          <w:lang w:val="en-JM"/>
        </w:rPr>
        <w:t>)</w:t>
      </w:r>
      <w:r w:rsidR="00B34538" w:rsidRPr="00AF466A">
        <w:rPr>
          <w:szCs w:val="21"/>
          <w:lang w:val="en-JM"/>
        </w:rPr>
        <w:t>，</w:t>
      </w:r>
      <w:r w:rsidR="00BE5467" w:rsidRPr="00AF466A">
        <w:rPr>
          <w:szCs w:val="21"/>
          <w:lang w:val="en-JM"/>
        </w:rPr>
        <w:t>与会者包括：部长、国务部长、机构部门专业人员、学者以及民间社会、非政府组织机构、捐助机构、发展机构和私营部门成员。</w:t>
      </w:r>
      <w:r w:rsidR="00BE5467" w:rsidRPr="00AF466A">
        <w:rPr>
          <w:iCs/>
          <w:szCs w:val="21"/>
          <w:lang w:val="en-JM"/>
        </w:rPr>
        <w:t>该研讨会的目的是确保将两性平等观点纳入环境卫生项目和方案的主流(审议并确定妇女的具体角色和职责)。</w:t>
      </w:r>
      <w:r w:rsidR="00BE5467" w:rsidRPr="00AF466A">
        <w:rPr>
          <w:iCs/>
          <w:szCs w:val="21"/>
          <w:vertAlign w:val="superscript"/>
          <w:lang w:val="en-JM"/>
        </w:rPr>
        <w:footnoteReference w:id="66"/>
      </w:r>
    </w:p>
    <w:p w:rsidR="00BE5467" w:rsidRPr="00AF466A" w:rsidRDefault="00CE4B55" w:rsidP="006D3A61">
      <w:pPr>
        <w:pStyle w:val="SingleTxt"/>
        <w:spacing w:after="120" w:line="308" w:lineRule="exact"/>
        <w:rPr>
          <w:szCs w:val="21"/>
          <w:lang w:val="en-JM"/>
        </w:rPr>
      </w:pPr>
      <w:r>
        <w:rPr>
          <w:rFonts w:hint="eastAsia"/>
          <w:szCs w:val="21"/>
          <w:lang w:val="en-JM"/>
        </w:rPr>
        <w:t xml:space="preserve">351.  </w:t>
      </w:r>
      <w:r w:rsidR="00BE5467" w:rsidRPr="00AF466A">
        <w:rPr>
          <w:szCs w:val="21"/>
          <w:lang w:val="en-JM"/>
        </w:rPr>
        <w:t>政府有时会让农村妇女参与制定</w:t>
      </w:r>
      <w:r w:rsidR="00BE5467" w:rsidRPr="00AF466A">
        <w:rPr>
          <w:rFonts w:eastAsia="SimHei"/>
          <w:szCs w:val="21"/>
          <w:lang w:val="en-JM"/>
        </w:rPr>
        <w:t>经济和农业政策。</w:t>
      </w:r>
      <w:r w:rsidR="00BE5467" w:rsidRPr="00AF466A">
        <w:rPr>
          <w:szCs w:val="21"/>
          <w:lang w:val="en-JM"/>
        </w:rPr>
        <w:t>在政府各部、区议会、维护消费者权益团体、农民组织以及代议政治团体中，有一些具有影响力的妇女参与制定有助于提高农村妇女地位的政策。</w:t>
      </w:r>
    </w:p>
    <w:p w:rsidR="00BE5467" w:rsidRPr="00AF466A" w:rsidRDefault="00CE4B55" w:rsidP="006D3A61">
      <w:pPr>
        <w:pStyle w:val="SingleTxt"/>
        <w:spacing w:after="120" w:line="308" w:lineRule="exact"/>
        <w:rPr>
          <w:szCs w:val="21"/>
          <w:lang w:val="en-JM"/>
        </w:rPr>
      </w:pPr>
      <w:r>
        <w:rPr>
          <w:rFonts w:eastAsia="SimHei" w:hint="eastAsia"/>
          <w:szCs w:val="21"/>
          <w:lang w:val="en-JM"/>
        </w:rPr>
        <w:t xml:space="preserve">352.  </w:t>
      </w:r>
      <w:r w:rsidR="00BE5467" w:rsidRPr="00AF466A">
        <w:rPr>
          <w:rFonts w:eastAsia="SimHei"/>
          <w:szCs w:val="21"/>
          <w:lang w:val="en-JM"/>
        </w:rPr>
        <w:t>《绿皮书》</w:t>
      </w:r>
      <w:r w:rsidR="00BE5467" w:rsidRPr="00AF466A">
        <w:rPr>
          <w:szCs w:val="21"/>
          <w:lang w:val="en-JM"/>
        </w:rPr>
        <w:t>体现了政府政策的意向，向全国各种团体和组织分发此书供其提出意见，也有助于促进妇女的参与。另外，在制定政策之前，会邀请包括一些妇女在内的公众人士参加市政厅和地区会议，</w:t>
      </w:r>
      <w:r w:rsidR="00BE5467" w:rsidRPr="00AF466A">
        <w:rPr>
          <w:rFonts w:eastAsia="SimHei"/>
          <w:szCs w:val="21"/>
          <w:lang w:val="en-JM"/>
        </w:rPr>
        <w:t>就政策问题进行讨论。</w:t>
      </w:r>
    </w:p>
    <w:p w:rsidR="00BE5467" w:rsidRPr="00AF466A" w:rsidRDefault="00CE4B55" w:rsidP="006D3A61">
      <w:pPr>
        <w:pStyle w:val="SingleTxt"/>
        <w:spacing w:after="120" w:line="308" w:lineRule="exact"/>
        <w:rPr>
          <w:szCs w:val="21"/>
          <w:lang w:val="en-JM"/>
        </w:rPr>
      </w:pPr>
      <w:r>
        <w:rPr>
          <w:rFonts w:hint="eastAsia"/>
          <w:szCs w:val="21"/>
          <w:lang w:val="en-JM"/>
        </w:rPr>
        <w:t xml:space="preserve">353.  </w:t>
      </w:r>
      <w:r w:rsidR="00BE5467" w:rsidRPr="00AF466A">
        <w:rPr>
          <w:szCs w:val="21"/>
          <w:lang w:val="en-JM"/>
        </w:rPr>
        <w:t>全岛有33个正式的市区集市，由区议会负责组织和管理。在这些集市中，近90%的小商贩是妇女，她们销售当地和进口的农产品和非农产品，以</w:t>
      </w:r>
      <w:r w:rsidR="00BE5467" w:rsidRPr="00AF466A">
        <w:rPr>
          <w:rFonts w:hint="eastAsia"/>
          <w:szCs w:val="21"/>
          <w:lang w:val="en-JM"/>
        </w:rPr>
        <w:t>支助</w:t>
      </w:r>
      <w:r w:rsidR="00BE5467" w:rsidRPr="00AF466A">
        <w:rPr>
          <w:szCs w:val="21"/>
          <w:lang w:val="en-JM"/>
        </w:rPr>
        <w:t>她们自己和家人。</w:t>
      </w:r>
    </w:p>
    <w:p w:rsidR="00BE5467" w:rsidRPr="00AF466A" w:rsidRDefault="00CE4B55" w:rsidP="00BE5467">
      <w:pPr>
        <w:pStyle w:val="SingleTxt"/>
        <w:rPr>
          <w:szCs w:val="21"/>
          <w:lang w:val="en-JM"/>
        </w:rPr>
      </w:pPr>
      <w:bookmarkStart w:id="111" w:name="OLE_LINK98"/>
      <w:r>
        <w:rPr>
          <w:rFonts w:eastAsia="SimHei" w:hint="eastAsia"/>
          <w:szCs w:val="21"/>
          <w:lang w:val="en-JM"/>
        </w:rPr>
        <w:t xml:space="preserve">354.  </w:t>
      </w:r>
      <w:r w:rsidR="00BE5467" w:rsidRPr="00AF466A">
        <w:rPr>
          <w:rFonts w:eastAsia="SimHei"/>
          <w:szCs w:val="21"/>
          <w:lang w:val="en-JM"/>
        </w:rPr>
        <w:t>牙买加农村女生产者网络</w:t>
      </w:r>
      <w:bookmarkEnd w:id="111"/>
      <w:r w:rsidR="00BE5467" w:rsidRPr="00AF466A">
        <w:rPr>
          <w:szCs w:val="21"/>
          <w:lang w:val="en-JM"/>
        </w:rPr>
        <w:t>从非正式信贷项目等各种来源获得资金，这些资金来源旨在加强现有的生产企业，并为发展新的生产企业提供便利。另外，妇女事务局继续协助相关的非政府组织开展能力建设，以使它们能够作为妇女事务局的外展机构发挥作用。2008年期间，妇女事务局向牙买加农村女生产者网络提供了资金，协助它开展业务活动和实现发展。该网络准备提升其能力，以便通过培训和其他形式的干预举措为妇女提供支助。当地举行的登比农业展和巴巴多斯举行的加勒比地区礼品和工艺品展，为该网络成员的产品创造了有保障的营销机会。最近，在社会志愿服务委员会和妇发基金赞助下开展的体制建设，使农村女生产者网络进一步得到加强。</w:t>
      </w:r>
    </w:p>
    <w:p w:rsidR="00BE5467" w:rsidRPr="00AF466A" w:rsidRDefault="00CE4B55" w:rsidP="00BE5467">
      <w:pPr>
        <w:pStyle w:val="SingleTxt"/>
        <w:rPr>
          <w:szCs w:val="21"/>
          <w:lang w:val="en-JM"/>
        </w:rPr>
      </w:pPr>
      <w:r>
        <w:rPr>
          <w:rFonts w:eastAsia="SimHei" w:hint="eastAsia"/>
          <w:szCs w:val="21"/>
          <w:lang w:val="en-JM"/>
        </w:rPr>
        <w:t xml:space="preserve">355.  </w:t>
      </w:r>
      <w:r w:rsidR="00BE5467" w:rsidRPr="00AF466A">
        <w:rPr>
          <w:rFonts w:eastAsia="SimHei"/>
          <w:szCs w:val="21"/>
          <w:lang w:val="en-JM"/>
        </w:rPr>
        <w:t>美洲国家组织</w:t>
      </w:r>
      <w:r w:rsidR="00B34538" w:rsidRPr="00AF466A">
        <w:rPr>
          <w:rFonts w:eastAsia="SimHei"/>
          <w:szCs w:val="21"/>
          <w:lang w:val="en-JM"/>
        </w:rPr>
        <w:t>(</w:t>
      </w:r>
      <w:r w:rsidR="00BE5467" w:rsidRPr="00AF466A">
        <w:rPr>
          <w:rFonts w:eastAsia="SimHei"/>
          <w:szCs w:val="21"/>
          <w:lang w:val="en-JM"/>
        </w:rPr>
        <w:t>美洲组织</w:t>
      </w:r>
      <w:r w:rsidR="00B34538" w:rsidRPr="00AF466A">
        <w:rPr>
          <w:rFonts w:eastAsia="SimHei"/>
          <w:szCs w:val="21"/>
          <w:lang w:val="en-JM"/>
        </w:rPr>
        <w:t>)</w:t>
      </w:r>
      <w:r w:rsidR="00BE5467" w:rsidRPr="00AF466A">
        <w:rPr>
          <w:szCs w:val="21"/>
          <w:lang w:val="en-JM"/>
        </w:rPr>
        <w:t>为资助由</w:t>
      </w:r>
      <w:r w:rsidR="00BE5467" w:rsidRPr="00AF466A">
        <w:rPr>
          <w:rFonts w:eastAsia="SimHei"/>
          <w:szCs w:val="21"/>
          <w:lang w:val="en-JM"/>
        </w:rPr>
        <w:t>牙买加农村女生产者网络</w:t>
      </w:r>
      <w:r w:rsidR="00BE5467" w:rsidRPr="00AF466A">
        <w:rPr>
          <w:szCs w:val="21"/>
          <w:lang w:val="en-JM"/>
        </w:rPr>
        <w:t>协调的信贷计划提供了资金。来自如下组织的人员组成了一个信贷委员会：美洲国家农业合作协会、农村农业发展局、妇女事务局、牙买加规划研究所、非政府组织、人民合作社综合银行(人民合作社银行)、劳工和社会保障部以及农村妇女代表。信贷委员会制定了一个适当的信贷计划运作体制框架，并编制了必要的会计报表。该委员会在一些区举行了社区会议，向农村妇女提供有关信息。</w:t>
      </w:r>
    </w:p>
    <w:p w:rsidR="00BE5467" w:rsidRPr="00AF466A" w:rsidRDefault="00CE4B55" w:rsidP="00BE5467">
      <w:pPr>
        <w:pStyle w:val="SingleTxt"/>
        <w:rPr>
          <w:szCs w:val="21"/>
          <w:lang w:val="en-JM"/>
        </w:rPr>
      </w:pPr>
      <w:r>
        <w:rPr>
          <w:rFonts w:hint="eastAsia"/>
          <w:szCs w:val="21"/>
          <w:lang w:val="en-JM"/>
        </w:rPr>
        <w:t xml:space="preserve">356.  </w:t>
      </w:r>
      <w:r w:rsidR="00BE5467" w:rsidRPr="00AF466A">
        <w:rPr>
          <w:szCs w:val="21"/>
          <w:lang w:val="en-JM"/>
        </w:rPr>
        <w:t>信贷委员会收到了247份信贷申请，批准为51名受益者提供贷款，并向49名妇女发放了贷款。这些妇女中有四名获得了两项贷款，因此，获得贷款的妇女共有53名。受益者需要在2年内偿还贷款。在此期间，根据该计划向借贷者发放的贷款总额为382.824万美元。妇女面临的一些挑战包括：产品销售难(即产品卖不出去)、2004年伊万飓风造成的破坏以及家人生病/发生事故等。</w:t>
      </w:r>
    </w:p>
    <w:p w:rsidR="00BE5467" w:rsidRPr="00AF466A" w:rsidRDefault="00BE5467" w:rsidP="006D3A61">
      <w:pPr>
        <w:pStyle w:val="SingleTxt"/>
        <w:spacing w:after="120"/>
        <w:rPr>
          <w:rFonts w:ascii="SimHei" w:eastAsia="SimHei"/>
          <w:lang w:val="en-JM"/>
        </w:rPr>
      </w:pPr>
      <w:r w:rsidRPr="00AF466A">
        <w:rPr>
          <w:lang w:val="en-JM"/>
        </w:rPr>
        <w:t>表23</w:t>
      </w:r>
      <w:r w:rsidR="00DF7652" w:rsidRPr="00AF466A">
        <w:rPr>
          <w:rFonts w:hint="eastAsia"/>
          <w:lang w:val="en-JM"/>
        </w:rPr>
        <w:br/>
      </w:r>
      <w:r w:rsidRPr="00AF466A">
        <w:rPr>
          <w:rFonts w:ascii="SimHei" w:eastAsia="SimHei"/>
          <w:lang w:val="en-JM"/>
        </w:rPr>
        <w:t>社会投资基金实施的项目</w:t>
      </w:r>
    </w:p>
    <w:tbl>
      <w:tblPr>
        <w:tblW w:w="7370" w:type="dxa"/>
        <w:tblInd w:w="1264" w:type="dxa"/>
        <w:tblBorders>
          <w:top w:val="single" w:sz="4" w:space="0" w:color="auto"/>
        </w:tblBorders>
        <w:tblCellMar>
          <w:left w:w="0" w:type="dxa"/>
          <w:right w:w="0" w:type="dxa"/>
        </w:tblCellMar>
        <w:tblLook w:val="0000"/>
      </w:tblPr>
      <w:tblGrid>
        <w:gridCol w:w="2096"/>
        <w:gridCol w:w="3990"/>
        <w:gridCol w:w="1284"/>
      </w:tblGrid>
      <w:tr w:rsidR="00BE5467" w:rsidRPr="00AF466A" w:rsidTr="006D3A61">
        <w:trPr>
          <w:trHeight w:val="240"/>
          <w:tblHeader/>
        </w:trPr>
        <w:tc>
          <w:tcPr>
            <w:tcW w:w="1422" w:type="pct"/>
            <w:tcBorders>
              <w:top w:val="single" w:sz="4" w:space="0" w:color="auto"/>
              <w:bottom w:val="single" w:sz="12" w:space="0" w:color="auto"/>
            </w:tcBorders>
            <w:shd w:val="clear" w:color="auto" w:fill="auto"/>
          </w:tcPr>
          <w:p w:rsidR="00BE5467" w:rsidRPr="00AF466A" w:rsidRDefault="00BE5467" w:rsidP="00CE4B55">
            <w:pPr>
              <w:pStyle w:val="SingleTxt"/>
              <w:spacing w:after="0"/>
              <w:ind w:left="0" w:right="227"/>
              <w:rPr>
                <w:bCs/>
                <w:i/>
                <w:sz w:val="18"/>
                <w:szCs w:val="18"/>
                <w:lang w:val="en-JM"/>
              </w:rPr>
            </w:pPr>
            <w:r w:rsidRPr="00AF466A">
              <w:rPr>
                <w:rFonts w:eastAsia="KaiTi_GB2312"/>
                <w:bCs/>
                <w:sz w:val="18"/>
                <w:szCs w:val="18"/>
                <w:lang w:val="en-JM"/>
              </w:rPr>
              <w:t>类型</w:t>
            </w:r>
          </w:p>
        </w:tc>
        <w:tc>
          <w:tcPr>
            <w:tcW w:w="2707" w:type="pct"/>
            <w:tcBorders>
              <w:top w:val="single" w:sz="4" w:space="0" w:color="auto"/>
              <w:bottom w:val="single" w:sz="12" w:space="0" w:color="auto"/>
            </w:tcBorders>
            <w:shd w:val="clear" w:color="auto" w:fill="auto"/>
          </w:tcPr>
          <w:p w:rsidR="00BE5467" w:rsidRPr="00AF466A" w:rsidRDefault="00BE5467" w:rsidP="00CE4B55">
            <w:pPr>
              <w:pStyle w:val="SingleTxt"/>
              <w:spacing w:after="0"/>
              <w:ind w:left="0" w:right="227"/>
              <w:rPr>
                <w:bCs/>
                <w:i/>
                <w:sz w:val="18"/>
                <w:szCs w:val="18"/>
                <w:lang w:val="en-JM"/>
              </w:rPr>
            </w:pPr>
            <w:r w:rsidRPr="00AF466A">
              <w:rPr>
                <w:rFonts w:eastAsia="KaiTi_GB2312"/>
                <w:bCs/>
                <w:sz w:val="18"/>
                <w:szCs w:val="18"/>
                <w:lang w:val="en-JM"/>
              </w:rPr>
              <w:t>项目名称</w:t>
            </w:r>
          </w:p>
        </w:tc>
        <w:tc>
          <w:tcPr>
            <w:tcW w:w="871" w:type="pct"/>
            <w:tcBorders>
              <w:top w:val="single" w:sz="4" w:space="0" w:color="auto"/>
              <w:bottom w:val="single" w:sz="12" w:space="0" w:color="auto"/>
            </w:tcBorders>
            <w:shd w:val="clear" w:color="auto" w:fill="auto"/>
          </w:tcPr>
          <w:p w:rsidR="00BE5467" w:rsidRPr="00AF466A" w:rsidRDefault="00BE5467" w:rsidP="00DF7652">
            <w:pPr>
              <w:pStyle w:val="SingleTxt"/>
              <w:spacing w:after="0"/>
              <w:ind w:left="0" w:right="57"/>
              <w:rPr>
                <w:bCs/>
                <w:i/>
                <w:sz w:val="18"/>
                <w:szCs w:val="18"/>
                <w:lang w:val="en-JM"/>
              </w:rPr>
            </w:pPr>
            <w:r w:rsidRPr="00AF466A">
              <w:rPr>
                <w:rFonts w:eastAsia="KaiTi_GB2312"/>
                <w:bCs/>
                <w:sz w:val="18"/>
                <w:szCs w:val="18"/>
                <w:lang w:val="en-JM"/>
              </w:rPr>
              <w:t>区</w:t>
            </w:r>
          </w:p>
        </w:tc>
      </w:tr>
      <w:tr w:rsidR="00BE5467" w:rsidRPr="00AF466A" w:rsidTr="006D3A61">
        <w:trPr>
          <w:trHeight w:val="240"/>
        </w:trPr>
        <w:tc>
          <w:tcPr>
            <w:tcW w:w="1422" w:type="pct"/>
            <w:tcBorders>
              <w:top w:val="single" w:sz="12" w:space="0" w:color="auto"/>
            </w:tcBorders>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技能培训</w:t>
            </w:r>
            <w:r w:rsidR="00DF7652" w:rsidRPr="00AF466A">
              <w:rPr>
                <w:rFonts w:hint="eastAsia"/>
                <w:sz w:val="18"/>
                <w:szCs w:val="18"/>
                <w:lang w:val="en-JM"/>
              </w:rPr>
              <w:t>——</w:t>
            </w:r>
            <w:r w:rsidRPr="00AF466A">
              <w:rPr>
                <w:sz w:val="18"/>
                <w:szCs w:val="18"/>
                <w:lang w:val="en-JM"/>
              </w:rPr>
              <w:t>基础设施</w:t>
            </w:r>
          </w:p>
        </w:tc>
        <w:tc>
          <w:tcPr>
            <w:tcW w:w="2707" w:type="pct"/>
            <w:tcBorders>
              <w:top w:val="single" w:sz="12" w:space="0" w:color="auto"/>
            </w:tcBorders>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江克欣技能培训和未及龄母亲项目</w:t>
            </w:r>
          </w:p>
        </w:tc>
        <w:tc>
          <w:tcPr>
            <w:tcW w:w="871" w:type="pct"/>
            <w:tcBorders>
              <w:top w:val="single" w:sz="12" w:space="0" w:color="auto"/>
            </w:tcBorders>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江克欣</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bookmarkStart w:id="112" w:name="OLE_LINK121"/>
            <w:r w:rsidRPr="00AF466A">
              <w:rPr>
                <w:sz w:val="18"/>
                <w:szCs w:val="18"/>
                <w:lang w:val="en-JM"/>
              </w:rPr>
              <w:t>技能培训</w:t>
            </w:r>
            <w:r w:rsidR="00DF7652" w:rsidRPr="00AF466A">
              <w:rPr>
                <w:rFonts w:hint="eastAsia"/>
                <w:sz w:val="18"/>
                <w:szCs w:val="18"/>
                <w:lang w:val="en-JM"/>
              </w:rPr>
              <w:t>——</w:t>
            </w:r>
            <w:r w:rsidRPr="00AF466A">
              <w:rPr>
                <w:sz w:val="18"/>
                <w:szCs w:val="18"/>
                <w:lang w:val="en-JM"/>
              </w:rPr>
              <w:t>基础设施</w:t>
            </w:r>
            <w:bookmarkEnd w:id="112"/>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bookmarkStart w:id="113" w:name="OLE_LINK120"/>
            <w:r w:rsidRPr="00AF466A">
              <w:rPr>
                <w:sz w:val="18"/>
                <w:szCs w:val="18"/>
                <w:lang w:val="en-JM"/>
              </w:rPr>
              <w:t>圣安贝</w:t>
            </w:r>
            <w:bookmarkEnd w:id="113"/>
            <w:r w:rsidRPr="00AF466A">
              <w:rPr>
                <w:sz w:val="18"/>
                <w:szCs w:val="18"/>
                <w:lang w:val="en-JM"/>
              </w:rPr>
              <w:t>妇女中心</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bookmarkStart w:id="114" w:name="OLE_LINK124"/>
            <w:r w:rsidRPr="00AF466A">
              <w:rPr>
                <w:sz w:val="18"/>
                <w:szCs w:val="18"/>
                <w:lang w:val="en-JM"/>
              </w:rPr>
              <w:t>圣安贝</w:t>
            </w:r>
            <w:bookmarkEnd w:id="114"/>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bookmarkStart w:id="115" w:name="OLE_LINK122"/>
            <w:r w:rsidRPr="00AF466A">
              <w:rPr>
                <w:sz w:val="18"/>
                <w:szCs w:val="18"/>
                <w:lang w:val="en-JM"/>
              </w:rPr>
              <w:t>技能培训</w:t>
            </w:r>
            <w:r w:rsidR="00DF7652" w:rsidRPr="00AF466A">
              <w:rPr>
                <w:rFonts w:hint="eastAsia"/>
                <w:sz w:val="18"/>
                <w:szCs w:val="18"/>
                <w:lang w:val="en-JM"/>
              </w:rPr>
              <w:t>——</w:t>
            </w:r>
            <w:r w:rsidRPr="00AF466A">
              <w:rPr>
                <w:sz w:val="18"/>
                <w:szCs w:val="18"/>
                <w:lang w:val="en-JM"/>
              </w:rPr>
              <w:t>基础设施</w:t>
            </w:r>
            <w:bookmarkEnd w:id="115"/>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威斯特摩兰家政培训中心</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怀特休斯</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技能培训</w:t>
            </w:r>
            <w:r w:rsidR="00DF7652" w:rsidRPr="00AF466A">
              <w:rPr>
                <w:rFonts w:hint="eastAsia"/>
                <w:sz w:val="18"/>
                <w:szCs w:val="18"/>
                <w:lang w:val="en-JM"/>
              </w:rPr>
              <w:t>——</w:t>
            </w:r>
            <w:r w:rsidRPr="00AF466A">
              <w:rPr>
                <w:sz w:val="18"/>
                <w:szCs w:val="18"/>
                <w:lang w:val="en-JM"/>
              </w:rPr>
              <w:t>基础设施</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女青年会</w:t>
            </w:r>
            <w:bookmarkStart w:id="116" w:name="OLE_LINK123"/>
            <w:r w:rsidR="00DF7652" w:rsidRPr="00AF466A">
              <w:rPr>
                <w:rFonts w:hint="eastAsia"/>
                <w:sz w:val="18"/>
                <w:szCs w:val="18"/>
                <w:lang w:val="en-JM"/>
              </w:rPr>
              <w:t>——</w:t>
            </w:r>
            <w:r w:rsidRPr="00AF466A">
              <w:rPr>
                <w:sz w:val="18"/>
                <w:szCs w:val="18"/>
                <w:lang w:val="en-JM"/>
              </w:rPr>
              <w:t>西班牙镇职</w:t>
            </w:r>
            <w:bookmarkEnd w:id="116"/>
            <w:r w:rsidRPr="00AF466A">
              <w:rPr>
                <w:sz w:val="18"/>
                <w:szCs w:val="18"/>
                <w:lang w:val="en-JM"/>
              </w:rPr>
              <w:t>业学校</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西班牙镇</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妇女中心</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温沙少女之家</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圣安贝</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组织建设</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妇女生产有限公司的组织建设</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哈夫韦特里</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技能培训</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德鲁斯兰德、杰克希尔、塔瓦里斯加登斯为人</w:t>
            </w:r>
            <w:bookmarkStart w:id="117" w:name="OLE_LINK127"/>
            <w:r w:rsidRPr="00AF466A">
              <w:rPr>
                <w:sz w:val="18"/>
                <w:szCs w:val="18"/>
                <w:lang w:val="en-JM"/>
              </w:rPr>
              <w:t>父母技巧培训</w:t>
            </w:r>
            <w:bookmarkEnd w:id="117"/>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德鲁斯兰德</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农业生产</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加勒比食品和营养研究所/威斯特摩兰博格的蛋类生产</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博格</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生活应对技能</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2005年家庭/亲子中心夏令营</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蒙特哥贝</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生活应对技能</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达克肯菲尔德为人父母技巧指导培训</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戈尔登格罗夫</w:t>
            </w:r>
          </w:p>
        </w:tc>
      </w:tr>
      <w:tr w:rsidR="00BE5467" w:rsidRPr="00AF466A" w:rsidTr="006D3A61">
        <w:trPr>
          <w:trHeight w:val="240"/>
        </w:trPr>
        <w:tc>
          <w:tcPr>
            <w:tcW w:w="1422"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技能培训</w:t>
            </w:r>
          </w:p>
        </w:tc>
        <w:tc>
          <w:tcPr>
            <w:tcW w:w="2707" w:type="pct"/>
            <w:shd w:val="clear" w:color="auto" w:fill="auto"/>
          </w:tcPr>
          <w:p w:rsidR="00BE5467" w:rsidRPr="00AF466A" w:rsidRDefault="00BE5467" w:rsidP="006D3A61">
            <w:pPr>
              <w:pStyle w:val="SingleTxt"/>
              <w:spacing w:before="30" w:after="40" w:line="280" w:lineRule="exact"/>
              <w:ind w:left="0" w:right="227"/>
              <w:rPr>
                <w:sz w:val="18"/>
                <w:szCs w:val="18"/>
                <w:lang w:val="en-JM"/>
              </w:rPr>
            </w:pPr>
            <w:r w:rsidRPr="00AF466A">
              <w:rPr>
                <w:sz w:val="18"/>
                <w:szCs w:val="18"/>
                <w:lang w:val="en-JM"/>
              </w:rPr>
              <w:t>佩拉波因特塞温项目</w:t>
            </w:r>
          </w:p>
        </w:tc>
        <w:tc>
          <w:tcPr>
            <w:tcW w:w="871" w:type="pct"/>
            <w:shd w:val="clear" w:color="auto" w:fill="auto"/>
          </w:tcPr>
          <w:p w:rsidR="00BE5467" w:rsidRPr="00AF466A" w:rsidRDefault="00BE5467" w:rsidP="006D3A61">
            <w:pPr>
              <w:pStyle w:val="SingleTxt"/>
              <w:spacing w:before="30" w:after="40" w:line="280" w:lineRule="exact"/>
              <w:ind w:left="0" w:right="57"/>
              <w:rPr>
                <w:sz w:val="18"/>
                <w:szCs w:val="18"/>
                <w:lang w:val="en-JM"/>
              </w:rPr>
            </w:pPr>
            <w:r w:rsidRPr="00AF466A">
              <w:rPr>
                <w:sz w:val="18"/>
                <w:szCs w:val="18"/>
                <w:lang w:val="en-JM"/>
              </w:rPr>
              <w:t>莫兰特港</w:t>
            </w:r>
          </w:p>
        </w:tc>
      </w:tr>
      <w:tr w:rsidR="00BE5467" w:rsidRPr="00AF466A" w:rsidTr="006D3A61">
        <w:trPr>
          <w:trHeight w:val="240"/>
        </w:trPr>
        <w:tc>
          <w:tcPr>
            <w:tcW w:w="1422" w:type="pct"/>
            <w:tcBorders>
              <w:bottom w:val="single" w:sz="12" w:space="0" w:color="auto"/>
            </w:tcBorders>
            <w:shd w:val="clear" w:color="auto" w:fill="auto"/>
          </w:tcPr>
          <w:p w:rsidR="00BE5467" w:rsidRPr="00AF466A" w:rsidRDefault="00BE5467" w:rsidP="006D3A61">
            <w:pPr>
              <w:pStyle w:val="SingleTxt"/>
              <w:spacing w:before="30" w:after="80" w:line="280" w:lineRule="exact"/>
              <w:ind w:left="0" w:right="227"/>
              <w:rPr>
                <w:sz w:val="18"/>
                <w:szCs w:val="18"/>
                <w:lang w:val="en-JM"/>
              </w:rPr>
            </w:pPr>
            <w:r w:rsidRPr="00AF466A">
              <w:rPr>
                <w:sz w:val="18"/>
                <w:szCs w:val="18"/>
                <w:lang w:val="en-JM"/>
              </w:rPr>
              <w:t>生活应对技能</w:t>
            </w:r>
          </w:p>
        </w:tc>
        <w:tc>
          <w:tcPr>
            <w:tcW w:w="2707" w:type="pct"/>
            <w:tcBorders>
              <w:bottom w:val="single" w:sz="12" w:space="0" w:color="auto"/>
            </w:tcBorders>
            <w:shd w:val="clear" w:color="auto" w:fill="auto"/>
          </w:tcPr>
          <w:p w:rsidR="00BE5467" w:rsidRPr="00AF466A" w:rsidRDefault="00BE5467" w:rsidP="006D3A61">
            <w:pPr>
              <w:pStyle w:val="SingleTxt"/>
              <w:spacing w:before="30" w:after="80" w:line="280" w:lineRule="exact"/>
              <w:ind w:left="0" w:right="227"/>
              <w:rPr>
                <w:sz w:val="18"/>
                <w:szCs w:val="18"/>
                <w:lang w:val="en-JM"/>
              </w:rPr>
            </w:pPr>
            <w:r w:rsidRPr="00AF466A">
              <w:rPr>
                <w:sz w:val="18"/>
                <w:szCs w:val="18"/>
                <w:lang w:val="en-JM"/>
              </w:rPr>
              <w:t>2008年女童子军夏令营</w:t>
            </w:r>
          </w:p>
        </w:tc>
        <w:tc>
          <w:tcPr>
            <w:tcW w:w="871" w:type="pct"/>
            <w:tcBorders>
              <w:bottom w:val="single" w:sz="12" w:space="0" w:color="auto"/>
            </w:tcBorders>
            <w:shd w:val="clear" w:color="auto" w:fill="auto"/>
          </w:tcPr>
          <w:p w:rsidR="00BE5467" w:rsidRPr="00AF466A" w:rsidRDefault="00BE5467" w:rsidP="006D3A61">
            <w:pPr>
              <w:pStyle w:val="SingleTxt"/>
              <w:spacing w:before="30" w:after="80" w:line="280" w:lineRule="exact"/>
              <w:ind w:left="0" w:right="57"/>
              <w:rPr>
                <w:sz w:val="18"/>
                <w:szCs w:val="18"/>
                <w:lang w:val="en-JM"/>
              </w:rPr>
            </w:pPr>
            <w:r w:rsidRPr="00AF466A">
              <w:rPr>
                <w:sz w:val="18"/>
                <w:szCs w:val="18"/>
                <w:lang w:val="en-JM"/>
              </w:rPr>
              <w:t>南尼维尔</w:t>
            </w:r>
          </w:p>
        </w:tc>
      </w:tr>
    </w:tbl>
    <w:p w:rsidR="00BE5467" w:rsidRPr="00AF466A" w:rsidRDefault="006D3A61" w:rsidP="00BE5467">
      <w:pPr>
        <w:pStyle w:val="SingleTxt"/>
        <w:rPr>
          <w:szCs w:val="21"/>
        </w:rPr>
      </w:pPr>
      <w:r>
        <w:rPr>
          <w:rFonts w:eastAsia="SimHei" w:hint="eastAsia"/>
          <w:szCs w:val="21"/>
        </w:rPr>
        <w:t xml:space="preserve">367.  </w:t>
      </w:r>
      <w:r w:rsidR="00BE5467" w:rsidRPr="006D3A61">
        <w:rPr>
          <w:rFonts w:eastAsia="SimHei"/>
          <w:spacing w:val="2"/>
          <w:szCs w:val="21"/>
        </w:rPr>
        <w:t>牙买加社会投资基金</w:t>
      </w:r>
      <w:r w:rsidR="00BE5467" w:rsidRPr="006D3A61">
        <w:rPr>
          <w:spacing w:val="2"/>
          <w:szCs w:val="21"/>
        </w:rPr>
        <w:t>通过实施一些社区项目来帮助农村妇女。技能培训主要针对未及龄母亲，以使她们在孩子还小时也能就业或重新就业。生活应对技巧是对为人父母的指导，其目的在于加强家庭纽带，并增进和改善家庭成员之间的关系。另外，还通过组织建设来支持妇女生产有限公司等妇女组织。加勒比食品和营养研究所蛋类生产基地也为农村妇女提供了支持，并吸收了一些妇女参加。由牙买加社会投资基金实施的这些项目大大改善了农村地区许多女性的生活。</w:t>
      </w:r>
    </w:p>
    <w:p w:rsidR="00BE5467" w:rsidRPr="00AF466A" w:rsidRDefault="006D3A61" w:rsidP="00BE5467">
      <w:pPr>
        <w:pStyle w:val="SingleTxt"/>
        <w:rPr>
          <w:bCs/>
          <w:szCs w:val="21"/>
          <w:lang w:val="en-JM"/>
        </w:rPr>
      </w:pPr>
      <w:r>
        <w:rPr>
          <w:rFonts w:hint="eastAsia"/>
          <w:bCs/>
          <w:szCs w:val="21"/>
          <w:lang w:val="en-JM"/>
        </w:rPr>
        <w:t xml:space="preserve">358.  </w:t>
      </w:r>
      <w:r w:rsidR="00BE5467" w:rsidRPr="00AF466A">
        <w:rPr>
          <w:bCs/>
          <w:szCs w:val="21"/>
          <w:lang w:val="en-JM"/>
        </w:rPr>
        <w:t>牙买加</w:t>
      </w:r>
      <w:r w:rsidR="00BE5467" w:rsidRPr="00AF466A">
        <w:rPr>
          <w:rFonts w:eastAsia="SimHei"/>
          <w:bCs/>
          <w:szCs w:val="21"/>
          <w:lang w:val="en-JM"/>
        </w:rPr>
        <w:t>非传统保健工作人员</w:t>
      </w:r>
      <w:r w:rsidR="00BE5467" w:rsidRPr="00AF466A">
        <w:rPr>
          <w:bCs/>
          <w:szCs w:val="21"/>
          <w:lang w:val="en-JM"/>
        </w:rPr>
        <w:t>(助产士)的人数很少，但其作用不小。在条件很差的农村地区，如果产妇马上就要分娩，来不及到医院接生，就要靠这类人员为临产孕妇接生。</w:t>
      </w:r>
    </w:p>
    <w:p w:rsidR="00BE5467" w:rsidRPr="00AF466A" w:rsidRDefault="006D3A61" w:rsidP="006D3A61">
      <w:pPr>
        <w:pStyle w:val="SingleTxt"/>
        <w:spacing w:after="120"/>
        <w:rPr>
          <w:szCs w:val="21"/>
          <w:lang w:val="en-JM"/>
        </w:rPr>
      </w:pPr>
      <w:r>
        <w:rPr>
          <w:rFonts w:hint="eastAsia"/>
          <w:szCs w:val="21"/>
          <w:lang w:val="en-JM"/>
        </w:rPr>
        <w:t xml:space="preserve">359.  </w:t>
      </w:r>
      <w:r w:rsidR="00BE5467" w:rsidRPr="00AF466A">
        <w:rPr>
          <w:szCs w:val="21"/>
          <w:lang w:val="en-JM"/>
        </w:rPr>
        <w:t>妇女事务局参与了针对两性平等问题广泛实施的</w:t>
      </w:r>
      <w:r w:rsidR="00BE5467" w:rsidRPr="00AF466A">
        <w:rPr>
          <w:rFonts w:eastAsia="SimHei"/>
          <w:szCs w:val="21"/>
          <w:lang w:val="en-JM"/>
        </w:rPr>
        <w:t>公共教育方案。</w:t>
      </w:r>
      <w:r w:rsidR="00BE5467" w:rsidRPr="00AF466A">
        <w:rPr>
          <w:szCs w:val="21"/>
          <w:lang w:val="en-JM"/>
        </w:rPr>
        <w:t>它在农村社区举办了各种研讨会和讲习班，通过提高认识和培训活动，提高人们对具体性别问题的认识，这类问题包括；家庭暴力、虐待儿童、性虐待、人权、基于性别的暴力、性健康和生殖健康与权利，以及性别与艾滋病毒。性健康和生殖健康部分的重点是与人口基金合作推广</w:t>
      </w:r>
      <w:r w:rsidR="00BE5467" w:rsidRPr="00AF466A">
        <w:rPr>
          <w:rFonts w:eastAsia="SimHei"/>
          <w:szCs w:val="21"/>
          <w:lang w:val="en-JM"/>
        </w:rPr>
        <w:t>女性安全套</w:t>
      </w:r>
      <w:bookmarkStart w:id="118" w:name="OLE_LINK129"/>
      <w:r w:rsidR="00BE5467" w:rsidRPr="00AF466A">
        <w:rPr>
          <w:rFonts w:eastAsia="SimHei"/>
          <w:szCs w:val="21"/>
          <w:lang w:val="en-JM"/>
        </w:rPr>
        <w:t>(FC2)</w:t>
      </w:r>
      <w:bookmarkEnd w:id="118"/>
      <w:r w:rsidR="00BE5467" w:rsidRPr="00AF466A">
        <w:rPr>
          <w:szCs w:val="21"/>
          <w:lang w:val="en-JM"/>
        </w:rPr>
        <w:t>。在其他地区也开展了培训活动，以推行《家庭暴力法》、《儿童保育和保护法》、《财产(配偶权利)法》、《性犯罪法》等立法。由于这些活动的开展，妇女更多地了解了她们的权利以及她们所能享有的服务和福利。</w:t>
      </w:r>
    </w:p>
    <w:p w:rsidR="00BE5467" w:rsidRPr="00AF466A" w:rsidRDefault="006D3A61" w:rsidP="006D3A61">
      <w:pPr>
        <w:pStyle w:val="SingleTxt"/>
        <w:spacing w:after="120"/>
        <w:rPr>
          <w:szCs w:val="21"/>
          <w:lang w:val="en-JM"/>
        </w:rPr>
      </w:pPr>
      <w:r>
        <w:rPr>
          <w:rFonts w:hint="eastAsia"/>
          <w:szCs w:val="21"/>
          <w:lang w:val="en-JM"/>
        </w:rPr>
        <w:t xml:space="preserve">360.  </w:t>
      </w:r>
      <w:r w:rsidR="00BE5467" w:rsidRPr="00AF466A">
        <w:rPr>
          <w:szCs w:val="21"/>
          <w:lang w:val="en-JM"/>
        </w:rPr>
        <w:t>妇女事务局配合</w:t>
      </w:r>
      <w:r w:rsidR="00BE5467" w:rsidRPr="00AF466A">
        <w:rPr>
          <w:rFonts w:eastAsia="SimHei"/>
          <w:szCs w:val="21"/>
          <w:lang w:val="en-JM"/>
        </w:rPr>
        <w:t>人口基金实施了《女性安全套</w:t>
      </w:r>
      <w:r w:rsidR="00BE5467" w:rsidRPr="00AF466A">
        <w:rPr>
          <w:rFonts w:eastAsia="SimHei"/>
          <w:szCs w:val="21"/>
          <w:lang w:val="en-JM"/>
        </w:rPr>
        <w:t>2</w:t>
      </w:r>
      <w:r w:rsidR="00BE5467" w:rsidRPr="00AF466A">
        <w:rPr>
          <w:rFonts w:eastAsia="SimHei"/>
          <w:szCs w:val="21"/>
          <w:lang w:val="en-JM"/>
        </w:rPr>
        <w:t>推广方案编制和促进试行倡议》</w:t>
      </w:r>
      <w:r w:rsidR="00B34538" w:rsidRPr="00AF466A">
        <w:rPr>
          <w:rFonts w:eastAsia="SimHei"/>
          <w:szCs w:val="21"/>
          <w:lang w:val="en-JM"/>
        </w:rPr>
        <w:t>(</w:t>
      </w:r>
      <w:r w:rsidR="00BE5467" w:rsidRPr="00AF466A">
        <w:rPr>
          <w:rFonts w:eastAsia="SimHei"/>
          <w:szCs w:val="21"/>
          <w:lang w:val="en-JM"/>
        </w:rPr>
        <w:t>2008</w:t>
      </w:r>
      <w:r w:rsidR="00BE5467" w:rsidRPr="00AF466A">
        <w:rPr>
          <w:rFonts w:eastAsia="SimHei"/>
          <w:szCs w:val="21"/>
          <w:lang w:val="en-JM"/>
        </w:rPr>
        <w:t>年</w:t>
      </w:r>
      <w:r w:rsidR="00BE5467" w:rsidRPr="00AF466A">
        <w:rPr>
          <w:rFonts w:eastAsia="SimHei"/>
          <w:szCs w:val="21"/>
          <w:lang w:val="en-JM"/>
        </w:rPr>
        <w:t>)</w:t>
      </w:r>
      <w:r w:rsidR="00BE5467" w:rsidRPr="00AF466A">
        <w:rPr>
          <w:szCs w:val="21"/>
          <w:lang w:val="en-JM"/>
        </w:rPr>
        <w:t>，并参与实施了《加勒比分区域加强生殖健康商品安全倡议》。这项倡议特别有助于女性安全套2推广方案编制工作，因而可以提高男女对此类安全套的使用率和接受率。首先，妇女事务局在2008年3月至</w:t>
      </w:r>
      <w:r w:rsidR="00BE5467" w:rsidRPr="00AF466A">
        <w:rPr>
          <w:rFonts w:hint="eastAsia"/>
          <w:szCs w:val="21"/>
          <w:lang w:val="en-JM"/>
        </w:rPr>
        <w:t>8</w:t>
      </w:r>
      <w:r w:rsidR="00BE5467" w:rsidRPr="00AF466A">
        <w:rPr>
          <w:szCs w:val="21"/>
          <w:lang w:val="en-JM"/>
        </w:rPr>
        <w:t>月实施了一项为期6个月的试行倡议。迄今这方面所取得的成果包括与医院、大学及信仰宗教社区的卫生部门和诊所开展了重要合作。受益者包括一些男性参与者(20%)个人和未满21岁年龄组青年(90%)。方案成果包括女性安全套使用者的认识、态度、信仰和做法发生了变化。</w:t>
      </w:r>
    </w:p>
    <w:p w:rsidR="00BE5467" w:rsidRPr="00AF466A" w:rsidRDefault="006D3A61" w:rsidP="006D3A61">
      <w:pPr>
        <w:pStyle w:val="SingleTxt"/>
        <w:spacing w:after="120"/>
        <w:rPr>
          <w:szCs w:val="21"/>
          <w:lang w:val="en-JM"/>
        </w:rPr>
      </w:pPr>
      <w:r>
        <w:rPr>
          <w:rFonts w:hint="eastAsia"/>
          <w:szCs w:val="21"/>
          <w:lang w:val="en-JM"/>
        </w:rPr>
        <w:t xml:space="preserve">361.  </w:t>
      </w:r>
      <w:r w:rsidR="00BE5467" w:rsidRPr="00AF466A">
        <w:rPr>
          <w:szCs w:val="21"/>
          <w:lang w:val="en-JM"/>
        </w:rPr>
        <w:t>自</w:t>
      </w:r>
      <w:r w:rsidR="00BE5467" w:rsidRPr="00AF466A">
        <w:rPr>
          <w:rFonts w:eastAsia="SimHei"/>
          <w:szCs w:val="21"/>
          <w:lang w:val="en-JM"/>
        </w:rPr>
        <w:t>《女性安全套</w:t>
      </w:r>
      <w:r w:rsidR="00BE5467" w:rsidRPr="00AF466A">
        <w:rPr>
          <w:rFonts w:eastAsia="SimHei"/>
          <w:szCs w:val="21"/>
          <w:lang w:val="en-JM"/>
        </w:rPr>
        <w:t>2</w:t>
      </w:r>
      <w:r w:rsidR="00BE5467" w:rsidRPr="00AF466A">
        <w:rPr>
          <w:rFonts w:eastAsia="SimHei" w:hint="eastAsia"/>
          <w:szCs w:val="21"/>
          <w:lang w:val="en-JM"/>
        </w:rPr>
        <w:t>推广</w:t>
      </w:r>
      <w:r w:rsidR="00BE5467" w:rsidRPr="00AF466A">
        <w:rPr>
          <w:rFonts w:eastAsia="SimHei"/>
          <w:szCs w:val="21"/>
          <w:lang w:val="en-JM"/>
        </w:rPr>
        <w:t>方案编制和促进试行倡议》</w:t>
      </w:r>
      <w:r w:rsidR="00BE5467" w:rsidRPr="00AF466A">
        <w:rPr>
          <w:rFonts w:eastAsia="SimHei"/>
          <w:szCs w:val="21"/>
          <w:lang w:val="en-JM"/>
        </w:rPr>
        <w:t>(2008</w:t>
      </w:r>
      <w:r w:rsidR="00BE5467" w:rsidRPr="00AF466A">
        <w:rPr>
          <w:rFonts w:eastAsia="SimHei"/>
          <w:szCs w:val="21"/>
          <w:lang w:val="en-JM"/>
        </w:rPr>
        <w:t>年</w:t>
      </w:r>
      <w:r w:rsidR="00B34538" w:rsidRPr="00AF466A">
        <w:rPr>
          <w:rFonts w:eastAsia="SimHei"/>
          <w:szCs w:val="21"/>
          <w:lang w:val="en-JM"/>
        </w:rPr>
        <w:t>)</w:t>
      </w:r>
      <w:r w:rsidR="00BE5467" w:rsidRPr="00AF466A">
        <w:rPr>
          <w:szCs w:val="21"/>
          <w:lang w:val="en-JM"/>
        </w:rPr>
        <w:t>实施以来，妇女事务局通过其社区外展计划，与有关部门共同举办了女性安全套2的推广宣传和提高认识培训班。这是协调和系统预防倡议的一部分，目的在于控制和防止艾滋病毒/艾滋病和其他性传播感染及非计划怀孕发生率进一步上升。该倡议还针对那些因其社会经济地位和财务状况而易受性暴力伤害的妇女和女孩。由于提高认识培训班学员的反馈意见十分积极，因此，请求参加这类培训班的人越来越多。妇女事务局打算重新实施这项干预举措，以此作为工作场所提高对艾滋病毒/艾滋病及性健康和生殖健康认识活动的一部分。</w:t>
      </w:r>
    </w:p>
    <w:p w:rsidR="00BE5467" w:rsidRPr="00AF466A" w:rsidRDefault="006D3A61" w:rsidP="00BE5467">
      <w:pPr>
        <w:pStyle w:val="SingleTxt"/>
        <w:rPr>
          <w:bCs/>
          <w:szCs w:val="21"/>
          <w:lang w:val="en-JM"/>
        </w:rPr>
      </w:pPr>
      <w:r>
        <w:rPr>
          <w:rFonts w:hint="eastAsia"/>
          <w:bCs/>
          <w:szCs w:val="21"/>
          <w:lang w:val="en-JM"/>
        </w:rPr>
        <w:t xml:space="preserve">362.  </w:t>
      </w:r>
      <w:r w:rsidR="00BE5467" w:rsidRPr="00AF466A">
        <w:rPr>
          <w:bCs/>
          <w:szCs w:val="21"/>
          <w:lang w:val="en-JM"/>
        </w:rPr>
        <w:t>牙买加政府正在努力实现</w:t>
      </w:r>
      <w:r w:rsidR="00BE5467" w:rsidRPr="00AF466A">
        <w:rPr>
          <w:rFonts w:eastAsia="SimHei"/>
          <w:bCs/>
          <w:szCs w:val="21"/>
          <w:lang w:val="en-JM"/>
        </w:rPr>
        <w:t>千年发展目标</w:t>
      </w:r>
      <w:r w:rsidR="00BE5467" w:rsidRPr="00AF466A">
        <w:rPr>
          <w:bCs/>
          <w:szCs w:val="21"/>
          <w:lang w:val="en-JM"/>
        </w:rPr>
        <w:t>7，即在2015年以前实现</w:t>
      </w:r>
      <w:bookmarkStart w:id="119" w:name="OLE_LINK100"/>
      <w:r w:rsidR="00BE5467" w:rsidRPr="00AF466A">
        <w:rPr>
          <w:bCs/>
          <w:szCs w:val="21"/>
          <w:lang w:val="en-JM"/>
        </w:rPr>
        <w:t>饮用水</w:t>
      </w:r>
      <w:bookmarkEnd w:id="119"/>
      <w:r w:rsidR="00BE5467" w:rsidRPr="00AF466A">
        <w:rPr>
          <w:bCs/>
          <w:szCs w:val="21"/>
          <w:lang w:val="en-JM"/>
        </w:rPr>
        <w:t>供应。在今后两年，牙买加将通过国家水资源委员会，实施</w:t>
      </w:r>
      <w:r w:rsidR="00BE5467" w:rsidRPr="00AF466A">
        <w:rPr>
          <w:rFonts w:eastAsia="SimHei"/>
          <w:bCs/>
          <w:szCs w:val="21"/>
          <w:lang w:val="en-JM"/>
        </w:rPr>
        <w:t>改善水供应项目。</w:t>
      </w:r>
      <w:r w:rsidR="00BE5467" w:rsidRPr="00AF466A">
        <w:rPr>
          <w:bCs/>
          <w:szCs w:val="21"/>
          <w:lang w:val="en-JM"/>
        </w:rPr>
        <w:t>计划2009年完成19个供水项目，以便将牙买加农村地区获得饮用水的人数再增加44 272人，其中妇女将占大多数。</w:t>
      </w:r>
    </w:p>
    <w:p w:rsidR="00BE5467" w:rsidRPr="00AF466A" w:rsidRDefault="006D3A61" w:rsidP="006D3A61">
      <w:pPr>
        <w:pStyle w:val="SingleTxt"/>
        <w:spacing w:after="180" w:line="336" w:lineRule="exact"/>
        <w:rPr>
          <w:rFonts w:eastAsia="SimHei"/>
          <w:bCs/>
          <w:szCs w:val="21"/>
          <w:lang w:val="en-JM"/>
        </w:rPr>
      </w:pPr>
      <w:r>
        <w:rPr>
          <w:rFonts w:hint="eastAsia"/>
          <w:bCs/>
          <w:szCs w:val="21"/>
          <w:lang w:val="en-JM"/>
        </w:rPr>
        <w:t xml:space="preserve">363.  </w:t>
      </w:r>
      <w:r w:rsidR="00BE5467" w:rsidRPr="00AF466A">
        <w:rPr>
          <w:bCs/>
          <w:szCs w:val="21"/>
          <w:lang w:val="en-JM"/>
        </w:rPr>
        <w:t>在波特兰、圣托马斯、圣玛亚、圣凯瑟琳、曼彻斯特、威斯特摩兰和圣詹姆斯等区，为改善</w:t>
      </w:r>
      <w:r w:rsidR="00BE5467" w:rsidRPr="00AF466A">
        <w:rPr>
          <w:bCs/>
          <w:szCs w:val="21"/>
          <w:lang w:val="en-JM"/>
        </w:rPr>
        <w:t>“</w:t>
      </w:r>
      <w:r w:rsidR="00BE5467" w:rsidRPr="00AF466A">
        <w:rPr>
          <w:bCs/>
          <w:szCs w:val="21"/>
          <w:lang w:val="en-JM"/>
        </w:rPr>
        <w:t>农村水供应</w:t>
      </w:r>
      <w:r w:rsidR="00BE5467" w:rsidRPr="00AF466A">
        <w:rPr>
          <w:bCs/>
          <w:szCs w:val="21"/>
          <w:lang w:val="en-JM"/>
        </w:rPr>
        <w:t>”</w:t>
      </w:r>
      <w:r w:rsidR="00BE5467" w:rsidRPr="00AF466A">
        <w:rPr>
          <w:bCs/>
          <w:szCs w:val="21"/>
          <w:lang w:val="en-JM"/>
        </w:rPr>
        <w:t>实施了一些特别项目。计划在这些项目完成后，使农村社区近50%的居民都能获得清洁安全的</w:t>
      </w:r>
      <w:bookmarkStart w:id="120" w:name="OLE_LINK99"/>
      <w:r w:rsidR="00BE5467" w:rsidRPr="00AF466A">
        <w:rPr>
          <w:bCs/>
          <w:szCs w:val="21"/>
          <w:lang w:val="en-JM"/>
        </w:rPr>
        <w:t>饮用水</w:t>
      </w:r>
      <w:bookmarkEnd w:id="120"/>
      <w:r w:rsidR="00BE5467" w:rsidRPr="00AF466A">
        <w:rPr>
          <w:bCs/>
          <w:szCs w:val="21"/>
          <w:lang w:val="en-JM"/>
        </w:rPr>
        <w:t>。另外，还将继续努力实施</w:t>
      </w:r>
      <w:r w:rsidR="00BE5467" w:rsidRPr="00AF466A">
        <w:rPr>
          <w:rFonts w:eastAsia="SimHei"/>
          <w:bCs/>
          <w:szCs w:val="21"/>
          <w:lang w:val="en-JM"/>
        </w:rPr>
        <w:t>《农村用水管理计划》</w:t>
      </w:r>
      <w:r w:rsidR="00B34538" w:rsidRPr="00AF466A">
        <w:rPr>
          <w:bCs/>
          <w:szCs w:val="21"/>
          <w:lang w:val="en-JM"/>
        </w:rPr>
        <w:t>，</w:t>
      </w:r>
      <w:r w:rsidR="00BE5467" w:rsidRPr="00AF466A">
        <w:rPr>
          <w:bCs/>
          <w:szCs w:val="21"/>
          <w:lang w:val="en-JM"/>
        </w:rPr>
        <w:t>这是一项在供水部门引导投资的政策，其目的在于</w:t>
      </w:r>
      <w:r w:rsidR="00BE5467" w:rsidRPr="00AF466A">
        <w:rPr>
          <w:rFonts w:eastAsia="SimHei"/>
          <w:bCs/>
          <w:szCs w:val="21"/>
          <w:lang w:val="en-JM"/>
        </w:rPr>
        <w:t>增加对农村社区的饮用水供应。</w:t>
      </w:r>
    </w:p>
    <w:p w:rsidR="00BE5467" w:rsidRPr="00AF466A" w:rsidRDefault="00BE5467" w:rsidP="006D3A61">
      <w:pPr>
        <w:pStyle w:val="SingleTxt"/>
        <w:spacing w:line="336" w:lineRule="exact"/>
        <w:rPr>
          <w:rFonts w:eastAsia="SimHei"/>
          <w:bCs/>
          <w:sz w:val="24"/>
          <w:szCs w:val="24"/>
          <w:lang w:val="en-JM"/>
        </w:rPr>
      </w:pPr>
      <w:r w:rsidRPr="00AF466A">
        <w:rPr>
          <w:rFonts w:eastAsia="SimHei"/>
          <w:bCs/>
          <w:sz w:val="24"/>
          <w:szCs w:val="24"/>
          <w:lang w:val="en-JM"/>
        </w:rPr>
        <w:t>第十五条：在法律和公民事务上平等</w:t>
      </w:r>
    </w:p>
    <w:p w:rsidR="00BE5467" w:rsidRPr="00AF466A" w:rsidRDefault="00BE5467" w:rsidP="006D3A61">
      <w:pPr>
        <w:pStyle w:val="SingleTxt"/>
        <w:spacing w:line="336" w:lineRule="exact"/>
        <w:rPr>
          <w:rFonts w:eastAsia="SimHei"/>
          <w:szCs w:val="21"/>
          <w:lang w:val="en-JM"/>
        </w:rPr>
      </w:pPr>
      <w:r w:rsidRPr="00AF466A">
        <w:rPr>
          <w:rFonts w:eastAsia="SimHei"/>
          <w:szCs w:val="21"/>
          <w:lang w:val="en-JM"/>
        </w:rPr>
        <w:t>缔约各国应在公民事务上，给予妇女与男子同等的法律行为能力，以及行使这种行为能力的相同机会。特别应给予妇女签订合同和管理财产的平等权利，并在法院和法庭诉讼的各个阶段给予平等待遇。</w:t>
      </w:r>
    </w:p>
    <w:p w:rsidR="00BE5467" w:rsidRPr="00AF466A" w:rsidRDefault="006D3A61" w:rsidP="006D3A61">
      <w:pPr>
        <w:pStyle w:val="SingleTxt"/>
        <w:spacing w:line="336" w:lineRule="exact"/>
        <w:rPr>
          <w:szCs w:val="21"/>
          <w:lang w:val="en-JM"/>
        </w:rPr>
      </w:pPr>
      <w:r>
        <w:rPr>
          <w:rFonts w:eastAsia="SimHei" w:hint="eastAsia"/>
          <w:szCs w:val="21"/>
          <w:lang w:val="en-JM"/>
        </w:rPr>
        <w:t xml:space="preserve">364.  </w:t>
      </w:r>
      <w:r w:rsidR="00BE5467" w:rsidRPr="00AF466A">
        <w:rPr>
          <w:szCs w:val="21"/>
          <w:lang w:val="en-JM"/>
        </w:rPr>
        <w:t>在签订合同和管理财产方面，妇女继续享有与男子相同的权利。男女都有资格缔结法律关系和管理财产，尽管这方面尚无明确的法律规定。根据</w:t>
      </w:r>
      <w:r w:rsidR="00BE5467" w:rsidRPr="00AF466A">
        <w:rPr>
          <w:rFonts w:eastAsia="SimHei"/>
          <w:szCs w:val="21"/>
          <w:lang w:val="en-JM"/>
        </w:rPr>
        <w:t>《解释法》</w:t>
      </w:r>
      <w:r w:rsidR="00BE5467" w:rsidRPr="00AF466A">
        <w:rPr>
          <w:szCs w:val="21"/>
          <w:lang w:val="en-JM"/>
        </w:rPr>
        <w:t>第4条的规定，在该法及现生效的或将来生效的所有法令、条例或其他公共文书中，用于指阳性的措词包含女性。</w:t>
      </w:r>
    </w:p>
    <w:p w:rsidR="00BE5467" w:rsidRPr="00AF466A" w:rsidRDefault="006D3A61" w:rsidP="006D3A61">
      <w:pPr>
        <w:pStyle w:val="SingleTxt"/>
        <w:spacing w:line="336" w:lineRule="exact"/>
        <w:rPr>
          <w:szCs w:val="21"/>
          <w:lang w:val="en-JM"/>
        </w:rPr>
      </w:pPr>
      <w:r>
        <w:rPr>
          <w:rFonts w:hint="eastAsia"/>
          <w:szCs w:val="21"/>
          <w:lang w:val="en-JM"/>
        </w:rPr>
        <w:t xml:space="preserve">365.  </w:t>
      </w:r>
      <w:r w:rsidR="00BE5467" w:rsidRPr="00AF466A">
        <w:rPr>
          <w:szCs w:val="21"/>
          <w:lang w:val="en-JM"/>
        </w:rPr>
        <w:t>妇女没有受到明显歧视，因为她们有权签订</w:t>
      </w:r>
      <w:r w:rsidR="00BE5467" w:rsidRPr="00AF466A">
        <w:rPr>
          <w:rFonts w:eastAsia="SimHei"/>
          <w:szCs w:val="21"/>
          <w:lang w:val="en-JM"/>
        </w:rPr>
        <w:t>与信贷、房地产和其他财产有关的合同</w:t>
      </w:r>
      <w:r w:rsidR="00BE5467" w:rsidRPr="00AF466A">
        <w:rPr>
          <w:szCs w:val="21"/>
          <w:lang w:val="en-JM"/>
        </w:rPr>
        <w:t>，还能以她们自己的名义从事其他商业交易。在这方面，妇女可以自主处理她们的私事，无论其婚姻状况如何。</w:t>
      </w:r>
    </w:p>
    <w:p w:rsidR="00BE5467" w:rsidRPr="00AF466A" w:rsidRDefault="006D3A61" w:rsidP="006D3A61">
      <w:pPr>
        <w:pStyle w:val="SingleTxt"/>
        <w:spacing w:line="336" w:lineRule="exact"/>
        <w:rPr>
          <w:szCs w:val="21"/>
          <w:lang w:val="en-JM"/>
        </w:rPr>
      </w:pPr>
      <w:r>
        <w:rPr>
          <w:rFonts w:hint="eastAsia"/>
          <w:szCs w:val="21"/>
          <w:lang w:val="en-JM"/>
        </w:rPr>
        <w:t xml:space="preserve">366.  </w:t>
      </w:r>
      <w:r w:rsidR="00BE5467" w:rsidRPr="00AF466A">
        <w:rPr>
          <w:szCs w:val="21"/>
          <w:lang w:val="en-JM"/>
        </w:rPr>
        <w:t>按</w:t>
      </w:r>
      <w:r w:rsidR="00BE5467" w:rsidRPr="00AF466A">
        <w:rPr>
          <w:rFonts w:eastAsia="SimHei"/>
          <w:szCs w:val="21"/>
          <w:lang w:val="en-JM"/>
        </w:rPr>
        <w:t>《财产</w:t>
      </w:r>
      <w:r w:rsidR="00BE5467" w:rsidRPr="00AF466A">
        <w:rPr>
          <w:rFonts w:eastAsia="SimHei"/>
          <w:szCs w:val="21"/>
          <w:lang w:val="en-JM"/>
        </w:rPr>
        <w:t>(</w:t>
      </w:r>
      <w:r w:rsidR="00BE5467" w:rsidRPr="00AF466A">
        <w:rPr>
          <w:rFonts w:eastAsia="SimHei"/>
          <w:szCs w:val="21"/>
          <w:lang w:val="en-JM"/>
        </w:rPr>
        <w:t>配偶权</w:t>
      </w:r>
      <w:r w:rsidR="00BE5467" w:rsidRPr="00AF466A">
        <w:rPr>
          <w:rFonts w:eastAsia="SimHei"/>
          <w:szCs w:val="21"/>
          <w:lang w:val="en-JM"/>
        </w:rPr>
        <w:t>)</w:t>
      </w:r>
      <w:r w:rsidR="00BE5467" w:rsidRPr="00AF466A">
        <w:rPr>
          <w:rFonts w:eastAsia="SimHei"/>
          <w:szCs w:val="21"/>
          <w:lang w:val="en-JM"/>
        </w:rPr>
        <w:t>法》</w:t>
      </w:r>
      <w:r w:rsidR="00B34538" w:rsidRPr="00AF466A">
        <w:rPr>
          <w:szCs w:val="21"/>
          <w:lang w:val="en-JM"/>
        </w:rPr>
        <w:t>(</w:t>
      </w:r>
      <w:r w:rsidR="00BE5467" w:rsidRPr="00AF466A">
        <w:rPr>
          <w:rFonts w:eastAsia="SimHei"/>
          <w:szCs w:val="21"/>
          <w:lang w:val="en-JM"/>
        </w:rPr>
        <w:t>2004</w:t>
      </w:r>
      <w:r w:rsidR="00BE5467" w:rsidRPr="00AF466A">
        <w:rPr>
          <w:rFonts w:eastAsia="SimHei"/>
          <w:szCs w:val="21"/>
          <w:lang w:val="en-JM"/>
        </w:rPr>
        <w:t>年</w:t>
      </w:r>
      <w:r w:rsidR="00B34538" w:rsidRPr="00AF466A">
        <w:rPr>
          <w:rFonts w:eastAsia="SimHei"/>
          <w:szCs w:val="21"/>
          <w:lang w:val="en-JM"/>
        </w:rPr>
        <w:t>)</w:t>
      </w:r>
      <w:r w:rsidR="00BE5467" w:rsidRPr="00AF466A">
        <w:rPr>
          <w:szCs w:val="21"/>
          <w:lang w:val="en-JM"/>
        </w:rPr>
        <w:t>规定，配偶，不分男女或结婚与否，均可缔结</w:t>
      </w:r>
      <w:r w:rsidR="00BE5467" w:rsidRPr="00AF466A">
        <w:rPr>
          <w:szCs w:val="21"/>
          <w:lang w:val="en-JM"/>
        </w:rPr>
        <w:t>“</w:t>
      </w:r>
      <w:r w:rsidR="00BE5467" w:rsidRPr="00AF466A">
        <w:rPr>
          <w:szCs w:val="21"/>
          <w:lang w:val="en-JM"/>
        </w:rPr>
        <w:t>其认为合适的</w:t>
      </w:r>
      <w:r w:rsidR="00BE5467" w:rsidRPr="00AF466A">
        <w:rPr>
          <w:szCs w:val="21"/>
          <w:lang w:val="en-JM"/>
        </w:rPr>
        <w:t>”</w:t>
      </w:r>
      <w:r w:rsidR="00BE5467" w:rsidRPr="00AF466A">
        <w:rPr>
          <w:szCs w:val="21"/>
          <w:lang w:val="en-JM"/>
        </w:rPr>
        <w:t>财产协议。这些规定强调了该法律在牙买加的作用，它赋予了男女契约上的自由与平等</w:t>
      </w:r>
      <w:r w:rsidR="00B34538" w:rsidRPr="00AF466A">
        <w:rPr>
          <w:szCs w:val="21"/>
          <w:lang w:val="en-JM"/>
        </w:rPr>
        <w:t>。</w:t>
      </w:r>
    </w:p>
    <w:p w:rsidR="00BE5467" w:rsidRPr="00AF466A" w:rsidRDefault="00BE5467" w:rsidP="00BE5467">
      <w:pPr>
        <w:pStyle w:val="SingleTxt"/>
        <w:rPr>
          <w:rFonts w:eastAsia="SimHei" w:hint="eastAsia"/>
          <w:bCs/>
          <w:sz w:val="24"/>
          <w:szCs w:val="24"/>
          <w:lang w:val="en-JM"/>
        </w:rPr>
      </w:pPr>
      <w:r w:rsidRPr="00AF466A">
        <w:rPr>
          <w:rFonts w:eastAsia="SimHei"/>
          <w:bCs/>
          <w:sz w:val="24"/>
          <w:szCs w:val="24"/>
          <w:lang w:val="en-JM"/>
        </w:rPr>
        <w:t>第十六条：婚姻和家庭关系平等法</w:t>
      </w:r>
    </w:p>
    <w:tbl>
      <w:tblPr>
        <w:tblW w:w="0" w:type="auto"/>
        <w:tblInd w:w="1368" w:type="dxa"/>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ook w:val="0000"/>
      </w:tblPr>
      <w:tblGrid>
        <w:gridCol w:w="7350"/>
      </w:tblGrid>
      <w:tr w:rsidR="00BE5467" w:rsidRPr="00AF466A" w:rsidTr="006D3A61">
        <w:trPr>
          <w:trHeight w:val="360"/>
        </w:trPr>
        <w:tc>
          <w:tcPr>
            <w:tcW w:w="7350" w:type="dxa"/>
          </w:tcPr>
          <w:p w:rsidR="00BE5467" w:rsidRPr="00AF466A" w:rsidRDefault="006D3A61" w:rsidP="006D3A61">
            <w:pPr>
              <w:pStyle w:val="SingleTxt"/>
              <w:tabs>
                <w:tab w:val="left" w:pos="592"/>
              </w:tabs>
              <w:spacing w:before="100"/>
              <w:ind w:left="170" w:right="170"/>
              <w:rPr>
                <w:rFonts w:eastAsia="SimHei"/>
                <w:bCs/>
                <w:szCs w:val="21"/>
                <w:lang w:val="en-JM"/>
              </w:rPr>
            </w:pPr>
            <w:r>
              <w:rPr>
                <w:rFonts w:eastAsia="SimHei" w:hint="eastAsia"/>
                <w:bCs/>
                <w:szCs w:val="21"/>
                <w:lang w:val="en-JM"/>
              </w:rPr>
              <w:tab/>
            </w:r>
            <w:r w:rsidR="00BE5467" w:rsidRPr="00AF466A">
              <w:rPr>
                <w:rFonts w:eastAsia="SimHei"/>
                <w:bCs/>
                <w:szCs w:val="21"/>
                <w:lang w:val="en-JM"/>
              </w:rPr>
              <w:t>缔约各国应采取一切适当措施，消除在有关婚姻和家庭关系的一切事务上对妇女的歧视，并特别应保证男女有相同的权利和义务。</w:t>
            </w:r>
          </w:p>
        </w:tc>
      </w:tr>
    </w:tbl>
    <w:p w:rsidR="006D3A61" w:rsidRPr="006D3A61" w:rsidRDefault="006D3A61" w:rsidP="006D3A61">
      <w:pPr>
        <w:pStyle w:val="SingleTxt"/>
        <w:spacing w:after="0" w:line="120" w:lineRule="exact"/>
        <w:rPr>
          <w:sz w:val="10"/>
          <w:szCs w:val="21"/>
          <w:lang w:val="en-JM"/>
        </w:rPr>
      </w:pPr>
    </w:p>
    <w:p w:rsidR="006D3A61" w:rsidRPr="006D3A61" w:rsidRDefault="006D3A61" w:rsidP="006D3A61">
      <w:pPr>
        <w:pStyle w:val="SingleTxt"/>
        <w:spacing w:after="0" w:line="120" w:lineRule="exact"/>
        <w:rPr>
          <w:sz w:val="10"/>
          <w:szCs w:val="21"/>
          <w:lang w:val="en-JM"/>
        </w:rPr>
      </w:pPr>
    </w:p>
    <w:p w:rsidR="00BE5467" w:rsidRPr="00AF466A" w:rsidRDefault="006D3A61" w:rsidP="00BE5467">
      <w:pPr>
        <w:pStyle w:val="SingleTxt"/>
        <w:rPr>
          <w:szCs w:val="21"/>
          <w:lang w:val="en-JM"/>
        </w:rPr>
      </w:pPr>
      <w:r>
        <w:rPr>
          <w:rFonts w:hint="eastAsia"/>
          <w:szCs w:val="21"/>
          <w:lang w:val="en-JM"/>
        </w:rPr>
        <w:t xml:space="preserve">367.  </w:t>
      </w:r>
      <w:r w:rsidR="00BE5467" w:rsidRPr="00AF466A">
        <w:rPr>
          <w:szCs w:val="21"/>
          <w:lang w:val="en-JM"/>
        </w:rPr>
        <w:t>牙买加政府继续确保有关婚姻和家庭生活的立法不歧视妇女，并保证男女有相同的权利和义务。</w:t>
      </w:r>
    </w:p>
    <w:p w:rsidR="00BE5467" w:rsidRPr="00AF466A" w:rsidRDefault="006D3A61" w:rsidP="006D3A61">
      <w:pPr>
        <w:pStyle w:val="SingleTxt"/>
        <w:spacing w:line="332" w:lineRule="exact"/>
        <w:rPr>
          <w:szCs w:val="21"/>
          <w:lang w:val="en-JM"/>
        </w:rPr>
      </w:pPr>
      <w:r>
        <w:rPr>
          <w:rFonts w:hint="eastAsia"/>
          <w:szCs w:val="21"/>
          <w:lang w:val="en-JM"/>
        </w:rPr>
        <w:t xml:space="preserve">368.  </w:t>
      </w:r>
      <w:r w:rsidR="00BE5467" w:rsidRPr="00AF466A">
        <w:rPr>
          <w:szCs w:val="21"/>
          <w:lang w:val="en-JM"/>
        </w:rPr>
        <w:t>有关方面已提议修改</w:t>
      </w:r>
      <w:r w:rsidR="00BE5467" w:rsidRPr="00AF466A">
        <w:rPr>
          <w:rFonts w:eastAsia="SimHei"/>
          <w:szCs w:val="21"/>
          <w:lang w:val="en-JM"/>
        </w:rPr>
        <w:t>《登记法》</w:t>
      </w:r>
      <w:r w:rsidR="00BE5467" w:rsidRPr="00AF466A">
        <w:rPr>
          <w:szCs w:val="21"/>
          <w:lang w:val="en-JM"/>
        </w:rPr>
        <w:t>，以做出规定，要求出生登记填写</w:t>
      </w:r>
      <w:bookmarkStart w:id="121" w:name="OLE_LINK105"/>
      <w:bookmarkStart w:id="122" w:name="OLE_LINK106"/>
      <w:r w:rsidR="00BE5467" w:rsidRPr="00AF466A">
        <w:rPr>
          <w:szCs w:val="21"/>
          <w:lang w:val="en-JM"/>
        </w:rPr>
        <w:t>父亲</w:t>
      </w:r>
      <w:bookmarkEnd w:id="122"/>
      <w:r w:rsidR="00BE5467" w:rsidRPr="00AF466A">
        <w:rPr>
          <w:szCs w:val="21"/>
          <w:lang w:val="en-JM"/>
        </w:rPr>
        <w:t>姓名</w:t>
      </w:r>
      <w:bookmarkEnd w:id="121"/>
      <w:r w:rsidR="00BE5467" w:rsidRPr="00AF466A">
        <w:rPr>
          <w:szCs w:val="21"/>
          <w:lang w:val="en-JM"/>
        </w:rPr>
        <w:t>。目前正在拟定一些特别措施，以便在进行出生登记时还未获得相关者同意的情况下，填写父亲姓名。有人建议向命名的</w:t>
      </w:r>
      <w:bookmarkStart w:id="123" w:name="OLE_LINK107"/>
      <w:r w:rsidR="00BE5467" w:rsidRPr="00AF466A">
        <w:rPr>
          <w:szCs w:val="21"/>
          <w:lang w:val="en-JM"/>
        </w:rPr>
        <w:t>父亲</w:t>
      </w:r>
      <w:bookmarkEnd w:id="123"/>
      <w:r w:rsidR="00BE5467" w:rsidRPr="00AF466A">
        <w:rPr>
          <w:szCs w:val="21"/>
          <w:lang w:val="en-JM"/>
        </w:rPr>
        <w:t>送达通知，并提供机会使其能够通过司法程序对命名程序提出质疑。可以采用DNA检测方法对父系进行查证。拟议的修改旨在帮助父亲履行照顾家人的义务，并确保单身母亲不是子女的唯一抚养者。目前，单身母亲难以承担父亲的角色。新的规定旨在增强父亲们的责任感，因为他们总想回避对子女应尽的义务。</w:t>
      </w:r>
      <w:r w:rsidR="00BE5467" w:rsidRPr="00AF466A">
        <w:rPr>
          <w:szCs w:val="21"/>
          <w:vertAlign w:val="superscript"/>
          <w:lang w:val="en-JM"/>
        </w:rPr>
        <w:footnoteReference w:id="67"/>
      </w:r>
    </w:p>
    <w:p w:rsidR="00BE5467" w:rsidRPr="00AF466A" w:rsidRDefault="006D3A61" w:rsidP="00BE5467">
      <w:pPr>
        <w:pStyle w:val="SingleTxt"/>
        <w:rPr>
          <w:szCs w:val="21"/>
          <w:lang w:val="en-JM"/>
        </w:rPr>
      </w:pPr>
      <w:r>
        <w:rPr>
          <w:rFonts w:hint="eastAsia"/>
          <w:szCs w:val="21"/>
          <w:lang w:val="en-JM"/>
        </w:rPr>
        <w:t xml:space="preserve">369.  </w:t>
      </w:r>
      <w:r w:rsidR="00BE5467" w:rsidRPr="00AF466A">
        <w:rPr>
          <w:szCs w:val="21"/>
          <w:lang w:val="en-JM"/>
        </w:rPr>
        <w:t>就平等待遇而言，《</w:t>
      </w:r>
      <w:r w:rsidR="00BE5467" w:rsidRPr="00AF466A">
        <w:rPr>
          <w:rFonts w:eastAsia="SimHei"/>
          <w:szCs w:val="21"/>
          <w:lang w:val="en-JM"/>
        </w:rPr>
        <w:t>财产</w:t>
      </w:r>
      <w:r w:rsidR="00BE5467" w:rsidRPr="00AF466A">
        <w:rPr>
          <w:rFonts w:eastAsia="SimHei"/>
          <w:szCs w:val="21"/>
          <w:lang w:val="en-JM"/>
        </w:rPr>
        <w:t>(</w:t>
      </w:r>
      <w:r w:rsidR="00BE5467" w:rsidRPr="00AF466A">
        <w:rPr>
          <w:rFonts w:eastAsia="SimHei"/>
          <w:szCs w:val="21"/>
          <w:lang w:val="en-JM"/>
        </w:rPr>
        <w:t>配偶权利</w:t>
      </w:r>
      <w:r w:rsidR="00BE5467" w:rsidRPr="00AF466A">
        <w:rPr>
          <w:rFonts w:eastAsia="SimHei"/>
          <w:szCs w:val="21"/>
          <w:lang w:val="en-JM"/>
        </w:rPr>
        <w:t>)</w:t>
      </w:r>
      <w:r w:rsidR="00BE5467" w:rsidRPr="00AF466A">
        <w:rPr>
          <w:rFonts w:eastAsia="SimHei"/>
          <w:szCs w:val="21"/>
          <w:lang w:val="en-JM"/>
        </w:rPr>
        <w:t>法》</w:t>
      </w:r>
      <w:r w:rsidR="00BE5467" w:rsidRPr="00AF466A">
        <w:rPr>
          <w:szCs w:val="21"/>
          <w:lang w:val="en-JM"/>
        </w:rPr>
        <w:t>和</w:t>
      </w:r>
      <w:r w:rsidR="00BE5467" w:rsidRPr="00AF466A">
        <w:rPr>
          <w:rFonts w:eastAsia="SimHei"/>
          <w:szCs w:val="21"/>
          <w:lang w:val="en-JM"/>
        </w:rPr>
        <w:t>《抚养法》</w:t>
      </w:r>
      <w:r w:rsidR="00BE5467" w:rsidRPr="00AF466A">
        <w:rPr>
          <w:szCs w:val="21"/>
          <w:lang w:val="en-JM"/>
        </w:rPr>
        <w:t>等法律分别涉及了财产和抚养问题，这些法律不存在性别偏见。它们规定合法夫妻和同居者具有相同的义务。虽然家庭关系不是由宗教戒律或习惯法来维系，但是，家庭传统必然会受到有关个人宗教意识的影响。牙买加对上述两项立法进行了修改，以着重消除在婚姻和家庭法所涉及的问题上对妇女的歧视。</w:t>
      </w:r>
    </w:p>
    <w:p w:rsidR="00BE5467" w:rsidRPr="00AF466A" w:rsidRDefault="006D3A61" w:rsidP="00BE5467">
      <w:pPr>
        <w:pStyle w:val="SingleTxt"/>
        <w:rPr>
          <w:szCs w:val="21"/>
        </w:rPr>
      </w:pPr>
      <w:r>
        <w:rPr>
          <w:rFonts w:eastAsia="SimHei" w:hint="eastAsia"/>
          <w:szCs w:val="21"/>
        </w:rPr>
        <w:t xml:space="preserve">370.  </w:t>
      </w:r>
      <w:r w:rsidR="00BE5467" w:rsidRPr="00AF466A">
        <w:rPr>
          <w:rFonts w:eastAsia="SimHei"/>
          <w:szCs w:val="21"/>
        </w:rPr>
        <w:t>2004</w:t>
      </w:r>
      <w:r w:rsidR="00BE5467" w:rsidRPr="00AF466A">
        <w:rPr>
          <w:rFonts w:eastAsia="SimHei"/>
          <w:szCs w:val="21"/>
        </w:rPr>
        <w:t>年《家庭暴力</w:t>
      </w:r>
      <w:r w:rsidR="00BE5467" w:rsidRPr="00AF466A">
        <w:rPr>
          <w:rFonts w:eastAsia="SimHei"/>
          <w:szCs w:val="21"/>
        </w:rPr>
        <w:t>(</w:t>
      </w:r>
      <w:r w:rsidR="00BE5467" w:rsidRPr="00AF466A">
        <w:rPr>
          <w:rFonts w:eastAsia="SimHei"/>
          <w:szCs w:val="21"/>
        </w:rPr>
        <w:t>修正</w:t>
      </w:r>
      <w:r w:rsidR="00BE5467" w:rsidRPr="00AF466A">
        <w:rPr>
          <w:rFonts w:eastAsia="SimHei"/>
          <w:szCs w:val="21"/>
        </w:rPr>
        <w:t>)</w:t>
      </w:r>
      <w:r w:rsidR="00BE5467" w:rsidRPr="00AF466A">
        <w:rPr>
          <w:rFonts w:eastAsia="SimHei"/>
          <w:szCs w:val="21"/>
        </w:rPr>
        <w:t>法》也按《婚姻和家庭法》作了有关平等的规定</w:t>
      </w:r>
      <w:r w:rsidR="00B34538" w:rsidRPr="00AF466A">
        <w:rPr>
          <w:rFonts w:hAnsi="SimSun"/>
          <w:szCs w:val="21"/>
        </w:rPr>
        <w:t>(</w:t>
      </w:r>
      <w:r w:rsidR="00BE5467" w:rsidRPr="00AF466A">
        <w:rPr>
          <w:rFonts w:hAnsi="SimSun"/>
          <w:szCs w:val="21"/>
        </w:rPr>
        <w:t>请</w:t>
      </w:r>
      <w:r w:rsidR="00BE5467" w:rsidRPr="00AF466A">
        <w:rPr>
          <w:szCs w:val="21"/>
        </w:rPr>
        <w:t>参见第二条第124段，第</w:t>
      </w:r>
      <w:r w:rsidR="00BE5467" w:rsidRPr="00AF466A">
        <w:rPr>
          <w:rFonts w:hint="eastAsia"/>
          <w:szCs w:val="21"/>
        </w:rPr>
        <w:t>26</w:t>
      </w:r>
      <w:r w:rsidR="00BE5467" w:rsidRPr="00AF466A">
        <w:rPr>
          <w:rFonts w:hAnsi="SimSun"/>
          <w:szCs w:val="21"/>
        </w:rPr>
        <w:t>页)</w:t>
      </w:r>
      <w:r w:rsidR="00BE5467" w:rsidRPr="00AF466A">
        <w:rPr>
          <w:rFonts w:hAnsi="SimSun" w:hint="eastAsia"/>
          <w:szCs w:val="21"/>
        </w:rPr>
        <w:t>。</w:t>
      </w:r>
    </w:p>
    <w:p w:rsidR="00BE5467" w:rsidRPr="00AF466A" w:rsidRDefault="006D3A61" w:rsidP="00BE5467">
      <w:pPr>
        <w:pStyle w:val="SingleTxt"/>
        <w:rPr>
          <w:szCs w:val="21"/>
        </w:rPr>
      </w:pPr>
      <w:r>
        <w:rPr>
          <w:rFonts w:eastAsia="SimHei" w:hint="eastAsia"/>
          <w:szCs w:val="21"/>
        </w:rPr>
        <w:t xml:space="preserve">371.  </w:t>
      </w:r>
      <w:r w:rsidR="00BE5467" w:rsidRPr="00AF466A">
        <w:rPr>
          <w:rFonts w:eastAsia="SimHei"/>
          <w:szCs w:val="21"/>
        </w:rPr>
        <w:t>2004</w:t>
      </w:r>
      <w:r w:rsidR="00BE5467" w:rsidRPr="00AF466A">
        <w:rPr>
          <w:rFonts w:eastAsia="SimHei"/>
          <w:szCs w:val="21"/>
        </w:rPr>
        <w:t>年《财产</w:t>
      </w:r>
      <w:r w:rsidR="00BE5467" w:rsidRPr="00AF466A">
        <w:rPr>
          <w:rFonts w:eastAsia="SimHei"/>
          <w:szCs w:val="21"/>
        </w:rPr>
        <w:t>(</w:t>
      </w:r>
      <w:r w:rsidR="00BE5467" w:rsidRPr="00AF466A">
        <w:rPr>
          <w:rFonts w:eastAsia="SimHei"/>
          <w:szCs w:val="21"/>
        </w:rPr>
        <w:t>配偶权利</w:t>
      </w:r>
      <w:r w:rsidR="00BE5467" w:rsidRPr="00AF466A">
        <w:rPr>
          <w:rFonts w:eastAsia="SimHei"/>
          <w:szCs w:val="21"/>
        </w:rPr>
        <w:t>)</w:t>
      </w:r>
      <w:r w:rsidR="00BE5467" w:rsidRPr="00AF466A">
        <w:rPr>
          <w:rFonts w:eastAsia="SimHei"/>
          <w:szCs w:val="21"/>
        </w:rPr>
        <w:t>法》也按《婚姻和家庭法》作了有关平等的规定</w:t>
      </w:r>
      <w:r w:rsidR="00B34538" w:rsidRPr="00AF466A">
        <w:rPr>
          <w:rFonts w:eastAsia="SimHei"/>
          <w:szCs w:val="21"/>
        </w:rPr>
        <w:t>(</w:t>
      </w:r>
      <w:r w:rsidR="00BE5467" w:rsidRPr="00AF466A">
        <w:rPr>
          <w:rFonts w:hAnsi="SimSun"/>
          <w:szCs w:val="21"/>
        </w:rPr>
        <w:t>请</w:t>
      </w:r>
      <w:r w:rsidR="00BE5467" w:rsidRPr="00AF466A">
        <w:rPr>
          <w:szCs w:val="21"/>
        </w:rPr>
        <w:t>参见第二条第125段，第</w:t>
      </w:r>
      <w:r w:rsidR="00BE5467" w:rsidRPr="00AF466A">
        <w:rPr>
          <w:rFonts w:hint="eastAsia"/>
          <w:szCs w:val="21"/>
        </w:rPr>
        <w:t>26</w:t>
      </w:r>
      <w:r w:rsidR="00BE5467" w:rsidRPr="00AF466A">
        <w:rPr>
          <w:rFonts w:hAnsi="SimSun"/>
          <w:szCs w:val="21"/>
        </w:rPr>
        <w:t>页)</w:t>
      </w:r>
      <w:r w:rsidR="00BE5467" w:rsidRPr="00AF466A">
        <w:rPr>
          <w:szCs w:val="21"/>
        </w:rPr>
        <w:t>。</w:t>
      </w:r>
    </w:p>
    <w:p w:rsidR="00BE5467" w:rsidRPr="00AF466A" w:rsidRDefault="006D3A61" w:rsidP="00BE5467">
      <w:pPr>
        <w:pStyle w:val="SingleTxt"/>
        <w:rPr>
          <w:szCs w:val="21"/>
        </w:rPr>
      </w:pPr>
      <w:r>
        <w:rPr>
          <w:rFonts w:eastAsia="SimHei" w:hint="eastAsia"/>
          <w:szCs w:val="21"/>
        </w:rPr>
        <w:t xml:space="preserve">372.  </w:t>
      </w:r>
      <w:r w:rsidR="00BE5467" w:rsidRPr="00AF466A">
        <w:rPr>
          <w:rFonts w:eastAsia="SimHei"/>
          <w:szCs w:val="21"/>
        </w:rPr>
        <w:t>2005</w:t>
      </w:r>
      <w:r w:rsidR="00BE5467" w:rsidRPr="00AF466A">
        <w:rPr>
          <w:rFonts w:eastAsia="SimHei"/>
          <w:szCs w:val="21"/>
        </w:rPr>
        <w:t>年《抚养法》也按《婚姻和家庭法》作了有关平等的规定</w:t>
      </w:r>
      <w:r w:rsidR="00B34538" w:rsidRPr="00AF466A">
        <w:rPr>
          <w:rFonts w:eastAsia="SimHei"/>
          <w:szCs w:val="21"/>
        </w:rPr>
        <w:t>(</w:t>
      </w:r>
      <w:r w:rsidR="00BE5467" w:rsidRPr="00AF466A">
        <w:rPr>
          <w:szCs w:val="21"/>
        </w:rPr>
        <w:t>请参见第二条第126段，第</w:t>
      </w:r>
      <w:r w:rsidR="00BE5467" w:rsidRPr="00AF466A">
        <w:rPr>
          <w:rFonts w:hint="eastAsia"/>
          <w:szCs w:val="21"/>
        </w:rPr>
        <w:t>26</w:t>
      </w:r>
      <w:r w:rsidR="00BE5467" w:rsidRPr="00AF466A">
        <w:rPr>
          <w:rFonts w:hAnsi="SimSun"/>
          <w:szCs w:val="21"/>
        </w:rPr>
        <w:t>页)</w:t>
      </w:r>
      <w:r w:rsidR="00BE5467" w:rsidRPr="00AF466A">
        <w:rPr>
          <w:szCs w:val="21"/>
        </w:rPr>
        <w:t>。</w:t>
      </w:r>
    </w:p>
    <w:p w:rsidR="00BE5467" w:rsidRPr="00AF466A" w:rsidRDefault="00BE5467" w:rsidP="006D3A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lang w:val="en-JM"/>
        </w:rPr>
      </w:pPr>
      <w:r w:rsidRPr="00AF466A">
        <w:rPr>
          <w:lang w:val="en-JM"/>
        </w:rPr>
        <w:br w:type="page"/>
      </w:r>
      <w:r w:rsidR="006D3A61">
        <w:rPr>
          <w:rFonts w:hint="eastAsia"/>
          <w:lang w:val="en-JM"/>
        </w:rPr>
        <w:tab/>
      </w:r>
      <w:r w:rsidR="006D3A61">
        <w:rPr>
          <w:rFonts w:hint="eastAsia"/>
          <w:lang w:val="en-JM"/>
        </w:rPr>
        <w:tab/>
      </w:r>
      <w:r w:rsidRPr="00AF466A">
        <w:rPr>
          <w:lang w:val="en-JM"/>
        </w:rPr>
        <w:t>缩略词</w:t>
      </w:r>
    </w:p>
    <w:tbl>
      <w:tblPr>
        <w:tblW w:w="0" w:type="auto"/>
        <w:tblInd w:w="1260" w:type="dxa"/>
        <w:tblLayout w:type="fixed"/>
        <w:tblCellMar>
          <w:left w:w="0" w:type="dxa"/>
          <w:right w:w="0" w:type="dxa"/>
        </w:tblCellMar>
        <w:tblLook w:val="0000"/>
      </w:tblPr>
      <w:tblGrid>
        <w:gridCol w:w="1890"/>
        <w:gridCol w:w="5430"/>
      </w:tblGrid>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ABIS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农业企业信息系统</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BPFA</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北京行动纲要</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BWA</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妇女事务局</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bCs/>
                <w:szCs w:val="21"/>
              </w:rPr>
            </w:pPr>
            <w:r w:rsidRPr="006D3A61">
              <w:rPr>
                <w:bCs/>
                <w:szCs w:val="21"/>
              </w:rPr>
              <w:t>CCM</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bCs/>
                <w:szCs w:val="21"/>
              </w:rPr>
              <w:t>国家协调机制</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CCPA</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儿童保育和保护法</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CEDAW</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消除对妇女一切形式歧视公约(消除对妇女歧视公约)</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CSWs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商业性性工作者</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ECLAC</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拉丁美洲和加勒比经济委员会(拉加经委会)</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GAC</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两性平等问题咨询委员会</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GBV</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基于性别的暴力</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GFPs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两性平等问题协调中心</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GOJ</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牙买加政府</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IDEVAW</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消除对妇女的暴力行为国际日</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IWD</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国际妇女节</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rFonts w:hint="eastAsia"/>
                <w:szCs w:val="21"/>
                <w:lang w:val="en-JM"/>
              </w:rPr>
            </w:pPr>
            <w:r w:rsidRPr="006D3A61">
              <w:rPr>
                <w:szCs w:val="21"/>
                <w:lang w:val="en-JM"/>
              </w:rPr>
              <w:t>JAMSPRED</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牙买加社会政策研究数据库</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JASPEV</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牙买加社会政策评估</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rPr>
            </w:pPr>
            <w:r w:rsidRPr="006D3A61">
              <w:rPr>
                <w:szCs w:val="21"/>
              </w:rPr>
              <w:t>JISS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rPr>
            </w:pPr>
            <w:r w:rsidRPr="006D3A61">
              <w:rPr>
                <w:szCs w:val="21"/>
              </w:rPr>
              <w:t>牙买加伤害行为监视系统</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JUST</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rFonts w:eastAsia="SimHei"/>
                <w:szCs w:val="21"/>
                <w:lang w:val="en-JM"/>
              </w:rPr>
            </w:pPr>
            <w:r w:rsidRPr="006D3A61">
              <w:rPr>
                <w:szCs w:val="21"/>
                <w:lang w:val="en-JM"/>
              </w:rPr>
              <w:t>社会转型正义事业</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JWPC</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牙买加妇女政治小组</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LMIS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rPr>
            </w:pPr>
            <w:r w:rsidRPr="006D3A61">
              <w:rPr>
                <w:szCs w:val="21"/>
                <w:lang w:val="en-JM"/>
              </w:rPr>
              <w:t>劳动力市场信息系统</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MOE-</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rPr>
            </w:pPr>
            <w:r w:rsidRPr="006D3A61">
              <w:rPr>
                <w:szCs w:val="21"/>
                <w:lang w:val="en-JM"/>
              </w:rPr>
              <w:t>教育部</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MDAs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部委、部门和机构</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MDGs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千年发展目标</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MYSC</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青年、体育和文化部</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bCs/>
                <w:szCs w:val="21"/>
              </w:rPr>
            </w:pPr>
            <w:r w:rsidRPr="006D3A61">
              <w:rPr>
                <w:bCs/>
                <w:szCs w:val="21"/>
              </w:rPr>
              <w:t>NAC</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bCs/>
                <w:szCs w:val="21"/>
              </w:rPr>
            </w:pPr>
            <w:r w:rsidRPr="006D3A61">
              <w:rPr>
                <w:bCs/>
                <w:szCs w:val="21"/>
              </w:rPr>
              <w:t>国家艾滋病问题委员会</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rFonts w:hint="eastAsia"/>
                <w:szCs w:val="21"/>
                <w:lang w:val="en-JM"/>
              </w:rPr>
            </w:pPr>
            <w:r w:rsidRPr="006D3A61">
              <w:rPr>
                <w:szCs w:val="21"/>
                <w:lang w:val="en-JM"/>
              </w:rPr>
              <w:t>NATFATIP</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全国打击人口贩运活动特别工作组</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NPGE</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国家两性平等政策</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NCVs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国民核心价值观</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NTP</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国家改革计划</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NGO</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非政府组织</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NWM</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国家妇女机构</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PIOJ</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牙买加规划研究所</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rFonts w:hint="eastAsia"/>
                <w:szCs w:val="21"/>
                <w:lang w:val="en-JM"/>
              </w:rPr>
            </w:pPr>
            <w:r w:rsidRPr="006D3A61">
              <w:rPr>
                <w:szCs w:val="21"/>
                <w:lang w:val="en-JM"/>
              </w:rPr>
              <w:t>PMTCT</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防止母婴传播</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RADA</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农村农业发展局</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RGD</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注册总署</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SEP</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学校教育方案</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SPP</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社会保护项目</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rFonts w:hint="eastAsia"/>
                <w:szCs w:val="21"/>
                <w:lang w:val="en-JM"/>
              </w:rPr>
            </w:pPr>
            <w:r w:rsidRPr="006D3A61">
              <w:rPr>
                <w:szCs w:val="21"/>
                <w:lang w:val="en-JM"/>
              </w:rPr>
              <w:t>STATIN</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牙买加统计研究所</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rFonts w:hint="eastAsia"/>
                <w:szCs w:val="21"/>
                <w:lang w:val="en-JM"/>
              </w:rPr>
            </w:pPr>
            <w:r w:rsidRPr="006D3A61">
              <w:rPr>
                <w:iCs/>
                <w:szCs w:val="21"/>
                <w:lang w:val="en-JM"/>
              </w:rPr>
              <w:t>UNICEF</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联合国儿童基金会(儿童基金会)</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VAW</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暴力侵害妇女行为</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VSC</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生命统计委员会</w:t>
            </w:r>
          </w:p>
        </w:tc>
      </w:tr>
      <w:tr w:rsidR="006D3A61" w:rsidTr="006D3A61">
        <w:tblPrEx>
          <w:tblCellMar>
            <w:top w:w="0" w:type="dxa"/>
            <w:bottom w:w="0" w:type="dxa"/>
          </w:tblCellMar>
        </w:tblPrEx>
        <w:tc>
          <w:tcPr>
            <w:tcW w:w="189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STIs</w:t>
            </w:r>
          </w:p>
        </w:tc>
        <w:tc>
          <w:tcPr>
            <w:tcW w:w="5430" w:type="dxa"/>
            <w:shd w:val="clear" w:color="auto" w:fill="auto"/>
          </w:tcPr>
          <w:p w:rsidR="006D3A61" w:rsidRPr="006D3A61" w:rsidRDefault="006D3A61" w:rsidP="006D3A6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96" w:lineRule="exact"/>
              <w:ind w:left="0" w:right="57"/>
              <w:rPr>
                <w:szCs w:val="21"/>
                <w:lang w:val="en-JM"/>
              </w:rPr>
            </w:pPr>
            <w:r w:rsidRPr="006D3A61">
              <w:rPr>
                <w:szCs w:val="21"/>
                <w:lang w:val="en-JM"/>
              </w:rPr>
              <w:t>性传播感染</w:t>
            </w:r>
          </w:p>
        </w:tc>
      </w:tr>
    </w:tbl>
    <w:p w:rsidR="006D3A61" w:rsidRDefault="006D3A61" w:rsidP="00BE5467">
      <w:pPr>
        <w:pStyle w:val="SingleTxt"/>
        <w:rPr>
          <w:rFonts w:hint="eastAsia"/>
          <w:szCs w:val="21"/>
          <w:lang w:val="en-JM"/>
        </w:rPr>
      </w:pPr>
    </w:p>
    <w:p w:rsidR="006D3A61" w:rsidRDefault="006D3A61" w:rsidP="00BE5467">
      <w:pPr>
        <w:pStyle w:val="SingleTxt"/>
        <w:rPr>
          <w:rFonts w:hint="eastAsia"/>
          <w:szCs w:val="21"/>
          <w:lang w:val="en-JM"/>
        </w:rPr>
      </w:pPr>
    </w:p>
    <w:p w:rsidR="00BE5467" w:rsidRPr="00AF466A" w:rsidRDefault="00BE5467" w:rsidP="006D3A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lang w:val="en-JM"/>
        </w:rPr>
      </w:pPr>
      <w:r w:rsidRPr="00AF466A">
        <w:rPr>
          <w:lang w:val="en-JM"/>
        </w:rPr>
        <w:br w:type="page"/>
      </w:r>
      <w:r w:rsidR="006D3A61">
        <w:rPr>
          <w:rFonts w:hint="eastAsia"/>
          <w:lang w:val="en-JM"/>
        </w:rPr>
        <w:tab/>
      </w:r>
      <w:r w:rsidR="006D3A61">
        <w:rPr>
          <w:rFonts w:hint="eastAsia"/>
          <w:lang w:val="en-JM"/>
        </w:rPr>
        <w:tab/>
      </w:r>
      <w:r w:rsidRPr="00AF466A">
        <w:rPr>
          <w:lang w:val="en-JM"/>
        </w:rPr>
        <w:t>参考</w:t>
      </w:r>
      <w:r w:rsidRPr="00AF466A">
        <w:rPr>
          <w:rFonts w:hint="eastAsia"/>
          <w:lang w:val="en-JM"/>
        </w:rPr>
        <w:t>文献</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Beckford</w:t>
      </w:r>
      <w:r w:rsidR="00B34538" w:rsidRPr="00AF466A">
        <w:rPr>
          <w:szCs w:val="21"/>
          <w:lang w:val="en-JM"/>
        </w:rPr>
        <w:t>，</w:t>
      </w:r>
      <w:r w:rsidR="00BE5467" w:rsidRPr="00AF466A">
        <w:rPr>
          <w:szCs w:val="21"/>
          <w:lang w:val="en-JM"/>
        </w:rPr>
        <w:t>M</w:t>
      </w:r>
      <w:r w:rsidR="00BE5467" w:rsidRPr="00AF466A">
        <w:rPr>
          <w:rFonts w:hint="eastAsia"/>
          <w:szCs w:val="21"/>
          <w:lang w:val="en-JM"/>
        </w:rPr>
        <w:t>.</w:t>
      </w:r>
      <w:r w:rsidR="00B34538" w:rsidRPr="00AF466A">
        <w:rPr>
          <w:szCs w:val="21"/>
          <w:lang w:val="en-JM"/>
        </w:rPr>
        <w:t>(</w:t>
      </w:r>
      <w:r w:rsidR="00BE5467" w:rsidRPr="00AF466A">
        <w:rPr>
          <w:szCs w:val="21"/>
          <w:lang w:val="en-JM"/>
        </w:rPr>
        <w:t>2001年9月11日)，</w:t>
      </w:r>
      <w:r w:rsidR="00BE5467" w:rsidRPr="00AF466A">
        <w:rPr>
          <w:rFonts w:eastAsia="KaiTi_GB2312"/>
          <w:szCs w:val="21"/>
          <w:lang w:val="en-JM"/>
        </w:rPr>
        <w:t>最大限度减轻受虐待儿童创伤中心进行了整修，以使受害儿童享受更加舒适的环境，</w:t>
      </w:r>
      <w:r w:rsidR="00BE5467" w:rsidRPr="00AF466A">
        <w:rPr>
          <w:szCs w:val="21"/>
          <w:lang w:val="en-JM"/>
        </w:rPr>
        <w:t>《新闻集锦》。</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Duncan</w:t>
      </w:r>
      <w:r w:rsidR="00B34538" w:rsidRPr="00AF466A">
        <w:rPr>
          <w:szCs w:val="21"/>
          <w:lang w:val="en-JM"/>
        </w:rPr>
        <w:t>，</w:t>
      </w:r>
      <w:r w:rsidR="00BE5467" w:rsidRPr="00AF466A">
        <w:rPr>
          <w:szCs w:val="21"/>
          <w:lang w:val="en-JM"/>
        </w:rPr>
        <w:t>N</w:t>
      </w:r>
      <w:r w:rsidR="00BE5467" w:rsidRPr="00AF466A">
        <w:rPr>
          <w:rFonts w:hint="eastAsia"/>
          <w:szCs w:val="21"/>
          <w:lang w:val="en-JM"/>
        </w:rPr>
        <w:t>.</w:t>
      </w:r>
      <w:r w:rsidR="00BE5467" w:rsidRPr="00AF466A">
        <w:rPr>
          <w:szCs w:val="21"/>
          <w:lang w:val="en-JM"/>
        </w:rPr>
        <w:t>和Henry-Lee</w:t>
      </w:r>
      <w:r w:rsidR="00B34538" w:rsidRPr="00AF466A">
        <w:rPr>
          <w:szCs w:val="21"/>
          <w:lang w:val="en-JM"/>
        </w:rPr>
        <w:t>，</w:t>
      </w:r>
      <w:r w:rsidR="00BE5467" w:rsidRPr="00AF466A">
        <w:rPr>
          <w:szCs w:val="21"/>
          <w:lang w:val="en-JM"/>
        </w:rPr>
        <w:t>A</w:t>
      </w:r>
      <w:r w:rsidR="00BE5467" w:rsidRPr="00AF466A">
        <w:rPr>
          <w:rFonts w:hint="eastAsia"/>
          <w:szCs w:val="21"/>
          <w:lang w:val="en-JM"/>
        </w:rPr>
        <w:t>.</w:t>
      </w:r>
      <w:r w:rsidR="00BE5467" w:rsidRPr="00AF466A">
        <w:rPr>
          <w:szCs w:val="21"/>
          <w:lang w:val="en-JM"/>
        </w:rPr>
        <w:t>(编辑)(2004年</w:t>
      </w:r>
      <w:r w:rsidR="00BE5467" w:rsidRPr="00AF466A">
        <w:rPr>
          <w:rFonts w:hint="eastAsia"/>
          <w:szCs w:val="21"/>
          <w:lang w:val="en-JM"/>
        </w:rPr>
        <w:t>、</w:t>
      </w:r>
      <w:r w:rsidR="00BE5467" w:rsidRPr="00AF466A">
        <w:rPr>
          <w:szCs w:val="21"/>
          <w:lang w:val="en-JM"/>
        </w:rPr>
        <w:t>2008年)。《千年发展目标实现情况报告》，牙买加规划研究所。</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Dunn、Leith、Wedderburn和Judith</w:t>
      </w:r>
      <w:r w:rsidR="00B34538" w:rsidRPr="00AF466A">
        <w:rPr>
          <w:szCs w:val="21"/>
          <w:lang w:val="en-JM"/>
        </w:rPr>
        <w:t>(</w:t>
      </w:r>
      <w:r w:rsidR="00BE5467" w:rsidRPr="00AF466A">
        <w:rPr>
          <w:szCs w:val="21"/>
          <w:lang w:val="en-JM"/>
        </w:rPr>
        <w:t>编辑)(2008年)。</w:t>
      </w:r>
      <w:bookmarkStart w:id="124" w:name="OLE_LINK137"/>
      <w:r w:rsidR="00BE5467" w:rsidRPr="00AF466A">
        <w:rPr>
          <w:rFonts w:eastAsia="KaiTi_GB2312"/>
          <w:szCs w:val="21"/>
          <w:lang w:val="en-JM"/>
        </w:rPr>
        <w:t>《</w:t>
      </w:r>
      <w:r w:rsidR="00BE5467" w:rsidRPr="00AF466A">
        <w:rPr>
          <w:szCs w:val="21"/>
          <w:lang w:val="en-JM"/>
        </w:rPr>
        <w:t>两性平等与施政》</w:t>
      </w:r>
      <w:bookmarkEnd w:id="124"/>
      <w:r w:rsidR="00BE5467" w:rsidRPr="00AF466A">
        <w:rPr>
          <w:szCs w:val="21"/>
          <w:lang w:val="en-JM"/>
        </w:rPr>
        <w:t>，《工作文件汇编》第5号，金斯顿：两性平等与发展研究中心，Friedrich Ebert Stiftung，西印度群岛大学。</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牙买加政府</w:t>
      </w:r>
      <w:r w:rsidR="00B34538" w:rsidRPr="00AF466A">
        <w:rPr>
          <w:szCs w:val="21"/>
          <w:lang w:val="en-JM"/>
        </w:rPr>
        <w:t>(</w:t>
      </w:r>
      <w:r w:rsidR="00BE5467" w:rsidRPr="00AF466A">
        <w:rPr>
          <w:szCs w:val="21"/>
          <w:lang w:val="en-JM"/>
        </w:rPr>
        <w:t>2008年</w:t>
      </w:r>
      <w:r w:rsidR="00B34538" w:rsidRPr="00AF466A">
        <w:rPr>
          <w:szCs w:val="21"/>
          <w:lang w:val="en-JM"/>
        </w:rPr>
        <w:t>)</w:t>
      </w:r>
      <w:r w:rsidR="00BE5467" w:rsidRPr="00AF466A">
        <w:rPr>
          <w:szCs w:val="21"/>
          <w:lang w:val="en-JM"/>
        </w:rPr>
        <w:t>，《2007年劳动力状况》，</w:t>
      </w:r>
      <w:bookmarkStart w:id="125" w:name="OLE_LINK17"/>
      <w:r w:rsidR="00BE5467" w:rsidRPr="00AF466A">
        <w:rPr>
          <w:szCs w:val="21"/>
          <w:lang w:val="en-JM"/>
        </w:rPr>
        <w:t>金斯敦</w:t>
      </w:r>
      <w:bookmarkEnd w:id="125"/>
      <w:r w:rsidR="00BE5467" w:rsidRPr="00AF466A">
        <w:rPr>
          <w:rFonts w:hAnsi="SimSun"/>
          <w:szCs w:val="21"/>
          <w:lang w:val="en-JM"/>
        </w:rPr>
        <w:t>:</w:t>
      </w:r>
      <w:r w:rsidR="00BE5467" w:rsidRPr="00AF466A">
        <w:rPr>
          <w:szCs w:val="21"/>
          <w:lang w:val="en-JM"/>
        </w:rPr>
        <w:t>牙买加统计研究所。</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牙买加政府</w:t>
      </w:r>
      <w:r w:rsidR="00B34538" w:rsidRPr="00AF466A">
        <w:rPr>
          <w:szCs w:val="21"/>
          <w:lang w:val="en-JM"/>
        </w:rPr>
        <w:t>(</w:t>
      </w:r>
      <w:r w:rsidR="00BE5467" w:rsidRPr="00AF466A">
        <w:rPr>
          <w:szCs w:val="21"/>
          <w:lang w:val="en-JM"/>
        </w:rPr>
        <w:t>2008年)</w:t>
      </w:r>
      <w:r w:rsidR="00BE5467" w:rsidRPr="00AF466A">
        <w:rPr>
          <w:rFonts w:eastAsia="KaiTi_GB2312"/>
          <w:szCs w:val="21"/>
          <w:lang w:val="en-JM"/>
        </w:rPr>
        <w:t>，</w:t>
      </w:r>
      <w:r w:rsidR="00BE5467" w:rsidRPr="00AF466A">
        <w:rPr>
          <w:szCs w:val="21"/>
          <w:lang w:val="en-JM"/>
        </w:rPr>
        <w:t>《预防艾滋病毒/艾滋病/性传播感染国家战略计划》(2007-2012年)。金斯敦</w:t>
      </w:r>
      <w:r w:rsidR="00BE5467" w:rsidRPr="00AF466A">
        <w:rPr>
          <w:rFonts w:hAnsi="SimSun"/>
          <w:szCs w:val="21"/>
          <w:lang w:val="en-JM"/>
        </w:rPr>
        <w:t>:</w:t>
      </w:r>
      <w:r w:rsidR="00BE5467" w:rsidRPr="00AF466A">
        <w:rPr>
          <w:szCs w:val="21"/>
          <w:lang w:val="en-JM"/>
        </w:rPr>
        <w:t>卫生部。</w:t>
      </w:r>
    </w:p>
    <w:p w:rsidR="00BE5467" w:rsidRPr="00AF466A" w:rsidRDefault="006D3A61" w:rsidP="00BE5467">
      <w:pPr>
        <w:pStyle w:val="SingleTxt"/>
        <w:rPr>
          <w:rFonts w:hint="eastAsia"/>
          <w:szCs w:val="21"/>
          <w:lang w:val="en-JM"/>
        </w:rPr>
      </w:pPr>
      <w:r>
        <w:rPr>
          <w:rFonts w:hint="eastAsia"/>
          <w:szCs w:val="21"/>
          <w:lang w:val="en-JM"/>
        </w:rPr>
        <w:tab/>
      </w:r>
      <w:r w:rsidR="00BE5467" w:rsidRPr="00AF466A">
        <w:rPr>
          <w:szCs w:val="21"/>
          <w:lang w:val="en-JM"/>
        </w:rPr>
        <w:t>牙买加政府</w:t>
      </w:r>
      <w:r w:rsidR="00B34538" w:rsidRPr="00AF466A">
        <w:rPr>
          <w:szCs w:val="21"/>
          <w:lang w:val="en-JM"/>
        </w:rPr>
        <w:t>(</w:t>
      </w:r>
      <w:r w:rsidR="00BE5467" w:rsidRPr="00AF466A">
        <w:rPr>
          <w:szCs w:val="21"/>
          <w:lang w:val="en-JM"/>
        </w:rPr>
        <w:t>2007年)</w:t>
      </w:r>
      <w:r w:rsidR="00BE5467" w:rsidRPr="00AF466A">
        <w:rPr>
          <w:rFonts w:eastAsia="KaiTi_GB2312"/>
          <w:szCs w:val="21"/>
          <w:lang w:val="en-JM"/>
        </w:rPr>
        <w:t>，</w:t>
      </w:r>
      <w:r w:rsidR="00BE5467" w:rsidRPr="00AF466A">
        <w:rPr>
          <w:szCs w:val="21"/>
          <w:lang w:val="en-JM"/>
        </w:rPr>
        <w:t>《牙买加司法系统改革工作队初次报告》，司法部。</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《卫生部年度报告》</w:t>
      </w:r>
      <w:r w:rsidR="00B34538" w:rsidRPr="00AF466A">
        <w:rPr>
          <w:szCs w:val="21"/>
          <w:lang w:val="en-JM"/>
        </w:rPr>
        <w:t>(</w:t>
      </w:r>
      <w:r w:rsidR="00BE5467" w:rsidRPr="00AF466A">
        <w:rPr>
          <w:szCs w:val="21"/>
          <w:lang w:val="en-JM"/>
        </w:rPr>
        <w:t>2005年</w:t>
      </w:r>
      <w:r w:rsidR="00B34538" w:rsidRPr="00AF466A">
        <w:rPr>
          <w:szCs w:val="21"/>
          <w:lang w:val="en-JM"/>
        </w:rPr>
        <w:t>)</w:t>
      </w:r>
      <w:r w:rsidR="00BE5467" w:rsidRPr="00AF466A">
        <w:rPr>
          <w:szCs w:val="21"/>
          <w:lang w:val="en-JM"/>
        </w:rPr>
        <w:t>，卫生部政策、规划和发展司，规划和评价处。</w:t>
      </w:r>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Heron</w:t>
      </w:r>
      <w:r w:rsidR="00B34538" w:rsidRPr="00AF466A">
        <w:rPr>
          <w:szCs w:val="21"/>
          <w:lang w:val="en-JM"/>
        </w:rPr>
        <w:t>，</w:t>
      </w:r>
      <w:r w:rsidR="00BE5467" w:rsidRPr="00AF466A">
        <w:rPr>
          <w:szCs w:val="21"/>
          <w:lang w:val="en-JM"/>
        </w:rPr>
        <w:t>T</w:t>
      </w:r>
      <w:r w:rsidR="00BE5467" w:rsidRPr="00AF466A">
        <w:rPr>
          <w:rFonts w:hint="eastAsia"/>
          <w:szCs w:val="21"/>
          <w:lang w:val="en-JM"/>
        </w:rPr>
        <w:t>.</w:t>
      </w:r>
      <w:r w:rsidR="00B34538" w:rsidRPr="00AF466A">
        <w:rPr>
          <w:szCs w:val="21"/>
          <w:lang w:val="en-JM"/>
        </w:rPr>
        <w:t>(</w:t>
      </w:r>
      <w:r w:rsidR="00BE5467" w:rsidRPr="00AF466A">
        <w:rPr>
          <w:szCs w:val="21"/>
          <w:lang w:val="en-JM"/>
        </w:rPr>
        <w:t>2008年)，</w:t>
      </w:r>
      <w:r w:rsidR="00BE5467" w:rsidRPr="00AF466A">
        <w:rPr>
          <w:szCs w:val="21"/>
          <w:lang w:val="en-JM"/>
        </w:rPr>
        <w:t>“</w:t>
      </w:r>
      <w:r w:rsidR="00BE5467" w:rsidRPr="00AF466A">
        <w:rPr>
          <w:szCs w:val="21"/>
          <w:lang w:val="en-JM"/>
        </w:rPr>
        <w:t>牙买加2007年大选中的政治宣传以及对性别、肤色和阶级的</w:t>
      </w:r>
      <w:r w:rsidR="00BE5467" w:rsidRPr="00AF466A">
        <w:rPr>
          <w:rFonts w:hint="eastAsia"/>
          <w:szCs w:val="21"/>
          <w:lang w:val="en-JM"/>
        </w:rPr>
        <w:t>渲染</w:t>
      </w:r>
      <w:r w:rsidR="00BE5467" w:rsidRPr="00AF466A">
        <w:rPr>
          <w:szCs w:val="21"/>
          <w:lang w:val="en-JM"/>
        </w:rPr>
        <w:t>”</w:t>
      </w:r>
      <w:r w:rsidR="00BE5467" w:rsidRPr="00AF466A">
        <w:rPr>
          <w:szCs w:val="21"/>
          <w:lang w:val="en-JM"/>
        </w:rPr>
        <w:t>。L. Dunn和J. Wedderburn</w:t>
      </w:r>
      <w:r w:rsidR="00B34538" w:rsidRPr="00AF466A">
        <w:rPr>
          <w:szCs w:val="21"/>
          <w:lang w:val="en-JM"/>
        </w:rPr>
        <w:t>(</w:t>
      </w:r>
      <w:r w:rsidR="00BE5467" w:rsidRPr="00AF466A">
        <w:rPr>
          <w:szCs w:val="21"/>
          <w:lang w:val="en-JM"/>
        </w:rPr>
        <w:t>编辑)，</w:t>
      </w:r>
      <w:r w:rsidR="00BE5467" w:rsidRPr="00AF466A">
        <w:rPr>
          <w:rFonts w:eastAsia="KaiTi_GB2312"/>
          <w:szCs w:val="21"/>
          <w:lang w:val="en-JM"/>
        </w:rPr>
        <w:t>《</w:t>
      </w:r>
      <w:r w:rsidR="00BE5467" w:rsidRPr="00AF466A">
        <w:rPr>
          <w:szCs w:val="21"/>
          <w:lang w:val="en-JM"/>
        </w:rPr>
        <w:t>两性平等与治理》</w:t>
      </w:r>
      <w:r w:rsidR="00B34538" w:rsidRPr="00AF466A">
        <w:rPr>
          <w:szCs w:val="21"/>
          <w:lang w:val="en-JM"/>
        </w:rPr>
        <w:t>(</w:t>
      </w:r>
      <w:r w:rsidR="00BE5467" w:rsidRPr="00AF466A">
        <w:rPr>
          <w:szCs w:val="21"/>
          <w:lang w:val="en-JM"/>
        </w:rPr>
        <w:t>第59-104页)。金斯顿：西印度群岛大学。</w:t>
      </w:r>
      <w:bookmarkStart w:id="126" w:name="OLE_LINK138"/>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w:t>
      </w:r>
      <w:bookmarkEnd w:id="126"/>
      <w:r w:rsidR="00BE5467" w:rsidRPr="00AF466A">
        <w:rPr>
          <w:szCs w:val="21"/>
          <w:lang w:val="en-JM"/>
        </w:rPr>
        <w:t>2008-2009年牙买加农村女生产者网络年度报告》。牙买加社会评估项目技术工作组</w:t>
      </w:r>
      <w:r w:rsidR="00B34538" w:rsidRPr="00AF466A">
        <w:rPr>
          <w:szCs w:val="21"/>
          <w:lang w:val="en-JM"/>
        </w:rPr>
        <w:t>(</w:t>
      </w:r>
      <w:r w:rsidR="00BE5467" w:rsidRPr="00AF466A">
        <w:rPr>
          <w:szCs w:val="21"/>
          <w:lang w:val="en-JM"/>
        </w:rPr>
        <w:t>2008年)，《牙买加2015年：2004-2006年牙买加社会政策目标实现进展国别报告》。牙买加政府内阁办公室。</w:t>
      </w:r>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司法部解决瓶颈问题(2009年9月3日</w:t>
      </w:r>
      <w:r w:rsidR="00B34538" w:rsidRPr="00AF466A">
        <w:rPr>
          <w:szCs w:val="21"/>
          <w:lang w:val="en-JM"/>
        </w:rPr>
        <w:t>)</w:t>
      </w:r>
      <w:r w:rsidR="00BE5467" w:rsidRPr="00AF466A">
        <w:rPr>
          <w:szCs w:val="21"/>
          <w:lang w:val="en-JM"/>
        </w:rPr>
        <w:t>，《牙买加新闻集锦》，第B9页。</w:t>
      </w:r>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修改立法呼吁父亲尽到责任</w:t>
      </w:r>
      <w:r w:rsidR="00B34538" w:rsidRPr="00AF466A">
        <w:rPr>
          <w:szCs w:val="21"/>
          <w:lang w:val="en-JM"/>
        </w:rPr>
        <w:t>(</w:t>
      </w:r>
      <w:r w:rsidR="00BE5467" w:rsidRPr="00AF466A">
        <w:rPr>
          <w:szCs w:val="21"/>
          <w:lang w:val="en-JM"/>
        </w:rPr>
        <w:t>2009年5月22日)，《牙买加新闻集锦》。</w:t>
      </w:r>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Luton</w:t>
      </w:r>
      <w:r w:rsidR="00BE5467" w:rsidRPr="00AF466A">
        <w:rPr>
          <w:rFonts w:hint="eastAsia"/>
          <w:szCs w:val="21"/>
          <w:lang w:val="en-JM"/>
        </w:rPr>
        <w:t>、</w:t>
      </w:r>
      <w:r w:rsidR="00BE5467" w:rsidRPr="00AF466A">
        <w:rPr>
          <w:szCs w:val="21"/>
          <w:lang w:val="en-JM"/>
        </w:rPr>
        <w:t>Daraine</w:t>
      </w:r>
      <w:r w:rsidR="00B34538" w:rsidRPr="00AF466A">
        <w:rPr>
          <w:szCs w:val="21"/>
          <w:lang w:val="en-JM"/>
        </w:rPr>
        <w:t>(</w:t>
      </w:r>
      <w:smartTag w:uri="urn:schemas-microsoft-com:office:smarttags" w:element="chsdate">
        <w:smartTagPr>
          <w:attr w:name="Year" w:val="2009"/>
          <w:attr w:name="Month" w:val="2"/>
          <w:attr w:name="Day" w:val="10"/>
          <w:attr w:name="IsLunarDate" w:val="False"/>
          <w:attr w:name="IsROCDate" w:val="False"/>
        </w:smartTagPr>
        <w:r w:rsidR="00BE5467" w:rsidRPr="00AF466A">
          <w:rPr>
            <w:szCs w:val="21"/>
            <w:lang w:val="en-JM"/>
          </w:rPr>
          <w:t>2009年2月10日</w:t>
        </w:r>
      </w:smartTag>
      <w:r w:rsidR="00BE5467" w:rsidRPr="00AF466A">
        <w:rPr>
          <w:szCs w:val="21"/>
          <w:lang w:val="en-JM"/>
        </w:rPr>
        <w:t>)。广播委员会严禁播放庸俗歌曲。《新闻集锦》，第A1和A3页。</w:t>
      </w:r>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牙买加规划研究所(2006年、2007年、2008年)，《经济和社会概览》，金斯顿：牙买加规划研究所。</w:t>
      </w:r>
    </w:p>
    <w:p w:rsidR="00BE5467" w:rsidRPr="00AF466A" w:rsidRDefault="006D3A61" w:rsidP="006D3A61">
      <w:pPr>
        <w:pStyle w:val="SingleTxt"/>
        <w:spacing w:after="120"/>
        <w:rPr>
          <w:szCs w:val="21"/>
          <w:lang w:val="en-JM"/>
        </w:rPr>
      </w:pPr>
      <w:r>
        <w:rPr>
          <w:rFonts w:hint="eastAsia"/>
          <w:szCs w:val="21"/>
          <w:lang w:val="en-JM"/>
        </w:rPr>
        <w:tab/>
      </w:r>
      <w:r w:rsidR="00BE5467" w:rsidRPr="00AF466A">
        <w:rPr>
          <w:szCs w:val="21"/>
          <w:lang w:val="en-JM"/>
        </w:rPr>
        <w:t>牙买加统计研究所</w:t>
      </w:r>
      <w:r w:rsidR="00B34538" w:rsidRPr="00AF466A">
        <w:rPr>
          <w:szCs w:val="21"/>
          <w:lang w:val="en-JM"/>
        </w:rPr>
        <w:t>(</w:t>
      </w:r>
      <w:r w:rsidR="00BE5467" w:rsidRPr="00AF466A">
        <w:rPr>
          <w:szCs w:val="21"/>
          <w:lang w:val="en-JM"/>
        </w:rPr>
        <w:t>1999年</w:t>
      </w:r>
      <w:r w:rsidR="00BE5467" w:rsidRPr="00AF466A">
        <w:rPr>
          <w:rFonts w:hint="eastAsia"/>
          <w:szCs w:val="21"/>
          <w:lang w:val="en-JM"/>
        </w:rPr>
        <w:t>、</w:t>
      </w:r>
      <w:r w:rsidR="00BE5467" w:rsidRPr="00AF466A">
        <w:rPr>
          <w:szCs w:val="21"/>
          <w:lang w:val="en-JM"/>
        </w:rPr>
        <w:t>2001年)，</w:t>
      </w:r>
      <w:bookmarkStart w:id="127" w:name="OLE_LINK139"/>
      <w:r w:rsidR="00BE5467" w:rsidRPr="00AF466A">
        <w:rPr>
          <w:szCs w:val="21"/>
          <w:lang w:val="en-JM"/>
        </w:rPr>
        <w:t>《</w:t>
      </w:r>
      <w:bookmarkEnd w:id="127"/>
      <w:r w:rsidR="00BE5467" w:rsidRPr="00AF466A">
        <w:rPr>
          <w:szCs w:val="21"/>
          <w:lang w:val="en-JM"/>
        </w:rPr>
        <w:t>牙买加生活条件调查》，金斯顿：牙买加统计研究所和牙买加规划研究所。</w:t>
      </w:r>
    </w:p>
    <w:p w:rsidR="00BE5467" w:rsidRPr="00AF466A" w:rsidRDefault="006D3A61" w:rsidP="006D3A61">
      <w:pPr>
        <w:pStyle w:val="SingleTxt"/>
        <w:spacing w:after="120"/>
        <w:rPr>
          <w:rFonts w:hint="eastAsia"/>
          <w:szCs w:val="21"/>
          <w:lang w:val="en-JM"/>
        </w:rPr>
      </w:pPr>
      <w:r>
        <w:rPr>
          <w:rFonts w:hint="eastAsia"/>
          <w:szCs w:val="21"/>
          <w:lang w:val="en-JM"/>
        </w:rPr>
        <w:tab/>
      </w:r>
      <w:r w:rsidR="00BE5467" w:rsidRPr="00AF466A">
        <w:rPr>
          <w:szCs w:val="21"/>
          <w:lang w:val="en-JM"/>
        </w:rPr>
        <w:t>2008年西印度群岛大学年度报告</w:t>
      </w:r>
      <w:r w:rsidR="00BE5467" w:rsidRPr="00AF466A">
        <w:rPr>
          <w:rFonts w:hint="eastAsia"/>
          <w:szCs w:val="21"/>
          <w:lang w:val="en-JM"/>
        </w:rPr>
        <w:t>。</w:t>
      </w:r>
    </w:p>
    <w:p w:rsidR="00BE5467" w:rsidRPr="00AF466A" w:rsidRDefault="006D3A61" w:rsidP="006D3A61">
      <w:pPr>
        <w:pStyle w:val="SingleTxt"/>
        <w:spacing w:after="120"/>
        <w:rPr>
          <w:rFonts w:hint="eastAsia"/>
          <w:szCs w:val="21"/>
          <w:lang w:val="en-JM"/>
        </w:rPr>
      </w:pPr>
      <w:r>
        <w:rPr>
          <w:rFonts w:hint="eastAsia"/>
          <w:szCs w:val="21"/>
          <w:lang w:val="en-JM"/>
        </w:rPr>
        <w:tab/>
      </w:r>
      <w:r w:rsidR="00BE5467" w:rsidRPr="00AF466A">
        <w:rPr>
          <w:szCs w:val="21"/>
          <w:lang w:val="en-JM"/>
        </w:rPr>
        <w:t>2005-2009年西印度群岛大学官方统计出版物</w:t>
      </w:r>
      <w:r w:rsidR="00BE5467" w:rsidRPr="00AF466A">
        <w:rPr>
          <w:rFonts w:hint="eastAsia"/>
          <w:szCs w:val="21"/>
          <w:lang w:val="en-JM"/>
        </w:rPr>
        <w:t>。</w:t>
      </w:r>
    </w:p>
    <w:p w:rsidR="00BE5467" w:rsidRPr="00AF466A" w:rsidRDefault="006D3A61" w:rsidP="00BE5467">
      <w:pPr>
        <w:pStyle w:val="SingleTxt"/>
        <w:rPr>
          <w:rFonts w:hint="eastAsia"/>
          <w:szCs w:val="21"/>
          <w:lang w:val="en-JM"/>
        </w:rPr>
      </w:pPr>
      <w:r>
        <w:rPr>
          <w:rFonts w:hint="eastAsia"/>
          <w:szCs w:val="21"/>
          <w:lang w:val="en-JM"/>
        </w:rPr>
        <w:tab/>
      </w:r>
      <w:r w:rsidR="00BE5467" w:rsidRPr="00AF466A">
        <w:rPr>
          <w:szCs w:val="21"/>
          <w:lang w:val="en-JM"/>
        </w:rPr>
        <w:t>联合国(2003年</w:t>
      </w:r>
      <w:r w:rsidR="00B34538" w:rsidRPr="00AF466A">
        <w:rPr>
          <w:szCs w:val="21"/>
          <w:lang w:val="en-JM"/>
        </w:rPr>
        <w:t>)</w:t>
      </w:r>
      <w:r w:rsidR="00BE5467" w:rsidRPr="00AF466A">
        <w:rPr>
          <w:szCs w:val="21"/>
          <w:lang w:val="en-JM"/>
        </w:rPr>
        <w:t>，</w:t>
      </w:r>
      <w:bookmarkStart w:id="128" w:name="OLE_LINK140"/>
      <w:r w:rsidR="00BE5467" w:rsidRPr="00AF466A">
        <w:rPr>
          <w:szCs w:val="21"/>
          <w:lang w:val="en-JM"/>
        </w:rPr>
        <w:t>《</w:t>
      </w:r>
      <w:bookmarkEnd w:id="128"/>
      <w:r w:rsidR="00BE5467" w:rsidRPr="00AF466A">
        <w:rPr>
          <w:szCs w:val="21"/>
          <w:lang w:val="en-JM"/>
        </w:rPr>
        <w:t>消除基于性别的暴力：确保公平：加勒比结束对妇女的暴力区域行动评估》，妇发基金/拉加经委会。</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联合国(2005年</w:t>
      </w:r>
      <w:r w:rsidR="00B34538" w:rsidRPr="00AF466A">
        <w:rPr>
          <w:szCs w:val="21"/>
          <w:lang w:val="en-JM"/>
        </w:rPr>
        <w:t>)</w:t>
      </w:r>
      <w:r w:rsidR="00BE5467" w:rsidRPr="00AF466A">
        <w:rPr>
          <w:rFonts w:eastAsia="KaiTi_GB2312"/>
          <w:szCs w:val="21"/>
          <w:lang w:val="en-JM"/>
        </w:rPr>
        <w:t>，</w:t>
      </w:r>
      <w:r w:rsidR="00BE5467" w:rsidRPr="00AF466A">
        <w:rPr>
          <w:szCs w:val="21"/>
          <w:lang w:val="en-JM"/>
        </w:rPr>
        <w:t>《世界妇女：统计进展》，经济和社会事务部，出售品编号：E.05.XVII.7。</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联合国</w:t>
      </w:r>
      <w:r w:rsidR="00B34538" w:rsidRPr="00AF466A">
        <w:rPr>
          <w:szCs w:val="21"/>
          <w:lang w:val="en-JM"/>
        </w:rPr>
        <w:t>(</w:t>
      </w:r>
      <w:r w:rsidR="00BE5467" w:rsidRPr="00AF466A">
        <w:rPr>
          <w:szCs w:val="21"/>
          <w:lang w:val="en-JM"/>
        </w:rPr>
        <w:t>1999年)</w:t>
      </w:r>
      <w:r w:rsidR="00BE5467" w:rsidRPr="00AF466A">
        <w:rPr>
          <w:rFonts w:eastAsia="KaiTi_GB2312"/>
          <w:szCs w:val="21"/>
          <w:lang w:val="en-JM"/>
        </w:rPr>
        <w:t>，</w:t>
      </w:r>
      <w:r w:rsidR="00BE5467" w:rsidRPr="00AF466A">
        <w:rPr>
          <w:szCs w:val="21"/>
          <w:lang w:val="en-JM"/>
        </w:rPr>
        <w:t>《关于妇女在发展中的作用世界调查》，秘书长的报告。</w:t>
      </w:r>
      <w:bookmarkStart w:id="129" w:name="OLE_LINK141"/>
      <w:r w:rsidR="00BE5467" w:rsidRPr="00AF466A">
        <w:rPr>
          <w:szCs w:val="21"/>
          <w:lang w:val="en-JM"/>
        </w:rPr>
        <w:t>《</w:t>
      </w:r>
      <w:bookmarkEnd w:id="129"/>
      <w:r w:rsidR="00BE5467" w:rsidRPr="00AF466A">
        <w:rPr>
          <w:szCs w:val="21"/>
          <w:lang w:val="en-JM"/>
        </w:rPr>
        <w:t>联合国出版物》，出售品编号：E.05.XVII.7。</w:t>
      </w:r>
    </w:p>
    <w:p w:rsidR="00BE5467" w:rsidRPr="00AF466A" w:rsidRDefault="006D3A61" w:rsidP="00BE5467">
      <w:pPr>
        <w:pStyle w:val="SingleTxt"/>
        <w:rPr>
          <w:szCs w:val="21"/>
          <w:lang w:val="en-JM"/>
        </w:rPr>
      </w:pPr>
      <w:r>
        <w:rPr>
          <w:rFonts w:hint="eastAsia"/>
          <w:szCs w:val="21"/>
          <w:lang w:val="en-JM"/>
        </w:rPr>
        <w:tab/>
      </w:r>
      <w:r w:rsidR="00BE5467" w:rsidRPr="00AF466A">
        <w:rPr>
          <w:szCs w:val="21"/>
          <w:lang w:val="en-JM"/>
        </w:rPr>
        <w:t>《2005-2006年牙买加基金会妇女中心年度报告》，地方政府、社区发展和体育部。</w:t>
      </w:r>
    </w:p>
    <w:p w:rsidR="00BE5467" w:rsidRPr="00AF466A" w:rsidRDefault="006D3A61" w:rsidP="00BE5467">
      <w:pPr>
        <w:pStyle w:val="SingleTxt"/>
        <w:rPr>
          <w:rFonts w:hint="eastAsia"/>
        </w:rPr>
      </w:pPr>
      <w:r>
        <w:rPr>
          <w:rFonts w:hint="eastAsia"/>
          <w:szCs w:val="21"/>
          <w:lang w:val="en-JM"/>
        </w:rPr>
        <w:tab/>
      </w:r>
      <w:r w:rsidR="00BE5467" w:rsidRPr="00AF466A">
        <w:rPr>
          <w:szCs w:val="21"/>
          <w:lang w:val="en-JM"/>
        </w:rPr>
        <w:t>Watson-Williams</w:t>
      </w:r>
      <w:r w:rsidR="00B34538" w:rsidRPr="00AF466A">
        <w:rPr>
          <w:szCs w:val="21"/>
          <w:lang w:val="en-JM"/>
        </w:rPr>
        <w:t>，</w:t>
      </w:r>
      <w:r w:rsidR="00BE5467" w:rsidRPr="00AF466A">
        <w:rPr>
          <w:szCs w:val="21"/>
          <w:lang w:val="en-JM"/>
        </w:rPr>
        <w:t>C</w:t>
      </w:r>
      <w:r w:rsidR="00BE5467" w:rsidRPr="00AF466A">
        <w:rPr>
          <w:rFonts w:hint="eastAsia"/>
          <w:szCs w:val="21"/>
          <w:lang w:val="en-JM"/>
        </w:rPr>
        <w:t>.</w:t>
      </w:r>
      <w:r w:rsidR="00BE5467" w:rsidRPr="00AF466A">
        <w:rPr>
          <w:szCs w:val="21"/>
          <w:lang w:val="en-JM"/>
        </w:rPr>
        <w:t>(2008年)，《两性平等与施政：妇女在董事会和委员会任职所涉及的问题》。</w:t>
      </w:r>
    </w:p>
    <w:p w:rsidR="00BE5467" w:rsidRPr="00AF466A" w:rsidRDefault="00BE5467" w:rsidP="00BE5467">
      <w:pPr>
        <w:pStyle w:val="SingleTxt"/>
        <w:rPr>
          <w:rFonts w:hint="eastAsia"/>
        </w:rPr>
      </w:pPr>
    </w:p>
    <w:p w:rsidR="00BE5467" w:rsidRDefault="006D3A61" w:rsidP="006D3A61">
      <w:pPr>
        <w:pStyle w:val="SingleTxt"/>
        <w:jc w:val="center"/>
      </w:pPr>
      <w:r>
        <w:t>––––––––––––––</w:t>
      </w:r>
    </w:p>
    <w:p w:rsidR="006D3A61" w:rsidRPr="00AF466A" w:rsidRDefault="006D3A61" w:rsidP="00BE5467">
      <w:pPr>
        <w:pStyle w:val="SingleTxt"/>
        <w:rPr>
          <w:rFonts w:hint="eastAsia"/>
        </w:rPr>
      </w:pPr>
    </w:p>
    <w:sectPr w:rsidR="006D3A61" w:rsidRPr="00AF466A" w:rsidSect="00E3103F">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1-04-19T22:19:00Z" w:initials="Start">
    <w:p w:rsidR="002C72EE" w:rsidRDefault="002C72E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NO&gt;&gt;N1120301C&lt;&lt;ODS JOB NO&gt;&gt;</w:t>
      </w:r>
    </w:p>
    <w:p w:rsidR="002C72EE" w:rsidRDefault="002C72EE">
      <w:pPr>
        <w:pStyle w:val="CommentText"/>
      </w:pPr>
      <w:r>
        <w:t>&lt;&lt;ODS DOC SYMBOL1&gt;&gt;CEDAW/C/JAM/6-7&lt;&lt;ODS DOC SYMBOL1&gt;&gt;</w:t>
      </w:r>
    </w:p>
    <w:p w:rsidR="002C72EE" w:rsidRDefault="002C72E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1ED" w:rsidRDefault="00B871ED">
      <w:r>
        <w:separator/>
      </w:r>
    </w:p>
  </w:endnote>
  <w:endnote w:type="continuationSeparator" w:id="0">
    <w:p w:rsidR="00B871ED" w:rsidRDefault="00B871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STKaiti">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C72EE" w:rsidTr="00E3103F">
      <w:tblPrEx>
        <w:tblCellMar>
          <w:top w:w="0" w:type="dxa"/>
          <w:bottom w:w="0" w:type="dxa"/>
        </w:tblCellMar>
      </w:tblPrEx>
      <w:tc>
        <w:tcPr>
          <w:tcW w:w="5033" w:type="dxa"/>
          <w:shd w:val="clear" w:color="auto" w:fill="auto"/>
        </w:tcPr>
        <w:p w:rsidR="002C72EE" w:rsidRPr="00E3103F" w:rsidRDefault="002C72EE" w:rsidP="00E3103F">
          <w:pPr>
            <w:pStyle w:val="Footer"/>
            <w:jc w:val="right"/>
            <w:rPr>
              <w:b w:val="0"/>
              <w:w w:val="103"/>
              <w:sz w:val="14"/>
            </w:rPr>
          </w:pPr>
          <w:fldSimple w:instr=" DOCVARIABLE &quot;FooterJN&quot; \* MERGEFORMAT ">
            <w:r w:rsidR="00A10C0D">
              <w:rPr>
                <w:b w:val="0"/>
                <w:w w:val="103"/>
                <w:sz w:val="14"/>
              </w:rPr>
              <w:t>11-20301 (C)</w:t>
            </w:r>
          </w:fldSimple>
        </w:p>
      </w:tc>
      <w:tc>
        <w:tcPr>
          <w:tcW w:w="5033" w:type="dxa"/>
          <w:shd w:val="clear" w:color="auto" w:fill="auto"/>
        </w:tcPr>
        <w:p w:rsidR="002C72EE" w:rsidRPr="00E3103F" w:rsidRDefault="002C72EE" w:rsidP="00E3103F">
          <w:pPr>
            <w:pStyle w:val="Footer"/>
            <w:jc w:val="left"/>
            <w:rPr>
              <w:w w:val="103"/>
            </w:rPr>
          </w:pPr>
          <w:r>
            <w:rPr>
              <w:w w:val="103"/>
            </w:rPr>
            <w:fldChar w:fldCharType="begin"/>
          </w:r>
          <w:r>
            <w:rPr>
              <w:w w:val="103"/>
            </w:rPr>
            <w:instrText xml:space="preserve"> PAGE  \* MERGEFORMAT </w:instrText>
          </w:r>
          <w:r>
            <w:rPr>
              <w:w w:val="103"/>
            </w:rPr>
            <w:fldChar w:fldCharType="separate"/>
          </w:r>
          <w:r w:rsidR="00A10C0D">
            <w:rPr>
              <w:w w:val="103"/>
            </w:rPr>
            <w:t>72</w:t>
          </w:r>
          <w:r>
            <w:rPr>
              <w:w w:val="103"/>
            </w:rPr>
            <w:fldChar w:fldCharType="end"/>
          </w:r>
        </w:p>
      </w:tc>
    </w:tr>
  </w:tbl>
  <w:p w:rsidR="002C72EE" w:rsidRPr="00E3103F" w:rsidRDefault="002C72EE" w:rsidP="00E310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C72EE" w:rsidTr="00E3103F">
      <w:tblPrEx>
        <w:tblCellMar>
          <w:top w:w="0" w:type="dxa"/>
          <w:bottom w:w="0" w:type="dxa"/>
        </w:tblCellMar>
      </w:tblPrEx>
      <w:tc>
        <w:tcPr>
          <w:tcW w:w="5033" w:type="dxa"/>
          <w:shd w:val="clear" w:color="auto" w:fill="auto"/>
        </w:tcPr>
        <w:p w:rsidR="002C72EE" w:rsidRPr="00E3103F" w:rsidRDefault="002C72EE" w:rsidP="00E3103F">
          <w:pPr>
            <w:pStyle w:val="Footer"/>
            <w:jc w:val="right"/>
          </w:pPr>
          <w:fldSimple w:instr=" PAGE  \* MERGEFORMAT ">
            <w:r w:rsidR="00A10C0D">
              <w:t>5</w:t>
            </w:r>
          </w:fldSimple>
        </w:p>
      </w:tc>
      <w:tc>
        <w:tcPr>
          <w:tcW w:w="5033" w:type="dxa"/>
          <w:shd w:val="clear" w:color="auto" w:fill="auto"/>
        </w:tcPr>
        <w:p w:rsidR="002C72EE" w:rsidRPr="00E3103F" w:rsidRDefault="002C72EE" w:rsidP="00E3103F">
          <w:pPr>
            <w:pStyle w:val="Footer"/>
            <w:jc w:val="left"/>
            <w:rPr>
              <w:b w:val="0"/>
              <w:w w:val="103"/>
              <w:sz w:val="14"/>
            </w:rPr>
          </w:pPr>
          <w:fldSimple w:instr=" DOCVARIABLE &quot;FooterJN&quot; \* MERGEFORMAT ">
            <w:r w:rsidR="00A10C0D">
              <w:rPr>
                <w:b w:val="0"/>
                <w:w w:val="103"/>
                <w:sz w:val="14"/>
              </w:rPr>
              <w:t>11-20301 (C)</w:t>
            </w:r>
          </w:fldSimple>
        </w:p>
      </w:tc>
    </w:tr>
  </w:tbl>
  <w:p w:rsidR="002C72EE" w:rsidRPr="00E3103F" w:rsidRDefault="002C72EE" w:rsidP="00E310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2C72EE">
      <w:tblPrEx>
        <w:tblCellMar>
          <w:top w:w="0" w:type="dxa"/>
          <w:bottom w:w="0" w:type="dxa"/>
        </w:tblCellMar>
      </w:tblPrEx>
      <w:tc>
        <w:tcPr>
          <w:tcW w:w="5033" w:type="dxa"/>
        </w:tcPr>
        <w:p w:rsidR="002C72EE" w:rsidRDefault="002C72EE" w:rsidP="00E3103F">
          <w:pPr>
            <w:pStyle w:val="Footer"/>
            <w:rPr>
              <w:b w:val="0"/>
              <w:sz w:val="21"/>
            </w:rPr>
          </w:pPr>
          <w:fldSimple w:instr=" DOCVARIABLE &quot;jobn&quot; \* MERGEFORMAT ">
            <w:r w:rsidR="00A10C0D">
              <w:rPr>
                <w:b w:val="0"/>
                <w:sz w:val="21"/>
              </w:rPr>
              <w:t>11-20301 (C)</w:t>
            </w:r>
          </w:fldSimple>
          <w:r>
            <w:rPr>
              <w:b w:val="0"/>
              <w:sz w:val="21"/>
            </w:rPr>
            <w:t xml:space="preserve">    190411    200411</w:t>
          </w:r>
        </w:p>
        <w:p w:rsidR="002C72EE" w:rsidRPr="00E3103F" w:rsidRDefault="002C72EE" w:rsidP="00E3103F">
          <w:pPr>
            <w:spacing w:before="80" w:line="210" w:lineRule="exact"/>
            <w:rPr>
              <w:rFonts w:ascii="Barcode 3 of 9 by request" w:hAnsi="Barcode 3 of 9 by request"/>
              <w:sz w:val="24"/>
            </w:rPr>
          </w:pPr>
          <w:fldSimple w:instr=" DOCVARIABLE &quot;Barcode&quot; \* MERGEFORMAT ">
            <w:r w:rsidR="00A10C0D">
              <w:rPr>
                <w:rFonts w:ascii="Barcode 3 of 9 by request" w:hAnsi="Barcode 3 of 9 by request"/>
                <w:sz w:val="24"/>
              </w:rPr>
              <w:t>*1120301*</w:t>
            </w:r>
          </w:fldSimple>
        </w:p>
      </w:tc>
      <w:tc>
        <w:tcPr>
          <w:tcW w:w="5033" w:type="dxa"/>
        </w:tcPr>
        <w:p w:rsidR="002C72EE" w:rsidRDefault="002C72EE" w:rsidP="00E3103F">
          <w:pPr>
            <w:pStyle w:val="Footer"/>
            <w:jc w:val="right"/>
            <w:rPr>
              <w:b w:val="0"/>
              <w:sz w:val="21"/>
            </w:rPr>
          </w:pPr>
          <w:r w:rsidRPr="00E3103F">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C72EE" w:rsidRPr="00E3103F" w:rsidRDefault="002C72EE" w:rsidP="00E3103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1ED" w:rsidRPr="00BE5467" w:rsidRDefault="00B871ED" w:rsidP="00BE5467">
      <w:pPr>
        <w:pStyle w:val="Footer"/>
        <w:spacing w:after="80"/>
        <w:ind w:left="792"/>
        <w:rPr>
          <w:sz w:val="16"/>
        </w:rPr>
      </w:pPr>
      <w:r w:rsidRPr="00BE5467">
        <w:rPr>
          <w:sz w:val="16"/>
        </w:rPr>
        <w:t>__________________</w:t>
      </w:r>
    </w:p>
  </w:footnote>
  <w:footnote w:type="continuationSeparator" w:id="0">
    <w:p w:rsidR="00B871ED" w:rsidRPr="00BE5467" w:rsidRDefault="00B871ED" w:rsidP="00BE5467">
      <w:pPr>
        <w:pStyle w:val="Footer"/>
        <w:spacing w:after="80"/>
        <w:ind w:left="792"/>
        <w:rPr>
          <w:sz w:val="16"/>
        </w:rPr>
      </w:pPr>
      <w:r w:rsidRPr="00BE5467">
        <w:rPr>
          <w:sz w:val="16"/>
        </w:rPr>
        <w:t>__________________</w:t>
      </w:r>
    </w:p>
  </w:footnote>
  <w:footnote w:id="1">
    <w:p w:rsidR="002C72EE" w:rsidRPr="00BC0372" w:rsidRDefault="002C72EE" w:rsidP="00BE5467">
      <w:pPr>
        <w:tabs>
          <w:tab w:val="right" w:pos="1195"/>
          <w:tab w:val="left" w:pos="1264"/>
          <w:tab w:val="left" w:pos="1695"/>
          <w:tab w:val="left" w:pos="2126"/>
          <w:tab w:val="left" w:pos="2557"/>
        </w:tabs>
        <w:ind w:left="1264" w:right="1264" w:hanging="432"/>
        <w:rPr>
          <w:rFonts w:ascii="Times New Roman" w:hint="eastAsia"/>
          <w:sz w:val="18"/>
          <w:szCs w:val="18"/>
        </w:rPr>
      </w:pPr>
      <w:r>
        <w:rPr>
          <w:rFonts w:ascii="Times New Roman" w:eastAsia="KaiTi_GB2312" w:hint="eastAsia"/>
          <w:color w:val="0000FF"/>
          <w:sz w:val="18"/>
          <w:szCs w:val="18"/>
        </w:rPr>
        <w:tab/>
      </w:r>
      <w:r w:rsidRPr="00BC0372">
        <w:rPr>
          <w:rStyle w:val="FootnoteReference"/>
          <w:rFonts w:ascii="Times New Roman"/>
          <w:sz w:val="18"/>
          <w:szCs w:val="18"/>
        </w:rPr>
        <w:footnoteRef/>
      </w:r>
      <w:r>
        <w:rPr>
          <w:rFonts w:ascii="Times New Roman" w:eastAsia="KaiTi_GB2312" w:hint="eastAsia"/>
          <w:color w:val="0000FF"/>
          <w:sz w:val="18"/>
          <w:szCs w:val="18"/>
        </w:rPr>
        <w:tab/>
      </w:r>
      <w:r w:rsidRPr="00AA0206">
        <w:rPr>
          <w:noProof/>
          <w:spacing w:val="-4"/>
          <w:sz w:val="18"/>
        </w:rPr>
        <w:t>《2003年和</w:t>
      </w:r>
      <w:bookmarkStart w:id="1" w:name="OLE_LINK1"/>
      <w:r w:rsidRPr="00AA0206">
        <w:rPr>
          <w:noProof/>
          <w:spacing w:val="-4"/>
          <w:sz w:val="18"/>
        </w:rPr>
        <w:t>2008年牙买加经济和社会概览》</w:t>
      </w:r>
      <w:bookmarkEnd w:id="1"/>
      <w:r w:rsidRPr="00AA0206">
        <w:rPr>
          <w:noProof/>
          <w:spacing w:val="-4"/>
          <w:sz w:val="18"/>
        </w:rPr>
        <w:t>(</w:t>
      </w:r>
      <w:bookmarkStart w:id="2" w:name="OLE_LINK101"/>
      <w:r w:rsidRPr="00AA0206">
        <w:rPr>
          <w:noProof/>
          <w:spacing w:val="-4"/>
          <w:sz w:val="18"/>
        </w:rPr>
        <w:t>《</w:t>
      </w:r>
      <w:bookmarkEnd w:id="2"/>
      <w:r w:rsidRPr="00AA0206">
        <w:rPr>
          <w:noProof/>
          <w:spacing w:val="-4"/>
          <w:sz w:val="18"/>
        </w:rPr>
        <w:t>2008年牙买加经济和社会概览》表20.1)</w:t>
      </w:r>
      <w:r w:rsidRPr="00AA0206">
        <w:rPr>
          <w:rFonts w:hint="eastAsia"/>
          <w:noProof/>
          <w:spacing w:val="-4"/>
          <w:sz w:val="18"/>
        </w:rPr>
        <w:t>——</w:t>
      </w:r>
      <w:r w:rsidRPr="00BE5467">
        <w:rPr>
          <w:noProof/>
          <w:sz w:val="18"/>
        </w:rPr>
        <w:t>牙买加规划研究所</w:t>
      </w:r>
      <w:r w:rsidRPr="00BE5467">
        <w:rPr>
          <w:rFonts w:hint="eastAsia"/>
          <w:noProof/>
          <w:sz w:val="18"/>
        </w:rPr>
        <w:t>。</w:t>
      </w:r>
    </w:p>
  </w:footnote>
  <w:footnote w:id="2">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hint="eastAsia"/>
          <w:szCs w:val="18"/>
        </w:rPr>
        <w:tab/>
      </w:r>
      <w:r w:rsidRPr="00BE5467">
        <w:t>《2003</w:t>
      </w:r>
      <w:r>
        <w:t>年</w:t>
      </w:r>
      <w:r w:rsidRPr="00BE5467">
        <w:t>和</w:t>
      </w:r>
      <w:bookmarkStart w:id="3" w:name="OLE_LINK2"/>
      <w:r w:rsidRPr="00BE5467">
        <w:t>2008年牙买加社会经济概览</w:t>
      </w:r>
      <w:bookmarkEnd w:id="3"/>
      <w:r w:rsidRPr="00BE5467">
        <w:t>》</w:t>
      </w:r>
      <w:r>
        <w:t>(</w:t>
      </w:r>
      <w:r w:rsidRPr="00BE5467">
        <w:t>《2008年牙买加社会经济概览》表5.2)</w:t>
      </w:r>
      <w:r w:rsidRPr="00BE5467">
        <w:rPr>
          <w:rFonts w:hint="eastAsia"/>
        </w:rPr>
        <w:t>——</w:t>
      </w:r>
      <w:r w:rsidRPr="00BE5467">
        <w:t>牙买加规划研究所</w:t>
      </w:r>
      <w:r w:rsidRPr="00BE5467">
        <w:rPr>
          <w:rFonts w:hint="eastAsia"/>
        </w:rPr>
        <w:t>。</w:t>
      </w:r>
    </w:p>
  </w:footnote>
  <w:footnote w:id="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hint="eastAsia"/>
          <w:szCs w:val="18"/>
        </w:rPr>
        <w:tab/>
      </w:r>
      <w:r w:rsidRPr="00AA0206">
        <w:rPr>
          <w:spacing w:val="-4"/>
        </w:rPr>
        <w:t>《2008年劳动力调查》</w:t>
      </w:r>
      <w:r w:rsidRPr="00AA0206">
        <w:rPr>
          <w:rFonts w:hint="eastAsia"/>
          <w:spacing w:val="-4"/>
        </w:rPr>
        <w:t>——</w:t>
      </w:r>
      <w:r w:rsidRPr="00AA0206">
        <w:rPr>
          <w:spacing w:val="-4"/>
        </w:rPr>
        <w:t>牙买加规划研究所(《金融集锦》，2009年.9月3日</w:t>
      </w:r>
      <w:r w:rsidRPr="00AA0206">
        <w:rPr>
          <w:rFonts w:hint="eastAsia"/>
          <w:spacing w:val="-4"/>
        </w:rPr>
        <w:t>——</w:t>
      </w:r>
      <w:r w:rsidRPr="00AA0206">
        <w:rPr>
          <w:spacing w:val="-4"/>
        </w:rPr>
        <w:t>见第265段)</w:t>
      </w:r>
      <w:r w:rsidRPr="00AA0206">
        <w:rPr>
          <w:rFonts w:hint="eastAsia"/>
          <w:spacing w:val="-4"/>
        </w:rPr>
        <w:t>。</w:t>
      </w:r>
    </w:p>
  </w:footnote>
  <w:footnote w:id="4">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eastAsia="KaiTi_GB2312" w:hint="eastAsia"/>
          <w:color w:val="0000FF"/>
          <w:szCs w:val="18"/>
        </w:rPr>
        <w:tab/>
      </w:r>
      <w:r w:rsidRPr="00BC0372">
        <w:rPr>
          <w:rStyle w:val="FootnoteReference"/>
          <w:rFonts w:ascii="Times New Roman"/>
          <w:szCs w:val="18"/>
        </w:rPr>
        <w:footnoteRef/>
      </w:r>
      <w:r>
        <w:rPr>
          <w:rFonts w:ascii="Times New Roman" w:eastAsia="KaiTi_GB2312" w:hint="eastAsia"/>
          <w:color w:val="0000FF"/>
          <w:szCs w:val="18"/>
        </w:rPr>
        <w:tab/>
      </w:r>
      <w:r w:rsidRPr="00BE5467">
        <w:t>《2009年牙买加经济和社会概览》</w:t>
      </w:r>
      <w:r>
        <w:t>(</w:t>
      </w:r>
      <w:r w:rsidRPr="00BE5467">
        <w:t>第十四页)</w:t>
      </w:r>
      <w:r w:rsidRPr="00BE5467">
        <w:t>——</w:t>
      </w:r>
      <w:r w:rsidRPr="00BE5467">
        <w:t>牙买加规划研究所。</w:t>
      </w:r>
    </w:p>
  </w:footnote>
  <w:footnote w:id="5">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bookmarkStart w:id="4" w:name="OLE_LINK112"/>
      <w:r>
        <w:rPr>
          <w:rFonts w:ascii="Times New Roman" w:hint="eastAsia"/>
          <w:szCs w:val="18"/>
        </w:rPr>
        <w:tab/>
      </w:r>
      <w:r w:rsidRPr="00BE5467">
        <w:t>《</w:t>
      </w:r>
      <w:bookmarkEnd w:id="4"/>
      <w:r w:rsidRPr="00BE5467">
        <w:t>2009年牙买加经济和社会概览》</w:t>
      </w:r>
      <w:r>
        <w:t>(</w:t>
      </w:r>
      <w:r w:rsidRPr="00BE5467">
        <w:t>第十三页)</w:t>
      </w:r>
      <w:r w:rsidRPr="00BE5467">
        <w:t>——</w:t>
      </w:r>
      <w:r w:rsidRPr="00BE5467">
        <w:t>牙买加规划研究所。</w:t>
      </w:r>
    </w:p>
  </w:footnote>
  <w:footnote w:id="6">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hint="eastAsia"/>
          <w:szCs w:val="18"/>
        </w:rPr>
        <w:tab/>
      </w:r>
      <w:r w:rsidRPr="00BE5467">
        <w:t>《2008-2009年牙买加经济和社会概览》</w:t>
      </w:r>
      <w:r w:rsidRPr="00BE5467">
        <w:rPr>
          <w:rFonts w:hint="eastAsia"/>
        </w:rPr>
        <w:t>——</w:t>
      </w:r>
      <w:r w:rsidRPr="00BE5467">
        <w:t>牙买加规划研究所</w:t>
      </w:r>
      <w:r w:rsidRPr="00BE5467">
        <w:rPr>
          <w:rFonts w:hint="eastAsia"/>
        </w:rPr>
        <w:t>。</w:t>
      </w:r>
    </w:p>
  </w:footnote>
  <w:footnote w:id="7">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hint="eastAsia"/>
          <w:szCs w:val="18"/>
        </w:rPr>
        <w:tab/>
      </w:r>
      <w:r w:rsidRPr="00BE5467">
        <w:t>议院</w:t>
      </w:r>
      <w:r w:rsidRPr="00BE5467">
        <w:rPr>
          <w:rFonts w:hint="eastAsia"/>
        </w:rPr>
        <w:t>。</w:t>
      </w:r>
    </w:p>
  </w:footnote>
  <w:footnote w:id="8">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劳工和社会保障部</w:t>
      </w:r>
      <w:r w:rsidRPr="00BE5467">
        <w:t>——</w:t>
      </w:r>
      <w:r w:rsidRPr="00BE5467">
        <w:t>《年度报告》</w:t>
      </w:r>
      <w:r w:rsidRPr="00BE5467">
        <w:rPr>
          <w:rFonts w:hint="eastAsia"/>
        </w:rPr>
        <w:t>。</w:t>
      </w:r>
    </w:p>
  </w:footnote>
  <w:footnote w:id="9">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劳工和社会保障部</w:t>
      </w:r>
      <w:r>
        <w:rPr>
          <w:rFonts w:hint="eastAsia"/>
        </w:rPr>
        <w:t>——</w:t>
      </w:r>
      <w:r w:rsidRPr="00BE5467">
        <w:t>见</w:t>
      </w:r>
      <w:bookmarkStart w:id="18" w:name="OLE_LINK16"/>
      <w:r w:rsidRPr="00BE5467">
        <w:t>《</w:t>
      </w:r>
      <w:bookmarkEnd w:id="18"/>
      <w:r w:rsidRPr="00BE5467">
        <w:t>牙买加经济和社会概览》，2008年，第21.14页</w:t>
      </w:r>
    </w:p>
  </w:footnote>
  <w:footnote w:id="10">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国家安全部</w:t>
      </w:r>
      <w:r w:rsidRPr="00BE5467">
        <w:rPr>
          <w:rFonts w:hint="eastAsia"/>
        </w:rPr>
        <w:t>。</w:t>
      </w:r>
    </w:p>
  </w:footnote>
  <w:footnote w:id="11">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首席议会律师办公室</w:t>
      </w:r>
      <w:r w:rsidRPr="00BE5467">
        <w:rPr>
          <w:rFonts w:hint="eastAsia"/>
        </w:rPr>
        <w:t>。</w:t>
      </w:r>
    </w:p>
  </w:footnote>
  <w:footnote w:id="12">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rPr>
          <w:rFonts w:hint="eastAsia"/>
        </w:rPr>
        <w:t>“</w:t>
      </w:r>
      <w:r w:rsidRPr="00BE5467">
        <w:t>司法部解决瓶颈问题</w:t>
      </w:r>
      <w:r w:rsidRPr="00BE5467">
        <w:rPr>
          <w:rFonts w:hint="eastAsia"/>
        </w:rPr>
        <w:t>”</w:t>
      </w:r>
      <w:r w:rsidRPr="00BE5467">
        <w:t>:《牙买加新闻集锦》</w:t>
      </w:r>
      <w:r w:rsidRPr="00BE5467">
        <w:rPr>
          <w:rFonts w:hint="eastAsia"/>
        </w:rPr>
        <w:t>——</w:t>
      </w:r>
      <w:smartTag w:uri="urn:schemas-microsoft-com:office:smarttags" w:element="chsdate">
        <w:smartTagPr>
          <w:attr w:name="IsROCDate" w:val="False"/>
          <w:attr w:name="IsLunarDate" w:val="False"/>
          <w:attr w:name="Day" w:val="3"/>
          <w:attr w:name="Month" w:val="9"/>
          <w:attr w:name="Year" w:val="2009"/>
        </w:smartTagPr>
        <w:r w:rsidRPr="00BE5467">
          <w:t>2009年9月3日</w:t>
        </w:r>
      </w:smartTag>
      <w:r w:rsidRPr="00BE5467">
        <w:t>，第B9页</w:t>
      </w:r>
      <w:r w:rsidRPr="00BE5467">
        <w:rPr>
          <w:rFonts w:hint="eastAsia"/>
        </w:rPr>
        <w:t>。</w:t>
      </w:r>
    </w:p>
  </w:footnote>
  <w:footnote w:id="1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司法部</w:t>
      </w:r>
    </w:p>
  </w:footnote>
  <w:footnote w:id="14">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《2008年牙买加经济和社会概览》</w:t>
      </w:r>
      <w:r w:rsidRPr="00BE5467">
        <w:rPr>
          <w:rFonts w:hint="eastAsia"/>
        </w:rPr>
        <w:t>——</w:t>
      </w:r>
      <w:r w:rsidRPr="00BE5467">
        <w:t>牙买加规划研究所，第24.20页</w:t>
      </w:r>
      <w:r w:rsidRPr="00BE5467">
        <w:rPr>
          <w:rFonts w:hint="eastAsia"/>
        </w:rPr>
        <w:t>。</w:t>
      </w:r>
    </w:p>
  </w:footnote>
  <w:footnote w:id="15">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《牙买加司法系统改革特别工作组报告》</w:t>
      </w:r>
      <w:r w:rsidRPr="00BE5467">
        <w:rPr>
          <w:rFonts w:hint="eastAsia"/>
        </w:rPr>
        <w:t>——</w:t>
      </w:r>
      <w:r w:rsidRPr="00BE5467">
        <w:t>2007年5月</w:t>
      </w:r>
      <w:r>
        <w:t>，</w:t>
      </w:r>
      <w:r w:rsidRPr="00BE5467">
        <w:t>第125页</w:t>
      </w:r>
      <w:r w:rsidRPr="00BE5467">
        <w:rPr>
          <w:rFonts w:hint="eastAsia"/>
        </w:rPr>
        <w:t>。</w:t>
      </w:r>
    </w:p>
  </w:footnote>
  <w:footnote w:id="16">
    <w:p w:rsidR="002C72EE" w:rsidRPr="00AA0206"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FA4A64">
        <w:rPr>
          <w:spacing w:val="-4"/>
        </w:rPr>
        <w:t>Watson Williams，Carol(2008年)</w:t>
      </w:r>
      <w:r w:rsidRPr="00FA4A64">
        <w:rPr>
          <w:rFonts w:hint="eastAsia"/>
          <w:spacing w:val="-4"/>
        </w:rPr>
        <w:t>——</w:t>
      </w:r>
      <w:r w:rsidRPr="00FA4A64">
        <w:rPr>
          <w:spacing w:val="-4"/>
        </w:rPr>
        <w:t>两性平等与施政：牙买加妇女参与各种理事会和委员会工作所涉及的问题(</w:t>
      </w:r>
      <w:r w:rsidRPr="00FA4A64">
        <w:rPr>
          <w:bCs/>
          <w:spacing w:val="-4"/>
          <w:kern w:val="28"/>
        </w:rPr>
        <w:t>一个地方非政府组织委托有关部门进行的研究</w:t>
      </w:r>
      <w:r w:rsidRPr="00FA4A64">
        <w:rPr>
          <w:rFonts w:eastAsia="SimHei" w:hint="eastAsia"/>
          <w:bCs/>
          <w:spacing w:val="-4"/>
          <w:kern w:val="28"/>
        </w:rPr>
        <w:t>——</w:t>
      </w:r>
      <w:r w:rsidRPr="00FA4A64">
        <w:rPr>
          <w:rFonts w:eastAsia="SimHei"/>
          <w:bCs/>
          <w:spacing w:val="-4"/>
          <w:kern w:val="28"/>
        </w:rPr>
        <w:t>妇女资源与外展中心</w:t>
      </w:r>
      <w:r w:rsidRPr="00FA4A64">
        <w:rPr>
          <w:rFonts w:eastAsia="SimHei" w:hint="eastAsia"/>
          <w:bCs/>
          <w:spacing w:val="-4"/>
          <w:kern w:val="28"/>
        </w:rPr>
        <w:t>)</w:t>
      </w:r>
      <w:r w:rsidRPr="00FA4A64">
        <w:rPr>
          <w:rFonts w:hint="eastAsia"/>
          <w:bCs/>
          <w:spacing w:val="-4"/>
          <w:kern w:val="28"/>
        </w:rPr>
        <w:t>。</w:t>
      </w:r>
    </w:p>
  </w:footnote>
  <w:footnote w:id="17">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牙买加的艾滋病毒/艾滋病问题:《2007-2012年国家战略计划》</w:t>
      </w:r>
      <w:r>
        <w:t>，</w:t>
      </w:r>
      <w:r w:rsidRPr="00BE5467">
        <w:t>2007</w:t>
      </w:r>
      <w:r>
        <w:t>年</w:t>
      </w:r>
      <w:r w:rsidRPr="00BE5467">
        <w:t>10月</w:t>
      </w:r>
      <w:r w:rsidRPr="00BE5467">
        <w:rPr>
          <w:rFonts w:hAnsi="SimSun"/>
        </w:rPr>
        <w:t>(最后草案)</w:t>
      </w:r>
      <w:r w:rsidRPr="00BE5467">
        <w:t>，第2页</w:t>
      </w:r>
      <w:r w:rsidRPr="00BE5467">
        <w:rPr>
          <w:rFonts w:hint="eastAsia"/>
        </w:rPr>
        <w:t>。</w:t>
      </w:r>
    </w:p>
  </w:footnote>
  <w:footnote w:id="18">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牙买加的艾滋病毒/艾滋病问题:《2007-2012</w:t>
      </w:r>
      <w:r w:rsidRPr="00BE5467">
        <w:rPr>
          <w:rFonts w:hint="eastAsia"/>
        </w:rPr>
        <w:t>年</w:t>
      </w:r>
      <w:r w:rsidRPr="00BE5467">
        <w:t>国家战略计划》</w:t>
      </w:r>
      <w:r>
        <w:t>，</w:t>
      </w:r>
      <w:r w:rsidRPr="00BE5467">
        <w:t>2007</w:t>
      </w:r>
      <w:r>
        <w:t>年</w:t>
      </w:r>
      <w:r w:rsidRPr="00BE5467">
        <w:t>10月</w:t>
      </w:r>
      <w:r>
        <w:t>(</w:t>
      </w:r>
      <w:r w:rsidRPr="00BE5467">
        <w:t>最后草案</w:t>
      </w:r>
      <w:r w:rsidRPr="00BE5467">
        <w:rPr>
          <w:rFonts w:hAnsi="SimSun"/>
        </w:rPr>
        <w:t>)</w:t>
      </w:r>
      <w:r w:rsidRPr="00BE5467">
        <w:t>，第21页</w:t>
      </w:r>
      <w:r w:rsidRPr="00BE5467">
        <w:rPr>
          <w:rFonts w:hint="eastAsia"/>
        </w:rPr>
        <w:t>。</w:t>
      </w:r>
    </w:p>
  </w:footnote>
  <w:footnote w:id="19">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hint="eastAsia"/>
        </w:rPr>
        <w:tab/>
      </w:r>
      <w:r w:rsidRPr="00BC0372">
        <w:rPr>
          <w:rStyle w:val="FootnoteReference"/>
          <w:rFonts w:ascii="Times New Roman"/>
          <w:szCs w:val="18"/>
        </w:rPr>
        <w:footnoteRef/>
      </w:r>
      <w:r>
        <w:rPr>
          <w:rFonts w:hint="eastAsia"/>
        </w:rPr>
        <w:tab/>
      </w:r>
      <w:r w:rsidRPr="00BE5467">
        <w:t>《2008年牙买加经济和社会概览》，牙买加规划研究所</w:t>
      </w:r>
      <w:r>
        <w:rPr>
          <w:rFonts w:hint="eastAsia"/>
        </w:rPr>
        <w:t>——</w:t>
      </w:r>
      <w:r w:rsidRPr="00BE5467">
        <w:t>第23.11章</w:t>
      </w:r>
      <w:r w:rsidRPr="00BE5467">
        <w:rPr>
          <w:rFonts w:hint="eastAsia"/>
        </w:rPr>
        <w:t>。</w:t>
      </w:r>
    </w:p>
  </w:footnote>
  <w:footnote w:id="20">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总理办公室</w:t>
      </w:r>
      <w:r w:rsidRPr="00BE5467">
        <w:rPr>
          <w:rFonts w:hint="eastAsia"/>
        </w:rPr>
        <w:t>——</w:t>
      </w:r>
      <w:r w:rsidRPr="00BE5467">
        <w:t>“</w:t>
      </w:r>
      <w:r w:rsidRPr="00BE5467">
        <w:rPr>
          <w:rFonts w:hint="eastAsia"/>
        </w:rPr>
        <w:t>《</w:t>
      </w:r>
      <w:r w:rsidRPr="00BE5467">
        <w:t>内阁批准电脑犯罪法修正案</w:t>
      </w:r>
      <w:r w:rsidRPr="00BE5467">
        <w:rPr>
          <w:rFonts w:hint="eastAsia"/>
        </w:rPr>
        <w:t>》</w:t>
      </w:r>
      <w:r w:rsidRPr="00BE5467">
        <w:t>”</w:t>
      </w:r>
      <w:r>
        <w:rPr>
          <w:rFonts w:hint="eastAsia"/>
        </w:rPr>
        <w:t>——</w:t>
      </w:r>
      <w:hyperlink r:id="rId1" w:history="1">
        <w:r w:rsidRPr="00AA0206">
          <w:rPr>
            <w:rStyle w:val="Hyperlink"/>
            <w:color w:val="auto"/>
            <w:u w:val="none"/>
          </w:rPr>
          <w:t>www.jis.gov.jm</w:t>
        </w:r>
      </w:hyperlink>
      <w:r w:rsidRPr="00BE5467">
        <w:t>，</w:t>
      </w:r>
      <w:smartTag w:uri="urn:schemas-microsoft-com:office:smarttags" w:element="chsdate">
        <w:smartTagPr>
          <w:attr w:name="IsROCDate" w:val="False"/>
          <w:attr w:name="IsLunarDate" w:val="False"/>
          <w:attr w:name="Day" w:val="10"/>
          <w:attr w:name="Month" w:val="9"/>
          <w:attr w:name="Year" w:val="2009"/>
        </w:smartTagPr>
        <w:r w:rsidRPr="00BE5467">
          <w:t>2009年9月10日</w:t>
        </w:r>
      </w:smartTag>
      <w:r w:rsidRPr="00BE5467">
        <w:rPr>
          <w:rFonts w:hint="eastAsia"/>
        </w:rPr>
        <w:t>。</w:t>
      </w:r>
    </w:p>
  </w:footnote>
  <w:footnote w:id="21">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司法培训研究所</w:t>
      </w:r>
      <w:r w:rsidRPr="00BE5467">
        <w:rPr>
          <w:rFonts w:hint="eastAsia"/>
        </w:rPr>
        <w:t>。</w:t>
      </w:r>
    </w:p>
  </w:footnote>
  <w:footnote w:id="22">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妇发基金/拉加经委会</w:t>
      </w:r>
      <w:r>
        <w:t>(</w:t>
      </w:r>
      <w:r w:rsidRPr="00BE5467">
        <w:t>2003年</w:t>
      </w:r>
      <w:r>
        <w:t>)</w:t>
      </w:r>
      <w:r w:rsidRPr="00BE5467">
        <w:t>“</w:t>
      </w:r>
      <w:r w:rsidRPr="00BE5467">
        <w:t>消除基于性别的暴力：确保公正</w:t>
      </w:r>
      <w:r w:rsidRPr="00BE5467">
        <w:t>”</w:t>
      </w:r>
      <w:r w:rsidRPr="00BE5467">
        <w:t>，《消除加勒比地区对妇女的暴力区域评估行动》</w:t>
      </w:r>
      <w:r w:rsidRPr="00BE5467">
        <w:rPr>
          <w:rFonts w:hint="eastAsia"/>
        </w:rPr>
        <w:t>。</w:t>
      </w:r>
    </w:p>
  </w:footnote>
  <w:footnote w:id="2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司法部</w:t>
      </w:r>
      <w:r w:rsidRPr="00BE5467">
        <w:rPr>
          <w:rFonts w:hint="eastAsia"/>
        </w:rPr>
        <w:t>。</w:t>
      </w:r>
    </w:p>
  </w:footnote>
  <w:footnote w:id="24">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受害者支助股</w:t>
      </w:r>
      <w:r w:rsidRPr="00BE5467">
        <w:rPr>
          <w:rFonts w:hint="eastAsia"/>
        </w:rPr>
        <w:t>。</w:t>
      </w:r>
    </w:p>
  </w:footnote>
  <w:footnote w:id="25">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维护儿童权益办公室</w:t>
      </w:r>
      <w:r w:rsidRPr="00BE5467">
        <w:rPr>
          <w:rFonts w:hint="eastAsia"/>
        </w:rPr>
        <w:t>。</w:t>
      </w:r>
    </w:p>
  </w:footnote>
  <w:footnote w:id="26">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同上</w:t>
      </w:r>
      <w:r w:rsidRPr="00BE5467">
        <w:rPr>
          <w:rFonts w:hint="eastAsia"/>
        </w:rPr>
        <w:t>。</w:t>
      </w:r>
    </w:p>
  </w:footnote>
  <w:footnote w:id="27">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pPr>
      <w:r>
        <w:rPr>
          <w:rFonts w:hint="eastAsia"/>
        </w:rPr>
        <w:tab/>
      </w:r>
      <w:r w:rsidRPr="00BC0372">
        <w:rPr>
          <w:rStyle w:val="FootnoteReference"/>
          <w:rFonts w:ascii="Times New Roman"/>
          <w:szCs w:val="18"/>
        </w:rPr>
        <w:footnoteRef/>
      </w:r>
      <w:r>
        <w:tab/>
      </w:r>
      <w:r w:rsidRPr="00BC0372">
        <w:t>总理办公室</w:t>
      </w:r>
      <w:r>
        <w:rPr>
          <w:rFonts w:hint="eastAsia"/>
        </w:rPr>
        <w:t>——</w:t>
      </w:r>
      <w:r w:rsidRPr="00BC0372">
        <w:t>“</w:t>
      </w:r>
      <w:r w:rsidRPr="00BC0372">
        <w:t>为妇女和女孩营造更安全的社区试行项目</w:t>
      </w:r>
      <w:r w:rsidRPr="00BC0372">
        <w:t>”</w:t>
      </w:r>
      <w:r>
        <w:rPr>
          <w:rFonts w:hint="eastAsia"/>
        </w:rPr>
        <w:t>——</w:t>
      </w:r>
      <w:hyperlink r:id="rId2" w:history="1">
        <w:r w:rsidRPr="00A62C37">
          <w:rPr>
            <w:rStyle w:val="Hyperlink"/>
            <w:rFonts w:ascii="Times New Roman"/>
            <w:color w:val="auto"/>
            <w:szCs w:val="18"/>
            <w:u w:val="none"/>
          </w:rPr>
          <w:t>www.jis.gov.jm</w:t>
        </w:r>
      </w:hyperlink>
      <w:r>
        <w:rPr>
          <w:rFonts w:hint="eastAsia"/>
        </w:rPr>
        <w:t>。</w:t>
      </w:r>
    </w:p>
  </w:footnote>
  <w:footnote w:id="28">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牙买加2007年大选中的性别、肤色和等级写照</w:t>
      </w:r>
      <w:r w:rsidRPr="00BE5467">
        <w:rPr>
          <w:rFonts w:hint="eastAsia"/>
        </w:rPr>
        <w:t>——</w:t>
      </w:r>
      <w:r w:rsidRPr="00BE5467">
        <w:t>《工作文件汇编》第5号；性别与施政</w:t>
      </w:r>
      <w:r w:rsidRPr="00BE5467">
        <w:rPr>
          <w:rFonts w:hint="eastAsia"/>
        </w:rPr>
        <w:t>——</w:t>
      </w:r>
      <w:r w:rsidRPr="00BE5467">
        <w:t>两性平等与发展研究所，2008年，第65页</w:t>
      </w:r>
      <w:r w:rsidRPr="00BE5467">
        <w:rPr>
          <w:rFonts w:hint="eastAsia"/>
        </w:rPr>
        <w:t>。</w:t>
      </w:r>
    </w:p>
  </w:footnote>
  <w:footnote w:id="29">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服务委员会办公室</w:t>
      </w:r>
      <w:r w:rsidRPr="00BE5467">
        <w:rPr>
          <w:rFonts w:hint="eastAsia"/>
        </w:rPr>
        <w:t>。</w:t>
      </w:r>
    </w:p>
  </w:footnote>
  <w:footnote w:id="30">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检察长办公室</w:t>
      </w:r>
      <w:r w:rsidRPr="00BE5467">
        <w:rPr>
          <w:rFonts w:hint="eastAsia"/>
        </w:rPr>
        <w:t>。</w:t>
      </w:r>
    </w:p>
  </w:footnote>
  <w:footnote w:id="31">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检察长办公室</w:t>
      </w:r>
    </w:p>
  </w:footnote>
  <w:footnote w:id="32">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牙买加警察部队</w:t>
      </w:r>
    </w:p>
  </w:footnote>
  <w:footnote w:id="3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外交和外贸部</w:t>
      </w:r>
      <w:r w:rsidRPr="00BE5467">
        <w:rPr>
          <w:rFonts w:hint="eastAsia"/>
        </w:rPr>
        <w:t>。</w:t>
      </w:r>
    </w:p>
  </w:footnote>
  <w:footnote w:id="34">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注册总署</w:t>
      </w:r>
      <w:r w:rsidRPr="00BE5467">
        <w:rPr>
          <w:rFonts w:hint="eastAsia"/>
        </w:rPr>
        <w:t>。</w:t>
      </w:r>
    </w:p>
  </w:footnote>
  <w:footnote w:id="35">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公共部门改革股</w:t>
      </w:r>
      <w:r>
        <w:rPr>
          <w:rFonts w:hint="eastAsia"/>
        </w:rPr>
        <w:t>——</w:t>
      </w:r>
      <w:r w:rsidRPr="00BE5467">
        <w:t>内阁办公室内</w:t>
      </w:r>
      <w:hyperlink r:id="rId3" w:history="1">
        <w:r w:rsidRPr="00AA0206">
          <w:rPr>
            <w:rStyle w:val="Hyperlink"/>
            <w:color w:val="auto"/>
            <w:u w:val="none"/>
          </w:rPr>
          <w:t>www.cabinet.gov.jm/psru</w:t>
        </w:r>
      </w:hyperlink>
      <w:r w:rsidRPr="00BE5467">
        <w:t>-</w:t>
      </w:r>
      <w:r w:rsidRPr="00BE5467">
        <w:rPr>
          <w:rFonts w:hint="eastAsia"/>
        </w:rPr>
        <w:t>。</w:t>
      </w:r>
    </w:p>
  </w:footnote>
  <w:footnote w:id="36">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bCs/>
          <w:szCs w:val="18"/>
        </w:rPr>
        <w:tab/>
      </w:r>
      <w:r w:rsidRPr="00BC0372">
        <w:rPr>
          <w:rStyle w:val="FootnoteReference"/>
          <w:rFonts w:ascii="Times New Roman"/>
          <w:szCs w:val="18"/>
        </w:rPr>
        <w:footnoteRef/>
      </w:r>
      <w:r>
        <w:rPr>
          <w:rFonts w:ascii="Times New Roman"/>
          <w:bCs/>
          <w:szCs w:val="18"/>
        </w:rPr>
        <w:tab/>
      </w:r>
      <w:r w:rsidRPr="00BE5467">
        <w:t>护照、移民和公民身份局</w:t>
      </w:r>
      <w:r w:rsidRPr="00BE5467">
        <w:rPr>
          <w:rFonts w:hint="eastAsia"/>
        </w:rPr>
        <w:t>。</w:t>
      </w:r>
    </w:p>
  </w:footnote>
  <w:footnote w:id="37">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牙买加2015年</w:t>
      </w:r>
      <w:r w:rsidRPr="00BE5467">
        <w:rPr>
          <w:rFonts w:hint="eastAsia"/>
        </w:rPr>
        <w:t>——</w:t>
      </w:r>
      <w:r w:rsidRPr="00BE5467">
        <w:t>《2004-2006年国家进展报告》，第3/166页</w:t>
      </w:r>
      <w:r w:rsidRPr="00BE5467">
        <w:rPr>
          <w:rFonts w:hint="eastAsia"/>
        </w:rPr>
        <w:t>。</w:t>
      </w:r>
    </w:p>
  </w:footnote>
  <w:footnote w:id="38">
    <w:p w:rsidR="002C72EE" w:rsidRPr="00BC0372" w:rsidRDefault="002C72EE" w:rsidP="00B34538">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《2008年经济和社会概览》</w:t>
      </w:r>
      <w:r w:rsidRPr="00BE5467">
        <w:rPr>
          <w:rFonts w:hint="eastAsia"/>
        </w:rPr>
        <w:t>——</w:t>
      </w:r>
      <w:r w:rsidRPr="00BE5467">
        <w:t>牙买加规划研究所</w:t>
      </w:r>
      <w:r w:rsidRPr="00BE5467">
        <w:rPr>
          <w:rFonts w:hint="eastAsia"/>
        </w:rPr>
        <w:t>。</w:t>
      </w:r>
    </w:p>
  </w:footnote>
  <w:footnote w:id="39">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《2007年经济和社会概览》</w:t>
      </w:r>
      <w:r w:rsidRPr="00BE5467">
        <w:rPr>
          <w:rFonts w:hint="eastAsia"/>
        </w:rPr>
        <w:t>。</w:t>
      </w:r>
    </w:p>
  </w:footnote>
  <w:footnote w:id="40">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牙买加统计研究所</w:t>
      </w:r>
      <w:r w:rsidRPr="00BE5467">
        <w:rPr>
          <w:rFonts w:hint="eastAsia"/>
        </w:rPr>
        <w:t>。</w:t>
      </w:r>
    </w:p>
  </w:footnote>
  <w:footnote w:id="41">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劳工部</w:t>
      </w:r>
      <w:r w:rsidRPr="00BE5467">
        <w:rPr>
          <w:rFonts w:hint="eastAsia"/>
        </w:rPr>
        <w:t>。</w:t>
      </w:r>
    </w:p>
  </w:footnote>
  <w:footnote w:id="42">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《金融集锦》，2009年，第8页</w:t>
      </w:r>
      <w:r w:rsidRPr="00BE5467">
        <w:rPr>
          <w:rFonts w:hint="eastAsia"/>
        </w:rPr>
        <w:t>。</w:t>
      </w:r>
    </w:p>
  </w:footnote>
  <w:footnote w:id="4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两性平等与施政：牙买加妇女在董事会和委员会任职所涉及的问题(2008年)</w:t>
      </w:r>
      <w:r w:rsidRPr="00BE5467">
        <w:rPr>
          <w:rFonts w:hint="eastAsia"/>
        </w:rPr>
        <w:t>。</w:t>
      </w:r>
    </w:p>
  </w:footnote>
  <w:footnote w:id="44">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卫生部</w:t>
      </w:r>
      <w:r w:rsidRPr="00BE5467">
        <w:rPr>
          <w:rFonts w:hint="eastAsia"/>
        </w:rPr>
        <w:t>——</w:t>
      </w:r>
      <w:r w:rsidRPr="00BE5467">
        <w:t>《年度报告》</w:t>
      </w:r>
      <w:r w:rsidRPr="00BE5467">
        <w:rPr>
          <w:rFonts w:hint="eastAsia"/>
        </w:rPr>
        <w:t>。</w:t>
      </w:r>
    </w:p>
  </w:footnote>
  <w:footnote w:id="45">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全国保健基金-《年度报告》</w:t>
      </w:r>
      <w:r w:rsidRPr="00BE5467">
        <w:rPr>
          <w:rFonts w:hint="eastAsia"/>
        </w:rPr>
        <w:t>。</w:t>
      </w:r>
    </w:p>
  </w:footnote>
  <w:footnote w:id="46">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牙买加基金会妇女中心</w:t>
      </w:r>
      <w:r w:rsidRPr="00BE5467">
        <w:rPr>
          <w:rFonts w:hint="eastAsia"/>
        </w:rPr>
        <w:t>——</w:t>
      </w:r>
      <w:r w:rsidRPr="00BE5467">
        <w:t>《年度报告》</w:t>
      </w:r>
      <w:r w:rsidRPr="00BE5467">
        <w:rPr>
          <w:rFonts w:hint="eastAsia"/>
        </w:rPr>
        <w:t>。</w:t>
      </w:r>
    </w:p>
  </w:footnote>
  <w:footnote w:id="47">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劳工和社会保障部</w:t>
      </w:r>
      <w:bookmarkStart w:id="79" w:name="OLE_LINK119"/>
      <w:r w:rsidRPr="00BE5467">
        <w:rPr>
          <w:rFonts w:hint="eastAsia"/>
        </w:rPr>
        <w:t>——</w:t>
      </w:r>
      <w:r w:rsidRPr="00BE5467">
        <w:t>《</w:t>
      </w:r>
      <w:bookmarkEnd w:id="79"/>
      <w:r w:rsidRPr="00BE5467">
        <w:t>年度报告》</w:t>
      </w:r>
      <w:r w:rsidRPr="00BE5467">
        <w:rPr>
          <w:rFonts w:hint="eastAsia"/>
        </w:rPr>
        <w:t>。</w:t>
      </w:r>
    </w:p>
  </w:footnote>
  <w:footnote w:id="48">
    <w:p w:rsidR="002C72EE" w:rsidRPr="00BC0372" w:rsidRDefault="002C72EE" w:rsidP="00BE5467">
      <w:pPr>
        <w:tabs>
          <w:tab w:val="right" w:pos="1195"/>
          <w:tab w:val="left" w:pos="1264"/>
          <w:tab w:val="left" w:pos="1695"/>
          <w:tab w:val="left" w:pos="2126"/>
          <w:tab w:val="left" w:pos="2557"/>
        </w:tabs>
        <w:spacing w:after="120" w:line="240" w:lineRule="exact"/>
        <w:ind w:left="1264" w:right="1264" w:hanging="432"/>
        <w:rPr>
          <w:rFonts w:ascii="Times New Roman" w:hint="eastAsia"/>
          <w:sz w:val="18"/>
          <w:szCs w:val="18"/>
        </w:rPr>
      </w:pPr>
      <w:r>
        <w:rPr>
          <w:rFonts w:ascii="Times New Roman" w:hint="eastAsia"/>
          <w:sz w:val="18"/>
          <w:szCs w:val="18"/>
        </w:rPr>
        <w:tab/>
      </w:r>
      <w:r w:rsidRPr="00BC0372">
        <w:rPr>
          <w:rStyle w:val="FootnoteReference"/>
          <w:rFonts w:ascii="Times New Roman"/>
          <w:sz w:val="18"/>
          <w:szCs w:val="18"/>
        </w:rPr>
        <w:footnoteRef/>
      </w:r>
      <w:r>
        <w:rPr>
          <w:rFonts w:ascii="Times New Roman"/>
          <w:sz w:val="18"/>
          <w:szCs w:val="18"/>
        </w:rPr>
        <w:tab/>
      </w:r>
      <w:r w:rsidRPr="00BE5467">
        <w:rPr>
          <w:noProof/>
          <w:sz w:val="18"/>
        </w:rPr>
        <w:t>国家计划生育委员会</w:t>
      </w:r>
      <w:r>
        <w:rPr>
          <w:rFonts w:hint="eastAsia"/>
          <w:noProof/>
          <w:sz w:val="18"/>
        </w:rPr>
        <w:t>——</w:t>
      </w:r>
      <w:r w:rsidRPr="00BE5467">
        <w:rPr>
          <w:noProof/>
          <w:sz w:val="18"/>
        </w:rPr>
        <w:t>2007年和2008年《年度统计报告》</w:t>
      </w:r>
      <w:r w:rsidRPr="00BE5467">
        <w:rPr>
          <w:rFonts w:hint="eastAsia"/>
          <w:noProof/>
          <w:sz w:val="18"/>
        </w:rPr>
        <w:t>。</w:t>
      </w:r>
    </w:p>
  </w:footnote>
  <w:footnote w:id="49">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卫生部</w:t>
      </w:r>
      <w:r w:rsidRPr="00BE5467">
        <w:rPr>
          <w:rFonts w:hint="eastAsia"/>
        </w:rPr>
        <w:t>——</w:t>
      </w:r>
      <w:r w:rsidRPr="00BE5467">
        <w:t>《年度报告》</w:t>
      </w:r>
      <w:r w:rsidRPr="00BE5467">
        <w:rPr>
          <w:rFonts w:hint="eastAsia"/>
        </w:rPr>
        <w:t>。</w:t>
      </w:r>
    </w:p>
  </w:footnote>
  <w:footnote w:id="50">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同上</w:t>
      </w:r>
      <w:r w:rsidRPr="00BE5467">
        <w:rPr>
          <w:rFonts w:hint="eastAsia"/>
        </w:rPr>
        <w:t>。</w:t>
      </w:r>
    </w:p>
  </w:footnote>
  <w:footnote w:id="51">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妇女事务局《2003-2009</w:t>
      </w:r>
      <w:r>
        <w:t>年</w:t>
      </w:r>
      <w:r w:rsidRPr="00BE5467">
        <w:t>国家报告》</w:t>
      </w:r>
      <w:r w:rsidRPr="00BE5467">
        <w:rPr>
          <w:rFonts w:hint="eastAsia"/>
        </w:rPr>
        <w:t>。</w:t>
      </w:r>
    </w:p>
  </w:footnote>
  <w:footnote w:id="52">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卫生部</w:t>
      </w:r>
      <w:r w:rsidRPr="00BE5467">
        <w:rPr>
          <w:rFonts w:hint="eastAsia"/>
        </w:rPr>
        <w:t>——</w:t>
      </w:r>
      <w:r w:rsidRPr="00BE5467">
        <w:t>《年度报告》</w:t>
      </w:r>
      <w:r w:rsidRPr="00BE5467">
        <w:rPr>
          <w:rFonts w:hint="eastAsia"/>
        </w:rPr>
        <w:t>。</w:t>
      </w:r>
    </w:p>
  </w:footnote>
  <w:footnote w:id="5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AF466A">
        <w:rPr>
          <w:spacing w:val="-6"/>
        </w:rPr>
        <w:t>艾滋病毒/艾滋病在牙买加的流行情况：《2007-2012年国家战略计划》，2007年10月草案，第2页</w:t>
      </w:r>
      <w:r w:rsidRPr="00AF466A">
        <w:rPr>
          <w:rFonts w:hint="eastAsia"/>
          <w:spacing w:val="-6"/>
        </w:rPr>
        <w:t>。</w:t>
      </w:r>
    </w:p>
  </w:footnote>
  <w:footnote w:id="54">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第21页</w:t>
      </w:r>
      <w:r w:rsidRPr="00BE5467">
        <w:rPr>
          <w:rFonts w:hint="eastAsia"/>
        </w:rPr>
        <w:t>。</w:t>
      </w:r>
    </w:p>
  </w:footnote>
  <w:footnote w:id="55">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服用避孕药物者</w:t>
      </w:r>
      <w:r w:rsidRPr="00BE5467">
        <w:rPr>
          <w:rFonts w:hint="eastAsia"/>
        </w:rPr>
        <w:t>。</w:t>
      </w:r>
    </w:p>
  </w:footnote>
  <w:footnote w:id="56">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《2008年牙买加社会和经济概览》，牙买加规划研究所，第23章，第11页</w:t>
      </w:r>
      <w:r w:rsidRPr="00BE5467">
        <w:rPr>
          <w:rFonts w:hint="eastAsia"/>
        </w:rPr>
        <w:t>。</w:t>
      </w:r>
    </w:p>
  </w:footnote>
  <w:footnote w:id="57">
    <w:p w:rsidR="002C72EE" w:rsidRPr="00AF466A"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pacing w:val="-4"/>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AF466A">
        <w:rPr>
          <w:spacing w:val="-4"/>
        </w:rPr>
        <w:t>《逐步就业计划》是在劳工和社会保障部的协调下，根据《国际开发银行方案》实施的一项两年期试行举措。该计划的重点是通过能力建设，提高加入《保健和教育促进发展方案》的家庭/受益者的能力，使他们逐步掌握市场需要的生产就业技能，并帮助受益者和赋予其权力，使他们成为变革动力。该项目针对10 900名男女个体。所取得的成果包括就业机会逐步增加。为集中提供各种信息和咨询服务，举办了商品展览会，并从金斯顿、圣安德鲁、圣詹姆斯、特里劳尼、克拉伦登和曼彻斯特等试行教区筛选并推荐了4000个家庭。利益攸关方合作伙伴包括爱心信托基金/国家助学基金、国家青年服务机构、牙买加终</w:t>
      </w:r>
      <w:r w:rsidRPr="00AF466A">
        <w:rPr>
          <w:rFonts w:hint="eastAsia"/>
          <w:spacing w:val="-4"/>
        </w:rPr>
        <w:t>身</w:t>
      </w:r>
      <w:r w:rsidRPr="00AF466A">
        <w:rPr>
          <w:spacing w:val="-4"/>
        </w:rPr>
        <w:t>学习基金会和牙买加商业发展公司(JBDC)</w:t>
      </w:r>
      <w:r w:rsidRPr="00AF466A">
        <w:rPr>
          <w:rFonts w:hint="eastAsia"/>
          <w:spacing w:val="-4"/>
        </w:rPr>
        <w:t>。</w:t>
      </w:r>
    </w:p>
  </w:footnote>
  <w:footnote w:id="58">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0-</w:t>
      </w:r>
      <w:r w:rsidRPr="00BE5467">
        <w:rPr>
          <w:rFonts w:hint="eastAsia"/>
        </w:rPr>
        <w:t>12个月</w:t>
      </w:r>
      <w:r w:rsidRPr="00BE5467">
        <w:t>儿童需每两个月去一次保健中心，1-5岁儿童需每六个月去一次</w:t>
      </w:r>
      <w:r w:rsidRPr="00BE5467">
        <w:rPr>
          <w:rFonts w:hint="eastAsia"/>
        </w:rPr>
        <w:t>。</w:t>
      </w:r>
    </w:p>
  </w:footnote>
  <w:footnote w:id="59">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rPr>
          <w:rFonts w:hint="eastAsia"/>
        </w:rPr>
        <w:t>《牙买加社会和经济概览》，2008年。</w:t>
      </w:r>
    </w:p>
  </w:footnote>
  <w:footnote w:id="60">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pPr>
      <w:r>
        <w:rPr>
          <w:rFonts w:hint="eastAsia"/>
        </w:rPr>
        <w:tab/>
      </w:r>
      <w:r w:rsidRPr="00BC0372">
        <w:rPr>
          <w:rStyle w:val="FootnoteReference"/>
          <w:rFonts w:ascii="Times New Roman"/>
          <w:szCs w:val="18"/>
        </w:rPr>
        <w:footnoteRef/>
      </w:r>
      <w:r>
        <w:tab/>
      </w:r>
      <w:r w:rsidRPr="00BC0372">
        <w:t>《牙买加社会和经济概览》(2008年)以及牙买加2015年：《2004-2006年国家发展报告》。</w:t>
      </w:r>
    </w:p>
    <w:p w:rsidR="002C72EE" w:rsidRPr="00BC0372" w:rsidRDefault="002C72EE" w:rsidP="00AA0206">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hint="eastAsia"/>
        </w:rPr>
        <w:tab/>
      </w:r>
      <w:r>
        <w:rPr>
          <w:rFonts w:hint="eastAsia"/>
        </w:rPr>
        <w:tab/>
      </w:r>
      <w:r w:rsidRPr="00BC0372">
        <w:t>在试行年份</w:t>
      </w:r>
      <w:r>
        <w:t>(</w:t>
      </w:r>
      <w:r w:rsidRPr="00BC0372">
        <w:t>2002年</w:t>
      </w:r>
      <w:r>
        <w:t>)</w:t>
      </w:r>
      <w:r w:rsidRPr="00BC0372">
        <w:t>，成年贫困者类别未包括在内，取而代之的是</w:t>
      </w:r>
      <w:r w:rsidRPr="00BC0372">
        <w:t>“</w:t>
      </w:r>
      <w:r w:rsidRPr="00BC0372">
        <w:t>其他赤贫者</w:t>
      </w:r>
      <w:r w:rsidRPr="00BC0372">
        <w:t>”</w:t>
      </w:r>
      <w:r w:rsidRPr="00BC0372">
        <w:t>类别。接受贫困救济者类别不在试行计划之列。</w:t>
      </w:r>
    </w:p>
  </w:footnote>
  <w:footnote w:id="61">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《牙买加经济和社会概览》，2008年</w:t>
      </w:r>
      <w:r w:rsidRPr="00BE5467">
        <w:rPr>
          <w:rFonts w:hint="eastAsia"/>
        </w:rPr>
        <w:t>。</w:t>
      </w:r>
    </w:p>
  </w:footnote>
  <w:footnote w:id="62">
    <w:p w:rsidR="002C72EE" w:rsidRPr="00BC0372" w:rsidRDefault="002C72EE" w:rsidP="00AA0206">
      <w:pPr>
        <w:tabs>
          <w:tab w:val="right" w:pos="1195"/>
          <w:tab w:val="left" w:pos="1264"/>
          <w:tab w:val="left" w:pos="1695"/>
          <w:tab w:val="left" w:pos="2126"/>
          <w:tab w:val="left" w:pos="2557"/>
        </w:tabs>
        <w:ind w:left="1264" w:right="1264" w:hanging="432"/>
        <w:rPr>
          <w:rFonts w:ascii="Times New Roman"/>
          <w:sz w:val="18"/>
          <w:szCs w:val="18"/>
        </w:rPr>
      </w:pPr>
      <w:r>
        <w:rPr>
          <w:rFonts w:ascii="Times New Roman" w:hint="eastAsia"/>
          <w:sz w:val="18"/>
          <w:szCs w:val="18"/>
        </w:rPr>
        <w:tab/>
      </w:r>
      <w:r w:rsidRPr="00BC0372">
        <w:rPr>
          <w:rStyle w:val="FootnoteReference"/>
          <w:rFonts w:ascii="Times New Roman"/>
          <w:sz w:val="18"/>
          <w:szCs w:val="18"/>
        </w:rPr>
        <w:footnoteRef/>
      </w:r>
      <w:r>
        <w:rPr>
          <w:rFonts w:ascii="Times New Roman" w:hint="eastAsia"/>
          <w:sz w:val="18"/>
          <w:szCs w:val="18"/>
        </w:rPr>
        <w:tab/>
      </w:r>
      <w:r w:rsidRPr="00BE5467">
        <w:rPr>
          <w:noProof/>
          <w:sz w:val="18"/>
        </w:rPr>
        <w:t>发展选择有限公司</w:t>
      </w:r>
      <w:r w:rsidRPr="00BE5467">
        <w:rPr>
          <w:rFonts w:hint="eastAsia"/>
          <w:noProof/>
          <w:sz w:val="18"/>
        </w:rPr>
        <w:t>——</w:t>
      </w:r>
      <w:r w:rsidRPr="00BE5467">
        <w:rPr>
          <w:noProof/>
          <w:sz w:val="18"/>
        </w:rPr>
        <w:t>下表显示，3</w:t>
      </w:r>
      <w:r w:rsidRPr="00BE5467">
        <w:rPr>
          <w:rFonts w:hint="eastAsia"/>
          <w:noProof/>
          <w:sz w:val="18"/>
        </w:rPr>
        <w:t xml:space="preserve"> </w:t>
      </w:r>
      <w:r w:rsidRPr="00BE5467">
        <w:rPr>
          <w:noProof/>
          <w:sz w:val="18"/>
        </w:rPr>
        <w:t>775笔贷款在五个贷款机构重新进行了分配。在多数情况下，数据都是根据在贷款机构分配的贷款数额，按性别分类的。女性占贷款总额的76.1%。</w:t>
      </w:r>
    </w:p>
  </w:footnote>
  <w:footnote w:id="63">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szCs w:val="18"/>
        </w:rPr>
      </w:pPr>
      <w:r>
        <w:rPr>
          <w:rFonts w:ascii="Times New Roman" w:hint="eastAsia"/>
          <w:szCs w:val="18"/>
        </w:rPr>
        <w:tab/>
      </w:r>
      <w:r w:rsidRPr="00BC0372">
        <w:rPr>
          <w:rStyle w:val="FootnoteReference"/>
          <w:rFonts w:ascii="Times New Roman"/>
          <w:szCs w:val="18"/>
        </w:rPr>
        <w:footnoteRef/>
      </w:r>
      <w:r>
        <w:rPr>
          <w:rFonts w:ascii="Times New Roman"/>
          <w:szCs w:val="18"/>
        </w:rPr>
        <w:tab/>
      </w:r>
      <w:r w:rsidRPr="00BE5467">
        <w:t>牙买加2007年进行的农业普查是一项定期开展的大规模统计活动，也是联合国粮食及农业组织</w:t>
      </w:r>
      <w:r>
        <w:t>(</w:t>
      </w:r>
      <w:r w:rsidRPr="00BE5467">
        <w:t>粮农组织</w:t>
      </w:r>
      <w:r>
        <w:t>)</w:t>
      </w:r>
      <w:r w:rsidRPr="00BE5467">
        <w:t>2010年普查工作方案的一部分，该方案期涉及2005</w:t>
      </w:r>
      <w:r w:rsidRPr="00BE5467">
        <w:t>–</w:t>
      </w:r>
      <w:r w:rsidRPr="00BE5467">
        <w:t>2014年。上次普查工作是于1996年进行的。</w:t>
      </w:r>
    </w:p>
  </w:footnote>
  <w:footnote w:id="64">
    <w:p w:rsidR="002C72EE" w:rsidRDefault="002C72EE" w:rsidP="00BE5467">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sidRPr="008A381A">
        <w:rPr>
          <w:rStyle w:val="FootnoteReference"/>
          <w:rFonts w:ascii="Times New Roman"/>
        </w:rPr>
        <w:footnoteRef/>
      </w:r>
      <w:r>
        <w:tab/>
      </w:r>
      <w:r>
        <w:rPr>
          <w:rFonts w:hint="eastAsia"/>
        </w:rPr>
        <w:t>农民、所有人和农场经营人这些词交替使用，它们被定义为对农业土地经营行使管理控制权，并对有关资源的使用做出决定的人。</w:t>
      </w:r>
    </w:p>
  </w:footnote>
  <w:footnote w:id="65">
    <w:p w:rsidR="002C72EE" w:rsidRPr="00BC0372" w:rsidRDefault="002C72EE" w:rsidP="00CE4B55">
      <w:pPr>
        <w:tabs>
          <w:tab w:val="right" w:pos="1195"/>
          <w:tab w:val="left" w:pos="1264"/>
          <w:tab w:val="left" w:pos="1695"/>
          <w:tab w:val="left" w:pos="2126"/>
          <w:tab w:val="left" w:pos="2557"/>
        </w:tabs>
        <w:spacing w:after="120" w:line="260" w:lineRule="exact"/>
        <w:ind w:left="1264" w:right="1264" w:hanging="431"/>
        <w:rPr>
          <w:rFonts w:ascii="Times New Roman"/>
          <w:sz w:val="18"/>
          <w:szCs w:val="18"/>
        </w:rPr>
      </w:pPr>
      <w:r>
        <w:rPr>
          <w:rFonts w:ascii="Times New Roman" w:hint="eastAsia"/>
          <w:sz w:val="18"/>
          <w:szCs w:val="18"/>
        </w:rPr>
        <w:tab/>
      </w:r>
      <w:r w:rsidRPr="00BC0372">
        <w:rPr>
          <w:rStyle w:val="FootnoteReference"/>
          <w:rFonts w:ascii="Times New Roman"/>
          <w:sz w:val="18"/>
          <w:szCs w:val="18"/>
        </w:rPr>
        <w:footnoteRef/>
      </w:r>
      <w:r>
        <w:rPr>
          <w:rFonts w:ascii="Times New Roman"/>
          <w:sz w:val="18"/>
          <w:szCs w:val="18"/>
        </w:rPr>
        <w:tab/>
      </w:r>
      <w:r w:rsidRPr="00BE5467">
        <w:rPr>
          <w:noProof/>
          <w:sz w:val="18"/>
        </w:rPr>
        <w:t>公平交易是一场消费者运动，起源于美国和联合王国这类国家。在这一运动中，消费者意识到他们购买物品既有利用物品的权力，也有使之有所用的权力。由于这两种权力都存在于我们所购买的物品中，因此公平交易的作用就是确保我们所花的钱不在利用上，而是在有所用上。对于公平交易组织而言，不同的原则具有不同含义，但基本含义体现在支付公平价格这一观点中，这是公平交易的真正基础，而且公平交易的关键在于能够按公平、可持续的价格进行支付。另外，还要付给生产者公平合理的报酬。还有两性平等问题，这是一项重要原则。环境的可持续性也是一项重要原则。</w:t>
      </w:r>
    </w:p>
  </w:footnote>
  <w:footnote w:id="66">
    <w:p w:rsidR="002C72EE" w:rsidRPr="00FC4769" w:rsidRDefault="002C72EE" w:rsidP="00CE4B55">
      <w:pPr>
        <w:tabs>
          <w:tab w:val="right" w:pos="1195"/>
          <w:tab w:val="left" w:pos="1264"/>
          <w:tab w:val="left" w:pos="1695"/>
          <w:tab w:val="left" w:pos="2126"/>
          <w:tab w:val="left" w:pos="2557"/>
        </w:tabs>
        <w:spacing w:after="120"/>
        <w:ind w:left="1264" w:right="1264" w:hanging="431"/>
        <w:rPr>
          <w:sz w:val="18"/>
          <w:szCs w:val="18"/>
          <w:lang w:val="en-CA"/>
        </w:rPr>
      </w:pPr>
      <w:r>
        <w:rPr>
          <w:rFonts w:hint="eastAsia"/>
          <w:sz w:val="18"/>
          <w:szCs w:val="18"/>
        </w:rPr>
        <w:tab/>
      </w:r>
      <w:r w:rsidRPr="00FC4769">
        <w:rPr>
          <w:rStyle w:val="FootnoteReference"/>
          <w:rFonts w:ascii="Times New Roman"/>
          <w:sz w:val="18"/>
          <w:szCs w:val="18"/>
        </w:rPr>
        <w:footnoteRef/>
      </w:r>
      <w:r>
        <w:rPr>
          <w:sz w:val="18"/>
          <w:szCs w:val="18"/>
        </w:rPr>
        <w:tab/>
      </w:r>
      <w:r w:rsidRPr="00BE5467">
        <w:rPr>
          <w:noProof/>
          <w:sz w:val="18"/>
        </w:rPr>
        <w:t>加勒比环境卫生问题研讨会</w:t>
      </w:r>
      <w:r>
        <w:rPr>
          <w:noProof/>
          <w:sz w:val="18"/>
        </w:rPr>
        <w:t>(</w:t>
      </w:r>
      <w:r w:rsidRPr="00BE5467">
        <w:rPr>
          <w:noProof/>
          <w:sz w:val="18"/>
        </w:rPr>
        <w:t>2008年)</w:t>
      </w:r>
      <w:r w:rsidRPr="00BE5467">
        <w:rPr>
          <w:rFonts w:hint="eastAsia"/>
          <w:noProof/>
          <w:sz w:val="18"/>
        </w:rPr>
        <w:t>，</w:t>
      </w:r>
      <w:r w:rsidRPr="00CE4B55">
        <w:rPr>
          <w:rFonts w:hint="eastAsia"/>
          <w:noProof/>
          <w:sz w:val="18"/>
        </w:rPr>
        <w:t>“</w:t>
      </w:r>
      <w:r w:rsidRPr="00CE4B55">
        <w:rPr>
          <w:rFonts w:ascii="KaiTi_GB2312" w:eastAsia="KaiTi_GB2312" w:hint="eastAsia"/>
          <w:bCs/>
          <w:iCs/>
          <w:noProof/>
          <w:sz w:val="18"/>
        </w:rPr>
        <w:t>将环境卫生政策纳入加勒比地区的国家发展计划”</w:t>
      </w:r>
      <w:r w:rsidRPr="00CE4B55">
        <w:rPr>
          <w:rFonts w:ascii="KaiTi_GB2312" w:eastAsia="KaiTi_GB2312" w:hint="eastAsia"/>
          <w:b/>
          <w:bCs/>
          <w:iCs/>
          <w:noProof/>
          <w:sz w:val="18"/>
        </w:rPr>
        <w:t>。</w:t>
      </w:r>
    </w:p>
  </w:footnote>
  <w:footnote w:id="67">
    <w:p w:rsidR="002C72EE" w:rsidRPr="00BC0372" w:rsidRDefault="002C72EE" w:rsidP="00BE5467">
      <w:pPr>
        <w:pStyle w:val="FootnoteText"/>
        <w:tabs>
          <w:tab w:val="clear" w:pos="418"/>
          <w:tab w:val="right" w:pos="1195"/>
          <w:tab w:val="left" w:pos="1264"/>
          <w:tab w:val="left" w:pos="1695"/>
          <w:tab w:val="left" w:pos="2126"/>
          <w:tab w:val="left" w:pos="2557"/>
        </w:tabs>
        <w:ind w:left="1264" w:right="1264" w:hanging="432"/>
        <w:rPr>
          <w:rFonts w:ascii="Times New Roman" w:hint="eastAsia"/>
          <w:szCs w:val="18"/>
        </w:rPr>
      </w:pPr>
      <w:r>
        <w:rPr>
          <w:rFonts w:hAnsi="SimSun" w:hint="eastAsia"/>
          <w:szCs w:val="18"/>
        </w:rPr>
        <w:tab/>
      </w:r>
      <w:r w:rsidRPr="00BC0372">
        <w:rPr>
          <w:rStyle w:val="FootnoteReference"/>
          <w:rFonts w:ascii="Times New Roman"/>
          <w:szCs w:val="18"/>
        </w:rPr>
        <w:footnoteRef/>
      </w:r>
      <w:r>
        <w:rPr>
          <w:rFonts w:hAnsi="SimSun"/>
          <w:szCs w:val="18"/>
        </w:rPr>
        <w:tab/>
      </w:r>
      <w:r w:rsidRPr="00AA0206">
        <w:rPr>
          <w:rFonts w:hAnsi="SimSun"/>
        </w:rPr>
        <w:t>“修改立法呼吁父亲尽到责任”，</w:t>
      </w:r>
      <w:r w:rsidRPr="00BE5467">
        <w:rPr>
          <w:rFonts w:ascii="Times New Roman"/>
        </w:rPr>
        <w:t>《牙买加新闻集锦》，</w:t>
      </w:r>
      <w:smartTag w:uri="urn:schemas-microsoft-com:office:smarttags" w:element="chsdate">
        <w:smartTagPr>
          <w:attr w:name="IsROCDate" w:val="False"/>
          <w:attr w:name="IsLunarDate" w:val="False"/>
          <w:attr w:name="Day" w:val="22"/>
          <w:attr w:name="Month" w:val="5"/>
          <w:attr w:name="Year" w:val="2009"/>
        </w:smartTagPr>
        <w:r w:rsidRPr="00BE5467">
          <w:rPr>
            <w:rFonts w:ascii="Times New Roman"/>
          </w:rPr>
          <w:t>2009</w:t>
        </w:r>
        <w:r w:rsidRPr="00BE5467">
          <w:rPr>
            <w:rFonts w:ascii="Times New Roman"/>
          </w:rPr>
          <w:t>年</w:t>
        </w:r>
        <w:r w:rsidRPr="00BE5467">
          <w:rPr>
            <w:rFonts w:ascii="Times New Roman"/>
          </w:rPr>
          <w:t>5</w:t>
        </w:r>
        <w:r w:rsidRPr="00BE5467">
          <w:rPr>
            <w:rFonts w:ascii="Times New Roman"/>
          </w:rPr>
          <w:t>月</w:t>
        </w:r>
        <w:r w:rsidRPr="00BE5467">
          <w:rPr>
            <w:rFonts w:ascii="Times New Roman"/>
          </w:rPr>
          <w:t>22</w:t>
        </w:r>
        <w:r w:rsidRPr="00BE5467">
          <w:rPr>
            <w:rFonts w:ascii="Times New Roman"/>
          </w:rPr>
          <w:t>日</w:t>
        </w:r>
      </w:smartTag>
      <w:r w:rsidRPr="00BE5467">
        <w:rPr>
          <w:rFonts w:ascii="Times New Roman"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C72EE" w:rsidTr="00E3103F">
      <w:tblPrEx>
        <w:tblCellMar>
          <w:top w:w="0" w:type="dxa"/>
          <w:bottom w:w="0" w:type="dxa"/>
        </w:tblCellMar>
      </w:tblPrEx>
      <w:trPr>
        <w:trHeight w:hRule="exact" w:val="864"/>
      </w:trPr>
      <w:tc>
        <w:tcPr>
          <w:tcW w:w="4838" w:type="dxa"/>
          <w:shd w:val="clear" w:color="auto" w:fill="auto"/>
          <w:vAlign w:val="bottom"/>
        </w:tcPr>
        <w:p w:rsidR="002C72EE" w:rsidRPr="00E3103F" w:rsidRDefault="002C72EE" w:rsidP="00E3103F">
          <w:pPr>
            <w:pStyle w:val="Header"/>
            <w:spacing w:after="80"/>
            <w:jc w:val="left"/>
            <w:rPr>
              <w:b/>
              <w:sz w:val="17"/>
            </w:rPr>
          </w:pPr>
          <w:fldSimple w:instr=" DOCVARIABLE &quot;sss1&quot; \* MERGEFORMAT ">
            <w:r w:rsidR="00A10C0D">
              <w:rPr>
                <w:b/>
                <w:sz w:val="17"/>
              </w:rPr>
              <w:t>CEDAW/C/JAM/6-7</w:t>
            </w:r>
          </w:fldSimple>
        </w:p>
      </w:tc>
      <w:tc>
        <w:tcPr>
          <w:tcW w:w="5033" w:type="dxa"/>
          <w:shd w:val="clear" w:color="auto" w:fill="auto"/>
          <w:vAlign w:val="bottom"/>
        </w:tcPr>
        <w:p w:rsidR="002C72EE" w:rsidRDefault="002C72EE" w:rsidP="00E3103F">
          <w:pPr>
            <w:pStyle w:val="Header"/>
          </w:pPr>
        </w:p>
      </w:tc>
    </w:tr>
  </w:tbl>
  <w:p w:rsidR="002C72EE" w:rsidRPr="00E3103F" w:rsidRDefault="002C72EE" w:rsidP="00E310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C72EE" w:rsidTr="00E3103F">
      <w:tblPrEx>
        <w:tblCellMar>
          <w:top w:w="0" w:type="dxa"/>
          <w:bottom w:w="0" w:type="dxa"/>
        </w:tblCellMar>
      </w:tblPrEx>
      <w:trPr>
        <w:trHeight w:hRule="exact" w:val="864"/>
      </w:trPr>
      <w:tc>
        <w:tcPr>
          <w:tcW w:w="4838" w:type="dxa"/>
          <w:shd w:val="clear" w:color="auto" w:fill="auto"/>
          <w:vAlign w:val="bottom"/>
        </w:tcPr>
        <w:p w:rsidR="002C72EE" w:rsidRDefault="002C72EE" w:rsidP="00E3103F">
          <w:pPr>
            <w:pStyle w:val="Header"/>
          </w:pPr>
        </w:p>
      </w:tc>
      <w:tc>
        <w:tcPr>
          <w:tcW w:w="5033" w:type="dxa"/>
          <w:shd w:val="clear" w:color="auto" w:fill="auto"/>
          <w:vAlign w:val="bottom"/>
        </w:tcPr>
        <w:p w:rsidR="002C72EE" w:rsidRPr="00E3103F" w:rsidRDefault="002C72EE" w:rsidP="00E3103F">
          <w:pPr>
            <w:pStyle w:val="Header"/>
            <w:spacing w:after="80"/>
            <w:jc w:val="right"/>
            <w:rPr>
              <w:b/>
              <w:sz w:val="17"/>
            </w:rPr>
          </w:pPr>
          <w:fldSimple w:instr=" DOCVARIABLE &quot;sss1&quot; \* MERGEFORMAT ">
            <w:r w:rsidR="00A10C0D">
              <w:rPr>
                <w:b/>
                <w:sz w:val="17"/>
              </w:rPr>
              <w:t>CEDAW/C/JAM/6-7</w:t>
            </w:r>
          </w:fldSimple>
        </w:p>
      </w:tc>
    </w:tr>
  </w:tbl>
  <w:p w:rsidR="002C72EE" w:rsidRPr="00E3103F" w:rsidRDefault="002C72EE" w:rsidP="00E3103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C72EE" w:rsidTr="00E3103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C72EE" w:rsidRDefault="002C72EE" w:rsidP="00E3103F">
          <w:pPr>
            <w:pStyle w:val="Header"/>
            <w:spacing w:after="120"/>
          </w:pPr>
        </w:p>
      </w:tc>
      <w:tc>
        <w:tcPr>
          <w:tcW w:w="1872" w:type="dxa"/>
          <w:tcBorders>
            <w:bottom w:val="single" w:sz="4" w:space="0" w:color="auto"/>
          </w:tcBorders>
          <w:shd w:val="clear" w:color="auto" w:fill="auto"/>
          <w:vAlign w:val="bottom"/>
        </w:tcPr>
        <w:p w:rsidR="002C72EE" w:rsidRPr="00E3103F" w:rsidRDefault="002C72EE" w:rsidP="00E3103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C72EE" w:rsidRDefault="002C72EE" w:rsidP="00E3103F">
          <w:pPr>
            <w:pStyle w:val="Header"/>
            <w:spacing w:after="120"/>
          </w:pPr>
        </w:p>
      </w:tc>
      <w:tc>
        <w:tcPr>
          <w:tcW w:w="6523" w:type="dxa"/>
          <w:gridSpan w:val="3"/>
          <w:tcBorders>
            <w:bottom w:val="single" w:sz="4" w:space="0" w:color="auto"/>
          </w:tcBorders>
          <w:shd w:val="clear" w:color="auto" w:fill="auto"/>
          <w:vAlign w:val="bottom"/>
        </w:tcPr>
        <w:p w:rsidR="002C72EE" w:rsidRPr="00E3103F" w:rsidRDefault="002C72EE" w:rsidP="00E3103F">
          <w:pPr>
            <w:spacing w:after="80" w:line="240" w:lineRule="auto"/>
            <w:jc w:val="right"/>
            <w:rPr>
              <w:rFonts w:ascii="Times New Roman"/>
              <w:position w:val="-4"/>
            </w:rPr>
          </w:pPr>
          <w:r>
            <w:rPr>
              <w:rFonts w:ascii="Times New Roman"/>
              <w:position w:val="-4"/>
              <w:sz w:val="40"/>
            </w:rPr>
            <w:t>CEDAW</w:t>
          </w:r>
          <w:r>
            <w:rPr>
              <w:rFonts w:ascii="Times New Roman"/>
              <w:position w:val="-4"/>
            </w:rPr>
            <w:t>/C/JAM/6-7</w:t>
          </w:r>
        </w:p>
      </w:tc>
    </w:tr>
    <w:tr w:rsidR="002C72EE" w:rsidRPr="00E3103F" w:rsidTr="00E3103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C72EE" w:rsidRDefault="002C72EE" w:rsidP="00E3103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C72EE" w:rsidRPr="00E3103F" w:rsidRDefault="002C72EE" w:rsidP="00E3103F">
          <w:pPr>
            <w:pStyle w:val="Header"/>
            <w:spacing w:before="109"/>
            <w:ind w:left="-72"/>
          </w:pPr>
        </w:p>
      </w:tc>
      <w:tc>
        <w:tcPr>
          <w:tcW w:w="5227" w:type="dxa"/>
          <w:gridSpan w:val="3"/>
          <w:tcBorders>
            <w:top w:val="single" w:sz="4" w:space="0" w:color="auto"/>
            <w:bottom w:val="single" w:sz="12" w:space="0" w:color="auto"/>
          </w:tcBorders>
          <w:shd w:val="clear" w:color="auto" w:fill="auto"/>
        </w:tcPr>
        <w:p w:rsidR="002C72EE" w:rsidRPr="00E3103F" w:rsidRDefault="002C72EE" w:rsidP="00E3103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C72EE" w:rsidRPr="00E3103F" w:rsidRDefault="002C72EE" w:rsidP="00E3103F">
          <w:pPr>
            <w:pStyle w:val="Header"/>
            <w:spacing w:before="109"/>
          </w:pPr>
        </w:p>
      </w:tc>
      <w:tc>
        <w:tcPr>
          <w:tcW w:w="3180" w:type="dxa"/>
          <w:gridSpan w:val="2"/>
          <w:tcBorders>
            <w:top w:val="single" w:sz="4" w:space="0" w:color="auto"/>
            <w:bottom w:val="single" w:sz="12" w:space="0" w:color="auto"/>
          </w:tcBorders>
          <w:shd w:val="clear" w:color="auto" w:fill="auto"/>
        </w:tcPr>
        <w:p w:rsidR="002C72EE" w:rsidRDefault="002C72EE" w:rsidP="00E3103F">
          <w:pPr>
            <w:spacing w:before="240" w:line="240" w:lineRule="exact"/>
            <w:rPr>
              <w:rFonts w:ascii="Times New Roman"/>
            </w:rPr>
          </w:pPr>
          <w:r>
            <w:rPr>
              <w:rFonts w:ascii="Times New Roman"/>
            </w:rPr>
            <w:t>Distr.: General</w:t>
          </w:r>
        </w:p>
        <w:p w:rsidR="002C72EE" w:rsidRDefault="002C72EE" w:rsidP="00E3103F">
          <w:pPr>
            <w:spacing w:line="240" w:lineRule="exact"/>
            <w:rPr>
              <w:rFonts w:ascii="Times New Roman"/>
            </w:rPr>
          </w:pPr>
          <w:r>
            <w:rPr>
              <w:rFonts w:ascii="Times New Roman"/>
            </w:rPr>
            <w:t>7 January 2011</w:t>
          </w:r>
        </w:p>
        <w:p w:rsidR="002C72EE" w:rsidRDefault="002C72EE" w:rsidP="00E3103F">
          <w:pPr>
            <w:spacing w:line="240" w:lineRule="exact"/>
            <w:rPr>
              <w:rFonts w:ascii="Times New Roman"/>
            </w:rPr>
          </w:pPr>
          <w:r>
            <w:rPr>
              <w:rFonts w:ascii="Times New Roman"/>
            </w:rPr>
            <w:t>Chinese</w:t>
          </w:r>
        </w:p>
        <w:p w:rsidR="002C72EE" w:rsidRPr="00E3103F" w:rsidRDefault="002C72EE" w:rsidP="00E3103F">
          <w:pPr>
            <w:spacing w:line="240" w:lineRule="exact"/>
            <w:rPr>
              <w:rFonts w:ascii="Times New Roman"/>
            </w:rPr>
          </w:pPr>
          <w:r>
            <w:rPr>
              <w:rFonts w:ascii="Times New Roman"/>
            </w:rPr>
            <w:t>Original: English</w:t>
          </w:r>
        </w:p>
      </w:tc>
    </w:tr>
  </w:tbl>
  <w:p w:rsidR="002C72EE" w:rsidRPr="00E3103F" w:rsidRDefault="002C72EE" w:rsidP="00E3103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6">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8">
    <w:nsid w:val="03F2036B"/>
    <w:multiLevelType w:val="hybridMultilevel"/>
    <w:tmpl w:val="B22E0BFA"/>
    <w:name w:val="WW8Num5"/>
    <w:lvl w:ilvl="0" w:tplc="0409000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7521322"/>
    <w:multiLevelType w:val="multilevel"/>
    <w:tmpl w:val="04090023"/>
    <w:name w:val="WW8Num7"/>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D95188F"/>
    <w:multiLevelType w:val="hybridMultilevel"/>
    <w:tmpl w:val="B8089718"/>
    <w:name w:val="WW8Num10"/>
    <w:lvl w:ilvl="0" w:tplc="FFFFFFFF">
      <w:start w:val="1"/>
      <w:numFmt w:val="bullet"/>
      <w:pStyle w:val="Bullets"/>
      <w:lvlText w:val=""/>
      <w:lvlJc w:val="left"/>
      <w:pPr>
        <w:tabs>
          <w:tab w:val="num" w:pos="1044"/>
        </w:tabs>
        <w:ind w:left="972" w:hanging="72"/>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
    <w:nsid w:val="2DA42124"/>
    <w:multiLevelType w:val="hybridMultilevel"/>
    <w:tmpl w:val="7070F35E"/>
    <w:lvl w:ilvl="0" w:tplc="FFFFFFFF">
      <w:start w:val="1"/>
      <w:numFmt w:val="decimal"/>
      <w:lvlText w:val="%1."/>
      <w:lvlJc w:val="left"/>
      <w:pPr>
        <w:tabs>
          <w:tab w:val="num" w:pos="420"/>
        </w:tabs>
        <w:ind w:left="420" w:hanging="420"/>
      </w:pPr>
      <w:rPr>
        <w:rFonts w:ascii="Times New Roman" w:hAnsi="Times New Roman" w:cs="Times New Roman" w:hint="default"/>
        <w:b w:val="0"/>
        <w:i w:val="0"/>
        <w:color w:val="auto"/>
        <w:sz w:val="21"/>
        <w:szCs w:val="21"/>
      </w:rPr>
    </w:lvl>
    <w:lvl w:ilvl="1" w:tplc="FFFFFFFF">
      <w:start w:val="1"/>
      <w:numFmt w:val="lowerRoman"/>
      <w:lvlText w:val="(%2)"/>
      <w:lvlJc w:val="left"/>
      <w:pPr>
        <w:tabs>
          <w:tab w:val="num" w:pos="1440"/>
        </w:tabs>
        <w:ind w:left="1440" w:hanging="720"/>
      </w:pPr>
      <w:rPr>
        <w:rFonts w:hint="default"/>
      </w:rPr>
    </w:lvl>
    <w:lvl w:ilvl="2" w:tplc="FFFFFFFF">
      <w:start w:val="1"/>
      <w:numFmt w:val="lowerRoman"/>
      <w:lvlText w:val="%3."/>
      <w:lvlJc w:val="right"/>
      <w:pPr>
        <w:tabs>
          <w:tab w:val="num" w:pos="1620"/>
        </w:tabs>
        <w:ind w:left="1620" w:hanging="180"/>
      </w:p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37FC0743"/>
    <w:multiLevelType w:val="hybridMultilevel"/>
    <w:tmpl w:val="4D148BC2"/>
    <w:name w:val="WW8Num11"/>
    <w:lvl w:ilvl="0" w:tplc="FFFFFFFF">
      <w:numFmt w:val="bullet"/>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Arial Unicode M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Unicode M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Unicode M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8">
    <w:nsid w:val="507317FD"/>
    <w:multiLevelType w:val="singleLevel"/>
    <w:tmpl w:val="34588E14"/>
    <w:lvl w:ilvl="0">
      <w:start w:val="1"/>
      <w:numFmt w:val="bullet"/>
      <w:lvlText w:val=""/>
      <w:lvlJc w:val="left"/>
      <w:pPr>
        <w:tabs>
          <w:tab w:val="num" w:pos="510"/>
        </w:tabs>
        <w:ind w:left="510" w:hanging="510"/>
      </w:pPr>
      <w:rPr>
        <w:rFonts w:ascii="Symbol" w:hAnsi="Symbol" w:hint="default"/>
        <w:sz w:val="24"/>
      </w:rPr>
    </w:lvl>
  </w:abstractNum>
  <w:abstractNum w:abstractNumId="19">
    <w:nsid w:val="5CD21E89"/>
    <w:multiLevelType w:val="hybridMultilevel"/>
    <w:tmpl w:val="3E4EC74C"/>
    <w:lvl w:ilvl="0" w:tplc="0409000F">
      <w:start w:val="1"/>
      <w:numFmt w:val="bullet"/>
      <w:lvlText w:val=""/>
      <w:lvlJc w:val="left"/>
      <w:pPr>
        <w:tabs>
          <w:tab w:val="num" w:pos="420"/>
        </w:tabs>
        <w:ind w:left="420" w:hanging="420"/>
      </w:pPr>
      <w:rPr>
        <w:rFonts w:ascii="Wingdings" w:hAnsi="Wingdings"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862366"/>
    <w:multiLevelType w:val="hybridMultilevel"/>
    <w:tmpl w:val="523E6D94"/>
    <w:lvl w:ilvl="0" w:tplc="0409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10"/>
  </w:num>
  <w:num w:numId="2">
    <w:abstractNumId w:val="15"/>
  </w:num>
  <w:num w:numId="3">
    <w:abstractNumId w:val="17"/>
  </w:num>
  <w:num w:numId="4">
    <w:abstractNumId w:val="22"/>
  </w:num>
  <w:num w:numId="5">
    <w:abstractNumId w:val="7"/>
  </w:num>
  <w:num w:numId="6">
    <w:abstractNumId w:val="18"/>
  </w:num>
  <w:num w:numId="7">
    <w:abstractNumId w:val="16"/>
  </w:num>
  <w:num w:numId="8">
    <w:abstractNumId w:val="14"/>
  </w:num>
  <w:num w:numId="9">
    <w:abstractNumId w:val="13"/>
  </w:num>
  <w:num w:numId="10">
    <w:abstractNumId w:val="19"/>
  </w:num>
  <w:num w:numId="11">
    <w:abstractNumId w:val="0"/>
  </w:num>
  <w:num w:numId="12">
    <w:abstractNumId w:val="5"/>
  </w:num>
  <w:num w:numId="13">
    <w:abstractNumId w:val="6"/>
  </w:num>
  <w:num w:numId="14">
    <w:abstractNumId w:val="4"/>
  </w:num>
  <w:num w:numId="15">
    <w:abstractNumId w:val="3"/>
  </w:num>
  <w:num w:numId="16">
    <w:abstractNumId w:val="2"/>
  </w:num>
  <w:num w:numId="17">
    <w:abstractNumId w:val="1"/>
  </w:num>
  <w:num w:numId="18">
    <w:abstractNumId w:val="20"/>
  </w:num>
  <w:num w:numId="19">
    <w:abstractNumId w:val="11"/>
  </w:num>
  <w:num w:numId="20">
    <w:abstractNumId w:val="9"/>
  </w:num>
  <w:num w:numId="21">
    <w:abstractNumId w:val="8"/>
  </w:num>
  <w:num w:numId="22">
    <w:abstractNumId w:val="21"/>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20301*"/>
    <w:docVar w:name="CreationDt" w:val="19/04/2011 16:26:05"/>
    <w:docVar w:name="DocCategory" w:val="Doc"/>
    <w:docVar w:name="DocType" w:val="Final"/>
    <w:docVar w:name="FooterJN" w:val="11-20301 (C)"/>
    <w:docVar w:name="jobn" w:val="11-20301 (C)"/>
    <w:docVar w:name="jobnDT" w:val="11-20301 (C)   190411"/>
    <w:docVar w:name="jobnDTDT" w:val="11-20301 (C)   190411   190411"/>
    <w:docVar w:name="JobNo" w:val="1120301C"/>
    <w:docVar w:name="OandT" w:val="sheng"/>
    <w:docVar w:name="sss1" w:val="CEDAW/C/JAM/6-7"/>
    <w:docVar w:name="sss2" w:val="-"/>
    <w:docVar w:name="Symbol1" w:val="CEDAW/C/JAM/6-7"/>
    <w:docVar w:name="Symbol2" w:val="-"/>
  </w:docVars>
  <w:rsids>
    <w:rsidRoot w:val="00ED6576"/>
    <w:rsid w:val="0000347C"/>
    <w:rsid w:val="000125BC"/>
    <w:rsid w:val="00015111"/>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05064"/>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3218"/>
    <w:rsid w:val="001E4442"/>
    <w:rsid w:val="001E5A51"/>
    <w:rsid w:val="001F03A7"/>
    <w:rsid w:val="00207135"/>
    <w:rsid w:val="002171E4"/>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C72EE"/>
    <w:rsid w:val="002D039F"/>
    <w:rsid w:val="002D0694"/>
    <w:rsid w:val="002D0B62"/>
    <w:rsid w:val="002D4ACE"/>
    <w:rsid w:val="002D5503"/>
    <w:rsid w:val="002E66D5"/>
    <w:rsid w:val="002F41E2"/>
    <w:rsid w:val="00320C99"/>
    <w:rsid w:val="003274A9"/>
    <w:rsid w:val="00331221"/>
    <w:rsid w:val="003649EE"/>
    <w:rsid w:val="00371BC6"/>
    <w:rsid w:val="00373A15"/>
    <w:rsid w:val="00380A63"/>
    <w:rsid w:val="00383ACA"/>
    <w:rsid w:val="00394A02"/>
    <w:rsid w:val="003C1FB4"/>
    <w:rsid w:val="003C7B20"/>
    <w:rsid w:val="003D075F"/>
    <w:rsid w:val="003E4565"/>
    <w:rsid w:val="003E748F"/>
    <w:rsid w:val="003E7612"/>
    <w:rsid w:val="00414423"/>
    <w:rsid w:val="004411AD"/>
    <w:rsid w:val="004424EF"/>
    <w:rsid w:val="00453BB0"/>
    <w:rsid w:val="00460162"/>
    <w:rsid w:val="004620A8"/>
    <w:rsid w:val="004626CF"/>
    <w:rsid w:val="00466BB5"/>
    <w:rsid w:val="004700CF"/>
    <w:rsid w:val="004737B6"/>
    <w:rsid w:val="00487444"/>
    <w:rsid w:val="004A06D1"/>
    <w:rsid w:val="004A11FC"/>
    <w:rsid w:val="004B14CB"/>
    <w:rsid w:val="004C0224"/>
    <w:rsid w:val="004C053E"/>
    <w:rsid w:val="004C3255"/>
    <w:rsid w:val="004D07E1"/>
    <w:rsid w:val="004D1C19"/>
    <w:rsid w:val="004F29B8"/>
    <w:rsid w:val="0050413E"/>
    <w:rsid w:val="00515657"/>
    <w:rsid w:val="00520524"/>
    <w:rsid w:val="00521275"/>
    <w:rsid w:val="0052216F"/>
    <w:rsid w:val="005232CA"/>
    <w:rsid w:val="00523636"/>
    <w:rsid w:val="005335B9"/>
    <w:rsid w:val="00536CCE"/>
    <w:rsid w:val="005541E4"/>
    <w:rsid w:val="00562FE7"/>
    <w:rsid w:val="0057450D"/>
    <w:rsid w:val="0058302A"/>
    <w:rsid w:val="005B7338"/>
    <w:rsid w:val="005C02AB"/>
    <w:rsid w:val="005C2965"/>
    <w:rsid w:val="005C5FC3"/>
    <w:rsid w:val="005D0F04"/>
    <w:rsid w:val="005E5F5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5291"/>
    <w:rsid w:val="006A654B"/>
    <w:rsid w:val="006D3A61"/>
    <w:rsid w:val="006E2924"/>
    <w:rsid w:val="006E7A26"/>
    <w:rsid w:val="006F2B3D"/>
    <w:rsid w:val="007052CC"/>
    <w:rsid w:val="007319E0"/>
    <w:rsid w:val="007345AA"/>
    <w:rsid w:val="00737B00"/>
    <w:rsid w:val="00744537"/>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3368"/>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2109F"/>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0C0D"/>
    <w:rsid w:val="00A17A85"/>
    <w:rsid w:val="00A20856"/>
    <w:rsid w:val="00A24399"/>
    <w:rsid w:val="00A24CA5"/>
    <w:rsid w:val="00A33D6D"/>
    <w:rsid w:val="00A37345"/>
    <w:rsid w:val="00A5206D"/>
    <w:rsid w:val="00A62C37"/>
    <w:rsid w:val="00A72E47"/>
    <w:rsid w:val="00A902C3"/>
    <w:rsid w:val="00A90956"/>
    <w:rsid w:val="00A95404"/>
    <w:rsid w:val="00A968C5"/>
    <w:rsid w:val="00AA0206"/>
    <w:rsid w:val="00AA3C28"/>
    <w:rsid w:val="00AA759D"/>
    <w:rsid w:val="00AB2786"/>
    <w:rsid w:val="00AC1C33"/>
    <w:rsid w:val="00AD4308"/>
    <w:rsid w:val="00AF2A33"/>
    <w:rsid w:val="00AF466A"/>
    <w:rsid w:val="00B24BD6"/>
    <w:rsid w:val="00B309DD"/>
    <w:rsid w:val="00B32AA8"/>
    <w:rsid w:val="00B34538"/>
    <w:rsid w:val="00B350A8"/>
    <w:rsid w:val="00B36621"/>
    <w:rsid w:val="00B36D64"/>
    <w:rsid w:val="00B41B48"/>
    <w:rsid w:val="00B56194"/>
    <w:rsid w:val="00B60F41"/>
    <w:rsid w:val="00B61A34"/>
    <w:rsid w:val="00B64E8E"/>
    <w:rsid w:val="00B65E8B"/>
    <w:rsid w:val="00B8025A"/>
    <w:rsid w:val="00B827B1"/>
    <w:rsid w:val="00B871ED"/>
    <w:rsid w:val="00BB23A4"/>
    <w:rsid w:val="00BC2276"/>
    <w:rsid w:val="00BD2150"/>
    <w:rsid w:val="00BE1CC3"/>
    <w:rsid w:val="00BE365A"/>
    <w:rsid w:val="00BE47C4"/>
    <w:rsid w:val="00BE5467"/>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1A5F"/>
    <w:rsid w:val="00CE4B55"/>
    <w:rsid w:val="00CE64AC"/>
    <w:rsid w:val="00CF7718"/>
    <w:rsid w:val="00D177F1"/>
    <w:rsid w:val="00D26364"/>
    <w:rsid w:val="00D323B5"/>
    <w:rsid w:val="00D42ACC"/>
    <w:rsid w:val="00D51DC5"/>
    <w:rsid w:val="00D676D7"/>
    <w:rsid w:val="00D71517"/>
    <w:rsid w:val="00D7168D"/>
    <w:rsid w:val="00D874E1"/>
    <w:rsid w:val="00D9586D"/>
    <w:rsid w:val="00DA51B2"/>
    <w:rsid w:val="00DB0932"/>
    <w:rsid w:val="00DC2506"/>
    <w:rsid w:val="00DC2799"/>
    <w:rsid w:val="00DC49FA"/>
    <w:rsid w:val="00DD3D6B"/>
    <w:rsid w:val="00DD4467"/>
    <w:rsid w:val="00DD61C8"/>
    <w:rsid w:val="00DD772B"/>
    <w:rsid w:val="00DF7652"/>
    <w:rsid w:val="00E041F4"/>
    <w:rsid w:val="00E050BA"/>
    <w:rsid w:val="00E25442"/>
    <w:rsid w:val="00E25A1F"/>
    <w:rsid w:val="00E3103F"/>
    <w:rsid w:val="00E37EEB"/>
    <w:rsid w:val="00E710FB"/>
    <w:rsid w:val="00E806D9"/>
    <w:rsid w:val="00E82CA2"/>
    <w:rsid w:val="00E94E5A"/>
    <w:rsid w:val="00E95594"/>
    <w:rsid w:val="00EA31C3"/>
    <w:rsid w:val="00EB33AC"/>
    <w:rsid w:val="00EC6F21"/>
    <w:rsid w:val="00ED6576"/>
    <w:rsid w:val="00EE0913"/>
    <w:rsid w:val="00F01440"/>
    <w:rsid w:val="00F13305"/>
    <w:rsid w:val="00F40463"/>
    <w:rsid w:val="00F50336"/>
    <w:rsid w:val="00F54F7A"/>
    <w:rsid w:val="00F55E5B"/>
    <w:rsid w:val="00F62E3F"/>
    <w:rsid w:val="00F67F90"/>
    <w:rsid w:val="00F77B3E"/>
    <w:rsid w:val="00F833CB"/>
    <w:rsid w:val="00F87754"/>
    <w:rsid w:val="00F90A4B"/>
    <w:rsid w:val="00F90C56"/>
    <w:rsid w:val="00FA4A64"/>
    <w:rsid w:val="00FC1CE4"/>
    <w:rsid w:val="00FD594E"/>
    <w:rsid w:val="00FD75B9"/>
    <w:rsid w:val="00FE5F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带编号的标题1,BMGF Überschrift 1, Car,Car,Table_G"/>
    <w:basedOn w:val="Normal"/>
    <w:next w:val="Normal"/>
    <w:link w:val="Heading1Char"/>
    <w:qFormat/>
    <w:rsid w:val="00BE5467"/>
    <w:pPr>
      <w:keepNext/>
      <w:widowControl w:val="0"/>
      <w:numPr>
        <w:numId w:val="3"/>
      </w:numPr>
      <w:spacing w:beforeLines="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link w:val="Heading2Char"/>
    <w:qFormat/>
    <w:rsid w:val="00BE5467"/>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link w:val="Heading3Char1"/>
    <w:qFormat/>
    <w:rsid w:val="00BE5467"/>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link w:val="Heading4Char"/>
    <w:qFormat/>
    <w:rsid w:val="00BE5467"/>
    <w:pPr>
      <w:keepNext/>
      <w:widowControl w:val="0"/>
      <w:numPr>
        <w:numId w:val="4"/>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link w:val="Heading5Char"/>
    <w:qFormat/>
    <w:rsid w:val="00BE5467"/>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link w:val="Heading6Char"/>
    <w:qFormat/>
    <w:rsid w:val="00BE5467"/>
    <w:pPr>
      <w:numPr>
        <w:ilvl w:val="5"/>
        <w:numId w:val="5"/>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BE5467"/>
    <w:pPr>
      <w:numPr>
        <w:ilvl w:val="6"/>
        <w:numId w:val="5"/>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BE5467"/>
    <w:pPr>
      <w:numPr>
        <w:ilvl w:val="7"/>
        <w:numId w:val="5"/>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BE5467"/>
    <w:pPr>
      <w:numPr>
        <w:ilvl w:val="8"/>
        <w:numId w:val="5"/>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basedOn w:val="DefaultParagraphFont"/>
    <w:semiHidden/>
    <w:rsid w:val="00803014"/>
    <w:rPr>
      <w:color w:val="auto"/>
      <w:spacing w:val="0"/>
      <w:w w:val="150"/>
      <w:position w:val="0"/>
      <w:vertAlign w:val="superscript"/>
    </w:rPr>
  </w:style>
  <w:style w:type="character" w:styleId="EndnoteReference">
    <w:name w:val="endnote reference"/>
    <w:aliases w:val="1_G"/>
    <w:basedOn w:val="FootnoteReference"/>
    <w:semiHidden/>
    <w:rsid w:val="001E5A51"/>
  </w:style>
  <w:style w:type="paragraph" w:styleId="FootnoteText">
    <w:name w:val="footnote text"/>
    <w:aliases w:val="5_G"/>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aliases w:val="2_G"/>
    <w:basedOn w:val="FootnoteText"/>
    <w:link w:val="EndnoteTextChar"/>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
    <w:rsid w:val="001E5A51"/>
    <w:pPr>
      <w:tabs>
        <w:tab w:val="center" w:pos="4320"/>
        <w:tab w:val="right" w:pos="8640"/>
      </w:tabs>
      <w:jc w:val="both"/>
    </w:pPr>
    <w:rPr>
      <w:noProof/>
      <w:sz w:val="18"/>
      <w:lang w:eastAsia="zh-CN"/>
    </w:rPr>
  </w:style>
  <w:style w:type="paragraph" w:styleId="Footer">
    <w:name w:val="footer"/>
    <w:aliases w:val="BMGF Fußzeile,3_G"/>
    <w:link w:val="FooterChar"/>
    <w:rsid w:val="001E5A51"/>
    <w:pPr>
      <w:tabs>
        <w:tab w:val="center" w:pos="4320"/>
        <w:tab w:val="right" w:pos="8640"/>
      </w:tabs>
      <w:jc w:val="both"/>
    </w:pPr>
    <w:rPr>
      <w:b/>
      <w:noProof/>
      <w:sz w:val="18"/>
      <w:szCs w:val="18"/>
      <w:lang w:eastAsia="zh-CN"/>
    </w:rPr>
  </w:style>
  <w:style w:type="paragraph" w:customStyle="1" w:styleId="GB23126">
    <w:name w:val="样式 (中文) 楷体_GB2312 六号 蓝色 右 段后: 6 磅 行距: 单倍行距"/>
    <w:basedOn w:val="Normal"/>
    <w:rsid w:val="005E5F54"/>
    <w:pPr>
      <w:spacing w:after="120" w:line="240" w:lineRule="auto"/>
      <w:jc w:val="right"/>
    </w:pPr>
    <w:rPr>
      <w:rFonts w:eastAsia="KaiTi_GB2312" w:cs="SimSun"/>
      <w:sz w:val="15"/>
    </w:rPr>
  </w:style>
  <w:style w:type="paragraph" w:customStyle="1" w:styleId="HCh6">
    <w:name w:val="样式 _ H _Ch + (中文) 宋体 段后: 6 磅"/>
    <w:basedOn w:val="HCh"/>
    <w:rsid w:val="005E5F54"/>
    <w:pPr>
      <w:spacing w:after="120"/>
      <w:jc w:val="left"/>
    </w:pPr>
    <w:rPr>
      <w:rFonts w:eastAsia="SimSun" w:cs="SimSun"/>
    </w:rPr>
  </w:style>
  <w:style w:type="character" w:customStyle="1" w:styleId="Heading1Char">
    <w:name w:val="Heading 1 Char"/>
    <w:aliases w:val="带编号的标题1 Char,BMGF Überschrift 1 Char, Car Char,Car Char,Table_G Char"/>
    <w:basedOn w:val="DefaultParagraphFont"/>
    <w:link w:val="Heading1"/>
    <w:rsid w:val="00BE5467"/>
    <w:rPr>
      <w:rFonts w:eastAsia="SimHei"/>
      <w:kern w:val="2"/>
      <w:sz w:val="28"/>
      <w:lang w:val="en-US" w:eastAsia="zh-CN" w:bidi="ar-SA"/>
    </w:rPr>
  </w:style>
  <w:style w:type="paragraph" w:styleId="NormalIndent">
    <w:name w:val="Normal Indent"/>
    <w:basedOn w:val="Normal"/>
    <w:rsid w:val="00BE5467"/>
    <w:pPr>
      <w:widowControl w:val="0"/>
      <w:adjustRightInd w:val="0"/>
      <w:spacing w:line="240" w:lineRule="auto"/>
      <w:ind w:firstLine="420"/>
      <w:textAlignment w:val="baseline"/>
    </w:pPr>
    <w:rPr>
      <w:rFonts w:ascii="Times New Roman"/>
      <w:kern w:val="2"/>
    </w:rPr>
  </w:style>
  <w:style w:type="character" w:customStyle="1" w:styleId="Heading7Char">
    <w:name w:val="Heading 7 Char"/>
    <w:basedOn w:val="DefaultParagraphFont"/>
    <w:link w:val="Heading7"/>
    <w:semiHidden/>
    <w:rsid w:val="00BE5467"/>
    <w:rPr>
      <w:b/>
      <w:spacing w:val="2"/>
      <w:sz w:val="22"/>
      <w:lang w:val="da-DK" w:eastAsia="da-DK" w:bidi="ar-SA"/>
    </w:rPr>
  </w:style>
  <w:style w:type="character" w:customStyle="1" w:styleId="Heading8Char">
    <w:name w:val="Heading 8 Char"/>
    <w:basedOn w:val="DefaultParagraphFont"/>
    <w:link w:val="Heading8"/>
    <w:semiHidden/>
    <w:rsid w:val="00BE5467"/>
    <w:rPr>
      <w:b/>
      <w:spacing w:val="2"/>
      <w:sz w:val="22"/>
      <w:lang w:val="da-DK" w:eastAsia="da-DK" w:bidi="ar-SA"/>
    </w:rPr>
  </w:style>
  <w:style w:type="character" w:customStyle="1" w:styleId="Heading9Char">
    <w:name w:val="Heading 9 Char"/>
    <w:basedOn w:val="DefaultParagraphFont"/>
    <w:link w:val="Heading9"/>
    <w:semiHidden/>
    <w:rsid w:val="00BE5467"/>
    <w:rPr>
      <w:b/>
      <w:spacing w:val="2"/>
      <w:sz w:val="22"/>
      <w:lang w:val="da-DK" w:eastAsia="da-DK" w:bidi="ar-SA"/>
    </w:rPr>
  </w:style>
  <w:style w:type="character" w:customStyle="1" w:styleId="FootnoteTextChar">
    <w:name w:val="Footnote Text Char"/>
    <w:aliases w:val="5_G Char"/>
    <w:basedOn w:val="DefaultParagraphFont"/>
    <w:link w:val="FootnoteText"/>
    <w:semiHidden/>
    <w:locked/>
    <w:rsid w:val="00BE5467"/>
    <w:rPr>
      <w:rFonts w:ascii="SimSun" w:eastAsia="SimSun"/>
      <w:noProof/>
      <w:kern w:val="14"/>
      <w:sz w:val="18"/>
      <w:lang w:val="en-US" w:eastAsia="zh-CN" w:bidi="ar-SA"/>
    </w:rPr>
  </w:style>
  <w:style w:type="paragraph" w:customStyle="1" w:styleId="2">
    <w:name w:val="页眉2"/>
    <w:basedOn w:val="Normal"/>
    <w:rsid w:val="00BE5467"/>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BE5467"/>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BE5467"/>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BE5467"/>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BE5467"/>
    <w:pPr>
      <w:framePr w:wrap="notBeside" w:y="4452"/>
    </w:pPr>
  </w:style>
  <w:style w:type="character" w:styleId="PageNumber">
    <w:name w:val="page number"/>
    <w:aliases w:val="7_G"/>
    <w:basedOn w:val="DefaultParagraphFont"/>
    <w:rsid w:val="00BE5467"/>
  </w:style>
  <w:style w:type="paragraph" w:styleId="Date">
    <w:name w:val="Date"/>
    <w:basedOn w:val="Normal"/>
    <w:next w:val="Normal"/>
    <w:rsid w:val="00BE5467"/>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link w:val="BodyTextIndentChar"/>
    <w:rsid w:val="00BE5467"/>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link w:val="PlainTextChar"/>
    <w:rsid w:val="00BE5467"/>
    <w:pPr>
      <w:widowControl w:val="0"/>
      <w:adjustRightInd w:val="0"/>
      <w:spacing w:line="240" w:lineRule="auto"/>
      <w:textAlignment w:val="baseline"/>
    </w:pPr>
    <w:rPr>
      <w:kern w:val="0"/>
    </w:rPr>
  </w:style>
  <w:style w:type="paragraph" w:styleId="Caption">
    <w:name w:val="caption"/>
    <w:basedOn w:val="Normal"/>
    <w:next w:val="Normal"/>
    <w:qFormat/>
    <w:rsid w:val="00BE5467"/>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link w:val="BodyTextChar1"/>
    <w:rsid w:val="00BE5467"/>
    <w:pPr>
      <w:widowControl w:val="0"/>
      <w:adjustRightInd w:val="0"/>
      <w:spacing w:line="240" w:lineRule="auto"/>
      <w:textAlignment w:val="baseline"/>
    </w:pPr>
    <w:rPr>
      <w:kern w:val="2"/>
      <w:sz w:val="28"/>
    </w:rPr>
  </w:style>
  <w:style w:type="paragraph" w:styleId="BlockText">
    <w:name w:val="Block Text"/>
    <w:basedOn w:val="Normal"/>
    <w:rsid w:val="00BE5467"/>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BE5467"/>
    <w:pPr>
      <w:widowControl w:val="0"/>
      <w:tabs>
        <w:tab w:val="left" w:pos="2079"/>
      </w:tabs>
      <w:spacing w:line="240" w:lineRule="auto"/>
      <w:ind w:left="942"/>
    </w:pPr>
    <w:rPr>
      <w:rFonts w:ascii="Times New Roman"/>
      <w:kern w:val="2"/>
    </w:rPr>
  </w:style>
  <w:style w:type="paragraph" w:styleId="BodyTextIndent2">
    <w:name w:val="Body Text Indent 2"/>
    <w:basedOn w:val="Normal"/>
    <w:rsid w:val="00BE5467"/>
    <w:pPr>
      <w:widowControl w:val="0"/>
      <w:spacing w:line="240" w:lineRule="auto"/>
      <w:ind w:firstLine="462"/>
    </w:pPr>
    <w:rPr>
      <w:rFonts w:ascii="Times New Roman"/>
      <w:i/>
      <w:kern w:val="2"/>
    </w:rPr>
  </w:style>
  <w:style w:type="paragraph" w:styleId="TOC1">
    <w:name w:val="toc 1"/>
    <w:basedOn w:val="Normal"/>
    <w:next w:val="Normal"/>
    <w:autoRedefine/>
    <w:semiHidden/>
    <w:rsid w:val="00BE5467"/>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BE5467"/>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BE5467"/>
    <w:pPr>
      <w:adjustRightInd/>
      <w:ind w:firstLineChars="200" w:firstLine="420"/>
      <w:textAlignment w:val="auto"/>
    </w:pPr>
    <w:rPr>
      <w:rFonts w:ascii="Times New Roman"/>
      <w:sz w:val="21"/>
      <w:szCs w:val="24"/>
    </w:rPr>
  </w:style>
  <w:style w:type="character" w:styleId="Hyperlink">
    <w:name w:val="Hyperlink"/>
    <w:basedOn w:val="DefaultParagraphFont"/>
    <w:rsid w:val="00BE5467"/>
    <w:rPr>
      <w:color w:val="0000FF"/>
      <w:u w:val="single"/>
    </w:rPr>
  </w:style>
  <w:style w:type="character" w:styleId="FollowedHyperlink">
    <w:name w:val="FollowedHyperlink"/>
    <w:basedOn w:val="DefaultParagraphFont"/>
    <w:rsid w:val="00BE5467"/>
    <w:rPr>
      <w:color w:val="800080"/>
      <w:u w:val="single"/>
    </w:rPr>
  </w:style>
  <w:style w:type="paragraph" w:styleId="Title">
    <w:name w:val="Title"/>
    <w:basedOn w:val="Normal"/>
    <w:qFormat/>
    <w:rsid w:val="00BE5467"/>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link w:val="BodyText2Char"/>
    <w:rsid w:val="00BE5467"/>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BE5467"/>
    <w:pPr>
      <w:spacing w:line="240" w:lineRule="auto"/>
      <w:jc w:val="left"/>
    </w:pPr>
    <w:rPr>
      <w:rFonts w:ascii="Times New Roman"/>
      <w:kern w:val="0"/>
      <w:sz w:val="24"/>
      <w:lang w:val="fr-FR" w:eastAsia="en-US"/>
    </w:rPr>
  </w:style>
  <w:style w:type="paragraph" w:customStyle="1" w:styleId="OmniPage12">
    <w:name w:val="OmniPage #12"/>
    <w:basedOn w:val="Normal"/>
    <w:rsid w:val="00BE5467"/>
    <w:pPr>
      <w:spacing w:line="240" w:lineRule="auto"/>
      <w:jc w:val="left"/>
    </w:pPr>
    <w:rPr>
      <w:rFonts w:ascii="Times New Roman"/>
      <w:kern w:val="0"/>
      <w:sz w:val="24"/>
      <w:lang w:val="fr-FR" w:eastAsia="en-US"/>
    </w:rPr>
  </w:style>
  <w:style w:type="paragraph" w:customStyle="1" w:styleId="OmniPage15">
    <w:name w:val="OmniPage #15"/>
    <w:basedOn w:val="Normal"/>
    <w:rsid w:val="00BE5467"/>
    <w:pPr>
      <w:spacing w:line="240" w:lineRule="auto"/>
      <w:jc w:val="left"/>
    </w:pPr>
    <w:rPr>
      <w:rFonts w:ascii="Times New Roman"/>
      <w:kern w:val="0"/>
      <w:sz w:val="24"/>
      <w:lang w:val="fr-FR" w:eastAsia="en-US"/>
    </w:rPr>
  </w:style>
  <w:style w:type="paragraph" w:customStyle="1" w:styleId="OmniPage13">
    <w:name w:val="OmniPage #13"/>
    <w:basedOn w:val="Normal"/>
    <w:rsid w:val="00BE5467"/>
    <w:pPr>
      <w:spacing w:line="240" w:lineRule="auto"/>
      <w:jc w:val="left"/>
    </w:pPr>
    <w:rPr>
      <w:rFonts w:ascii="Times New Roman"/>
      <w:kern w:val="0"/>
      <w:sz w:val="24"/>
      <w:lang w:val="fr-FR" w:eastAsia="en-US"/>
    </w:rPr>
  </w:style>
  <w:style w:type="paragraph" w:customStyle="1" w:styleId="OmniPage9">
    <w:name w:val="OmniPage #9"/>
    <w:basedOn w:val="Normal"/>
    <w:rsid w:val="00BE5467"/>
    <w:pPr>
      <w:spacing w:line="240" w:lineRule="auto"/>
      <w:jc w:val="left"/>
    </w:pPr>
    <w:rPr>
      <w:rFonts w:ascii="Times New Roman"/>
      <w:kern w:val="0"/>
      <w:sz w:val="24"/>
      <w:lang w:val="fr-FR" w:eastAsia="en-US"/>
    </w:rPr>
  </w:style>
  <w:style w:type="paragraph" w:customStyle="1" w:styleId="OmniPage14">
    <w:name w:val="OmniPage #14"/>
    <w:basedOn w:val="Normal"/>
    <w:rsid w:val="00BE5467"/>
    <w:pPr>
      <w:spacing w:line="240" w:lineRule="auto"/>
      <w:jc w:val="left"/>
    </w:pPr>
    <w:rPr>
      <w:rFonts w:ascii="Times New Roman"/>
      <w:kern w:val="0"/>
      <w:sz w:val="24"/>
      <w:lang w:val="fr-FR" w:eastAsia="en-US"/>
    </w:rPr>
  </w:style>
  <w:style w:type="paragraph" w:styleId="BodyText3">
    <w:name w:val="Body Text 3"/>
    <w:aliases w:val=" Car10,Car10 Car"/>
    <w:basedOn w:val="Normal"/>
    <w:link w:val="BodyText3Char"/>
    <w:rsid w:val="00BE5467"/>
    <w:pPr>
      <w:spacing w:line="240" w:lineRule="auto"/>
    </w:pPr>
    <w:rPr>
      <w:rFonts w:ascii="Times New Roman"/>
      <w:color w:val="000000"/>
      <w:kern w:val="0"/>
      <w:sz w:val="24"/>
      <w:lang w:val="fr-FR" w:eastAsia="en-US"/>
    </w:rPr>
  </w:style>
  <w:style w:type="paragraph" w:customStyle="1" w:styleId="H3">
    <w:name w:val="_ H_3"/>
    <w:basedOn w:val="Normal"/>
    <w:next w:val="Normal"/>
    <w:rsid w:val="00BE5467"/>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BE5467"/>
    <w:pPr>
      <w:widowControl w:val="0"/>
      <w:spacing w:beforeLines="100" w:afterLines="100" w:line="240" w:lineRule="auto"/>
    </w:pPr>
    <w:rPr>
      <w:rFonts w:ascii="Times New Roman"/>
      <w:b/>
      <w:kern w:val="2"/>
      <w:szCs w:val="24"/>
    </w:rPr>
  </w:style>
  <w:style w:type="paragraph" w:customStyle="1" w:styleId="40">
    <w:name w:val="正文4"/>
    <w:basedOn w:val="Normal"/>
    <w:rsid w:val="00BE5467"/>
    <w:pPr>
      <w:widowControl w:val="0"/>
      <w:tabs>
        <w:tab w:val="num" w:pos="360"/>
      </w:tabs>
      <w:spacing w:beforeLines="50" w:afterLines="50" w:line="240" w:lineRule="auto"/>
      <w:ind w:left="360" w:hanging="360"/>
    </w:pPr>
    <w:rPr>
      <w:rFonts w:ascii="Times New Roman"/>
      <w:kern w:val="2"/>
      <w:szCs w:val="24"/>
    </w:rPr>
  </w:style>
  <w:style w:type="paragraph" w:customStyle="1" w:styleId="H2">
    <w:name w:val="_H_2"/>
    <w:basedOn w:val="Normal"/>
    <w:rsid w:val="00BE5467"/>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BE5467"/>
    <w:pPr>
      <w:widowControl w:val="0"/>
      <w:spacing w:beforeLines="50" w:afterLines="50" w:line="240" w:lineRule="auto"/>
      <w:ind w:firstLineChars="200" w:firstLine="200"/>
    </w:pPr>
    <w:rPr>
      <w:rFonts w:ascii="Times New Roman"/>
      <w:kern w:val="2"/>
    </w:rPr>
  </w:style>
  <w:style w:type="paragraph" w:customStyle="1" w:styleId="30">
    <w:name w:val="正文3"/>
    <w:basedOn w:val="Normal"/>
    <w:rsid w:val="00BE5467"/>
    <w:pPr>
      <w:widowControl w:val="0"/>
      <w:spacing w:line="240" w:lineRule="auto"/>
    </w:pPr>
    <w:rPr>
      <w:rFonts w:ascii="Times New Roman"/>
      <w:kern w:val="2"/>
      <w:szCs w:val="24"/>
    </w:rPr>
  </w:style>
  <w:style w:type="paragraph" w:customStyle="1" w:styleId="60">
    <w:name w:val="样式6"/>
    <w:basedOn w:val="21"/>
    <w:rsid w:val="00BE5467"/>
    <w:rPr>
      <w:sz w:val="21"/>
    </w:rPr>
  </w:style>
  <w:style w:type="paragraph" w:customStyle="1" w:styleId="21">
    <w:name w:val="样式2"/>
    <w:basedOn w:val="Normal"/>
    <w:rsid w:val="00BE5467"/>
    <w:pPr>
      <w:widowControl w:val="0"/>
      <w:spacing w:beforeLines="50" w:afterLines="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BE5467"/>
    <w:pPr>
      <w:spacing w:line="240" w:lineRule="auto"/>
      <w:jc w:val="left"/>
    </w:pPr>
    <w:rPr>
      <w:rFonts w:ascii="Times New Roman"/>
      <w:kern w:val="0"/>
      <w:sz w:val="24"/>
      <w:szCs w:val="24"/>
    </w:rPr>
  </w:style>
  <w:style w:type="paragraph" w:customStyle="1" w:styleId="SinglePara">
    <w:name w:val="Single Para"/>
    <w:basedOn w:val="Normal"/>
    <w:rsid w:val="00BE5467"/>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BE5467"/>
    <w:pPr>
      <w:widowControl w:val="0"/>
      <w:tabs>
        <w:tab w:val="num" w:pos="420"/>
      </w:tabs>
      <w:autoSpaceDE w:val="0"/>
      <w:autoSpaceDN w:val="0"/>
      <w:adjustRightInd w:val="0"/>
      <w:spacing w:beforeLines="150" w:afterLines="150" w:line="240" w:lineRule="auto"/>
      <w:ind w:left="420" w:hanging="420"/>
      <w:jc w:val="left"/>
    </w:pPr>
    <w:rPr>
      <w:rFonts w:ascii="Times New Roman"/>
      <w:szCs w:val="21"/>
    </w:rPr>
  </w:style>
  <w:style w:type="paragraph" w:customStyle="1" w:styleId="a0">
    <w:name w:val="样式 简要记录正文 + (中文) 黑体 加粗"/>
    <w:basedOn w:val="a"/>
    <w:autoRedefine/>
    <w:rsid w:val="00BE5467"/>
    <w:pPr>
      <w:tabs>
        <w:tab w:val="clear" w:pos="420"/>
      </w:tabs>
      <w:ind w:left="0" w:firstLine="0"/>
    </w:pPr>
    <w:rPr>
      <w:rFonts w:eastAsia="SimHei"/>
      <w:b/>
      <w:bCs/>
    </w:rPr>
  </w:style>
  <w:style w:type="paragraph" w:customStyle="1" w:styleId="a1">
    <w:name w:val="黑体正文"/>
    <w:basedOn w:val="Normal"/>
    <w:next w:val="Normal"/>
    <w:rsid w:val="00BE5467"/>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BE5467"/>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BE5467"/>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BE5467"/>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BE5467"/>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BE5467"/>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BE5467"/>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BE5467"/>
    <w:pPr>
      <w:widowControl w:val="0"/>
      <w:adjustRightInd w:val="0"/>
      <w:spacing w:line="312" w:lineRule="atLeast"/>
      <w:ind w:leftChars="1600" w:left="3360"/>
      <w:textAlignment w:val="baseline"/>
    </w:pPr>
    <w:rPr>
      <w:rFonts w:ascii="Times New Roman"/>
      <w:kern w:val="0"/>
    </w:rPr>
  </w:style>
  <w:style w:type="character" w:styleId="Strong">
    <w:name w:val="Strong"/>
    <w:basedOn w:val="DefaultParagraphFont"/>
    <w:qFormat/>
    <w:rsid w:val="00BE5467"/>
    <w:rPr>
      <w:b/>
      <w:bCs/>
    </w:rPr>
  </w:style>
  <w:style w:type="character" w:customStyle="1" w:styleId="indrykning">
    <w:name w:val="indrykning"/>
    <w:basedOn w:val="DefaultParagraphFont"/>
    <w:rsid w:val="00BE5467"/>
  </w:style>
  <w:style w:type="paragraph" w:customStyle="1" w:styleId="22">
    <w:name w:val="标题2"/>
    <w:basedOn w:val="Normal"/>
    <w:rsid w:val="00BE5467"/>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BE5467"/>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BE5467"/>
    <w:pPr>
      <w:widowControl w:val="0"/>
      <w:spacing w:line="240" w:lineRule="auto"/>
    </w:pPr>
    <w:rPr>
      <w:rFonts w:ascii="Times New Roman"/>
      <w:kern w:val="2"/>
      <w:sz w:val="18"/>
      <w:szCs w:val="24"/>
    </w:rPr>
  </w:style>
  <w:style w:type="paragraph" w:customStyle="1" w:styleId="Standard-AKT">
    <w:name w:val="Standard-AKT"/>
    <w:basedOn w:val="Normal"/>
    <w:rsid w:val="00BE5467"/>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BE5467"/>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BE5467"/>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BE5467"/>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BE5467"/>
    <w:pPr>
      <w:spacing w:before="100" w:beforeAutospacing="1" w:after="100" w:afterAutospacing="1" w:line="240" w:lineRule="auto"/>
      <w:jc w:val="left"/>
    </w:pPr>
    <w:rPr>
      <w:rFonts w:ascii="Times New Roman"/>
      <w:kern w:val="0"/>
      <w:sz w:val="24"/>
      <w:szCs w:val="24"/>
      <w:lang w:eastAsia="en-US"/>
    </w:rPr>
  </w:style>
  <w:style w:type="character" w:styleId="Emphasis">
    <w:name w:val="Emphasis"/>
    <w:basedOn w:val="DefaultParagraphFont"/>
    <w:qFormat/>
    <w:rsid w:val="00BE5467"/>
    <w:rPr>
      <w:i/>
      <w:iCs/>
    </w:rPr>
  </w:style>
  <w:style w:type="paragraph" w:customStyle="1" w:styleId="ChtTabTitle">
    <w:name w:val="Cht&amp;Tab Title"/>
    <w:basedOn w:val="Caption"/>
    <w:autoRedefine/>
    <w:rsid w:val="00BE5467"/>
    <w:pPr>
      <w:widowControl/>
      <w:tabs>
        <w:tab w:val="left" w:pos="810"/>
        <w:tab w:val="left" w:pos="1080"/>
      </w:tabs>
      <w:adjustRightInd/>
      <w:spacing w:before="0" w:afterLines="5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BE5467"/>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basedOn w:val="DefaultParagraphFont"/>
    <w:rsid w:val="00BE5467"/>
    <w:rPr>
      <w:rFonts w:ascii="SimSun" w:eastAsia="SimSun" w:hAnsi="SimSun" w:cs="SimSun"/>
      <w:sz w:val="24"/>
      <w:szCs w:val="24"/>
    </w:rPr>
  </w:style>
  <w:style w:type="paragraph" w:styleId="ListNumber2">
    <w:name w:val="List Number 2"/>
    <w:basedOn w:val="Normal"/>
    <w:rsid w:val="00BE5467"/>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BE5467"/>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BE5467"/>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BE5467"/>
    <w:pPr>
      <w:spacing w:line="280" w:lineRule="atLeast"/>
      <w:jc w:val="left"/>
    </w:pPr>
    <w:rPr>
      <w:rFonts w:ascii="Times New Roman"/>
      <w:kern w:val="0"/>
      <w:sz w:val="22"/>
      <w:lang w:val="nl-NL" w:eastAsia="nl-NL"/>
    </w:rPr>
  </w:style>
  <w:style w:type="paragraph" w:customStyle="1" w:styleId="NormalWeb1">
    <w:name w:val="Normal (Web)1"/>
    <w:basedOn w:val="Normal"/>
    <w:rsid w:val="00BE5467"/>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basedOn w:val="DefaultParagraphFont"/>
    <w:rsid w:val="00BE5467"/>
    <w:rPr>
      <w:color w:val="000000"/>
      <w:sz w:val="26"/>
      <w:szCs w:val="26"/>
    </w:rPr>
  </w:style>
  <w:style w:type="character" w:customStyle="1" w:styleId="hl">
    <w:name w:val="hl"/>
    <w:basedOn w:val="DefaultParagraphFont"/>
    <w:rsid w:val="00BE5467"/>
    <w:rPr>
      <w:b/>
      <w:bCs/>
    </w:rPr>
  </w:style>
  <w:style w:type="character" w:customStyle="1" w:styleId="CharChar">
    <w:name w:val=" Char Char"/>
    <w:basedOn w:val="DefaultParagraphFont"/>
    <w:locked/>
    <w:rsid w:val="00BE5467"/>
    <w:rPr>
      <w:sz w:val="24"/>
      <w:szCs w:val="24"/>
      <w:lang w:val="sk-SK" w:eastAsia="sk-SK" w:bidi="ar-SA"/>
    </w:rPr>
  </w:style>
  <w:style w:type="paragraph" w:styleId="ListParagraph">
    <w:name w:val="List Paragraph"/>
    <w:basedOn w:val="Normal"/>
    <w:qFormat/>
    <w:rsid w:val="00BE5467"/>
    <w:pPr>
      <w:spacing w:line="240" w:lineRule="auto"/>
      <w:ind w:left="720"/>
      <w:jc w:val="left"/>
    </w:pPr>
    <w:rPr>
      <w:rFonts w:ascii="Times New Roman"/>
      <w:kern w:val="0"/>
      <w:sz w:val="24"/>
      <w:szCs w:val="24"/>
      <w:lang w:eastAsia="en-US"/>
    </w:rPr>
  </w:style>
  <w:style w:type="paragraph" w:customStyle="1" w:styleId="stmasia3">
    <w:name w:val="stmasia3"/>
    <w:basedOn w:val="Normal"/>
    <w:rsid w:val="00BE5467"/>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BE5467"/>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BE5467"/>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BE5467"/>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BE5467"/>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BE54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BE5467"/>
  </w:style>
  <w:style w:type="paragraph" w:customStyle="1" w:styleId="Default">
    <w:name w:val="Default"/>
    <w:link w:val="DefaultChar"/>
    <w:rsid w:val="00BE5467"/>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basedOn w:val="DefaultParagraphFont"/>
    <w:link w:val="Default"/>
    <w:rsid w:val="00BE5467"/>
    <w:rPr>
      <w:rFonts w:ascii="JNKHEB+TimesNewRoman" w:hAnsi="JNKHEB+TimesNewRoman"/>
      <w:color w:val="000000"/>
      <w:sz w:val="24"/>
      <w:szCs w:val="24"/>
      <w:lang w:val="fr-FR" w:eastAsia="fr-FR" w:bidi="ar-SA"/>
    </w:rPr>
  </w:style>
  <w:style w:type="paragraph" w:customStyle="1" w:styleId="texto2">
    <w:name w:val="texto2"/>
    <w:basedOn w:val="Normal"/>
    <w:rsid w:val="00BE5467"/>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BE5467"/>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BE5467"/>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BE5467"/>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BE5467"/>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BE5467"/>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BE5467"/>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BE5467"/>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BE5467"/>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BE5467"/>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BE5467"/>
  </w:style>
  <w:style w:type="paragraph" w:customStyle="1" w:styleId="1AutoList2">
    <w:name w:val="1AutoList2"/>
    <w:rsid w:val="00BE5467"/>
    <w:pPr>
      <w:widowControl w:val="0"/>
      <w:tabs>
        <w:tab w:val="left" w:pos="720"/>
      </w:tabs>
      <w:autoSpaceDE w:val="0"/>
      <w:autoSpaceDN w:val="0"/>
      <w:adjustRightInd w:val="0"/>
      <w:ind w:left="720" w:hanging="720"/>
      <w:jc w:val="both"/>
    </w:pPr>
    <w:rPr>
      <w:szCs w:val="24"/>
    </w:rPr>
  </w:style>
  <w:style w:type="paragraph" w:customStyle="1" w:styleId="a4">
    <w:name w:val="悬挂符号－"/>
    <w:basedOn w:val="Normal"/>
    <w:rsid w:val="00BE5467"/>
    <w:pPr>
      <w:overflowPunct w:val="0"/>
      <w:adjustRightInd w:val="0"/>
      <w:snapToGrid w:val="0"/>
      <w:spacing w:line="336" w:lineRule="auto"/>
      <w:ind w:left="510" w:hanging="510"/>
    </w:pPr>
    <w:rPr>
      <w:rFonts w:ascii="Times New Roman"/>
      <w:snapToGrid w:val="0"/>
      <w:spacing w:val="10"/>
      <w:kern w:val="0"/>
      <w:sz w:val="24"/>
    </w:rPr>
  </w:style>
  <w:style w:type="paragraph" w:customStyle="1" w:styleId="NormalWeb7">
    <w:name w:val="Normal (Web)7"/>
    <w:basedOn w:val="Normal"/>
    <w:rsid w:val="00BE546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BE5467"/>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BE5467"/>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BE5467"/>
    <w:pPr>
      <w:spacing w:line="240" w:lineRule="auto"/>
      <w:jc w:val="left"/>
    </w:pPr>
    <w:rPr>
      <w:rFonts w:ascii="Tahoma" w:hAnsi="Tahoma" w:cs="Tahoma"/>
      <w:kern w:val="0"/>
      <w:sz w:val="16"/>
      <w:szCs w:val="16"/>
      <w:lang w:val="fr-FR"/>
    </w:rPr>
  </w:style>
  <w:style w:type="character" w:customStyle="1" w:styleId="CarCar">
    <w:name w:val=" Car Car"/>
    <w:basedOn w:val="DefaultParagraphFont"/>
    <w:rsid w:val="00BE5467"/>
    <w:rPr>
      <w:rFonts w:ascii="Times New Roman" w:eastAsia="Times New Roman" w:hAnsi="Times New Roman" w:cs="Times New Roman"/>
      <w:sz w:val="24"/>
      <w:szCs w:val="24"/>
    </w:rPr>
  </w:style>
  <w:style w:type="paragraph" w:customStyle="1" w:styleId="text">
    <w:name w:val="text"/>
    <w:basedOn w:val="Normal"/>
    <w:rsid w:val="00BE5467"/>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BE5467"/>
    <w:pPr>
      <w:spacing w:line="480" w:lineRule="auto"/>
    </w:pPr>
    <w:rPr>
      <w:rFonts w:ascii="Times New Roman"/>
      <w:color w:val="000000"/>
      <w:kern w:val="0"/>
      <w:sz w:val="24"/>
      <w:szCs w:val="24"/>
    </w:rPr>
  </w:style>
  <w:style w:type="character" w:customStyle="1" w:styleId="title0">
    <w:name w:val="title"/>
    <w:basedOn w:val="DefaultParagraphFont"/>
    <w:rsid w:val="00BE5467"/>
  </w:style>
  <w:style w:type="character" w:customStyle="1" w:styleId="Heading3Char">
    <w:name w:val="Heading 3 Char"/>
    <w:basedOn w:val="DefaultParagraphFont"/>
    <w:rsid w:val="00BE5467"/>
    <w:rPr>
      <w:rFonts w:ascii="Arial" w:hAnsi="Arial" w:cs="Arial"/>
      <w:b/>
      <w:bCs/>
      <w:szCs w:val="24"/>
      <w:lang w:val="en-US" w:eastAsia="en-US" w:bidi="ar-SA"/>
    </w:rPr>
  </w:style>
  <w:style w:type="paragraph" w:customStyle="1" w:styleId="normal0">
    <w:name w:val="normal"/>
    <w:basedOn w:val="Normal"/>
    <w:rsid w:val="00BE5467"/>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BE5467"/>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BE5467"/>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BE5467"/>
  </w:style>
  <w:style w:type="paragraph" w:customStyle="1" w:styleId="inhverzstrich">
    <w:name w:val="inhverz_strich"/>
    <w:basedOn w:val="Normal"/>
    <w:rsid w:val="00BE5467"/>
    <w:p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BE5467"/>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BE5467"/>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BE5467"/>
    <w:pPr>
      <w:tabs>
        <w:tab w:val="left" w:pos="851"/>
      </w:tabs>
      <w:overflowPunct w:val="0"/>
      <w:autoSpaceDE w:val="0"/>
      <w:autoSpaceDN w:val="0"/>
      <w:adjustRightInd w:val="0"/>
      <w:spacing w:line="320" w:lineRule="atLeast"/>
      <w:jc w:val="left"/>
      <w:textAlignment w:val="baseline"/>
    </w:pPr>
    <w:rPr>
      <w:rFonts w:ascii="Tahoma" w:hAnsi="Tahoma" w:cs="Tahoma"/>
      <w:kern w:val="0"/>
      <w:sz w:val="16"/>
      <w:szCs w:val="16"/>
      <w:lang w:val="de-DE" w:eastAsia="de-CH"/>
    </w:rPr>
  </w:style>
  <w:style w:type="paragraph" w:customStyle="1" w:styleId="ParaNo">
    <w:name w:val="ParaNo."/>
    <w:basedOn w:val="Normal"/>
    <w:rsid w:val="00BE5467"/>
    <w:pPr>
      <w:tabs>
        <w:tab w:val="num" w:pos="360"/>
        <w:tab w:val="left" w:pos="737"/>
      </w:tabs>
      <w:spacing w:after="240" w:line="240" w:lineRule="auto"/>
      <w:ind w:left="360" w:hanging="360"/>
      <w:jc w:val="left"/>
    </w:pPr>
    <w:rPr>
      <w:rFonts w:ascii="Times New Roman"/>
      <w:kern w:val="0"/>
      <w:sz w:val="24"/>
      <w:lang w:val="fr-CH" w:eastAsia="en-US"/>
    </w:rPr>
  </w:style>
  <w:style w:type="character" w:customStyle="1" w:styleId="normal1">
    <w:name w:val="normal1"/>
    <w:basedOn w:val="DefaultParagraphFont"/>
    <w:rsid w:val="00BE5467"/>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BE5467"/>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BE5467"/>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BE5467"/>
    <w:pPr>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basedOn w:val="DefaultParagraphFont"/>
    <w:rsid w:val="00BE5467"/>
    <w:rPr>
      <w:sz w:val="20"/>
      <w:vertAlign w:val="superscript"/>
    </w:rPr>
  </w:style>
  <w:style w:type="paragraph" w:styleId="Index1">
    <w:name w:val="index 1"/>
    <w:basedOn w:val="Normal"/>
    <w:next w:val="Normal"/>
    <w:autoRedefine/>
    <w:semiHidden/>
    <w:rsid w:val="00BE5467"/>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BE5467"/>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BE5467"/>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BE5467"/>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BE5467"/>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BE5467"/>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BE5467"/>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BE5467"/>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BE5467"/>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BE5467"/>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BE5467"/>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BE5467"/>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BE5467"/>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BE5467"/>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BE5467"/>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BE5467"/>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BE5467"/>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BE5467"/>
    <w:pPr>
      <w:overflowPunct w:val="0"/>
      <w:autoSpaceDE w:val="0"/>
      <w:spacing w:line="320" w:lineRule="atLeast"/>
      <w:textAlignment w:val="baseline"/>
    </w:pPr>
    <w:rPr>
      <w:b/>
      <w:bCs/>
      <w:lang w:val="de-DE"/>
    </w:rPr>
  </w:style>
  <w:style w:type="paragraph" w:customStyle="1" w:styleId="Contents10">
    <w:name w:val="Contents 10"/>
    <w:basedOn w:val="Index"/>
    <w:rsid w:val="00BE5467"/>
  </w:style>
  <w:style w:type="paragraph" w:customStyle="1" w:styleId="TableContents">
    <w:name w:val="Table Contents"/>
    <w:basedOn w:val="Normal"/>
    <w:rsid w:val="00BE5467"/>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BE5467"/>
    <w:pPr>
      <w:jc w:val="center"/>
    </w:pPr>
    <w:rPr>
      <w:b/>
      <w:bCs/>
    </w:rPr>
  </w:style>
  <w:style w:type="paragraph" w:customStyle="1" w:styleId="Heading10">
    <w:name w:val="Heading 10"/>
    <w:basedOn w:val="Heading"/>
    <w:next w:val="BodyText"/>
    <w:rsid w:val="00BE5467"/>
    <w:pPr>
      <w:tabs>
        <w:tab w:val="num" w:pos="360"/>
      </w:tabs>
      <w:ind w:left="360" w:hanging="360"/>
    </w:pPr>
    <w:rPr>
      <w:b/>
      <w:bCs/>
      <w:sz w:val="21"/>
      <w:szCs w:val="21"/>
    </w:rPr>
  </w:style>
  <w:style w:type="paragraph" w:customStyle="1" w:styleId="HMG">
    <w:name w:val="_ H __M_G"/>
    <w:basedOn w:val="Normal"/>
    <w:next w:val="Normal"/>
    <w:rsid w:val="00BE5467"/>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HChG">
    <w:name w:val="_ H _Ch_G"/>
    <w:basedOn w:val="Normal"/>
    <w:next w:val="Normal"/>
    <w:rsid w:val="00BE5467"/>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rsid w:val="00BE5467"/>
    <w:pPr>
      <w:suppressAutoHyphens/>
      <w:spacing w:after="120" w:line="240" w:lineRule="atLeast"/>
      <w:ind w:left="1134" w:right="1134"/>
    </w:pPr>
    <w:rPr>
      <w:rFonts w:ascii="Times New Roman"/>
      <w:kern w:val="0"/>
      <w:sz w:val="20"/>
      <w:lang w:val="en-GB" w:eastAsia="en-US"/>
    </w:rPr>
  </w:style>
  <w:style w:type="paragraph" w:customStyle="1" w:styleId="SMG">
    <w:name w:val="__S_M_G"/>
    <w:basedOn w:val="Normal"/>
    <w:next w:val="Normal"/>
    <w:rsid w:val="00BE5467"/>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LG">
    <w:name w:val="__S_L_G"/>
    <w:basedOn w:val="Normal"/>
    <w:next w:val="Normal"/>
    <w:rsid w:val="00BE5467"/>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SSG">
    <w:name w:val="__S_S_G"/>
    <w:basedOn w:val="Normal"/>
    <w:next w:val="Normal"/>
    <w:rsid w:val="00BE5467"/>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BE5467"/>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BE5467"/>
    <w:pPr>
      <w:numPr>
        <w:numId w:val="21"/>
      </w:numPr>
      <w:suppressAutoHyphens/>
      <w:spacing w:after="120" w:line="240" w:lineRule="atLeast"/>
      <w:ind w:right="1134"/>
    </w:pPr>
    <w:rPr>
      <w:rFonts w:ascii="Times New Roman"/>
      <w:kern w:val="0"/>
      <w:sz w:val="20"/>
      <w:lang w:val="en-GB" w:eastAsia="en-US"/>
    </w:rPr>
  </w:style>
  <w:style w:type="character" w:styleId="LineNumber">
    <w:name w:val="line number"/>
    <w:basedOn w:val="DefaultParagraphFont"/>
    <w:semiHidden/>
    <w:rsid w:val="00BE5467"/>
    <w:rPr>
      <w:sz w:val="14"/>
    </w:rPr>
  </w:style>
  <w:style w:type="paragraph" w:customStyle="1" w:styleId="Bullet2G">
    <w:name w:val="_Bullet 2_G"/>
    <w:basedOn w:val="Normal"/>
    <w:rsid w:val="00BE5467"/>
    <w:pPr>
      <w:numPr>
        <w:numId w:val="22"/>
      </w:numPr>
      <w:suppressAutoHyphens/>
      <w:spacing w:after="120" w:line="240" w:lineRule="atLeast"/>
      <w:ind w:right="1134"/>
    </w:pPr>
    <w:rPr>
      <w:rFonts w:ascii="Times New Roman"/>
      <w:kern w:val="0"/>
      <w:sz w:val="20"/>
      <w:lang w:val="en-GB" w:eastAsia="en-US"/>
    </w:rPr>
  </w:style>
  <w:style w:type="paragraph" w:customStyle="1" w:styleId="H1G">
    <w:name w:val="_ H_1_G"/>
    <w:basedOn w:val="Normal"/>
    <w:next w:val="Normal"/>
    <w:rsid w:val="00BE5467"/>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rsid w:val="00BE5467"/>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rsid w:val="00BE5467"/>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rsid w:val="00BE5467"/>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numbering" w:styleId="111111">
    <w:name w:val="Outline List 2"/>
    <w:basedOn w:val="NoList"/>
    <w:semiHidden/>
    <w:rsid w:val="00BE5467"/>
    <w:pPr>
      <w:numPr>
        <w:numId w:val="18"/>
      </w:numPr>
    </w:pPr>
  </w:style>
  <w:style w:type="numbering" w:styleId="1ai">
    <w:name w:val="Outline List 1"/>
    <w:basedOn w:val="NoList"/>
    <w:semiHidden/>
    <w:rsid w:val="00BE5467"/>
    <w:pPr>
      <w:numPr>
        <w:numId w:val="19"/>
      </w:numPr>
    </w:pPr>
  </w:style>
  <w:style w:type="numbering" w:styleId="ArticleSection">
    <w:name w:val="Outline List 3"/>
    <w:basedOn w:val="NoList"/>
    <w:semiHidden/>
    <w:rsid w:val="00BE5467"/>
    <w:pPr>
      <w:numPr>
        <w:numId w:val="20"/>
      </w:numPr>
    </w:pPr>
  </w:style>
  <w:style w:type="paragraph" w:styleId="BodyTextFirstIndent">
    <w:name w:val="Body Text First Indent"/>
    <w:basedOn w:val="BodyText"/>
    <w:semiHidden/>
    <w:rsid w:val="00BE5467"/>
    <w:pPr>
      <w:widowControl/>
      <w:suppressAutoHyphens/>
      <w:adjustRightInd/>
      <w:spacing w:after="120" w:line="240" w:lineRule="atLeast"/>
      <w:ind w:firstLine="210"/>
      <w:jc w:val="left"/>
      <w:textAlignment w:val="auto"/>
    </w:pPr>
    <w:rPr>
      <w:rFonts w:ascii="Times New Roman"/>
      <w:kern w:val="0"/>
      <w:sz w:val="20"/>
      <w:lang w:val="en-GB" w:eastAsia="en-US"/>
    </w:rPr>
  </w:style>
  <w:style w:type="paragraph" w:styleId="BodyTextFirstIndent2">
    <w:name w:val="Body Text First Indent 2"/>
    <w:basedOn w:val="BodyTextIndent"/>
    <w:semiHidden/>
    <w:rsid w:val="00BE5467"/>
    <w:pPr>
      <w:widowControl/>
      <w:suppressAutoHyphens/>
      <w:adjustRightInd/>
      <w:spacing w:after="120" w:line="240" w:lineRule="atLeast"/>
      <w:ind w:left="283" w:firstLine="210"/>
      <w:jc w:val="left"/>
      <w:textAlignment w:val="auto"/>
    </w:pPr>
    <w:rPr>
      <w:sz w:val="20"/>
      <w:lang w:val="en-GB" w:eastAsia="en-US"/>
    </w:rPr>
  </w:style>
  <w:style w:type="paragraph" w:styleId="Closing">
    <w:name w:val="Closing"/>
    <w:basedOn w:val="Normal"/>
    <w:semiHidden/>
    <w:rsid w:val="00BE5467"/>
    <w:pPr>
      <w:suppressAutoHyphens/>
      <w:spacing w:line="240" w:lineRule="atLeast"/>
      <w:ind w:left="4252"/>
      <w:jc w:val="left"/>
    </w:pPr>
    <w:rPr>
      <w:rFonts w:ascii="Times New Roman"/>
      <w:kern w:val="0"/>
      <w:sz w:val="20"/>
      <w:lang w:val="en-GB" w:eastAsia="en-US"/>
    </w:rPr>
  </w:style>
  <w:style w:type="paragraph" w:styleId="E-mailSignature">
    <w:name w:val="E-mail Signature"/>
    <w:basedOn w:val="Normal"/>
    <w:semiHidden/>
    <w:rsid w:val="00BE5467"/>
    <w:pPr>
      <w:suppressAutoHyphens/>
      <w:spacing w:line="240" w:lineRule="atLeast"/>
      <w:jc w:val="left"/>
    </w:pPr>
    <w:rPr>
      <w:rFonts w:ascii="Times New Roman"/>
      <w:kern w:val="0"/>
      <w:sz w:val="20"/>
      <w:lang w:val="en-GB" w:eastAsia="en-US"/>
    </w:rPr>
  </w:style>
  <w:style w:type="paragraph" w:styleId="EnvelopeReturn">
    <w:name w:val="envelope return"/>
    <w:basedOn w:val="Normal"/>
    <w:semiHidden/>
    <w:rsid w:val="00BE5467"/>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semiHidden/>
    <w:rsid w:val="00BE5467"/>
  </w:style>
  <w:style w:type="paragraph" w:styleId="HTMLAddress">
    <w:name w:val="HTML Address"/>
    <w:basedOn w:val="Normal"/>
    <w:semiHidden/>
    <w:rsid w:val="00BE5467"/>
    <w:pPr>
      <w:suppressAutoHyphens/>
      <w:spacing w:line="240" w:lineRule="atLeast"/>
      <w:jc w:val="left"/>
    </w:pPr>
    <w:rPr>
      <w:rFonts w:ascii="Times New Roman"/>
      <w:i/>
      <w:iCs/>
      <w:kern w:val="0"/>
      <w:sz w:val="20"/>
      <w:lang w:val="en-GB" w:eastAsia="en-US"/>
    </w:rPr>
  </w:style>
  <w:style w:type="character" w:styleId="HTMLCite">
    <w:name w:val="HTML Cite"/>
    <w:basedOn w:val="DefaultParagraphFont"/>
    <w:semiHidden/>
    <w:rsid w:val="00BE5467"/>
    <w:rPr>
      <w:i/>
      <w:iCs/>
    </w:rPr>
  </w:style>
  <w:style w:type="character" w:styleId="HTMLCode">
    <w:name w:val="HTML Code"/>
    <w:basedOn w:val="DefaultParagraphFont"/>
    <w:semiHidden/>
    <w:rsid w:val="00BE5467"/>
    <w:rPr>
      <w:rFonts w:ascii="Courier New" w:hAnsi="Courier New" w:cs="Courier New"/>
      <w:sz w:val="20"/>
      <w:szCs w:val="20"/>
    </w:rPr>
  </w:style>
  <w:style w:type="character" w:styleId="HTMLDefinition">
    <w:name w:val="HTML Definition"/>
    <w:basedOn w:val="DefaultParagraphFont"/>
    <w:semiHidden/>
    <w:rsid w:val="00BE5467"/>
    <w:rPr>
      <w:i/>
      <w:iCs/>
    </w:rPr>
  </w:style>
  <w:style w:type="character" w:styleId="HTMLKeyboard">
    <w:name w:val="HTML Keyboard"/>
    <w:basedOn w:val="DefaultParagraphFont"/>
    <w:semiHidden/>
    <w:rsid w:val="00BE5467"/>
    <w:rPr>
      <w:rFonts w:ascii="Courier New" w:hAnsi="Courier New" w:cs="Courier New"/>
      <w:sz w:val="20"/>
      <w:szCs w:val="20"/>
    </w:rPr>
  </w:style>
  <w:style w:type="paragraph" w:styleId="HTMLPreformatted">
    <w:name w:val="HTML Preformatted"/>
    <w:basedOn w:val="Normal"/>
    <w:semiHidden/>
    <w:rsid w:val="00BE5467"/>
    <w:pPr>
      <w:suppressAutoHyphens/>
      <w:spacing w:line="240" w:lineRule="atLeast"/>
      <w:jc w:val="left"/>
    </w:pPr>
    <w:rPr>
      <w:rFonts w:ascii="Courier New" w:hAnsi="Courier New" w:cs="Courier New"/>
      <w:kern w:val="0"/>
      <w:sz w:val="20"/>
      <w:lang w:val="en-GB" w:eastAsia="en-US"/>
    </w:rPr>
  </w:style>
  <w:style w:type="character" w:styleId="HTMLSample">
    <w:name w:val="HTML Sample"/>
    <w:basedOn w:val="DefaultParagraphFont"/>
    <w:semiHidden/>
    <w:rsid w:val="00BE5467"/>
    <w:rPr>
      <w:rFonts w:ascii="Courier New" w:hAnsi="Courier New" w:cs="Courier New"/>
    </w:rPr>
  </w:style>
  <w:style w:type="character" w:styleId="HTMLVariable">
    <w:name w:val="HTML Variable"/>
    <w:basedOn w:val="DefaultParagraphFont"/>
    <w:semiHidden/>
    <w:rsid w:val="00BE5467"/>
    <w:rPr>
      <w:i/>
      <w:iCs/>
    </w:rPr>
  </w:style>
  <w:style w:type="paragraph" w:styleId="List2">
    <w:name w:val="List 2"/>
    <w:basedOn w:val="Normal"/>
    <w:semiHidden/>
    <w:rsid w:val="00BE5467"/>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BE5467"/>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BE5467"/>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BE5467"/>
    <w:pPr>
      <w:suppressAutoHyphens/>
      <w:spacing w:line="240" w:lineRule="atLeast"/>
      <w:ind w:left="1415" w:hanging="283"/>
      <w:jc w:val="left"/>
    </w:pPr>
    <w:rPr>
      <w:rFonts w:ascii="Times New Roman"/>
      <w:kern w:val="0"/>
      <w:sz w:val="20"/>
      <w:lang w:val="en-GB" w:eastAsia="en-US"/>
    </w:rPr>
  </w:style>
  <w:style w:type="paragraph" w:styleId="ListBullet">
    <w:name w:val="List Bullet"/>
    <w:basedOn w:val="Normal"/>
    <w:semiHidden/>
    <w:rsid w:val="00BE5467"/>
    <w:pPr>
      <w:numPr>
        <w:numId w:val="13"/>
      </w:numPr>
      <w:suppressAutoHyphens/>
      <w:spacing w:line="240" w:lineRule="atLeast"/>
      <w:jc w:val="left"/>
    </w:pPr>
    <w:rPr>
      <w:rFonts w:ascii="Times New Roman"/>
      <w:kern w:val="0"/>
      <w:sz w:val="20"/>
      <w:lang w:val="en-GB" w:eastAsia="en-US"/>
    </w:rPr>
  </w:style>
  <w:style w:type="paragraph" w:styleId="ListBullet2">
    <w:name w:val="List Bullet 2"/>
    <w:basedOn w:val="Normal"/>
    <w:semiHidden/>
    <w:rsid w:val="00BE5467"/>
    <w:pPr>
      <w:numPr>
        <w:numId w:val="14"/>
      </w:numPr>
      <w:suppressAutoHyphens/>
      <w:spacing w:line="240" w:lineRule="atLeast"/>
      <w:jc w:val="left"/>
    </w:pPr>
    <w:rPr>
      <w:rFonts w:ascii="Times New Roman"/>
      <w:kern w:val="0"/>
      <w:sz w:val="20"/>
      <w:lang w:val="en-GB" w:eastAsia="en-US"/>
    </w:rPr>
  </w:style>
  <w:style w:type="paragraph" w:styleId="ListBullet3">
    <w:name w:val="List Bullet 3"/>
    <w:basedOn w:val="Normal"/>
    <w:semiHidden/>
    <w:rsid w:val="00BE5467"/>
    <w:pPr>
      <w:numPr>
        <w:numId w:val="15"/>
      </w:numPr>
      <w:suppressAutoHyphens/>
      <w:spacing w:line="240" w:lineRule="atLeast"/>
      <w:jc w:val="left"/>
    </w:pPr>
    <w:rPr>
      <w:rFonts w:ascii="Times New Roman"/>
      <w:kern w:val="0"/>
      <w:sz w:val="20"/>
      <w:lang w:val="en-GB" w:eastAsia="en-US"/>
    </w:rPr>
  </w:style>
  <w:style w:type="paragraph" w:styleId="ListBullet4">
    <w:name w:val="List Bullet 4"/>
    <w:basedOn w:val="Normal"/>
    <w:semiHidden/>
    <w:rsid w:val="00BE5467"/>
    <w:pPr>
      <w:numPr>
        <w:numId w:val="16"/>
      </w:numPr>
      <w:suppressAutoHyphens/>
      <w:spacing w:line="240" w:lineRule="atLeast"/>
      <w:jc w:val="left"/>
    </w:pPr>
    <w:rPr>
      <w:rFonts w:ascii="Times New Roman"/>
      <w:kern w:val="0"/>
      <w:sz w:val="20"/>
      <w:lang w:val="en-GB" w:eastAsia="en-US"/>
    </w:rPr>
  </w:style>
  <w:style w:type="paragraph" w:styleId="ListBullet5">
    <w:name w:val="List Bullet 5"/>
    <w:basedOn w:val="Normal"/>
    <w:semiHidden/>
    <w:rsid w:val="00BE5467"/>
    <w:pPr>
      <w:numPr>
        <w:numId w:val="17"/>
      </w:numPr>
      <w:suppressAutoHyphens/>
      <w:spacing w:line="240" w:lineRule="atLeast"/>
      <w:jc w:val="left"/>
    </w:pPr>
    <w:rPr>
      <w:rFonts w:ascii="Times New Roman"/>
      <w:kern w:val="0"/>
      <w:sz w:val="20"/>
      <w:lang w:val="en-GB" w:eastAsia="en-US"/>
    </w:rPr>
  </w:style>
  <w:style w:type="paragraph" w:styleId="ListContinue">
    <w:name w:val="List Continue"/>
    <w:basedOn w:val="Normal"/>
    <w:semiHidden/>
    <w:rsid w:val="00BE5467"/>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BE5467"/>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BE5467"/>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BE5467"/>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BE5467"/>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BE5467"/>
    <w:pPr>
      <w:numPr>
        <w:numId w:val="12"/>
      </w:numPr>
      <w:suppressAutoHyphens/>
      <w:spacing w:line="240" w:lineRule="atLeast"/>
      <w:jc w:val="left"/>
    </w:pPr>
    <w:rPr>
      <w:rFonts w:ascii="Times New Roman"/>
      <w:kern w:val="0"/>
      <w:sz w:val="20"/>
      <w:lang w:val="en-GB" w:eastAsia="en-US"/>
    </w:rPr>
  </w:style>
  <w:style w:type="paragraph" w:styleId="ListNumber5">
    <w:name w:val="List Number 5"/>
    <w:basedOn w:val="Normal"/>
    <w:semiHidden/>
    <w:rsid w:val="00BE5467"/>
    <w:pPr>
      <w:numPr>
        <w:numId w:val="11"/>
      </w:numPr>
      <w:suppressAutoHyphens/>
      <w:spacing w:line="240" w:lineRule="atLeast"/>
      <w:jc w:val="left"/>
    </w:pPr>
    <w:rPr>
      <w:rFonts w:ascii="Times New Roman"/>
      <w:kern w:val="0"/>
      <w:sz w:val="20"/>
      <w:lang w:val="en-GB" w:eastAsia="en-US"/>
    </w:rPr>
  </w:style>
  <w:style w:type="paragraph" w:styleId="MessageHeader">
    <w:name w:val="Message Header"/>
    <w:basedOn w:val="Normal"/>
    <w:semiHidden/>
    <w:rsid w:val="00BE546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teHeading">
    <w:name w:val="Note Heading"/>
    <w:basedOn w:val="Normal"/>
    <w:next w:val="Normal"/>
    <w:semiHidden/>
    <w:rsid w:val="00BE5467"/>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BE5467"/>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BE5467"/>
    <w:pPr>
      <w:suppressAutoHyphens/>
      <w:spacing w:line="240" w:lineRule="atLeast"/>
      <w:ind w:left="4252"/>
      <w:jc w:val="left"/>
    </w:pPr>
    <w:rPr>
      <w:rFonts w:ascii="Times New Roman"/>
      <w:kern w:val="0"/>
      <w:sz w:val="20"/>
      <w:lang w:val="en-GB" w:eastAsia="en-US"/>
    </w:rPr>
  </w:style>
  <w:style w:type="table" w:styleId="Table3Deffects1">
    <w:name w:val="Table 3D effects 1"/>
    <w:basedOn w:val="TableNormal"/>
    <w:semiHidden/>
    <w:rsid w:val="00BE5467"/>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E5467"/>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E5467"/>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E546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E546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E5467"/>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E5467"/>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E5467"/>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E5467"/>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umns1">
    <w:name w:val="Table Columns 1"/>
    <w:basedOn w:val="TableNormal"/>
    <w:semiHidden/>
    <w:rsid w:val="00BE5467"/>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E5467"/>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E5467"/>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E5467"/>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E5467"/>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E5467"/>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E5467"/>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E546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E5467"/>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E5467"/>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E5467"/>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E54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E54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E5467"/>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E5467"/>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E5467"/>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E5467"/>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E5467"/>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E54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E546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E5467"/>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E5467"/>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E5467"/>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E546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E5467"/>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E5467"/>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E546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E5467"/>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E5467"/>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E546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E5467"/>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E5467"/>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E5467"/>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E5467"/>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TableGCharChar">
    <w:name w:val="Table_G Char Char"/>
    <w:basedOn w:val="DefaultParagraphFont"/>
    <w:locked/>
    <w:rsid w:val="00BE5467"/>
    <w:rPr>
      <w:lang w:val="en-GB" w:eastAsia="en-US" w:bidi="ar-SA"/>
    </w:rPr>
  </w:style>
  <w:style w:type="character" w:customStyle="1" w:styleId="Heading2Char">
    <w:name w:val="Heading 2 Char"/>
    <w:aliases w:val="带编号的标题2 Char"/>
    <w:basedOn w:val="DefaultParagraphFont"/>
    <w:link w:val="Heading2"/>
    <w:locked/>
    <w:rsid w:val="00BE5467"/>
    <w:rPr>
      <w:rFonts w:ascii="Arial" w:eastAsia="SimHei" w:hAnsi="Arial"/>
      <w:b/>
      <w:kern w:val="2"/>
      <w:sz w:val="32"/>
      <w:lang w:val="en-US" w:eastAsia="zh-CN" w:bidi="ar-SA"/>
    </w:rPr>
  </w:style>
  <w:style w:type="character" w:customStyle="1" w:styleId="Heading3Char1">
    <w:name w:val="Heading 3 Char1"/>
    <w:basedOn w:val="DefaultParagraphFont"/>
    <w:link w:val="Heading3"/>
    <w:locked/>
    <w:rsid w:val="00BE5467"/>
    <w:rPr>
      <w:rFonts w:ascii="SimHei" w:eastAsia="SimHei"/>
      <w:sz w:val="24"/>
      <w:u w:val="single"/>
      <w:lang w:val="en-US" w:eastAsia="zh-CN" w:bidi="ar-SA"/>
    </w:rPr>
  </w:style>
  <w:style w:type="character" w:customStyle="1" w:styleId="Heading4Char">
    <w:name w:val="Heading 4 Char"/>
    <w:basedOn w:val="DefaultParagraphFont"/>
    <w:link w:val="Heading4"/>
    <w:locked/>
    <w:rsid w:val="00BE5467"/>
    <w:rPr>
      <w:rFonts w:ascii="SimHei" w:eastAsia="SimHei"/>
      <w:sz w:val="24"/>
      <w:u w:val="single"/>
      <w:lang w:val="en-US" w:eastAsia="zh-CN" w:bidi="ar-SA"/>
    </w:rPr>
  </w:style>
  <w:style w:type="character" w:customStyle="1" w:styleId="Heading5Char">
    <w:name w:val="Heading 5 Char"/>
    <w:basedOn w:val="DefaultParagraphFont"/>
    <w:link w:val="Heading5"/>
    <w:locked/>
    <w:rsid w:val="00BE5467"/>
    <w:rPr>
      <w:rFonts w:eastAsia="SimSun"/>
      <w:b/>
      <w:sz w:val="18"/>
      <w:lang w:val="en-US" w:eastAsia="zh-CN" w:bidi="ar-SA"/>
    </w:rPr>
  </w:style>
  <w:style w:type="character" w:customStyle="1" w:styleId="Heading6Char">
    <w:name w:val="Heading 6 Char"/>
    <w:aliases w:val="Numbered - 6 Char, Car5 Char"/>
    <w:basedOn w:val="DefaultParagraphFont"/>
    <w:link w:val="Heading6"/>
    <w:locked/>
    <w:rsid w:val="00BE5467"/>
    <w:rPr>
      <w:b/>
      <w:spacing w:val="2"/>
      <w:sz w:val="22"/>
      <w:lang w:val="da-DK" w:eastAsia="da-DK" w:bidi="ar-SA"/>
    </w:rPr>
  </w:style>
  <w:style w:type="character" w:customStyle="1" w:styleId="BodyText3Char">
    <w:name w:val="Body Text 3 Char"/>
    <w:aliases w:val=" Car10 Char,Car10 Car Char"/>
    <w:basedOn w:val="DefaultParagraphFont"/>
    <w:link w:val="BodyText3"/>
    <w:locked/>
    <w:rsid w:val="00BE5467"/>
    <w:rPr>
      <w:rFonts w:eastAsia="SimSun"/>
      <w:color w:val="000000"/>
      <w:sz w:val="24"/>
      <w:lang w:val="fr-FR" w:eastAsia="en-US" w:bidi="ar-SA"/>
    </w:rPr>
  </w:style>
  <w:style w:type="character" w:customStyle="1" w:styleId="FooterChar">
    <w:name w:val="Footer Char"/>
    <w:aliases w:val="BMGF Fußzeile Char,3_G Char"/>
    <w:basedOn w:val="DefaultParagraphFont"/>
    <w:link w:val="Footer"/>
    <w:locked/>
    <w:rsid w:val="00BE5467"/>
    <w:rPr>
      <w:b/>
      <w:noProof/>
      <w:sz w:val="18"/>
      <w:szCs w:val="18"/>
      <w:lang w:val="en-US" w:eastAsia="zh-CN" w:bidi="ar-SA"/>
    </w:rPr>
  </w:style>
  <w:style w:type="character" w:customStyle="1" w:styleId="BodyTextChar1">
    <w:name w:val="Body Text Char1"/>
    <w:aliases w:val="Body Text Char Char,Body Text Char1 Char Char,Body Text Char Char Char1 Char,Body Text Char2 Char Char Char Char,Body Text Char1 Char Char Char Char Char,Body Text Char Char Char1 Char Char Char Char,Body Text Char Char2 Char, Car13 Char"/>
    <w:basedOn w:val="DefaultParagraphFont"/>
    <w:link w:val="BodyText"/>
    <w:locked/>
    <w:rsid w:val="00BE5467"/>
    <w:rPr>
      <w:rFonts w:ascii="SimSun" w:eastAsia="SimSun"/>
      <w:kern w:val="2"/>
      <w:sz w:val="28"/>
      <w:lang w:val="en-US" w:eastAsia="zh-CN" w:bidi="ar-SA"/>
    </w:rPr>
  </w:style>
  <w:style w:type="character" w:customStyle="1" w:styleId="BodyText2Char">
    <w:name w:val="Body Text 2 Char"/>
    <w:aliases w:val=" Car11 Char"/>
    <w:basedOn w:val="DefaultParagraphFont"/>
    <w:link w:val="BodyText2"/>
    <w:locked/>
    <w:rsid w:val="00BE5467"/>
    <w:rPr>
      <w:rFonts w:eastAsia="SimHei"/>
      <w:sz w:val="40"/>
      <w:lang w:val="en-US" w:eastAsia="zh-CN" w:bidi="ar-SA"/>
    </w:rPr>
  </w:style>
  <w:style w:type="character" w:customStyle="1" w:styleId="BodyTextIndentChar">
    <w:name w:val="Body Text Indent Char"/>
    <w:aliases w:val=" Car9 Char,Car9 Car Char"/>
    <w:basedOn w:val="DefaultParagraphFont"/>
    <w:link w:val="BodyTextIndent"/>
    <w:locked/>
    <w:rsid w:val="00BE5467"/>
    <w:rPr>
      <w:rFonts w:eastAsia="SimSun"/>
      <w:sz w:val="21"/>
      <w:lang w:val="en-US" w:eastAsia="zh-CN" w:bidi="ar-SA"/>
    </w:rPr>
  </w:style>
  <w:style w:type="character" w:customStyle="1" w:styleId="5GCharChar">
    <w:name w:val="5_G Char Char"/>
    <w:basedOn w:val="DefaultParagraphFont"/>
    <w:locked/>
    <w:rsid w:val="00BE5467"/>
    <w:rPr>
      <w:sz w:val="18"/>
      <w:lang w:val="en-GB" w:eastAsia="en-US" w:bidi="ar-SA"/>
    </w:rPr>
  </w:style>
  <w:style w:type="character" w:customStyle="1" w:styleId="HeaderChar">
    <w:name w:val="Header Char"/>
    <w:aliases w:val="6_G Char"/>
    <w:basedOn w:val="DefaultParagraphFont"/>
    <w:link w:val="Header"/>
    <w:locked/>
    <w:rsid w:val="00BE5467"/>
    <w:rPr>
      <w:noProof/>
      <w:sz w:val="18"/>
      <w:lang w:val="en-US" w:eastAsia="zh-CN" w:bidi="ar-SA"/>
    </w:rPr>
  </w:style>
  <w:style w:type="character" w:customStyle="1" w:styleId="EndnoteTextChar">
    <w:name w:val="Endnote Text Char"/>
    <w:aliases w:val="2_G Char"/>
    <w:basedOn w:val="DefaultParagraphFont"/>
    <w:link w:val="EndnoteText"/>
    <w:locked/>
    <w:rsid w:val="00BE5467"/>
    <w:rPr>
      <w:rFonts w:ascii="SimSun" w:eastAsia="SimSun"/>
      <w:noProof/>
      <w:kern w:val="14"/>
      <w:sz w:val="18"/>
      <w:lang w:val="en-US" w:eastAsia="zh-CN" w:bidi="ar-SA"/>
    </w:rPr>
  </w:style>
  <w:style w:type="paragraph" w:styleId="NoSpacing">
    <w:name w:val="No Spacing"/>
    <w:link w:val="NoSpacingChar"/>
    <w:qFormat/>
    <w:rsid w:val="00BE5467"/>
    <w:rPr>
      <w:rFonts w:eastAsia="Calibri"/>
      <w:sz w:val="24"/>
      <w:szCs w:val="22"/>
    </w:rPr>
  </w:style>
  <w:style w:type="character" w:customStyle="1" w:styleId="NoSpacingChar">
    <w:name w:val="No Spacing Char"/>
    <w:basedOn w:val="DefaultParagraphFont"/>
    <w:link w:val="NoSpacing"/>
    <w:locked/>
    <w:rsid w:val="00BE5467"/>
    <w:rPr>
      <w:rFonts w:eastAsia="Calibri"/>
      <w:sz w:val="24"/>
      <w:szCs w:val="22"/>
      <w:lang w:val="en-US" w:eastAsia="en-US" w:bidi="ar-SA"/>
    </w:rPr>
  </w:style>
  <w:style w:type="paragraph" w:customStyle="1" w:styleId="xl63">
    <w:name w:val="xl63"/>
    <w:basedOn w:val="Normal"/>
    <w:rsid w:val="00BE5467"/>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left"/>
    </w:pPr>
    <w:rPr>
      <w:rFonts w:ascii="Times New Roman"/>
      <w:kern w:val="0"/>
      <w:sz w:val="24"/>
      <w:szCs w:val="24"/>
      <w:lang w:val="en-JM" w:eastAsia="en-JM"/>
    </w:rPr>
  </w:style>
  <w:style w:type="paragraph" w:customStyle="1" w:styleId="xl64">
    <w:name w:val="xl64"/>
    <w:basedOn w:val="Normal"/>
    <w:rsid w:val="00BE5467"/>
    <w:pPr>
      <w:pBdr>
        <w:top w:val="single" w:sz="4" w:space="0" w:color="808080"/>
        <w:left w:val="single" w:sz="4" w:space="0" w:color="808080"/>
        <w:bottom w:val="single" w:sz="4" w:space="0" w:color="808080"/>
        <w:right w:val="single" w:sz="4" w:space="0" w:color="808080"/>
      </w:pBdr>
      <w:shd w:val="clear" w:color="000000" w:fill="DBE5F1"/>
      <w:spacing w:before="100" w:beforeAutospacing="1" w:after="100" w:afterAutospacing="1" w:line="240" w:lineRule="auto"/>
      <w:jc w:val="center"/>
    </w:pPr>
    <w:rPr>
      <w:rFonts w:ascii="Times New Roman"/>
      <w:kern w:val="0"/>
      <w:sz w:val="24"/>
      <w:szCs w:val="24"/>
      <w:lang w:val="en-JM" w:eastAsia="en-JM"/>
    </w:rPr>
  </w:style>
  <w:style w:type="paragraph" w:customStyle="1" w:styleId="xl66">
    <w:name w:val="xl66"/>
    <w:basedOn w:val="Normal"/>
    <w:rsid w:val="00BE5467"/>
    <w:pPr>
      <w:pBdr>
        <w:top w:val="single" w:sz="4" w:space="0" w:color="808080"/>
        <w:left w:val="single" w:sz="4" w:space="0" w:color="808080"/>
        <w:bottom w:val="single" w:sz="4" w:space="0" w:color="808080"/>
        <w:right w:val="single" w:sz="4" w:space="0" w:color="808080"/>
      </w:pBdr>
      <w:shd w:val="clear" w:color="000000" w:fill="FDE9D9"/>
      <w:spacing w:before="100" w:beforeAutospacing="1" w:after="100" w:afterAutospacing="1" w:line="240" w:lineRule="auto"/>
      <w:jc w:val="center"/>
    </w:pPr>
    <w:rPr>
      <w:rFonts w:ascii="Times New Roman"/>
      <w:kern w:val="0"/>
      <w:sz w:val="24"/>
      <w:szCs w:val="24"/>
      <w:lang w:val="en-JM" w:eastAsia="en-JM"/>
    </w:rPr>
  </w:style>
  <w:style w:type="paragraph" w:customStyle="1" w:styleId="xl67">
    <w:name w:val="xl67"/>
    <w:basedOn w:val="Normal"/>
    <w:rsid w:val="00BE5467"/>
    <w:pPr>
      <w:pBdr>
        <w:top w:val="single" w:sz="4" w:space="0" w:color="808080"/>
        <w:left w:val="single" w:sz="4" w:space="0" w:color="808080"/>
        <w:bottom w:val="single" w:sz="4" w:space="0" w:color="808080"/>
        <w:right w:val="single" w:sz="4" w:space="0" w:color="808080"/>
      </w:pBdr>
      <w:shd w:val="clear" w:color="000000" w:fill="DDD9C3"/>
      <w:spacing w:before="100" w:beforeAutospacing="1" w:after="100" w:afterAutospacing="1" w:line="240" w:lineRule="auto"/>
      <w:jc w:val="center"/>
    </w:pPr>
    <w:rPr>
      <w:rFonts w:ascii="Times New Roman"/>
      <w:kern w:val="0"/>
      <w:sz w:val="24"/>
      <w:szCs w:val="24"/>
      <w:lang w:val="en-JM" w:eastAsia="en-JM"/>
    </w:rPr>
  </w:style>
  <w:style w:type="paragraph" w:customStyle="1" w:styleId="xl68">
    <w:name w:val="xl68"/>
    <w:basedOn w:val="Normal"/>
    <w:rsid w:val="00BE5467"/>
    <w:pPr>
      <w:pBdr>
        <w:left w:val="single" w:sz="4" w:space="0" w:color="808080"/>
        <w:bottom w:val="single" w:sz="4" w:space="0" w:color="808080"/>
        <w:right w:val="single" w:sz="4" w:space="0" w:color="808080"/>
      </w:pBdr>
      <w:spacing w:before="100" w:beforeAutospacing="1" w:after="100" w:afterAutospacing="1" w:line="240" w:lineRule="auto"/>
      <w:jc w:val="left"/>
    </w:pPr>
    <w:rPr>
      <w:rFonts w:ascii="Times New Roman"/>
      <w:kern w:val="0"/>
      <w:sz w:val="24"/>
      <w:szCs w:val="24"/>
      <w:lang w:val="en-JM" w:eastAsia="en-JM"/>
    </w:rPr>
  </w:style>
  <w:style w:type="paragraph" w:customStyle="1" w:styleId="xl69">
    <w:name w:val="xl69"/>
    <w:basedOn w:val="Normal"/>
    <w:rsid w:val="00BE5467"/>
    <w:pPr>
      <w:pBdr>
        <w:top w:val="single" w:sz="4" w:space="0" w:color="808080"/>
        <w:left w:val="single" w:sz="4" w:space="0" w:color="808080"/>
        <w:right w:val="single" w:sz="4" w:space="0" w:color="808080"/>
      </w:pBdr>
      <w:spacing w:before="100" w:beforeAutospacing="1" w:after="100" w:afterAutospacing="1" w:line="240" w:lineRule="auto"/>
      <w:jc w:val="left"/>
    </w:pPr>
    <w:rPr>
      <w:rFonts w:ascii="Times New Roman"/>
      <w:kern w:val="0"/>
      <w:sz w:val="24"/>
      <w:szCs w:val="24"/>
      <w:lang w:val="en-JM" w:eastAsia="en-JM"/>
    </w:rPr>
  </w:style>
  <w:style w:type="paragraph" w:customStyle="1" w:styleId="xl70">
    <w:name w:val="xl70"/>
    <w:basedOn w:val="Normal"/>
    <w:rsid w:val="00BE5467"/>
    <w:pPr>
      <w:spacing w:before="100" w:beforeAutospacing="1" w:after="100" w:afterAutospacing="1" w:line="240" w:lineRule="auto"/>
      <w:jc w:val="left"/>
    </w:pPr>
    <w:rPr>
      <w:rFonts w:ascii="Times New Roman"/>
      <w:kern w:val="0"/>
      <w:sz w:val="20"/>
      <w:lang w:val="en-JM" w:eastAsia="en-JM"/>
    </w:rPr>
  </w:style>
  <w:style w:type="paragraph" w:customStyle="1" w:styleId="xl71">
    <w:name w:val="xl71"/>
    <w:basedOn w:val="Normal"/>
    <w:rsid w:val="00BE5467"/>
    <w:pPr>
      <w:pBdr>
        <w:top w:val="single" w:sz="4" w:space="0" w:color="808080"/>
        <w:left w:val="single" w:sz="4" w:space="0" w:color="808080"/>
        <w:right w:val="single" w:sz="4" w:space="0" w:color="808080"/>
      </w:pBdr>
      <w:spacing w:before="100" w:beforeAutospacing="1" w:after="100" w:afterAutospacing="1" w:line="240" w:lineRule="auto"/>
      <w:jc w:val="left"/>
    </w:pPr>
    <w:rPr>
      <w:rFonts w:ascii="Times New Roman"/>
      <w:kern w:val="0"/>
      <w:sz w:val="24"/>
      <w:szCs w:val="24"/>
      <w:lang w:val="en-JM" w:eastAsia="en-JM"/>
    </w:rPr>
  </w:style>
  <w:style w:type="paragraph" w:customStyle="1" w:styleId="xl72">
    <w:name w:val="xl72"/>
    <w:basedOn w:val="Normal"/>
    <w:rsid w:val="00BE5467"/>
    <w:pPr>
      <w:spacing w:before="100" w:beforeAutospacing="1" w:after="100" w:afterAutospacing="1" w:line="240" w:lineRule="auto"/>
      <w:jc w:val="left"/>
    </w:pPr>
    <w:rPr>
      <w:rFonts w:ascii="Times New Roman"/>
      <w:kern w:val="0"/>
      <w:sz w:val="20"/>
      <w:lang w:val="en-JM" w:eastAsia="en-JM"/>
    </w:rPr>
  </w:style>
  <w:style w:type="paragraph" w:customStyle="1" w:styleId="xl73">
    <w:name w:val="xl73"/>
    <w:basedOn w:val="Normal"/>
    <w:rsid w:val="00BE5467"/>
    <w:pPr>
      <w:pBdr>
        <w:top w:val="single" w:sz="4" w:space="0" w:color="808080"/>
        <w:left w:val="single" w:sz="4" w:space="0" w:color="808080"/>
        <w:right w:val="single" w:sz="4" w:space="0" w:color="808080"/>
      </w:pBdr>
      <w:spacing w:before="100" w:beforeAutospacing="1" w:after="100" w:afterAutospacing="1" w:line="240" w:lineRule="auto"/>
      <w:jc w:val="center"/>
    </w:pPr>
    <w:rPr>
      <w:rFonts w:ascii="Times New Roman"/>
      <w:kern w:val="0"/>
      <w:sz w:val="24"/>
      <w:szCs w:val="24"/>
      <w:lang w:val="en-JM" w:eastAsia="en-JM"/>
    </w:rPr>
  </w:style>
  <w:style w:type="paragraph" w:customStyle="1" w:styleId="xl74">
    <w:name w:val="xl74"/>
    <w:basedOn w:val="Normal"/>
    <w:rsid w:val="00BE5467"/>
    <w:pPr>
      <w:pBdr>
        <w:left w:val="single" w:sz="4" w:space="0" w:color="808080"/>
        <w:bottom w:val="single" w:sz="4" w:space="0" w:color="808080"/>
        <w:right w:val="single" w:sz="4" w:space="0" w:color="808080"/>
      </w:pBdr>
      <w:spacing w:before="100" w:beforeAutospacing="1" w:after="100" w:afterAutospacing="1" w:line="240" w:lineRule="auto"/>
      <w:jc w:val="center"/>
    </w:pPr>
    <w:rPr>
      <w:rFonts w:ascii="Times New Roman"/>
      <w:kern w:val="0"/>
      <w:sz w:val="24"/>
      <w:szCs w:val="24"/>
      <w:lang w:val="en-JM" w:eastAsia="en-JM"/>
    </w:rPr>
  </w:style>
  <w:style w:type="paragraph" w:customStyle="1" w:styleId="xl75">
    <w:name w:val="xl75"/>
    <w:basedOn w:val="Normal"/>
    <w:rsid w:val="00BE5467"/>
    <w:pPr>
      <w:pBdr>
        <w:left w:val="single" w:sz="4" w:space="0" w:color="808080"/>
        <w:right w:val="single" w:sz="4" w:space="0" w:color="808080"/>
      </w:pBdr>
      <w:spacing w:before="100" w:beforeAutospacing="1" w:after="100" w:afterAutospacing="1" w:line="240" w:lineRule="auto"/>
      <w:jc w:val="center"/>
    </w:pPr>
    <w:rPr>
      <w:rFonts w:ascii="Times New Roman"/>
      <w:kern w:val="0"/>
      <w:sz w:val="24"/>
      <w:szCs w:val="24"/>
      <w:lang w:val="en-JM" w:eastAsia="en-JM"/>
    </w:rPr>
  </w:style>
  <w:style w:type="paragraph" w:customStyle="1" w:styleId="style141">
    <w:name w:val="style141"/>
    <w:basedOn w:val="Normal"/>
    <w:rsid w:val="00BE5467"/>
    <w:pPr>
      <w:spacing w:line="240" w:lineRule="auto"/>
    </w:pPr>
    <w:rPr>
      <w:rFonts w:ascii="Times New Roman"/>
      <w:kern w:val="0"/>
      <w:sz w:val="24"/>
      <w:szCs w:val="24"/>
      <w:lang w:eastAsia="en-US"/>
    </w:rPr>
  </w:style>
  <w:style w:type="paragraph" w:customStyle="1" w:styleId="xl28">
    <w:name w:val="xl28"/>
    <w:basedOn w:val="Normal"/>
    <w:rsid w:val="00BE5467"/>
    <w:pPr>
      <w:pBdr>
        <w:left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en-US"/>
    </w:rPr>
  </w:style>
  <w:style w:type="paragraph" w:customStyle="1" w:styleId="storytext">
    <w:name w:val="storytext"/>
    <w:basedOn w:val="Normal"/>
    <w:rsid w:val="00BE5467"/>
    <w:pPr>
      <w:spacing w:before="100" w:beforeAutospacing="1" w:after="100" w:afterAutospacing="1" w:line="240" w:lineRule="auto"/>
      <w:jc w:val="left"/>
    </w:pPr>
    <w:rPr>
      <w:rFonts w:ascii="Verdana" w:hAnsi="Verdana"/>
      <w:color w:val="000000"/>
      <w:kern w:val="0"/>
      <w:sz w:val="22"/>
      <w:szCs w:val="22"/>
      <w:lang w:eastAsia="en-US"/>
    </w:rPr>
  </w:style>
  <w:style w:type="character" w:customStyle="1" w:styleId="BalloonTextChar1">
    <w:name w:val="Balloon Text Char1"/>
    <w:basedOn w:val="DefaultParagraphFont"/>
    <w:semiHidden/>
    <w:locked/>
    <w:rsid w:val="00BE5467"/>
    <w:rPr>
      <w:rFonts w:ascii="Tahoma" w:hAnsi="Tahoma" w:cs="Tahoma"/>
      <w:sz w:val="16"/>
      <w:szCs w:val="16"/>
      <w:lang w:val="en-JM"/>
    </w:rPr>
  </w:style>
  <w:style w:type="paragraph" w:styleId="Revision">
    <w:name w:val="Revision"/>
    <w:hidden/>
    <w:semiHidden/>
    <w:rsid w:val="00BE5467"/>
    <w:rPr>
      <w:sz w:val="24"/>
      <w:szCs w:val="24"/>
      <w:lang w:val="en-JM"/>
    </w:rPr>
  </w:style>
  <w:style w:type="paragraph" w:customStyle="1" w:styleId="Bullets">
    <w:name w:val="Bullets"/>
    <w:basedOn w:val="Normal"/>
    <w:rsid w:val="00BE5467"/>
    <w:pPr>
      <w:numPr>
        <w:numId w:val="23"/>
      </w:numPr>
      <w:spacing w:after="200" w:line="240" w:lineRule="auto"/>
      <w:jc w:val="left"/>
    </w:pPr>
    <w:rPr>
      <w:rFonts w:ascii="Times New Roman"/>
      <w:kern w:val="0"/>
      <w:sz w:val="24"/>
      <w:szCs w:val="24"/>
      <w:lang w:val="en-GB" w:eastAsia="en-US"/>
    </w:rPr>
  </w:style>
  <w:style w:type="paragraph" w:styleId="TOCHeading">
    <w:name w:val="TOC Heading"/>
    <w:basedOn w:val="Heading1"/>
    <w:next w:val="Normal"/>
    <w:qFormat/>
    <w:rsid w:val="00BE5467"/>
    <w:pPr>
      <w:keepLines/>
      <w:widowControl/>
      <w:numPr>
        <w:numId w:val="0"/>
      </w:numPr>
      <w:spacing w:beforeLines="0" w:after="0" w:line="276" w:lineRule="auto"/>
      <w:jc w:val="left"/>
      <w:outlineLvl w:val="9"/>
    </w:pPr>
    <w:rPr>
      <w:rFonts w:ascii="Cambria" w:eastAsia="SimSun" w:hAnsi="Cambria"/>
      <w:b/>
      <w:bCs/>
      <w:color w:val="365F91"/>
      <w:kern w:val="0"/>
      <w:szCs w:val="28"/>
      <w:lang w:eastAsia="en-US"/>
    </w:rPr>
  </w:style>
  <w:style w:type="character" w:customStyle="1" w:styleId="PlainTextChar">
    <w:name w:val="Plain Text Char"/>
    <w:aliases w:val=" Car3 Char,Car3 Car Char"/>
    <w:basedOn w:val="DefaultParagraphFont"/>
    <w:link w:val="PlainText"/>
    <w:rsid w:val="00BE5467"/>
    <w:rPr>
      <w:rFonts w:ascii="SimSun" w:eastAsia="SimSun"/>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abinet.gov.jm/psru" TargetMode="External"/><Relationship Id="rId2" Type="http://schemas.openxmlformats.org/officeDocument/2006/relationships/hyperlink" Target="http://www.jis.gov.jm" TargetMode="External"/><Relationship Id="rId1" Type="http://schemas.openxmlformats.org/officeDocument/2006/relationships/hyperlink" Target="http://www.jis.gov.j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381</TotalTime>
  <Pages>1</Pages>
  <Words>10337</Words>
  <Characters>58921</Characters>
  <Application>Microsoft Office Outlook</Application>
  <DocSecurity>4</DocSecurity>
  <Lines>491</Lines>
  <Paragraphs>138</Paragraphs>
  <ScaleCrop>false</ScaleCrop>
  <Company>United Nations</Company>
  <LinksUpToDate>false</LinksUpToDate>
  <CharactersWithSpaces>69120</CharactersWithSpaces>
  <SharedDoc>false</SharedDoc>
  <HLinks>
    <vt:vector size="18" baseType="variant">
      <vt:variant>
        <vt:i4>6422589</vt:i4>
      </vt:variant>
      <vt:variant>
        <vt:i4>6</vt:i4>
      </vt:variant>
      <vt:variant>
        <vt:i4>0</vt:i4>
      </vt:variant>
      <vt:variant>
        <vt:i4>5</vt:i4>
      </vt:variant>
      <vt:variant>
        <vt:lpwstr>http://www.cabinet.gov.jm/psru</vt:lpwstr>
      </vt:variant>
      <vt:variant>
        <vt:lpwstr/>
      </vt:variant>
      <vt:variant>
        <vt:i4>6684731</vt:i4>
      </vt:variant>
      <vt:variant>
        <vt:i4>3</vt:i4>
      </vt:variant>
      <vt:variant>
        <vt:i4>0</vt:i4>
      </vt:variant>
      <vt:variant>
        <vt:i4>5</vt:i4>
      </vt:variant>
      <vt:variant>
        <vt:lpwstr>http://www.jis.gov.jm/</vt:lpwstr>
      </vt:variant>
      <vt:variant>
        <vt:lpwstr/>
      </vt:variant>
      <vt:variant>
        <vt:i4>6684731</vt:i4>
      </vt:variant>
      <vt:variant>
        <vt:i4>0</vt:i4>
      </vt:variant>
      <vt:variant>
        <vt:i4>0</vt:i4>
      </vt:variant>
      <vt:variant>
        <vt:i4>5</vt:i4>
      </vt:variant>
      <vt:variant>
        <vt:lpwstr>http://www.jis.gov.jm/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17</cp:revision>
  <cp:lastPrinted>2011-04-19T21:42:00Z</cp:lastPrinted>
  <dcterms:created xsi:type="dcterms:W3CDTF">2011-04-19T15:24:00Z</dcterms:created>
  <dcterms:modified xsi:type="dcterms:W3CDTF">2011-04-19T21:57:00Z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1120301</vt:lpwstr>
  </property>
  <property fmtid="{D5CDD505-2E9C-101B-9397-08002B2CF9AE}" pid="3" name="Symbol1">
    <vt:lpwstr>CEDAW/C/JAM/6-7</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