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93BAF" w14:paraId="7EC05B53" w14:textId="77777777" w:rsidTr="000D1B89">
        <w:trPr>
          <w:cantSplit/>
          <w:trHeight w:hRule="exact" w:val="851"/>
        </w:trPr>
        <w:tc>
          <w:tcPr>
            <w:tcW w:w="1276" w:type="dxa"/>
            <w:tcBorders>
              <w:bottom w:val="single" w:sz="4" w:space="0" w:color="auto"/>
            </w:tcBorders>
            <w:vAlign w:val="bottom"/>
          </w:tcPr>
          <w:p w14:paraId="6A0FAE4D" w14:textId="77777777" w:rsidR="00717266" w:rsidRDefault="00717266" w:rsidP="000D1B89">
            <w:pPr>
              <w:spacing w:after="80"/>
            </w:pPr>
          </w:p>
        </w:tc>
        <w:tc>
          <w:tcPr>
            <w:tcW w:w="2268" w:type="dxa"/>
            <w:tcBorders>
              <w:bottom w:val="single" w:sz="4" w:space="0" w:color="auto"/>
            </w:tcBorders>
            <w:vAlign w:val="bottom"/>
          </w:tcPr>
          <w:p w14:paraId="769EBD6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D4F4CE" w14:textId="77777777" w:rsidR="00717266" w:rsidRPr="00493BAF" w:rsidRDefault="00662DAC" w:rsidP="00662DAC">
            <w:pPr>
              <w:suppressAutoHyphens w:val="0"/>
              <w:spacing w:after="20"/>
              <w:jc w:val="right"/>
              <w:rPr>
                <w:highlight w:val="yellow"/>
              </w:rPr>
            </w:pPr>
            <w:r w:rsidRPr="00E840A0">
              <w:rPr>
                <w:sz w:val="40"/>
              </w:rPr>
              <w:t>E</w:t>
            </w:r>
            <w:r w:rsidRPr="00E840A0">
              <w:t>/C.12/74/1</w:t>
            </w:r>
          </w:p>
        </w:tc>
      </w:tr>
      <w:tr w:rsidR="00717266" w14:paraId="60B701FB" w14:textId="77777777" w:rsidTr="000D1B89">
        <w:trPr>
          <w:cantSplit/>
          <w:trHeight w:hRule="exact" w:val="2835"/>
        </w:trPr>
        <w:tc>
          <w:tcPr>
            <w:tcW w:w="1276" w:type="dxa"/>
            <w:tcBorders>
              <w:top w:val="single" w:sz="4" w:space="0" w:color="auto"/>
              <w:bottom w:val="single" w:sz="12" w:space="0" w:color="auto"/>
            </w:tcBorders>
          </w:tcPr>
          <w:p w14:paraId="347C6CD9" w14:textId="77777777" w:rsidR="00717266" w:rsidRDefault="00717266" w:rsidP="000D1B89">
            <w:pPr>
              <w:spacing w:before="120"/>
            </w:pPr>
            <w:r>
              <w:rPr>
                <w:noProof/>
                <w:lang w:val="fr-CH" w:eastAsia="fr-CH"/>
              </w:rPr>
              <w:drawing>
                <wp:inline distT="0" distB="0" distL="0" distR="0" wp14:anchorId="40761723" wp14:editId="0D627D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6897A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31E2E21" w14:textId="77777777" w:rsidR="001B390B" w:rsidRDefault="001B390B" w:rsidP="001B390B">
            <w:pPr>
              <w:spacing w:before="240"/>
            </w:pPr>
            <w:r>
              <w:t>Distr.: General</w:t>
            </w:r>
          </w:p>
          <w:p w14:paraId="67DCA830" w14:textId="77777777" w:rsidR="001B390B" w:rsidRDefault="001B390B" w:rsidP="001B390B">
            <w:pPr>
              <w:suppressAutoHyphens w:val="0"/>
            </w:pPr>
            <w:r>
              <w:t>27 July 2023</w:t>
            </w:r>
          </w:p>
          <w:p w14:paraId="172D318D" w14:textId="77777777" w:rsidR="001B390B" w:rsidRDefault="001B390B" w:rsidP="001B390B">
            <w:pPr>
              <w:suppressAutoHyphens w:val="0"/>
            </w:pPr>
          </w:p>
          <w:p w14:paraId="3BD2A838" w14:textId="77777777" w:rsidR="001B390B" w:rsidRDefault="001B390B" w:rsidP="001B390B">
            <w:pPr>
              <w:suppressAutoHyphens w:val="0"/>
            </w:pPr>
            <w:r>
              <w:t>Original: English</w:t>
            </w:r>
          </w:p>
          <w:p w14:paraId="3254225C" w14:textId="1B8C3673" w:rsidR="00662DAC" w:rsidRDefault="001B390B" w:rsidP="001B390B">
            <w:pPr>
              <w:suppressAutoHyphens w:val="0"/>
            </w:pPr>
            <w:r>
              <w:t>English, French and Spanish only</w:t>
            </w:r>
          </w:p>
        </w:tc>
      </w:tr>
    </w:tbl>
    <w:p w14:paraId="179C4D89" w14:textId="77777777" w:rsidR="00A21349" w:rsidRPr="00A21349" w:rsidRDefault="00A21349" w:rsidP="00A21349">
      <w:pPr>
        <w:spacing w:before="120"/>
        <w:rPr>
          <w:b/>
          <w:bCs/>
          <w:sz w:val="24"/>
          <w:szCs w:val="24"/>
        </w:rPr>
      </w:pPr>
      <w:r w:rsidRPr="00A21349">
        <w:rPr>
          <w:b/>
          <w:bCs/>
          <w:sz w:val="24"/>
          <w:szCs w:val="24"/>
        </w:rPr>
        <w:t>Committee on Economic, Social and Cultural Rights</w:t>
      </w:r>
    </w:p>
    <w:p w14:paraId="625730CC" w14:textId="77777777" w:rsidR="00A21349" w:rsidRPr="00A21349" w:rsidRDefault="00A21349" w:rsidP="00A21349">
      <w:pPr>
        <w:rPr>
          <w:b/>
          <w:bCs/>
        </w:rPr>
      </w:pPr>
      <w:r w:rsidRPr="00A21349">
        <w:rPr>
          <w:b/>
          <w:bCs/>
        </w:rPr>
        <w:t>Seventy-fourth session</w:t>
      </w:r>
    </w:p>
    <w:p w14:paraId="45F7EC82" w14:textId="77777777" w:rsidR="00A21349" w:rsidRPr="00A21349" w:rsidRDefault="00A21349" w:rsidP="00A21349">
      <w:r w:rsidRPr="00A21349">
        <w:t>25 September–13 October 2023</w:t>
      </w:r>
    </w:p>
    <w:p w14:paraId="53390E5E" w14:textId="77777777" w:rsidR="00A21349" w:rsidRPr="00A21349" w:rsidRDefault="00A21349" w:rsidP="00A21349">
      <w:r w:rsidRPr="00A21349">
        <w:t>Item 2 of the provisional agenda</w:t>
      </w:r>
    </w:p>
    <w:p w14:paraId="4EE90F81" w14:textId="77777777" w:rsidR="00A21349" w:rsidRPr="00A21349" w:rsidRDefault="00A21349" w:rsidP="00A21349">
      <w:pPr>
        <w:rPr>
          <w:b/>
          <w:bCs/>
        </w:rPr>
      </w:pPr>
      <w:r w:rsidRPr="00A21349">
        <w:rPr>
          <w:b/>
          <w:bCs/>
        </w:rPr>
        <w:t>Adoption of the agenda</w:t>
      </w:r>
    </w:p>
    <w:p w14:paraId="681DA099" w14:textId="02BC28CD" w:rsidR="009D100D" w:rsidRPr="009D100D" w:rsidRDefault="009D100D" w:rsidP="005D1129">
      <w:pPr>
        <w:pStyle w:val="HChG"/>
        <w:rPr>
          <w:rFonts w:eastAsia="SimSun"/>
        </w:rPr>
      </w:pPr>
      <w:r w:rsidRPr="009D100D">
        <w:rPr>
          <w:rFonts w:eastAsia="SimSun"/>
        </w:rPr>
        <w:tab/>
      </w:r>
      <w:r w:rsidR="005D1129">
        <w:rPr>
          <w:rFonts w:eastAsia="SimSun"/>
        </w:rPr>
        <w:tab/>
      </w:r>
      <w:r w:rsidRPr="009D100D">
        <w:rPr>
          <w:rFonts w:eastAsia="SimSun"/>
        </w:rPr>
        <w:t xml:space="preserve">Annotated provisional </w:t>
      </w:r>
      <w:proofErr w:type="gramStart"/>
      <w:r w:rsidRPr="009D100D">
        <w:rPr>
          <w:rFonts w:eastAsia="SimSun"/>
        </w:rPr>
        <w:t>agenda</w:t>
      </w:r>
      <w:proofErr w:type="gramEnd"/>
    </w:p>
    <w:p w14:paraId="53A6EF4A" w14:textId="77777777" w:rsidR="009D100D" w:rsidRPr="009D100D" w:rsidRDefault="009D100D" w:rsidP="005D1129">
      <w:pPr>
        <w:pStyle w:val="H1G"/>
        <w:rPr>
          <w:rFonts w:eastAsia="SimSun"/>
        </w:rPr>
      </w:pPr>
      <w:r w:rsidRPr="009D100D">
        <w:rPr>
          <w:rFonts w:eastAsia="SimSun"/>
        </w:rPr>
        <w:tab/>
      </w:r>
      <w:r w:rsidRPr="009D100D">
        <w:rPr>
          <w:rFonts w:eastAsia="SimSun"/>
        </w:rPr>
        <w:tab/>
        <w:t>Provisional agenda</w:t>
      </w:r>
    </w:p>
    <w:p w14:paraId="4636BE54" w14:textId="77777777" w:rsidR="009D100D" w:rsidRPr="009D100D" w:rsidRDefault="009D100D" w:rsidP="009D100D">
      <w:pPr>
        <w:pStyle w:val="SingleTxtG"/>
      </w:pPr>
      <w:r w:rsidRPr="009D100D">
        <w:t>1.</w:t>
      </w:r>
      <w:r w:rsidRPr="009D100D">
        <w:tab/>
        <w:t>Election of the Chair and other officers of the Committee.</w:t>
      </w:r>
    </w:p>
    <w:p w14:paraId="3D306B31" w14:textId="77777777" w:rsidR="009D100D" w:rsidRPr="009D100D" w:rsidRDefault="009D100D" w:rsidP="009D100D">
      <w:pPr>
        <w:pStyle w:val="SingleTxtG"/>
      </w:pPr>
      <w:r w:rsidRPr="009D100D">
        <w:t>2.</w:t>
      </w:r>
      <w:r w:rsidRPr="009D100D">
        <w:tab/>
        <w:t>Adoption of the agenda.</w:t>
      </w:r>
    </w:p>
    <w:p w14:paraId="058D0601" w14:textId="77777777" w:rsidR="009D100D" w:rsidRPr="009D100D" w:rsidRDefault="009D100D" w:rsidP="009D100D">
      <w:pPr>
        <w:pStyle w:val="SingleTxtG"/>
      </w:pPr>
      <w:r w:rsidRPr="009D100D">
        <w:t>3.</w:t>
      </w:r>
      <w:r w:rsidRPr="009D100D">
        <w:tab/>
        <w:t>Organization of work.</w:t>
      </w:r>
    </w:p>
    <w:p w14:paraId="0E2C079E" w14:textId="77777777" w:rsidR="009D100D" w:rsidRPr="009D100D" w:rsidRDefault="009D100D" w:rsidP="00422C06">
      <w:pPr>
        <w:pStyle w:val="SingleTxtG"/>
        <w:ind w:left="1701" w:hanging="567"/>
      </w:pPr>
      <w:r w:rsidRPr="009D100D">
        <w:t>4.</w:t>
      </w:r>
      <w:r w:rsidRPr="009D100D">
        <w:tab/>
        <w:t>Substantive issues arising from the implementation of the International Covenant on Economic, Social and Cultural Rights.</w:t>
      </w:r>
    </w:p>
    <w:p w14:paraId="4A2CF52A" w14:textId="77777777" w:rsidR="009D100D" w:rsidRPr="009D100D" w:rsidRDefault="009D100D" w:rsidP="009D100D">
      <w:pPr>
        <w:pStyle w:val="SingleTxtG"/>
      </w:pPr>
      <w:r w:rsidRPr="009D100D">
        <w:t>5.</w:t>
      </w:r>
      <w:r w:rsidRPr="009D100D">
        <w:tab/>
        <w:t>Follow-up to the consideration of reports under articles 16 and 17 of the Covenant.</w:t>
      </w:r>
    </w:p>
    <w:p w14:paraId="39C63203" w14:textId="77777777" w:rsidR="009D100D" w:rsidRPr="009D100D" w:rsidRDefault="009D100D" w:rsidP="009D100D">
      <w:pPr>
        <w:pStyle w:val="SingleTxtG"/>
      </w:pPr>
      <w:r w:rsidRPr="009D100D">
        <w:t>6.</w:t>
      </w:r>
      <w:r w:rsidRPr="009D100D">
        <w:tab/>
        <w:t>Relations with United Nations organs and other treaty bodies.</w:t>
      </w:r>
    </w:p>
    <w:p w14:paraId="03796A32" w14:textId="77777777" w:rsidR="009D100D" w:rsidRPr="009D100D" w:rsidRDefault="009D100D" w:rsidP="009D100D">
      <w:pPr>
        <w:pStyle w:val="SingleTxtG"/>
      </w:pPr>
      <w:r w:rsidRPr="009D100D">
        <w:t>7.</w:t>
      </w:r>
      <w:r w:rsidRPr="009D100D">
        <w:tab/>
        <w:t>Consideration of reports:</w:t>
      </w:r>
    </w:p>
    <w:p w14:paraId="63EBB01E" w14:textId="77777777" w:rsidR="009D100D" w:rsidRPr="009D100D" w:rsidRDefault="009D100D" w:rsidP="00CA74FF">
      <w:pPr>
        <w:pStyle w:val="SingleTxtG"/>
        <w:ind w:left="2268" w:hanging="1134"/>
      </w:pPr>
      <w:r w:rsidRPr="009D100D">
        <w:tab/>
        <w:t>(a)</w:t>
      </w:r>
      <w:r w:rsidRPr="009D100D">
        <w:tab/>
        <w:t>Reports submitted by States parties in accordance with articles 16 and 17 of the Covenant;</w:t>
      </w:r>
    </w:p>
    <w:p w14:paraId="63D05254" w14:textId="77777777" w:rsidR="009D100D" w:rsidRPr="009D100D" w:rsidRDefault="009D100D" w:rsidP="00CA74FF">
      <w:pPr>
        <w:pStyle w:val="SingleTxtG"/>
        <w:ind w:left="2268" w:hanging="1134"/>
      </w:pPr>
      <w:r w:rsidRPr="009D100D">
        <w:tab/>
        <w:t>(b)</w:t>
      </w:r>
      <w:r w:rsidRPr="009D100D">
        <w:tab/>
        <w:t>Reports submitted by specialized agencies in accordance with article 18 of the Covenant.</w:t>
      </w:r>
    </w:p>
    <w:p w14:paraId="49F33BC7" w14:textId="77777777" w:rsidR="009D100D" w:rsidRPr="009D100D" w:rsidRDefault="009D100D" w:rsidP="00CA74FF">
      <w:pPr>
        <w:pStyle w:val="SingleTxtG"/>
        <w:ind w:left="1701" w:hanging="567"/>
      </w:pPr>
      <w:r w:rsidRPr="009D100D">
        <w:t>8.</w:t>
      </w:r>
      <w:r w:rsidRPr="009D100D">
        <w:tab/>
        <w:t>Submission of reports by States parties in accordance with articles 16 and 17 of the Covenant.</w:t>
      </w:r>
    </w:p>
    <w:p w14:paraId="13492447" w14:textId="77777777" w:rsidR="009D100D" w:rsidRPr="009D100D" w:rsidRDefault="009D100D" w:rsidP="00CA74FF">
      <w:pPr>
        <w:pStyle w:val="SingleTxtG"/>
        <w:ind w:left="1701" w:hanging="567"/>
      </w:pPr>
      <w:r w:rsidRPr="009D100D">
        <w:t>9.</w:t>
      </w:r>
      <w:r w:rsidRPr="009D100D">
        <w:tab/>
        <w:t>Formulation of suggestions and recommendations of a general nature based on the consideration of reports submitted by States parties to the Covenant and by the specialized agencies.</w:t>
      </w:r>
    </w:p>
    <w:p w14:paraId="7801693E" w14:textId="77777777" w:rsidR="009D100D" w:rsidRPr="009D100D" w:rsidRDefault="009D100D" w:rsidP="009D100D">
      <w:pPr>
        <w:pStyle w:val="SingleTxtG"/>
      </w:pPr>
      <w:r w:rsidRPr="009D100D">
        <w:t>10.</w:t>
      </w:r>
      <w:r w:rsidRPr="009D100D">
        <w:tab/>
        <w:t>Consideration of communications under the Optional Protocol to the Covenant.</w:t>
      </w:r>
    </w:p>
    <w:p w14:paraId="692F6B3A" w14:textId="77777777" w:rsidR="009D100D" w:rsidRPr="009D100D" w:rsidRDefault="009D100D" w:rsidP="009D100D">
      <w:pPr>
        <w:pStyle w:val="SingleTxtG"/>
      </w:pPr>
      <w:r w:rsidRPr="009D100D">
        <w:t>11.</w:t>
      </w:r>
      <w:r w:rsidRPr="009D100D">
        <w:tab/>
        <w:t>Miscellaneous matters.</w:t>
      </w:r>
    </w:p>
    <w:p w14:paraId="5B318C13" w14:textId="77777777" w:rsidR="009D100D" w:rsidRPr="009D100D" w:rsidRDefault="009D100D" w:rsidP="001864A7">
      <w:pPr>
        <w:pStyle w:val="H1G"/>
        <w:rPr>
          <w:rFonts w:eastAsia="SimSun"/>
        </w:rPr>
      </w:pPr>
      <w:r w:rsidRPr="009D100D">
        <w:rPr>
          <w:rFonts w:eastAsia="SimSun"/>
        </w:rPr>
        <w:tab/>
      </w:r>
      <w:r w:rsidRPr="009D100D">
        <w:rPr>
          <w:rFonts w:eastAsia="SimSun"/>
        </w:rPr>
        <w:tab/>
        <w:t>Annotations</w:t>
      </w:r>
    </w:p>
    <w:p w14:paraId="16D7A659" w14:textId="77777777" w:rsidR="009D100D" w:rsidRPr="009D100D" w:rsidRDefault="009D100D" w:rsidP="001864A7">
      <w:pPr>
        <w:pStyle w:val="H23G"/>
        <w:rPr>
          <w:rFonts w:eastAsia="SimSun"/>
        </w:rPr>
      </w:pPr>
      <w:r w:rsidRPr="009D100D">
        <w:rPr>
          <w:rFonts w:eastAsia="SimSun"/>
        </w:rPr>
        <w:tab/>
        <w:t>1.</w:t>
      </w:r>
      <w:r w:rsidRPr="009D100D">
        <w:rPr>
          <w:rFonts w:eastAsia="SimSun"/>
        </w:rPr>
        <w:tab/>
        <w:t>Election of the Chair and other officers of the Committee</w:t>
      </w:r>
    </w:p>
    <w:p w14:paraId="6A1557F5" w14:textId="77777777" w:rsidR="009D100D" w:rsidRPr="009D100D" w:rsidRDefault="009D100D" w:rsidP="00E840A0">
      <w:pPr>
        <w:pStyle w:val="SingleTxtG"/>
      </w:pPr>
      <w:r w:rsidRPr="009D100D">
        <w:t>In accordance with rule 14 of its rules of procedure, the Committee shall elect from among its members a Chair, three Vice-Chairs and a Rapporteur. The officers of the Committee shall be elected for a term of two years (rule 15). Under rule 53 of the rules of procedure, elections shall be held by secret ballot, unless the Committee decides otherwise in the case of an election to fill a place for which there is only one candidate.</w:t>
      </w:r>
    </w:p>
    <w:p w14:paraId="4FDC319D" w14:textId="77777777" w:rsidR="009D100D" w:rsidRPr="009D100D" w:rsidRDefault="009D100D" w:rsidP="001864A7">
      <w:pPr>
        <w:pStyle w:val="H23G"/>
        <w:rPr>
          <w:rFonts w:eastAsia="SimSun"/>
        </w:rPr>
      </w:pPr>
      <w:r w:rsidRPr="009D100D">
        <w:rPr>
          <w:rFonts w:eastAsia="SimSun"/>
        </w:rPr>
        <w:lastRenderedPageBreak/>
        <w:tab/>
        <w:t>2.</w:t>
      </w:r>
      <w:r w:rsidRPr="009D100D">
        <w:rPr>
          <w:rFonts w:eastAsia="SimSun"/>
        </w:rPr>
        <w:tab/>
        <w:t>Adoption of the agenda</w:t>
      </w:r>
    </w:p>
    <w:p w14:paraId="4D68252F" w14:textId="77777777" w:rsidR="009D100D" w:rsidRPr="009D100D" w:rsidRDefault="009D100D" w:rsidP="009D100D">
      <w:pPr>
        <w:pStyle w:val="SingleTxtG"/>
      </w:pPr>
      <w:r w:rsidRPr="009D100D">
        <w:t>Under rule 5 of the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delete or defer items.</w:t>
      </w:r>
    </w:p>
    <w:p w14:paraId="2F674B0D" w14:textId="77777777" w:rsidR="009D100D" w:rsidRPr="009D100D" w:rsidRDefault="009D100D" w:rsidP="009D100D">
      <w:pPr>
        <w:pStyle w:val="SingleTxtG"/>
      </w:pPr>
      <w:r w:rsidRPr="009D100D">
        <w:t>The provisional agenda for the seventy-fourth session was prepared by the Secretary-General, in accordance with rule 4 of the rules of procedure.</w:t>
      </w:r>
    </w:p>
    <w:p w14:paraId="28B6F66F" w14:textId="77777777" w:rsidR="009D100D" w:rsidRPr="009D100D" w:rsidRDefault="009D100D" w:rsidP="00C242CE">
      <w:pPr>
        <w:pStyle w:val="H23G"/>
        <w:rPr>
          <w:rFonts w:eastAsia="SimSun"/>
        </w:rPr>
      </w:pPr>
      <w:r w:rsidRPr="009D100D">
        <w:rPr>
          <w:rFonts w:eastAsia="SimSun"/>
        </w:rPr>
        <w:tab/>
        <w:t>3.</w:t>
      </w:r>
      <w:r w:rsidRPr="009D100D">
        <w:rPr>
          <w:rFonts w:eastAsia="SimSun"/>
        </w:rPr>
        <w:tab/>
        <w:t>Organization of work</w:t>
      </w:r>
    </w:p>
    <w:p w14:paraId="0E18C975" w14:textId="77777777" w:rsidR="009D100D" w:rsidRPr="009D100D" w:rsidRDefault="009D100D" w:rsidP="009D100D">
      <w:pPr>
        <w:pStyle w:val="SingleTxtG"/>
      </w:pPr>
      <w:r w:rsidRPr="009D100D">
        <w:t>The seventy-fourth session of the Committee, established in accordance with Economic and Social Council resolution 1985/17, will be held at the United Nations Office at Geneva from 25 September to 13 October 2023. The 1st meeting will be convened on Monday, 25 September 2023, at 10 a.m.</w:t>
      </w:r>
    </w:p>
    <w:p w14:paraId="67F54BC4" w14:textId="77777777" w:rsidR="009D100D" w:rsidRPr="009D100D" w:rsidRDefault="009D100D" w:rsidP="009D100D">
      <w:pPr>
        <w:pStyle w:val="SingleTxtG"/>
      </w:pPr>
      <w:r w:rsidRPr="009D100D">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48689C3B" w14:textId="77777777" w:rsidR="009D100D" w:rsidRPr="009D100D" w:rsidRDefault="009D100D" w:rsidP="00C242CE">
      <w:pPr>
        <w:pStyle w:val="H23G"/>
        <w:rPr>
          <w:rFonts w:eastAsia="SimSun"/>
        </w:rPr>
      </w:pPr>
      <w:r w:rsidRPr="009D100D">
        <w:rPr>
          <w:rFonts w:eastAsia="SimSun"/>
        </w:rPr>
        <w:tab/>
        <w:t>4.</w:t>
      </w:r>
      <w:r w:rsidRPr="009D100D">
        <w:rPr>
          <w:rFonts w:eastAsia="SimSun"/>
        </w:rPr>
        <w:tab/>
        <w:t>Substantive issues arising from the implementation of the International Covenant on Economic, Social and Cultural Rights</w:t>
      </w:r>
    </w:p>
    <w:p w14:paraId="703E7133" w14:textId="77777777" w:rsidR="009D100D" w:rsidRPr="009D100D" w:rsidRDefault="009D100D" w:rsidP="009D100D">
      <w:pPr>
        <w:pStyle w:val="SingleTxtG"/>
      </w:pPr>
      <w:r w:rsidRPr="009D100D">
        <w:t>In accordance with rule 65 of its rules of procedure, the Committee may prepare general comments based on the various articles and provisions of the Covenant. The Committee decided at its fourteenth session that, as from its fifteenth session, its discussions relating to the implementation of the Covenant would be conducted under this agenda item.</w:t>
      </w:r>
    </w:p>
    <w:p w14:paraId="2689B5B4" w14:textId="77777777" w:rsidR="009D100D" w:rsidRPr="009D100D" w:rsidRDefault="009D100D" w:rsidP="009D100D">
      <w:pPr>
        <w:pStyle w:val="SingleTxtG"/>
      </w:pPr>
      <w:r w:rsidRPr="009D100D">
        <w:t>During the session, the Committee will discuss its draft general comment on sustainable development and the Covenant, and other general comments that are envisaged.</w:t>
      </w:r>
    </w:p>
    <w:p w14:paraId="0C0C7DC1" w14:textId="77777777" w:rsidR="009D100D" w:rsidRPr="009D100D" w:rsidRDefault="009D100D" w:rsidP="009D100D">
      <w:pPr>
        <w:pStyle w:val="SingleTxtG"/>
      </w:pPr>
      <w:r w:rsidRPr="009D100D">
        <w:t>The Committee will also discuss other substantive matters and matters relating to its working methods.</w:t>
      </w:r>
    </w:p>
    <w:p w14:paraId="564113E7" w14:textId="77777777" w:rsidR="009D100D" w:rsidRPr="009D100D" w:rsidRDefault="009D100D" w:rsidP="00C242CE">
      <w:pPr>
        <w:pStyle w:val="H23G"/>
        <w:rPr>
          <w:rFonts w:eastAsia="SimSun"/>
        </w:rPr>
      </w:pPr>
      <w:r w:rsidRPr="009D100D">
        <w:rPr>
          <w:rFonts w:eastAsia="SimSun"/>
        </w:rPr>
        <w:tab/>
        <w:t>5.</w:t>
      </w:r>
      <w:r w:rsidRPr="009D100D">
        <w:rPr>
          <w:rFonts w:eastAsia="SimSun"/>
        </w:rPr>
        <w:tab/>
        <w:t>Follow-up to the consideration of reports under articles 16 and 17 of the Covenant</w:t>
      </w:r>
    </w:p>
    <w:p w14:paraId="19A56700" w14:textId="499C4A02" w:rsidR="009D100D" w:rsidRPr="009D100D" w:rsidRDefault="009D100D" w:rsidP="009D100D">
      <w:pPr>
        <w:pStyle w:val="SingleTxtG"/>
      </w:pPr>
      <w:r w:rsidRPr="009D100D">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seventy-fourth session, the Committee will</w:t>
      </w:r>
      <w:r w:rsidR="00327E5D">
        <w:t xml:space="preserve"> </w:t>
      </w:r>
      <w:r w:rsidRPr="009D100D">
        <w:t>consider reports on follow-up to concluding observations adopted at previous sessions.</w:t>
      </w:r>
    </w:p>
    <w:p w14:paraId="796D3BEB" w14:textId="77777777" w:rsidR="009D100D" w:rsidRPr="009D100D" w:rsidRDefault="009D100D" w:rsidP="009D100D">
      <w:pPr>
        <w:pStyle w:val="SingleTxtG"/>
      </w:pPr>
      <w:r w:rsidRPr="009D100D">
        <w:t>All information relating to follow-up to the consideration of reports is available on the Committee web page.</w:t>
      </w:r>
    </w:p>
    <w:p w14:paraId="6EA0AD2A" w14:textId="77777777" w:rsidR="009D100D" w:rsidRPr="009D100D" w:rsidRDefault="009D100D" w:rsidP="00C242CE">
      <w:pPr>
        <w:pStyle w:val="H23G"/>
        <w:rPr>
          <w:rFonts w:eastAsia="SimSun"/>
        </w:rPr>
      </w:pPr>
      <w:r w:rsidRPr="009D100D">
        <w:rPr>
          <w:rFonts w:eastAsia="SimSun"/>
        </w:rPr>
        <w:tab/>
        <w:t>6.</w:t>
      </w:r>
      <w:r w:rsidRPr="009D100D">
        <w:rPr>
          <w:rFonts w:eastAsia="SimSun"/>
        </w:rPr>
        <w:tab/>
        <w:t>Relations with United Nations organs and other treaty bodies</w:t>
      </w:r>
    </w:p>
    <w:p w14:paraId="25201BC5" w14:textId="77777777" w:rsidR="009D100D" w:rsidRPr="009D100D" w:rsidRDefault="009D100D" w:rsidP="009D100D">
      <w:pPr>
        <w:pStyle w:val="SingleTxtG"/>
      </w:pPr>
      <w:r w:rsidRPr="009D100D">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5BD6239D" w14:textId="77777777" w:rsidR="009D100D" w:rsidRPr="009D100D" w:rsidRDefault="009D100D" w:rsidP="00753CB4">
      <w:pPr>
        <w:pStyle w:val="H23G"/>
        <w:rPr>
          <w:rFonts w:eastAsia="SimSun"/>
        </w:rPr>
      </w:pPr>
      <w:r w:rsidRPr="009D100D">
        <w:rPr>
          <w:rFonts w:eastAsia="SimSun"/>
        </w:rPr>
        <w:tab/>
        <w:t>7.</w:t>
      </w:r>
      <w:r w:rsidRPr="009D100D">
        <w:rPr>
          <w:rFonts w:eastAsia="SimSun"/>
        </w:rPr>
        <w:tab/>
        <w:t>Consideration of reports</w:t>
      </w:r>
    </w:p>
    <w:p w14:paraId="41213014" w14:textId="77777777" w:rsidR="009D100D" w:rsidRPr="009D100D" w:rsidRDefault="009D100D" w:rsidP="00753CB4">
      <w:pPr>
        <w:pStyle w:val="H23G"/>
        <w:rPr>
          <w:rFonts w:eastAsia="SimSun"/>
        </w:rPr>
      </w:pPr>
      <w:r w:rsidRPr="009D100D">
        <w:rPr>
          <w:rFonts w:eastAsia="SimSun"/>
        </w:rPr>
        <w:tab/>
        <w:t>(a)</w:t>
      </w:r>
      <w:r w:rsidRPr="009D100D">
        <w:rPr>
          <w:rFonts w:eastAsia="SimSun"/>
        </w:rPr>
        <w:tab/>
        <w:t>Reports submitted by States parties in accordance with articles 16 and 17 of the Covenant</w:t>
      </w:r>
    </w:p>
    <w:p w14:paraId="313E3447" w14:textId="77777777" w:rsidR="009D100D" w:rsidRPr="009D100D" w:rsidRDefault="009D100D" w:rsidP="009D100D">
      <w:pPr>
        <w:pStyle w:val="SingleTxtG"/>
      </w:pPr>
      <w:r w:rsidRPr="009D100D">
        <w:t xml:space="preserve">In accordance with rule 61 (2) of its rules of procedure, the Committee shall normally consider the reports submitted by States parties under article 16 of the Covenant in the order in which they have been received by the Secretary-General. Long-overdue initial reports will </w:t>
      </w:r>
      <w:r w:rsidRPr="009D100D">
        <w:lastRenderedPageBreak/>
        <w:t>be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3A68466F" w14:textId="1F66F839" w:rsidR="009D100D" w:rsidRDefault="009D100D" w:rsidP="009D100D">
      <w:pPr>
        <w:pStyle w:val="SingleTxtG"/>
      </w:pPr>
      <w:r w:rsidRPr="009D100D">
        <w:t>In accordance with rule 62 (2) of the Committee</w:t>
      </w:r>
      <w:r w:rsidR="00327E5D">
        <w:t>’</w:t>
      </w:r>
      <w:r w:rsidRPr="009D100D">
        <w:t>s rules of procedure, the Secretary-General has informed the States parties of the opening date and duration of the seventy-fourth session of the Committee.</w:t>
      </w:r>
    </w:p>
    <w:p w14:paraId="00B52B10" w14:textId="77777777" w:rsidR="0073475B" w:rsidRPr="00521AC7" w:rsidRDefault="0073475B" w:rsidP="0073475B">
      <w:pPr>
        <w:pStyle w:val="SingleTxtG"/>
      </w:pPr>
      <w:r w:rsidRPr="00521AC7">
        <w:t xml:space="preserve">As at </w:t>
      </w:r>
      <w:r>
        <w:t>13 July</w:t>
      </w:r>
      <w:r w:rsidRPr="00521AC7">
        <w:t xml:space="preserve"> 202</w:t>
      </w:r>
      <w:r>
        <w:t>3</w:t>
      </w:r>
      <w:r w:rsidRPr="00521AC7">
        <w:t xml:space="preserve">, </w:t>
      </w:r>
      <w:r>
        <w:t>37</w:t>
      </w:r>
      <w:r w:rsidRPr="00521AC7">
        <w:t xml:space="preserve"> State party reports had been received by the Secretary-General and were pending consideration by the Committee. Reports of States parties that are tentatively scheduled for consideration at the </w:t>
      </w:r>
      <w:r>
        <w:t>seventy-fourth</w:t>
      </w:r>
      <w:r w:rsidRPr="00521AC7">
        <w:t xml:space="preserve">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44DEB1AE" w14:textId="4810808D" w:rsidR="00F56902" w:rsidRDefault="00F56902" w:rsidP="00422C06">
      <w:pPr>
        <w:pStyle w:val="H23G"/>
      </w:pPr>
      <w:r w:rsidRPr="00521AC7">
        <w:tab/>
      </w:r>
      <w:r>
        <w:tab/>
      </w:r>
      <w:r w:rsidRPr="00521AC7">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0A7CF3" w:rsidRPr="000A7CF3" w14:paraId="00279F74" w14:textId="77777777" w:rsidTr="004F23A2">
        <w:trPr>
          <w:tblHeader/>
        </w:trPr>
        <w:tc>
          <w:tcPr>
            <w:tcW w:w="426" w:type="dxa"/>
            <w:tcBorders>
              <w:top w:val="single" w:sz="4" w:space="0" w:color="auto"/>
              <w:bottom w:val="single" w:sz="12" w:space="0" w:color="auto"/>
            </w:tcBorders>
            <w:shd w:val="clear" w:color="auto" w:fill="auto"/>
            <w:vAlign w:val="bottom"/>
          </w:tcPr>
          <w:p w14:paraId="41D6E722"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p>
        </w:tc>
        <w:tc>
          <w:tcPr>
            <w:tcW w:w="1559" w:type="dxa"/>
            <w:tcBorders>
              <w:top w:val="single" w:sz="4" w:space="0" w:color="auto"/>
              <w:bottom w:val="single" w:sz="12" w:space="0" w:color="auto"/>
            </w:tcBorders>
            <w:shd w:val="clear" w:color="auto" w:fill="auto"/>
            <w:vAlign w:val="bottom"/>
          </w:tcPr>
          <w:p w14:paraId="6C6DE821"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r w:rsidRPr="000A7CF3">
              <w:rPr>
                <w:i/>
                <w:sz w:val="16"/>
              </w:rPr>
              <w:br w:type="page"/>
              <w:t>Reporting State</w:t>
            </w:r>
          </w:p>
        </w:tc>
        <w:tc>
          <w:tcPr>
            <w:tcW w:w="1417" w:type="dxa"/>
            <w:tcBorders>
              <w:top w:val="single" w:sz="4" w:space="0" w:color="auto"/>
              <w:bottom w:val="single" w:sz="12" w:space="0" w:color="auto"/>
            </w:tcBorders>
            <w:shd w:val="clear" w:color="auto" w:fill="auto"/>
            <w:vAlign w:val="bottom"/>
          </w:tcPr>
          <w:p w14:paraId="4F6F1F97"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r w:rsidRPr="000A7CF3">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751BC961"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r w:rsidRPr="000A7CF3">
              <w:rPr>
                <w:i/>
                <w:sz w:val="16"/>
              </w:rPr>
              <w:t>Date received</w:t>
            </w:r>
          </w:p>
        </w:tc>
        <w:tc>
          <w:tcPr>
            <w:tcW w:w="1250" w:type="dxa"/>
            <w:tcBorders>
              <w:top w:val="single" w:sz="4" w:space="0" w:color="auto"/>
              <w:bottom w:val="single" w:sz="12" w:space="0" w:color="auto"/>
            </w:tcBorders>
            <w:shd w:val="clear" w:color="auto" w:fill="auto"/>
            <w:vAlign w:val="bottom"/>
          </w:tcPr>
          <w:p w14:paraId="46099329"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r w:rsidRPr="000A7CF3">
              <w:rPr>
                <w:i/>
                <w:sz w:val="16"/>
              </w:rPr>
              <w:t>Date due</w:t>
            </w:r>
          </w:p>
        </w:tc>
        <w:tc>
          <w:tcPr>
            <w:tcW w:w="1442" w:type="dxa"/>
            <w:tcBorders>
              <w:top w:val="single" w:sz="4" w:space="0" w:color="auto"/>
              <w:bottom w:val="single" w:sz="12" w:space="0" w:color="auto"/>
            </w:tcBorders>
            <w:shd w:val="clear" w:color="auto" w:fill="auto"/>
            <w:vAlign w:val="bottom"/>
          </w:tcPr>
          <w:p w14:paraId="785F6EB9" w14:textId="77777777" w:rsidR="000A7CF3" w:rsidRPr="000A7CF3" w:rsidRDefault="000A7CF3" w:rsidP="004F23A2">
            <w:pPr>
              <w:pStyle w:val="SingleTxtG"/>
              <w:tabs>
                <w:tab w:val="clear" w:pos="1701"/>
                <w:tab w:val="clear" w:pos="2268"/>
              </w:tabs>
              <w:suppressAutoHyphens w:val="0"/>
              <w:spacing w:before="80" w:after="80" w:line="200" w:lineRule="exact"/>
              <w:ind w:left="0" w:right="113"/>
              <w:jc w:val="left"/>
              <w:rPr>
                <w:i/>
                <w:sz w:val="16"/>
              </w:rPr>
            </w:pPr>
            <w:r w:rsidRPr="000A7CF3">
              <w:rPr>
                <w:i/>
                <w:sz w:val="16"/>
              </w:rPr>
              <w:t>Session at which the report is tentatively scheduled for consideration</w:t>
            </w:r>
          </w:p>
        </w:tc>
      </w:tr>
      <w:tr w:rsidR="000A7CF3" w:rsidRPr="000A7CF3" w14:paraId="3C151FA7" w14:textId="77777777" w:rsidTr="004F23A2">
        <w:trPr>
          <w:trHeight w:hRule="exact" w:val="113"/>
          <w:tblHeader/>
        </w:trPr>
        <w:tc>
          <w:tcPr>
            <w:tcW w:w="426" w:type="dxa"/>
            <w:tcBorders>
              <w:top w:val="single" w:sz="12" w:space="0" w:color="auto"/>
            </w:tcBorders>
            <w:shd w:val="clear" w:color="auto" w:fill="auto"/>
          </w:tcPr>
          <w:p w14:paraId="0B1CDC8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c>
          <w:tcPr>
            <w:tcW w:w="1559" w:type="dxa"/>
            <w:tcBorders>
              <w:top w:val="single" w:sz="12" w:space="0" w:color="auto"/>
            </w:tcBorders>
            <w:shd w:val="clear" w:color="auto" w:fill="auto"/>
          </w:tcPr>
          <w:p w14:paraId="6D44705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c>
          <w:tcPr>
            <w:tcW w:w="1417" w:type="dxa"/>
            <w:tcBorders>
              <w:top w:val="single" w:sz="12" w:space="0" w:color="auto"/>
            </w:tcBorders>
            <w:shd w:val="clear" w:color="auto" w:fill="auto"/>
          </w:tcPr>
          <w:p w14:paraId="7596D79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c>
          <w:tcPr>
            <w:tcW w:w="1276" w:type="dxa"/>
            <w:tcBorders>
              <w:top w:val="single" w:sz="12" w:space="0" w:color="auto"/>
            </w:tcBorders>
            <w:shd w:val="clear" w:color="auto" w:fill="auto"/>
          </w:tcPr>
          <w:p w14:paraId="36DABC7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c>
          <w:tcPr>
            <w:tcW w:w="1250" w:type="dxa"/>
            <w:tcBorders>
              <w:top w:val="single" w:sz="12" w:space="0" w:color="auto"/>
            </w:tcBorders>
            <w:shd w:val="clear" w:color="auto" w:fill="auto"/>
          </w:tcPr>
          <w:p w14:paraId="007CE2A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c>
          <w:tcPr>
            <w:tcW w:w="1442" w:type="dxa"/>
            <w:tcBorders>
              <w:top w:val="single" w:sz="12" w:space="0" w:color="auto"/>
            </w:tcBorders>
            <w:shd w:val="clear" w:color="auto" w:fill="auto"/>
          </w:tcPr>
          <w:p w14:paraId="520F9D5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p>
        </w:tc>
      </w:tr>
      <w:tr w:rsidR="000A7CF3" w:rsidRPr="000A7CF3" w14:paraId="224A6151" w14:textId="77777777" w:rsidTr="004F23A2">
        <w:tc>
          <w:tcPr>
            <w:tcW w:w="426" w:type="dxa"/>
            <w:shd w:val="clear" w:color="auto" w:fill="auto"/>
          </w:tcPr>
          <w:p w14:paraId="116C1C5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w:t>
            </w:r>
          </w:p>
        </w:tc>
        <w:tc>
          <w:tcPr>
            <w:tcW w:w="1559" w:type="dxa"/>
            <w:shd w:val="clear" w:color="auto" w:fill="auto"/>
          </w:tcPr>
          <w:p w14:paraId="7B87104F" w14:textId="77777777" w:rsidR="000A7CF3" w:rsidRPr="000A7CF3" w:rsidDel="003846EF" w:rsidRDefault="000A7CF3" w:rsidP="004F23A2">
            <w:pPr>
              <w:pStyle w:val="SingleTxtG"/>
              <w:tabs>
                <w:tab w:val="clear" w:pos="1701"/>
                <w:tab w:val="clear" w:pos="2268"/>
              </w:tabs>
              <w:suppressAutoHyphens w:val="0"/>
              <w:spacing w:before="40" w:line="220" w:lineRule="exact"/>
              <w:ind w:left="0" w:right="113"/>
              <w:jc w:val="left"/>
            </w:pPr>
            <w:r w:rsidRPr="000A7CF3">
              <w:t>Albania (fourth periodic report)</w:t>
            </w:r>
          </w:p>
        </w:tc>
        <w:tc>
          <w:tcPr>
            <w:tcW w:w="1417" w:type="dxa"/>
            <w:shd w:val="clear" w:color="auto" w:fill="auto"/>
          </w:tcPr>
          <w:p w14:paraId="0789B272" w14:textId="3F71A6F2"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9" w:history="1">
              <w:r w:rsidR="009C396C">
                <w:rPr>
                  <w:rStyle w:val="Hyperlink"/>
                </w:rPr>
                <w:t>E/C.12/ALB/4</w:t>
              </w:r>
            </w:hyperlink>
          </w:p>
        </w:tc>
        <w:tc>
          <w:tcPr>
            <w:tcW w:w="1276" w:type="dxa"/>
            <w:shd w:val="clear" w:color="auto" w:fill="auto"/>
          </w:tcPr>
          <w:p w14:paraId="488F69C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 Sept. 2021</w:t>
            </w:r>
          </w:p>
        </w:tc>
        <w:tc>
          <w:tcPr>
            <w:tcW w:w="1250" w:type="dxa"/>
            <w:shd w:val="clear" w:color="auto" w:fill="auto"/>
          </w:tcPr>
          <w:p w14:paraId="40D8B64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Nov. 2018</w:t>
            </w:r>
          </w:p>
        </w:tc>
        <w:tc>
          <w:tcPr>
            <w:tcW w:w="1442" w:type="dxa"/>
            <w:shd w:val="clear" w:color="auto" w:fill="auto"/>
          </w:tcPr>
          <w:p w14:paraId="54D59F3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4E6F6B9A" w14:textId="77777777" w:rsidTr="004F23A2">
        <w:tc>
          <w:tcPr>
            <w:tcW w:w="426" w:type="dxa"/>
            <w:shd w:val="clear" w:color="auto" w:fill="auto"/>
          </w:tcPr>
          <w:p w14:paraId="1A8433D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w:t>
            </w:r>
          </w:p>
        </w:tc>
        <w:tc>
          <w:tcPr>
            <w:tcW w:w="1559" w:type="dxa"/>
            <w:shd w:val="clear" w:color="auto" w:fill="auto"/>
          </w:tcPr>
          <w:p w14:paraId="5CC4DF7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Angola (sixth periodic report)</w:t>
            </w:r>
          </w:p>
        </w:tc>
        <w:tc>
          <w:tcPr>
            <w:tcW w:w="1417" w:type="dxa"/>
            <w:shd w:val="clear" w:color="auto" w:fill="auto"/>
          </w:tcPr>
          <w:p w14:paraId="07BEEDAC" w14:textId="498F0638" w:rsidR="000A7CF3" w:rsidRPr="000A7CF3" w:rsidRDefault="00DE5D21" w:rsidP="004F23A2">
            <w:pPr>
              <w:pStyle w:val="SingleTxtG"/>
              <w:tabs>
                <w:tab w:val="clear" w:pos="1701"/>
                <w:tab w:val="clear" w:pos="2268"/>
              </w:tabs>
              <w:suppressAutoHyphens w:val="0"/>
              <w:spacing w:before="40" w:line="220" w:lineRule="exact"/>
              <w:ind w:left="0" w:right="113"/>
              <w:jc w:val="left"/>
              <w:rPr>
                <w:rStyle w:val="Hyperlink"/>
              </w:rPr>
            </w:pPr>
            <w:hyperlink r:id="rId10" w:history="1">
              <w:r w:rsidR="009C396C" w:rsidRPr="00327E5D">
                <w:rPr>
                  <w:rStyle w:val="Hyperlink"/>
                </w:rPr>
                <w:t>E/C.12/AGO/6</w:t>
              </w:r>
            </w:hyperlink>
          </w:p>
        </w:tc>
        <w:tc>
          <w:tcPr>
            <w:tcW w:w="1276" w:type="dxa"/>
            <w:shd w:val="clear" w:color="auto" w:fill="auto"/>
          </w:tcPr>
          <w:p w14:paraId="42B08D7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May 2023</w:t>
            </w:r>
          </w:p>
        </w:tc>
        <w:tc>
          <w:tcPr>
            <w:tcW w:w="1250" w:type="dxa"/>
            <w:shd w:val="clear" w:color="auto" w:fill="auto"/>
          </w:tcPr>
          <w:p w14:paraId="0A30E27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 2021</w:t>
            </w:r>
          </w:p>
        </w:tc>
        <w:tc>
          <w:tcPr>
            <w:tcW w:w="1442" w:type="dxa"/>
            <w:shd w:val="clear" w:color="auto" w:fill="auto"/>
          </w:tcPr>
          <w:p w14:paraId="106D5C0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2F411C2E" w14:textId="77777777" w:rsidTr="004F23A2">
        <w:tc>
          <w:tcPr>
            <w:tcW w:w="426" w:type="dxa"/>
            <w:shd w:val="clear" w:color="auto" w:fill="auto"/>
          </w:tcPr>
          <w:p w14:paraId="237FD999"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3</w:t>
            </w:r>
          </w:p>
        </w:tc>
        <w:tc>
          <w:tcPr>
            <w:tcW w:w="1559" w:type="dxa"/>
            <w:shd w:val="clear" w:color="auto" w:fill="auto"/>
          </w:tcPr>
          <w:p w14:paraId="7ACB969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Armenia (fourth periodic report)</w:t>
            </w:r>
          </w:p>
        </w:tc>
        <w:tc>
          <w:tcPr>
            <w:tcW w:w="1417" w:type="dxa"/>
            <w:shd w:val="clear" w:color="auto" w:fill="auto"/>
          </w:tcPr>
          <w:p w14:paraId="6F5C76FE" w14:textId="70F6C75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1" w:history="1">
              <w:r w:rsidR="009C396C">
                <w:rPr>
                  <w:rStyle w:val="Hyperlink"/>
                </w:rPr>
                <w:t>E/C.12/ARM/4</w:t>
              </w:r>
            </w:hyperlink>
          </w:p>
        </w:tc>
        <w:tc>
          <w:tcPr>
            <w:tcW w:w="1276" w:type="dxa"/>
            <w:shd w:val="clear" w:color="auto" w:fill="auto"/>
          </w:tcPr>
          <w:p w14:paraId="494DD63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6 Aug. 2020</w:t>
            </w:r>
          </w:p>
        </w:tc>
        <w:tc>
          <w:tcPr>
            <w:tcW w:w="1250" w:type="dxa"/>
            <w:shd w:val="clear" w:color="auto" w:fill="auto"/>
          </w:tcPr>
          <w:p w14:paraId="4A1F39F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May 2019</w:t>
            </w:r>
          </w:p>
        </w:tc>
        <w:tc>
          <w:tcPr>
            <w:tcW w:w="1442" w:type="dxa"/>
            <w:shd w:val="clear" w:color="auto" w:fill="auto"/>
          </w:tcPr>
          <w:p w14:paraId="2AFFB7F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463436EF" w14:textId="77777777" w:rsidTr="004F23A2">
        <w:tc>
          <w:tcPr>
            <w:tcW w:w="426" w:type="dxa"/>
            <w:shd w:val="clear" w:color="auto" w:fill="auto"/>
          </w:tcPr>
          <w:p w14:paraId="6FE2D2F2"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4</w:t>
            </w:r>
          </w:p>
        </w:tc>
        <w:tc>
          <w:tcPr>
            <w:tcW w:w="1559" w:type="dxa"/>
            <w:shd w:val="clear" w:color="auto" w:fill="auto"/>
          </w:tcPr>
          <w:p w14:paraId="6BC37DA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Brazil (third periodic report)</w:t>
            </w:r>
          </w:p>
        </w:tc>
        <w:tc>
          <w:tcPr>
            <w:tcW w:w="1417" w:type="dxa"/>
            <w:shd w:val="clear" w:color="auto" w:fill="auto"/>
          </w:tcPr>
          <w:p w14:paraId="45B78319" w14:textId="14E51836"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2" w:history="1">
              <w:r w:rsidR="009C396C">
                <w:rPr>
                  <w:rStyle w:val="Hyperlink"/>
                </w:rPr>
                <w:t>E/C.12/BRA/3</w:t>
              </w:r>
            </w:hyperlink>
          </w:p>
        </w:tc>
        <w:tc>
          <w:tcPr>
            <w:tcW w:w="1276" w:type="dxa"/>
            <w:shd w:val="clear" w:color="auto" w:fill="auto"/>
          </w:tcPr>
          <w:p w14:paraId="2C2D286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4 June 2020</w:t>
            </w:r>
          </w:p>
        </w:tc>
        <w:tc>
          <w:tcPr>
            <w:tcW w:w="1250" w:type="dxa"/>
            <w:shd w:val="clear" w:color="auto" w:fill="auto"/>
          </w:tcPr>
          <w:p w14:paraId="5B74CF5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2014</w:t>
            </w:r>
          </w:p>
        </w:tc>
        <w:tc>
          <w:tcPr>
            <w:tcW w:w="1442" w:type="dxa"/>
            <w:shd w:val="clear" w:color="auto" w:fill="auto"/>
          </w:tcPr>
          <w:p w14:paraId="2B430C1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37BA3205" w14:textId="77777777" w:rsidTr="004F23A2">
        <w:tc>
          <w:tcPr>
            <w:tcW w:w="426" w:type="dxa"/>
            <w:shd w:val="clear" w:color="auto" w:fill="auto"/>
          </w:tcPr>
          <w:p w14:paraId="5C2C4178"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5</w:t>
            </w:r>
          </w:p>
        </w:tc>
        <w:tc>
          <w:tcPr>
            <w:tcW w:w="1559" w:type="dxa"/>
            <w:shd w:val="clear" w:color="auto" w:fill="auto"/>
          </w:tcPr>
          <w:p w14:paraId="28D87FD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Chad (fourth periodic report)</w:t>
            </w:r>
          </w:p>
        </w:tc>
        <w:tc>
          <w:tcPr>
            <w:tcW w:w="1417" w:type="dxa"/>
            <w:shd w:val="clear" w:color="auto" w:fill="auto"/>
          </w:tcPr>
          <w:p w14:paraId="14AD66DA" w14:textId="697F0A38"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3" w:history="1">
              <w:r w:rsidR="009C396C">
                <w:rPr>
                  <w:rStyle w:val="Hyperlink"/>
                </w:rPr>
                <w:t>E/C.12/TCD/4</w:t>
              </w:r>
            </w:hyperlink>
          </w:p>
        </w:tc>
        <w:tc>
          <w:tcPr>
            <w:tcW w:w="1276" w:type="dxa"/>
            <w:shd w:val="clear" w:color="auto" w:fill="auto"/>
          </w:tcPr>
          <w:p w14:paraId="5B4F637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21 Aug. 2020</w:t>
            </w:r>
          </w:p>
        </w:tc>
        <w:tc>
          <w:tcPr>
            <w:tcW w:w="1250" w:type="dxa"/>
            <w:shd w:val="clear" w:color="auto" w:fill="auto"/>
          </w:tcPr>
          <w:p w14:paraId="0FA7441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2012</w:t>
            </w:r>
          </w:p>
        </w:tc>
        <w:tc>
          <w:tcPr>
            <w:tcW w:w="1442" w:type="dxa"/>
            <w:shd w:val="clear" w:color="auto" w:fill="auto"/>
          </w:tcPr>
          <w:p w14:paraId="1EEAFB5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6478C159" w14:textId="77777777" w:rsidTr="004F23A2">
        <w:tc>
          <w:tcPr>
            <w:tcW w:w="426" w:type="dxa"/>
            <w:shd w:val="clear" w:color="auto" w:fill="auto"/>
          </w:tcPr>
          <w:p w14:paraId="7D1DC0B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6</w:t>
            </w:r>
          </w:p>
        </w:tc>
        <w:tc>
          <w:tcPr>
            <w:tcW w:w="1559" w:type="dxa"/>
            <w:shd w:val="clear" w:color="auto" w:fill="auto"/>
          </w:tcPr>
          <w:p w14:paraId="7977BAB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Chile (fifth periodic report)</w:t>
            </w:r>
          </w:p>
        </w:tc>
        <w:tc>
          <w:tcPr>
            <w:tcW w:w="1417" w:type="dxa"/>
            <w:shd w:val="clear" w:color="auto" w:fill="auto"/>
          </w:tcPr>
          <w:p w14:paraId="01441220" w14:textId="14A790C8"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4" w:history="1">
              <w:r w:rsidR="009C396C">
                <w:rPr>
                  <w:rStyle w:val="Hyperlink"/>
                </w:rPr>
                <w:t>E/C.12/CHL/5</w:t>
              </w:r>
            </w:hyperlink>
          </w:p>
        </w:tc>
        <w:tc>
          <w:tcPr>
            <w:tcW w:w="1276" w:type="dxa"/>
            <w:shd w:val="clear" w:color="auto" w:fill="auto"/>
          </w:tcPr>
          <w:p w14:paraId="2B77F5E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Jan. 2022</w:t>
            </w:r>
          </w:p>
        </w:tc>
        <w:tc>
          <w:tcPr>
            <w:tcW w:w="1250" w:type="dxa"/>
            <w:shd w:val="clear" w:color="auto" w:fill="auto"/>
          </w:tcPr>
          <w:p w14:paraId="34221D3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2021</w:t>
            </w:r>
          </w:p>
        </w:tc>
        <w:tc>
          <w:tcPr>
            <w:tcW w:w="1442" w:type="dxa"/>
            <w:shd w:val="clear" w:color="auto" w:fill="auto"/>
          </w:tcPr>
          <w:p w14:paraId="1BC80BC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2B809E5A" w14:textId="77777777" w:rsidTr="004F23A2">
        <w:tc>
          <w:tcPr>
            <w:tcW w:w="426" w:type="dxa"/>
            <w:shd w:val="clear" w:color="auto" w:fill="auto"/>
          </w:tcPr>
          <w:p w14:paraId="079E52A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7</w:t>
            </w:r>
          </w:p>
        </w:tc>
        <w:tc>
          <w:tcPr>
            <w:tcW w:w="1559" w:type="dxa"/>
            <w:shd w:val="clear" w:color="auto" w:fill="auto"/>
          </w:tcPr>
          <w:p w14:paraId="5FD6A93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Colombia (seventh periodic report)</w:t>
            </w:r>
          </w:p>
        </w:tc>
        <w:tc>
          <w:tcPr>
            <w:tcW w:w="1417" w:type="dxa"/>
            <w:shd w:val="clear" w:color="auto" w:fill="auto"/>
          </w:tcPr>
          <w:p w14:paraId="49257752" w14:textId="1A0099FC"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5" w:history="1">
              <w:r w:rsidR="009C396C">
                <w:rPr>
                  <w:rStyle w:val="Hyperlink"/>
                </w:rPr>
                <w:t>E/C.12/COL/7</w:t>
              </w:r>
            </w:hyperlink>
          </w:p>
        </w:tc>
        <w:tc>
          <w:tcPr>
            <w:tcW w:w="1276" w:type="dxa"/>
            <w:shd w:val="clear" w:color="auto" w:fill="auto"/>
          </w:tcPr>
          <w:p w14:paraId="3D5F594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 Nov. 2022</w:t>
            </w:r>
          </w:p>
        </w:tc>
        <w:tc>
          <w:tcPr>
            <w:tcW w:w="1250" w:type="dxa"/>
            <w:shd w:val="clear" w:color="auto" w:fill="auto"/>
          </w:tcPr>
          <w:p w14:paraId="0DF2015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2022</w:t>
            </w:r>
          </w:p>
        </w:tc>
        <w:tc>
          <w:tcPr>
            <w:tcW w:w="1442" w:type="dxa"/>
            <w:shd w:val="clear" w:color="auto" w:fill="auto"/>
          </w:tcPr>
          <w:p w14:paraId="182A580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 xml:space="preserve">Future </w:t>
            </w:r>
          </w:p>
        </w:tc>
      </w:tr>
      <w:tr w:rsidR="000A7CF3" w:rsidRPr="000A7CF3" w14:paraId="5E70CF42" w14:textId="77777777" w:rsidTr="004F23A2">
        <w:tc>
          <w:tcPr>
            <w:tcW w:w="426" w:type="dxa"/>
            <w:shd w:val="clear" w:color="auto" w:fill="auto"/>
          </w:tcPr>
          <w:p w14:paraId="00479BF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8</w:t>
            </w:r>
          </w:p>
        </w:tc>
        <w:tc>
          <w:tcPr>
            <w:tcW w:w="1559" w:type="dxa"/>
            <w:shd w:val="clear" w:color="auto" w:fill="auto"/>
          </w:tcPr>
          <w:p w14:paraId="56363DB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Croatia (second periodic report)</w:t>
            </w:r>
          </w:p>
        </w:tc>
        <w:tc>
          <w:tcPr>
            <w:tcW w:w="1417" w:type="dxa"/>
            <w:shd w:val="clear" w:color="auto" w:fill="auto"/>
          </w:tcPr>
          <w:p w14:paraId="79E9CB00" w14:textId="21475D1A"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6" w:history="1">
              <w:r w:rsidR="009C396C">
                <w:rPr>
                  <w:rStyle w:val="Hyperlink"/>
                </w:rPr>
                <w:t>E/C.12/HRV/2</w:t>
              </w:r>
            </w:hyperlink>
          </w:p>
        </w:tc>
        <w:tc>
          <w:tcPr>
            <w:tcW w:w="1276" w:type="dxa"/>
            <w:shd w:val="clear" w:color="auto" w:fill="auto"/>
          </w:tcPr>
          <w:p w14:paraId="191DB87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4 Mar. 2022</w:t>
            </w:r>
          </w:p>
        </w:tc>
        <w:tc>
          <w:tcPr>
            <w:tcW w:w="1250" w:type="dxa"/>
            <w:shd w:val="clear" w:color="auto" w:fill="auto"/>
          </w:tcPr>
          <w:p w14:paraId="243A4B4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2006</w:t>
            </w:r>
          </w:p>
        </w:tc>
        <w:tc>
          <w:tcPr>
            <w:tcW w:w="1442" w:type="dxa"/>
            <w:shd w:val="clear" w:color="auto" w:fill="auto"/>
          </w:tcPr>
          <w:p w14:paraId="6B66B66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738ACD89" w14:textId="77777777" w:rsidTr="004F23A2">
        <w:tc>
          <w:tcPr>
            <w:tcW w:w="426" w:type="dxa"/>
            <w:shd w:val="clear" w:color="auto" w:fill="auto"/>
          </w:tcPr>
          <w:p w14:paraId="28CBED3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9</w:t>
            </w:r>
          </w:p>
        </w:tc>
        <w:tc>
          <w:tcPr>
            <w:tcW w:w="1559" w:type="dxa"/>
            <w:shd w:val="clear" w:color="auto" w:fill="auto"/>
          </w:tcPr>
          <w:p w14:paraId="325859C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Cyprus (seventh periodic report)</w:t>
            </w:r>
          </w:p>
        </w:tc>
        <w:tc>
          <w:tcPr>
            <w:tcW w:w="1417" w:type="dxa"/>
            <w:shd w:val="clear" w:color="auto" w:fill="auto"/>
          </w:tcPr>
          <w:p w14:paraId="027A1339" w14:textId="19FFE9D7"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7" w:history="1">
              <w:r w:rsidR="009C396C">
                <w:rPr>
                  <w:rStyle w:val="Hyperlink"/>
                </w:rPr>
                <w:t>E/C.12/CYP/7</w:t>
              </w:r>
            </w:hyperlink>
          </w:p>
        </w:tc>
        <w:tc>
          <w:tcPr>
            <w:tcW w:w="1276" w:type="dxa"/>
            <w:shd w:val="clear" w:color="auto" w:fill="auto"/>
          </w:tcPr>
          <w:p w14:paraId="20402DF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 Nov. 2021</w:t>
            </w:r>
          </w:p>
        </w:tc>
        <w:tc>
          <w:tcPr>
            <w:tcW w:w="1250" w:type="dxa"/>
            <w:shd w:val="clear" w:color="auto" w:fill="auto"/>
          </w:tcPr>
          <w:p w14:paraId="592F9E9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2021</w:t>
            </w:r>
          </w:p>
        </w:tc>
        <w:tc>
          <w:tcPr>
            <w:tcW w:w="1442" w:type="dxa"/>
            <w:shd w:val="clear" w:color="auto" w:fill="auto"/>
          </w:tcPr>
          <w:p w14:paraId="12E4EDF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116BACAD" w14:textId="77777777" w:rsidTr="004F23A2">
        <w:tc>
          <w:tcPr>
            <w:tcW w:w="426" w:type="dxa"/>
            <w:shd w:val="clear" w:color="auto" w:fill="auto"/>
          </w:tcPr>
          <w:p w14:paraId="2EFBFDAD"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10</w:t>
            </w:r>
          </w:p>
        </w:tc>
        <w:tc>
          <w:tcPr>
            <w:tcW w:w="1559" w:type="dxa"/>
            <w:shd w:val="clear" w:color="auto" w:fill="auto"/>
          </w:tcPr>
          <w:p w14:paraId="143FA7E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France (fifth periodic report)</w:t>
            </w:r>
          </w:p>
        </w:tc>
        <w:tc>
          <w:tcPr>
            <w:tcW w:w="1417" w:type="dxa"/>
            <w:shd w:val="clear" w:color="auto" w:fill="auto"/>
          </w:tcPr>
          <w:p w14:paraId="6918D20F" w14:textId="7911B647"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8" w:history="1">
              <w:r w:rsidR="009C396C">
                <w:rPr>
                  <w:rStyle w:val="Hyperlink"/>
                </w:rPr>
                <w:t>E/C.12/FRA/5</w:t>
              </w:r>
            </w:hyperlink>
          </w:p>
        </w:tc>
        <w:tc>
          <w:tcPr>
            <w:tcW w:w="1276" w:type="dxa"/>
            <w:shd w:val="clear" w:color="auto" w:fill="auto"/>
          </w:tcPr>
          <w:p w14:paraId="783F696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July 2021</w:t>
            </w:r>
          </w:p>
        </w:tc>
        <w:tc>
          <w:tcPr>
            <w:tcW w:w="1250" w:type="dxa"/>
            <w:shd w:val="clear" w:color="auto" w:fill="auto"/>
          </w:tcPr>
          <w:p w14:paraId="33BC94F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2021</w:t>
            </w:r>
          </w:p>
        </w:tc>
        <w:tc>
          <w:tcPr>
            <w:tcW w:w="1442" w:type="dxa"/>
            <w:shd w:val="clear" w:color="auto" w:fill="auto"/>
          </w:tcPr>
          <w:p w14:paraId="64AB0F0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4244C4B1" w14:textId="77777777" w:rsidTr="004F23A2">
        <w:tc>
          <w:tcPr>
            <w:tcW w:w="426" w:type="dxa"/>
            <w:shd w:val="clear" w:color="auto" w:fill="auto"/>
          </w:tcPr>
          <w:p w14:paraId="6ACC205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11</w:t>
            </w:r>
          </w:p>
        </w:tc>
        <w:tc>
          <w:tcPr>
            <w:tcW w:w="1559" w:type="dxa"/>
            <w:shd w:val="clear" w:color="auto" w:fill="auto"/>
          </w:tcPr>
          <w:p w14:paraId="3402A6D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Georgia (third periodic report)</w:t>
            </w:r>
          </w:p>
        </w:tc>
        <w:tc>
          <w:tcPr>
            <w:tcW w:w="1417" w:type="dxa"/>
            <w:shd w:val="clear" w:color="auto" w:fill="auto"/>
          </w:tcPr>
          <w:p w14:paraId="64C76723" w14:textId="7CCDC5C2"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19" w:history="1">
              <w:r w:rsidR="009C396C">
                <w:rPr>
                  <w:rStyle w:val="Hyperlink"/>
                </w:rPr>
                <w:t>E/C.12/GEO/3</w:t>
              </w:r>
            </w:hyperlink>
          </w:p>
        </w:tc>
        <w:tc>
          <w:tcPr>
            <w:tcW w:w="1276" w:type="dxa"/>
            <w:shd w:val="clear" w:color="auto" w:fill="auto"/>
          </w:tcPr>
          <w:p w14:paraId="50CC8C2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16 Dec. 2022</w:t>
            </w:r>
          </w:p>
        </w:tc>
        <w:tc>
          <w:tcPr>
            <w:tcW w:w="1250" w:type="dxa"/>
            <w:shd w:val="clear" w:color="auto" w:fill="auto"/>
          </w:tcPr>
          <w:p w14:paraId="522A416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2007</w:t>
            </w:r>
          </w:p>
        </w:tc>
        <w:tc>
          <w:tcPr>
            <w:tcW w:w="1442" w:type="dxa"/>
            <w:shd w:val="clear" w:color="auto" w:fill="auto"/>
          </w:tcPr>
          <w:p w14:paraId="3A1B3EC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5BC605C9" w14:textId="77777777" w:rsidTr="004F23A2">
        <w:tc>
          <w:tcPr>
            <w:tcW w:w="426" w:type="dxa"/>
            <w:shd w:val="clear" w:color="auto" w:fill="auto"/>
          </w:tcPr>
          <w:p w14:paraId="633A970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12</w:t>
            </w:r>
          </w:p>
        </w:tc>
        <w:tc>
          <w:tcPr>
            <w:tcW w:w="1559" w:type="dxa"/>
            <w:shd w:val="clear" w:color="auto" w:fill="auto"/>
          </w:tcPr>
          <w:p w14:paraId="59C215B4"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Honduras (third</w:t>
            </w:r>
            <w:r w:rsidRPr="000A7CF3">
              <w:br/>
              <w:t>periodic report)</w:t>
            </w:r>
          </w:p>
        </w:tc>
        <w:tc>
          <w:tcPr>
            <w:tcW w:w="1417" w:type="dxa"/>
            <w:shd w:val="clear" w:color="auto" w:fill="auto"/>
          </w:tcPr>
          <w:p w14:paraId="05C792E1" w14:textId="3699980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0" w:history="1">
              <w:r w:rsidR="009C396C">
                <w:rPr>
                  <w:rStyle w:val="Hyperlink"/>
                </w:rPr>
                <w:t>E/C.12/HND/3</w:t>
              </w:r>
            </w:hyperlink>
          </w:p>
        </w:tc>
        <w:tc>
          <w:tcPr>
            <w:tcW w:w="1276" w:type="dxa"/>
            <w:shd w:val="clear" w:color="auto" w:fill="auto"/>
          </w:tcPr>
          <w:p w14:paraId="545A783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4 Nov. 2021</w:t>
            </w:r>
          </w:p>
        </w:tc>
        <w:tc>
          <w:tcPr>
            <w:tcW w:w="1250" w:type="dxa"/>
            <w:shd w:val="clear" w:color="auto" w:fill="auto"/>
          </w:tcPr>
          <w:p w14:paraId="2DC28B7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2021</w:t>
            </w:r>
          </w:p>
        </w:tc>
        <w:tc>
          <w:tcPr>
            <w:tcW w:w="1442" w:type="dxa"/>
            <w:shd w:val="clear" w:color="auto" w:fill="auto"/>
          </w:tcPr>
          <w:p w14:paraId="1B6DBBB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5CAE7BA4" w14:textId="77777777" w:rsidTr="006613E4">
        <w:tc>
          <w:tcPr>
            <w:tcW w:w="426" w:type="dxa"/>
            <w:tcBorders>
              <w:bottom w:val="nil"/>
            </w:tcBorders>
            <w:shd w:val="clear" w:color="auto" w:fill="auto"/>
          </w:tcPr>
          <w:p w14:paraId="56D8C85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13</w:t>
            </w:r>
          </w:p>
        </w:tc>
        <w:tc>
          <w:tcPr>
            <w:tcW w:w="1559" w:type="dxa"/>
            <w:tcBorders>
              <w:bottom w:val="nil"/>
            </w:tcBorders>
            <w:shd w:val="clear" w:color="auto" w:fill="auto"/>
          </w:tcPr>
          <w:p w14:paraId="558B512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Iceland (fifth periodic report)</w:t>
            </w:r>
          </w:p>
        </w:tc>
        <w:tc>
          <w:tcPr>
            <w:tcW w:w="1417" w:type="dxa"/>
            <w:tcBorders>
              <w:bottom w:val="nil"/>
            </w:tcBorders>
            <w:shd w:val="clear" w:color="auto" w:fill="auto"/>
          </w:tcPr>
          <w:p w14:paraId="5CB630CB" w14:textId="1D275C06"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1" w:history="1">
              <w:r w:rsidR="009C396C">
                <w:rPr>
                  <w:rStyle w:val="Hyperlink"/>
                </w:rPr>
                <w:t>E/C.12/ISL/5</w:t>
              </w:r>
            </w:hyperlink>
          </w:p>
        </w:tc>
        <w:tc>
          <w:tcPr>
            <w:tcW w:w="1276" w:type="dxa"/>
            <w:tcBorders>
              <w:bottom w:val="nil"/>
            </w:tcBorders>
            <w:shd w:val="clear" w:color="auto" w:fill="auto"/>
          </w:tcPr>
          <w:p w14:paraId="547AC8D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13 Oct. 2021</w:t>
            </w:r>
          </w:p>
        </w:tc>
        <w:tc>
          <w:tcPr>
            <w:tcW w:w="1250" w:type="dxa"/>
            <w:tcBorders>
              <w:bottom w:val="nil"/>
            </w:tcBorders>
            <w:shd w:val="clear" w:color="auto" w:fill="auto"/>
          </w:tcPr>
          <w:p w14:paraId="0577CBE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Nov. 2017</w:t>
            </w:r>
          </w:p>
        </w:tc>
        <w:tc>
          <w:tcPr>
            <w:tcW w:w="1442" w:type="dxa"/>
            <w:tcBorders>
              <w:bottom w:val="nil"/>
            </w:tcBorders>
            <w:shd w:val="clear" w:color="auto" w:fill="auto"/>
          </w:tcPr>
          <w:p w14:paraId="5FD72B8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62F181F0" w14:textId="77777777" w:rsidTr="006613E4">
        <w:tc>
          <w:tcPr>
            <w:tcW w:w="426" w:type="dxa"/>
            <w:tcBorders>
              <w:top w:val="nil"/>
              <w:bottom w:val="nil"/>
            </w:tcBorders>
            <w:shd w:val="clear" w:color="auto" w:fill="auto"/>
          </w:tcPr>
          <w:p w14:paraId="2CCA1DF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14</w:t>
            </w:r>
          </w:p>
        </w:tc>
        <w:tc>
          <w:tcPr>
            <w:tcW w:w="1559" w:type="dxa"/>
            <w:tcBorders>
              <w:top w:val="nil"/>
              <w:bottom w:val="nil"/>
            </w:tcBorders>
            <w:shd w:val="clear" w:color="auto" w:fill="auto"/>
          </w:tcPr>
          <w:p w14:paraId="60ED63D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Indonesia (second periodic report)</w:t>
            </w:r>
          </w:p>
        </w:tc>
        <w:tc>
          <w:tcPr>
            <w:tcW w:w="1417" w:type="dxa"/>
            <w:tcBorders>
              <w:top w:val="nil"/>
              <w:bottom w:val="nil"/>
            </w:tcBorders>
            <w:shd w:val="clear" w:color="auto" w:fill="auto"/>
          </w:tcPr>
          <w:p w14:paraId="0E1B8B98" w14:textId="46541B5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2" w:history="1">
              <w:r w:rsidR="009C396C">
                <w:rPr>
                  <w:rStyle w:val="Hyperlink"/>
                </w:rPr>
                <w:t>E/C.12/IDN/2</w:t>
              </w:r>
            </w:hyperlink>
          </w:p>
        </w:tc>
        <w:tc>
          <w:tcPr>
            <w:tcW w:w="1276" w:type="dxa"/>
            <w:tcBorders>
              <w:top w:val="nil"/>
              <w:bottom w:val="nil"/>
            </w:tcBorders>
            <w:shd w:val="clear" w:color="auto" w:fill="auto"/>
          </w:tcPr>
          <w:p w14:paraId="51C6F5F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July 2021</w:t>
            </w:r>
          </w:p>
        </w:tc>
        <w:tc>
          <w:tcPr>
            <w:tcW w:w="1250" w:type="dxa"/>
            <w:tcBorders>
              <w:top w:val="nil"/>
              <w:bottom w:val="nil"/>
            </w:tcBorders>
            <w:shd w:val="clear" w:color="auto" w:fill="auto"/>
          </w:tcPr>
          <w:p w14:paraId="58D639C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May 2019</w:t>
            </w:r>
          </w:p>
        </w:tc>
        <w:tc>
          <w:tcPr>
            <w:tcW w:w="1442" w:type="dxa"/>
            <w:tcBorders>
              <w:top w:val="nil"/>
              <w:bottom w:val="nil"/>
            </w:tcBorders>
            <w:shd w:val="clear" w:color="auto" w:fill="auto"/>
          </w:tcPr>
          <w:p w14:paraId="2D74551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213898BE" w14:textId="77777777" w:rsidTr="006613E4">
        <w:tc>
          <w:tcPr>
            <w:tcW w:w="426" w:type="dxa"/>
            <w:tcBorders>
              <w:top w:val="nil"/>
            </w:tcBorders>
            <w:shd w:val="clear" w:color="auto" w:fill="auto"/>
          </w:tcPr>
          <w:p w14:paraId="6612B691"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lastRenderedPageBreak/>
              <w:t>15</w:t>
            </w:r>
          </w:p>
        </w:tc>
        <w:tc>
          <w:tcPr>
            <w:tcW w:w="1559" w:type="dxa"/>
            <w:tcBorders>
              <w:top w:val="nil"/>
            </w:tcBorders>
            <w:shd w:val="clear" w:color="auto" w:fill="auto"/>
          </w:tcPr>
          <w:p w14:paraId="76F2C57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Iraq (fifth periodic report)</w:t>
            </w:r>
          </w:p>
        </w:tc>
        <w:tc>
          <w:tcPr>
            <w:tcW w:w="1417" w:type="dxa"/>
            <w:tcBorders>
              <w:top w:val="nil"/>
            </w:tcBorders>
            <w:shd w:val="clear" w:color="auto" w:fill="auto"/>
          </w:tcPr>
          <w:p w14:paraId="5A8E82E7" w14:textId="7964A95D"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3" w:history="1">
              <w:r w:rsidR="009C396C">
                <w:rPr>
                  <w:rStyle w:val="Hyperlink"/>
                </w:rPr>
                <w:t>E/C.12/IRQ/5</w:t>
              </w:r>
            </w:hyperlink>
          </w:p>
        </w:tc>
        <w:tc>
          <w:tcPr>
            <w:tcW w:w="1276" w:type="dxa"/>
            <w:tcBorders>
              <w:top w:val="nil"/>
            </w:tcBorders>
            <w:shd w:val="clear" w:color="auto" w:fill="auto"/>
          </w:tcPr>
          <w:p w14:paraId="2840D0E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26 Feb. 2021</w:t>
            </w:r>
          </w:p>
        </w:tc>
        <w:tc>
          <w:tcPr>
            <w:tcW w:w="1250" w:type="dxa"/>
            <w:tcBorders>
              <w:top w:val="nil"/>
            </w:tcBorders>
            <w:shd w:val="clear" w:color="auto" w:fill="auto"/>
          </w:tcPr>
          <w:p w14:paraId="599BFB5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2020</w:t>
            </w:r>
          </w:p>
        </w:tc>
        <w:tc>
          <w:tcPr>
            <w:tcW w:w="1442" w:type="dxa"/>
            <w:tcBorders>
              <w:top w:val="nil"/>
            </w:tcBorders>
            <w:shd w:val="clear" w:color="auto" w:fill="auto"/>
          </w:tcPr>
          <w:p w14:paraId="50066AB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3487FBF6" w14:textId="77777777" w:rsidTr="004F23A2">
        <w:tc>
          <w:tcPr>
            <w:tcW w:w="426" w:type="dxa"/>
            <w:shd w:val="clear" w:color="auto" w:fill="auto"/>
          </w:tcPr>
          <w:p w14:paraId="13487596"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16</w:t>
            </w:r>
          </w:p>
        </w:tc>
        <w:tc>
          <w:tcPr>
            <w:tcW w:w="1559" w:type="dxa"/>
            <w:shd w:val="clear" w:color="auto" w:fill="auto"/>
          </w:tcPr>
          <w:p w14:paraId="5DD3B6A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Ireland (fourth periodic report)</w:t>
            </w:r>
          </w:p>
        </w:tc>
        <w:tc>
          <w:tcPr>
            <w:tcW w:w="1417" w:type="dxa"/>
            <w:shd w:val="clear" w:color="auto" w:fill="auto"/>
          </w:tcPr>
          <w:p w14:paraId="1E144473" w14:textId="2FFF1039"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4" w:history="1">
              <w:r w:rsidR="009C396C">
                <w:rPr>
                  <w:rStyle w:val="Hyperlink"/>
                </w:rPr>
                <w:t>E/C.12/IRL/4</w:t>
              </w:r>
            </w:hyperlink>
          </w:p>
        </w:tc>
        <w:tc>
          <w:tcPr>
            <w:tcW w:w="1276" w:type="dxa"/>
            <w:shd w:val="clear" w:color="auto" w:fill="auto"/>
          </w:tcPr>
          <w:p w14:paraId="0A92A05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16 Feb. 2021</w:t>
            </w:r>
          </w:p>
        </w:tc>
        <w:tc>
          <w:tcPr>
            <w:tcW w:w="1250" w:type="dxa"/>
            <w:shd w:val="clear" w:color="auto" w:fill="auto"/>
          </w:tcPr>
          <w:p w14:paraId="361DAB5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2020</w:t>
            </w:r>
          </w:p>
        </w:tc>
        <w:tc>
          <w:tcPr>
            <w:tcW w:w="1442" w:type="dxa"/>
            <w:shd w:val="clear" w:color="auto" w:fill="auto"/>
          </w:tcPr>
          <w:p w14:paraId="2B42962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50846442" w14:textId="77777777" w:rsidTr="004F23A2">
        <w:tc>
          <w:tcPr>
            <w:tcW w:w="426" w:type="dxa"/>
            <w:shd w:val="clear" w:color="auto" w:fill="auto"/>
          </w:tcPr>
          <w:p w14:paraId="5FD9EE5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17</w:t>
            </w:r>
          </w:p>
        </w:tc>
        <w:tc>
          <w:tcPr>
            <w:tcW w:w="1559" w:type="dxa"/>
            <w:shd w:val="clear" w:color="auto" w:fill="auto"/>
          </w:tcPr>
          <w:p w14:paraId="469AA2D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Kenya (sixth periodic report)</w:t>
            </w:r>
          </w:p>
        </w:tc>
        <w:tc>
          <w:tcPr>
            <w:tcW w:w="1417" w:type="dxa"/>
            <w:shd w:val="clear" w:color="auto" w:fill="auto"/>
          </w:tcPr>
          <w:p w14:paraId="35658392" w14:textId="0918A984"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5" w:history="1">
              <w:r w:rsidR="009C396C">
                <w:rPr>
                  <w:rStyle w:val="Hyperlink"/>
                </w:rPr>
                <w:t>E/C.12/KEN/6</w:t>
              </w:r>
            </w:hyperlink>
          </w:p>
        </w:tc>
        <w:tc>
          <w:tcPr>
            <w:tcW w:w="1276" w:type="dxa"/>
            <w:shd w:val="clear" w:color="auto" w:fill="auto"/>
          </w:tcPr>
          <w:p w14:paraId="127548B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7 Sep. 2022</w:t>
            </w:r>
          </w:p>
        </w:tc>
        <w:tc>
          <w:tcPr>
            <w:tcW w:w="1250" w:type="dxa"/>
            <w:shd w:val="clear" w:color="auto" w:fill="auto"/>
          </w:tcPr>
          <w:p w14:paraId="38744630" w14:textId="6CD1EE08"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Mar</w:t>
            </w:r>
            <w:r w:rsidR="00C11C54">
              <w:t>.</w:t>
            </w:r>
            <w:r w:rsidRPr="000A7CF3">
              <w:t xml:space="preserve"> 2021</w:t>
            </w:r>
          </w:p>
        </w:tc>
        <w:tc>
          <w:tcPr>
            <w:tcW w:w="1442" w:type="dxa"/>
            <w:shd w:val="clear" w:color="auto" w:fill="auto"/>
          </w:tcPr>
          <w:p w14:paraId="5FB57CD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7464A082" w14:textId="77777777" w:rsidTr="004F23A2">
        <w:tc>
          <w:tcPr>
            <w:tcW w:w="426" w:type="dxa"/>
            <w:shd w:val="clear" w:color="auto" w:fill="auto"/>
          </w:tcPr>
          <w:p w14:paraId="02070B60"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18</w:t>
            </w:r>
          </w:p>
        </w:tc>
        <w:tc>
          <w:tcPr>
            <w:tcW w:w="1559" w:type="dxa"/>
            <w:shd w:val="clear" w:color="auto" w:fill="auto"/>
          </w:tcPr>
          <w:p w14:paraId="634C1BB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Kyrgyzstan (fourth periodic report)</w:t>
            </w:r>
          </w:p>
        </w:tc>
        <w:tc>
          <w:tcPr>
            <w:tcW w:w="1417" w:type="dxa"/>
            <w:shd w:val="clear" w:color="auto" w:fill="auto"/>
          </w:tcPr>
          <w:p w14:paraId="79D04460" w14:textId="1F675F0C"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6" w:history="1">
              <w:r w:rsidR="009C396C">
                <w:rPr>
                  <w:rStyle w:val="Hyperlink"/>
                </w:rPr>
                <w:t>E/C.12/KGZ/4</w:t>
              </w:r>
            </w:hyperlink>
          </w:p>
        </w:tc>
        <w:tc>
          <w:tcPr>
            <w:tcW w:w="1276" w:type="dxa"/>
            <w:shd w:val="clear" w:color="auto" w:fill="auto"/>
          </w:tcPr>
          <w:p w14:paraId="45DC023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20 Apr. 2021</w:t>
            </w:r>
          </w:p>
        </w:tc>
        <w:tc>
          <w:tcPr>
            <w:tcW w:w="1250" w:type="dxa"/>
            <w:shd w:val="clear" w:color="auto" w:fill="auto"/>
          </w:tcPr>
          <w:p w14:paraId="244F0FF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2020</w:t>
            </w:r>
          </w:p>
        </w:tc>
        <w:tc>
          <w:tcPr>
            <w:tcW w:w="1442" w:type="dxa"/>
            <w:shd w:val="clear" w:color="auto" w:fill="auto"/>
          </w:tcPr>
          <w:p w14:paraId="082451D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109668A0" w14:textId="77777777" w:rsidTr="004F23A2">
        <w:tc>
          <w:tcPr>
            <w:tcW w:w="426" w:type="dxa"/>
            <w:shd w:val="clear" w:color="auto" w:fill="auto"/>
          </w:tcPr>
          <w:p w14:paraId="536EA1A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19</w:t>
            </w:r>
          </w:p>
        </w:tc>
        <w:tc>
          <w:tcPr>
            <w:tcW w:w="1559" w:type="dxa"/>
            <w:shd w:val="clear" w:color="auto" w:fill="auto"/>
          </w:tcPr>
          <w:p w14:paraId="563C320C" w14:textId="50A4DB94"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Lao People</w:t>
            </w:r>
            <w:r w:rsidR="00327E5D">
              <w:t>’</w:t>
            </w:r>
            <w:r w:rsidRPr="000A7CF3">
              <w:t>s Democratic Republic (initial report)</w:t>
            </w:r>
          </w:p>
        </w:tc>
        <w:tc>
          <w:tcPr>
            <w:tcW w:w="1417" w:type="dxa"/>
            <w:shd w:val="clear" w:color="auto" w:fill="auto"/>
          </w:tcPr>
          <w:p w14:paraId="5E58E0E8" w14:textId="5B9E39A3"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7" w:history="1">
              <w:r w:rsidR="009C396C">
                <w:rPr>
                  <w:rStyle w:val="Hyperlink"/>
                </w:rPr>
                <w:t>E/C.12/LAO/1</w:t>
              </w:r>
            </w:hyperlink>
          </w:p>
        </w:tc>
        <w:tc>
          <w:tcPr>
            <w:tcW w:w="1276" w:type="dxa"/>
            <w:shd w:val="clear" w:color="auto" w:fill="auto"/>
          </w:tcPr>
          <w:p w14:paraId="12B9095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 Dec. 2022</w:t>
            </w:r>
          </w:p>
        </w:tc>
        <w:tc>
          <w:tcPr>
            <w:tcW w:w="1250" w:type="dxa"/>
            <w:shd w:val="clear" w:color="auto" w:fill="auto"/>
          </w:tcPr>
          <w:p w14:paraId="5FA8E98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2009</w:t>
            </w:r>
          </w:p>
        </w:tc>
        <w:tc>
          <w:tcPr>
            <w:tcW w:w="1442" w:type="dxa"/>
            <w:shd w:val="clear" w:color="auto" w:fill="auto"/>
          </w:tcPr>
          <w:p w14:paraId="6E1401D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2E1692D5" w14:textId="77777777" w:rsidTr="004F23A2">
        <w:tc>
          <w:tcPr>
            <w:tcW w:w="426" w:type="dxa"/>
            <w:shd w:val="clear" w:color="auto" w:fill="auto"/>
          </w:tcPr>
          <w:p w14:paraId="7538708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20</w:t>
            </w:r>
          </w:p>
        </w:tc>
        <w:tc>
          <w:tcPr>
            <w:tcW w:w="1559" w:type="dxa"/>
            <w:shd w:val="clear" w:color="auto" w:fill="auto"/>
          </w:tcPr>
          <w:p w14:paraId="1140EF6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Malawi (initial report)</w:t>
            </w:r>
          </w:p>
        </w:tc>
        <w:tc>
          <w:tcPr>
            <w:tcW w:w="1417" w:type="dxa"/>
            <w:shd w:val="clear" w:color="auto" w:fill="auto"/>
          </w:tcPr>
          <w:p w14:paraId="032D7460" w14:textId="274F7AEC"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8" w:history="1">
              <w:r w:rsidR="009C396C">
                <w:rPr>
                  <w:rStyle w:val="Hyperlink"/>
                </w:rPr>
                <w:t>E/C.12/MWI/1</w:t>
              </w:r>
            </w:hyperlink>
          </w:p>
        </w:tc>
        <w:tc>
          <w:tcPr>
            <w:tcW w:w="1276" w:type="dxa"/>
            <w:shd w:val="clear" w:color="auto" w:fill="auto"/>
          </w:tcPr>
          <w:p w14:paraId="01D6499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13 Apr. 2022</w:t>
            </w:r>
          </w:p>
        </w:tc>
        <w:tc>
          <w:tcPr>
            <w:tcW w:w="1250" w:type="dxa"/>
            <w:shd w:val="clear" w:color="auto" w:fill="auto"/>
          </w:tcPr>
          <w:p w14:paraId="14D0E61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1996</w:t>
            </w:r>
          </w:p>
        </w:tc>
        <w:tc>
          <w:tcPr>
            <w:tcW w:w="1442" w:type="dxa"/>
            <w:shd w:val="clear" w:color="auto" w:fill="auto"/>
          </w:tcPr>
          <w:p w14:paraId="2D18DE5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0BD9CC57" w14:textId="77777777" w:rsidTr="004F23A2">
        <w:trPr>
          <w:trHeight w:val="881"/>
        </w:trPr>
        <w:tc>
          <w:tcPr>
            <w:tcW w:w="426" w:type="dxa"/>
            <w:shd w:val="clear" w:color="auto" w:fill="auto"/>
          </w:tcPr>
          <w:p w14:paraId="330BB3DF"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21</w:t>
            </w:r>
          </w:p>
        </w:tc>
        <w:tc>
          <w:tcPr>
            <w:tcW w:w="1559" w:type="dxa"/>
            <w:shd w:val="clear" w:color="auto" w:fill="auto"/>
          </w:tcPr>
          <w:p w14:paraId="6300383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Mauritania (second periodic report)</w:t>
            </w:r>
          </w:p>
        </w:tc>
        <w:tc>
          <w:tcPr>
            <w:tcW w:w="1417" w:type="dxa"/>
            <w:shd w:val="clear" w:color="auto" w:fill="auto"/>
          </w:tcPr>
          <w:p w14:paraId="1A799DC1" w14:textId="7298140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29" w:history="1">
              <w:r w:rsidR="009C396C">
                <w:rPr>
                  <w:rStyle w:val="Hyperlink"/>
                </w:rPr>
                <w:t>E/C.12/MRT/2</w:t>
              </w:r>
            </w:hyperlink>
          </w:p>
        </w:tc>
        <w:tc>
          <w:tcPr>
            <w:tcW w:w="1276" w:type="dxa"/>
            <w:shd w:val="clear" w:color="auto" w:fill="auto"/>
          </w:tcPr>
          <w:p w14:paraId="46A5ADA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11 Aug. 2020</w:t>
            </w:r>
          </w:p>
        </w:tc>
        <w:tc>
          <w:tcPr>
            <w:tcW w:w="1250" w:type="dxa"/>
            <w:shd w:val="clear" w:color="auto" w:fill="auto"/>
          </w:tcPr>
          <w:p w14:paraId="5D04F1B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Nov. 2017</w:t>
            </w:r>
          </w:p>
        </w:tc>
        <w:tc>
          <w:tcPr>
            <w:tcW w:w="1442" w:type="dxa"/>
            <w:shd w:val="clear" w:color="auto" w:fill="auto"/>
          </w:tcPr>
          <w:p w14:paraId="21BA870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09E86A31" w14:textId="77777777" w:rsidTr="004F23A2">
        <w:trPr>
          <w:trHeight w:val="881"/>
        </w:trPr>
        <w:tc>
          <w:tcPr>
            <w:tcW w:w="426" w:type="dxa"/>
            <w:shd w:val="clear" w:color="auto" w:fill="auto"/>
          </w:tcPr>
          <w:p w14:paraId="3D80E81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22</w:t>
            </w:r>
          </w:p>
        </w:tc>
        <w:tc>
          <w:tcPr>
            <w:tcW w:w="1559" w:type="dxa"/>
            <w:shd w:val="clear" w:color="auto" w:fill="auto"/>
          </w:tcPr>
          <w:p w14:paraId="1553B27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Namibia (second periodic report)</w:t>
            </w:r>
          </w:p>
        </w:tc>
        <w:tc>
          <w:tcPr>
            <w:tcW w:w="1417" w:type="dxa"/>
            <w:shd w:val="clear" w:color="auto" w:fill="auto"/>
          </w:tcPr>
          <w:p w14:paraId="46F1397F" w14:textId="264DE71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0" w:history="1">
              <w:r w:rsidR="009C396C">
                <w:rPr>
                  <w:rStyle w:val="Hyperlink"/>
                </w:rPr>
                <w:t>E/C.12/NAM/2</w:t>
              </w:r>
            </w:hyperlink>
          </w:p>
        </w:tc>
        <w:tc>
          <w:tcPr>
            <w:tcW w:w="1276" w:type="dxa"/>
            <w:shd w:val="clear" w:color="auto" w:fill="auto"/>
          </w:tcPr>
          <w:p w14:paraId="2F37899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Jan. 2023</w:t>
            </w:r>
          </w:p>
        </w:tc>
        <w:tc>
          <w:tcPr>
            <w:tcW w:w="1250" w:type="dxa"/>
            <w:shd w:val="clear" w:color="auto" w:fill="auto"/>
          </w:tcPr>
          <w:p w14:paraId="00A53DA5"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Mar. 2021</w:t>
            </w:r>
          </w:p>
        </w:tc>
        <w:tc>
          <w:tcPr>
            <w:tcW w:w="1442" w:type="dxa"/>
            <w:shd w:val="clear" w:color="auto" w:fill="auto"/>
          </w:tcPr>
          <w:p w14:paraId="5E3A9EB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5C3BF4B0" w14:textId="77777777" w:rsidTr="004F23A2">
        <w:tc>
          <w:tcPr>
            <w:tcW w:w="426" w:type="dxa"/>
            <w:shd w:val="clear" w:color="auto" w:fill="auto"/>
          </w:tcPr>
          <w:p w14:paraId="343E9B3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23</w:t>
            </w:r>
          </w:p>
        </w:tc>
        <w:tc>
          <w:tcPr>
            <w:tcW w:w="1559" w:type="dxa"/>
            <w:shd w:val="clear" w:color="auto" w:fill="auto"/>
          </w:tcPr>
          <w:p w14:paraId="60D5566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Netherlands (Kingdom of the) (seventh periodic report)</w:t>
            </w:r>
          </w:p>
        </w:tc>
        <w:tc>
          <w:tcPr>
            <w:tcW w:w="1417" w:type="dxa"/>
            <w:shd w:val="clear" w:color="auto" w:fill="auto"/>
          </w:tcPr>
          <w:p w14:paraId="7360D448" w14:textId="600B89C4"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1" w:history="1">
              <w:r w:rsidR="009C396C">
                <w:rPr>
                  <w:rStyle w:val="Hyperlink"/>
                </w:rPr>
                <w:t>E/C.12/NLD/7</w:t>
              </w:r>
            </w:hyperlink>
          </w:p>
        </w:tc>
        <w:tc>
          <w:tcPr>
            <w:tcW w:w="1276" w:type="dxa"/>
            <w:shd w:val="clear" w:color="auto" w:fill="auto"/>
          </w:tcPr>
          <w:p w14:paraId="64BCBBB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 July 2022</w:t>
            </w:r>
          </w:p>
        </w:tc>
        <w:tc>
          <w:tcPr>
            <w:tcW w:w="1250" w:type="dxa"/>
            <w:shd w:val="clear" w:color="auto" w:fill="auto"/>
          </w:tcPr>
          <w:p w14:paraId="3779B172"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2022</w:t>
            </w:r>
          </w:p>
        </w:tc>
        <w:tc>
          <w:tcPr>
            <w:tcW w:w="1442" w:type="dxa"/>
            <w:shd w:val="clear" w:color="auto" w:fill="auto"/>
          </w:tcPr>
          <w:p w14:paraId="5299401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521B8582" w14:textId="77777777" w:rsidTr="004F23A2">
        <w:tc>
          <w:tcPr>
            <w:tcW w:w="426" w:type="dxa"/>
            <w:shd w:val="clear" w:color="auto" w:fill="auto"/>
          </w:tcPr>
          <w:p w14:paraId="0326F15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24</w:t>
            </w:r>
          </w:p>
        </w:tc>
        <w:tc>
          <w:tcPr>
            <w:tcW w:w="1559" w:type="dxa"/>
            <w:shd w:val="clear" w:color="auto" w:fill="auto"/>
          </w:tcPr>
          <w:p w14:paraId="08052B3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Pakistan (second periodic report)</w:t>
            </w:r>
          </w:p>
        </w:tc>
        <w:tc>
          <w:tcPr>
            <w:tcW w:w="1417" w:type="dxa"/>
            <w:shd w:val="clear" w:color="auto" w:fill="auto"/>
          </w:tcPr>
          <w:p w14:paraId="49578E96" w14:textId="20D0A529"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2" w:history="1">
              <w:r w:rsidR="009C396C">
                <w:rPr>
                  <w:rStyle w:val="Hyperlink"/>
                </w:rPr>
                <w:t>E/C.12/PAK/2</w:t>
              </w:r>
            </w:hyperlink>
          </w:p>
        </w:tc>
        <w:tc>
          <w:tcPr>
            <w:tcW w:w="1276" w:type="dxa"/>
            <w:shd w:val="clear" w:color="auto" w:fill="auto"/>
          </w:tcPr>
          <w:p w14:paraId="3F05E46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24 May 2023</w:t>
            </w:r>
          </w:p>
        </w:tc>
        <w:tc>
          <w:tcPr>
            <w:tcW w:w="1250" w:type="dxa"/>
            <w:shd w:val="clear" w:color="auto" w:fill="auto"/>
          </w:tcPr>
          <w:p w14:paraId="60181EC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2022</w:t>
            </w:r>
          </w:p>
        </w:tc>
        <w:tc>
          <w:tcPr>
            <w:tcW w:w="1442" w:type="dxa"/>
            <w:shd w:val="clear" w:color="auto" w:fill="auto"/>
          </w:tcPr>
          <w:p w14:paraId="1860BC1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1DC5C76A" w14:textId="77777777" w:rsidTr="004F23A2">
        <w:tc>
          <w:tcPr>
            <w:tcW w:w="426" w:type="dxa"/>
            <w:shd w:val="clear" w:color="auto" w:fill="auto"/>
          </w:tcPr>
          <w:p w14:paraId="04DDA1F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25</w:t>
            </w:r>
          </w:p>
        </w:tc>
        <w:tc>
          <w:tcPr>
            <w:tcW w:w="1559" w:type="dxa"/>
            <w:shd w:val="clear" w:color="auto" w:fill="auto"/>
          </w:tcPr>
          <w:p w14:paraId="459A92F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Peru (fifth periodic report)</w:t>
            </w:r>
          </w:p>
        </w:tc>
        <w:tc>
          <w:tcPr>
            <w:tcW w:w="1417" w:type="dxa"/>
            <w:shd w:val="clear" w:color="auto" w:fill="auto"/>
          </w:tcPr>
          <w:p w14:paraId="5604BD3C" w14:textId="47B2418C"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3" w:history="1">
              <w:r w:rsidR="009C396C">
                <w:rPr>
                  <w:rStyle w:val="Hyperlink"/>
                </w:rPr>
                <w:t>E/C.12/PER/5</w:t>
              </w:r>
            </w:hyperlink>
          </w:p>
        </w:tc>
        <w:tc>
          <w:tcPr>
            <w:tcW w:w="1276" w:type="dxa"/>
            <w:shd w:val="clear" w:color="auto" w:fill="auto"/>
          </w:tcPr>
          <w:p w14:paraId="0EDC86C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22 Dec. 2021</w:t>
            </w:r>
          </w:p>
        </w:tc>
        <w:tc>
          <w:tcPr>
            <w:tcW w:w="1250" w:type="dxa"/>
            <w:shd w:val="clear" w:color="auto" w:fill="auto"/>
          </w:tcPr>
          <w:p w14:paraId="3D2B744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18 May 2017</w:t>
            </w:r>
          </w:p>
        </w:tc>
        <w:tc>
          <w:tcPr>
            <w:tcW w:w="1442" w:type="dxa"/>
            <w:shd w:val="clear" w:color="auto" w:fill="auto"/>
          </w:tcPr>
          <w:p w14:paraId="4718CEE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13F61CFB" w14:textId="77777777" w:rsidTr="004F23A2">
        <w:tc>
          <w:tcPr>
            <w:tcW w:w="426" w:type="dxa"/>
            <w:shd w:val="clear" w:color="auto" w:fill="auto"/>
          </w:tcPr>
          <w:p w14:paraId="477FE50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26</w:t>
            </w:r>
          </w:p>
        </w:tc>
        <w:tc>
          <w:tcPr>
            <w:tcW w:w="1559" w:type="dxa"/>
            <w:shd w:val="clear" w:color="auto" w:fill="auto"/>
          </w:tcPr>
          <w:p w14:paraId="10822E3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Philippines (seventh periodic report)</w:t>
            </w:r>
          </w:p>
        </w:tc>
        <w:tc>
          <w:tcPr>
            <w:tcW w:w="1417" w:type="dxa"/>
            <w:shd w:val="clear" w:color="auto" w:fill="auto"/>
          </w:tcPr>
          <w:p w14:paraId="6D3494D4" w14:textId="50DB7A46"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4" w:history="1">
              <w:r w:rsidR="009C396C">
                <w:rPr>
                  <w:rStyle w:val="Hyperlink"/>
                </w:rPr>
                <w:t>E/C.12/PHL/7</w:t>
              </w:r>
            </w:hyperlink>
          </w:p>
        </w:tc>
        <w:tc>
          <w:tcPr>
            <w:tcW w:w="1276" w:type="dxa"/>
            <w:shd w:val="clear" w:color="auto" w:fill="auto"/>
          </w:tcPr>
          <w:p w14:paraId="153E6B7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12 Jan. 2022</w:t>
            </w:r>
          </w:p>
        </w:tc>
        <w:tc>
          <w:tcPr>
            <w:tcW w:w="1250" w:type="dxa"/>
            <w:shd w:val="clear" w:color="auto" w:fill="auto"/>
          </w:tcPr>
          <w:p w14:paraId="16ADCE83"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2021</w:t>
            </w:r>
          </w:p>
        </w:tc>
        <w:tc>
          <w:tcPr>
            <w:tcW w:w="1442" w:type="dxa"/>
            <w:shd w:val="clear" w:color="auto" w:fill="auto"/>
          </w:tcPr>
          <w:p w14:paraId="24D82AF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6DE04C51" w14:textId="77777777" w:rsidTr="004F23A2">
        <w:tc>
          <w:tcPr>
            <w:tcW w:w="426" w:type="dxa"/>
            <w:shd w:val="clear" w:color="auto" w:fill="auto"/>
          </w:tcPr>
          <w:p w14:paraId="63C2805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27</w:t>
            </w:r>
          </w:p>
        </w:tc>
        <w:tc>
          <w:tcPr>
            <w:tcW w:w="1559" w:type="dxa"/>
            <w:shd w:val="clear" w:color="auto" w:fill="auto"/>
          </w:tcPr>
          <w:p w14:paraId="37C20AB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Poland (seventh periodic report)</w:t>
            </w:r>
          </w:p>
        </w:tc>
        <w:tc>
          <w:tcPr>
            <w:tcW w:w="1417" w:type="dxa"/>
            <w:shd w:val="clear" w:color="auto" w:fill="auto"/>
          </w:tcPr>
          <w:p w14:paraId="2A227736" w14:textId="75BF3B64"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5" w:history="1">
              <w:r w:rsidR="009C396C">
                <w:rPr>
                  <w:rStyle w:val="Hyperlink"/>
                </w:rPr>
                <w:t>E/C.12/POL/7</w:t>
              </w:r>
            </w:hyperlink>
          </w:p>
        </w:tc>
        <w:tc>
          <w:tcPr>
            <w:tcW w:w="1276" w:type="dxa"/>
            <w:shd w:val="clear" w:color="auto" w:fill="auto"/>
          </w:tcPr>
          <w:p w14:paraId="07440CD7"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29 Oct. 2021</w:t>
            </w:r>
          </w:p>
        </w:tc>
        <w:tc>
          <w:tcPr>
            <w:tcW w:w="1250" w:type="dxa"/>
            <w:shd w:val="clear" w:color="auto" w:fill="auto"/>
          </w:tcPr>
          <w:p w14:paraId="58AD4CC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2021</w:t>
            </w:r>
          </w:p>
        </w:tc>
        <w:tc>
          <w:tcPr>
            <w:tcW w:w="1442" w:type="dxa"/>
            <w:shd w:val="clear" w:color="auto" w:fill="auto"/>
          </w:tcPr>
          <w:p w14:paraId="0B6647E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Seventy-sixth</w:t>
            </w:r>
          </w:p>
        </w:tc>
      </w:tr>
      <w:tr w:rsidR="000A7CF3" w:rsidRPr="000A7CF3" w14:paraId="40062037" w14:textId="77777777" w:rsidTr="004F23A2">
        <w:tc>
          <w:tcPr>
            <w:tcW w:w="426" w:type="dxa"/>
            <w:shd w:val="clear" w:color="auto" w:fill="auto"/>
          </w:tcPr>
          <w:p w14:paraId="50DCA780"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28</w:t>
            </w:r>
          </w:p>
        </w:tc>
        <w:tc>
          <w:tcPr>
            <w:tcW w:w="1559" w:type="dxa"/>
            <w:shd w:val="clear" w:color="auto" w:fill="auto"/>
          </w:tcPr>
          <w:p w14:paraId="3C12BEE1" w14:textId="77777777" w:rsidR="000A7CF3" w:rsidRPr="000A7CF3" w:rsidDel="00862E4B" w:rsidRDefault="000A7CF3" w:rsidP="004F23A2">
            <w:pPr>
              <w:pStyle w:val="SingleTxtG"/>
              <w:tabs>
                <w:tab w:val="clear" w:pos="1701"/>
                <w:tab w:val="clear" w:pos="2268"/>
              </w:tabs>
              <w:suppressAutoHyphens w:val="0"/>
              <w:spacing w:before="40" w:line="220" w:lineRule="exact"/>
              <w:ind w:left="0" w:right="113"/>
              <w:jc w:val="left"/>
            </w:pPr>
            <w:r w:rsidRPr="000A7CF3">
              <w:t>Qatar (initial report)</w:t>
            </w:r>
          </w:p>
        </w:tc>
        <w:tc>
          <w:tcPr>
            <w:tcW w:w="1417" w:type="dxa"/>
            <w:shd w:val="clear" w:color="auto" w:fill="auto"/>
          </w:tcPr>
          <w:p w14:paraId="36318E5D" w14:textId="54D2E559"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6" w:history="1">
              <w:r w:rsidR="009C396C">
                <w:rPr>
                  <w:rStyle w:val="Hyperlink"/>
                </w:rPr>
                <w:t>E/C.12/QAT/1</w:t>
              </w:r>
            </w:hyperlink>
          </w:p>
        </w:tc>
        <w:tc>
          <w:tcPr>
            <w:tcW w:w="1276" w:type="dxa"/>
            <w:shd w:val="clear" w:color="auto" w:fill="auto"/>
          </w:tcPr>
          <w:p w14:paraId="262F4A5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Aug. 2020</w:t>
            </w:r>
          </w:p>
        </w:tc>
        <w:tc>
          <w:tcPr>
            <w:tcW w:w="1250" w:type="dxa"/>
            <w:shd w:val="clear" w:color="auto" w:fill="auto"/>
          </w:tcPr>
          <w:p w14:paraId="7F43F38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21 Aug. 2020</w:t>
            </w:r>
          </w:p>
        </w:tc>
        <w:tc>
          <w:tcPr>
            <w:tcW w:w="1442" w:type="dxa"/>
            <w:shd w:val="clear" w:color="auto" w:fill="auto"/>
          </w:tcPr>
          <w:p w14:paraId="6CE2488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4A90E693" w14:textId="77777777" w:rsidTr="004F23A2">
        <w:tc>
          <w:tcPr>
            <w:tcW w:w="426" w:type="dxa"/>
            <w:shd w:val="clear" w:color="auto" w:fill="auto"/>
          </w:tcPr>
          <w:p w14:paraId="460EB379"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t>29</w:t>
            </w:r>
          </w:p>
        </w:tc>
        <w:tc>
          <w:tcPr>
            <w:tcW w:w="1559" w:type="dxa"/>
            <w:shd w:val="clear" w:color="auto" w:fill="auto"/>
          </w:tcPr>
          <w:p w14:paraId="3D080C7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Romania (sixth periodic report)</w:t>
            </w:r>
          </w:p>
        </w:tc>
        <w:tc>
          <w:tcPr>
            <w:tcW w:w="1417" w:type="dxa"/>
            <w:shd w:val="clear" w:color="auto" w:fill="auto"/>
          </w:tcPr>
          <w:p w14:paraId="78D2ED18" w14:textId="395E0C9C"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7" w:history="1">
              <w:r w:rsidR="009C396C">
                <w:rPr>
                  <w:rStyle w:val="Hyperlink"/>
                </w:rPr>
                <w:t>E/C.12/ROU/6</w:t>
              </w:r>
            </w:hyperlink>
          </w:p>
        </w:tc>
        <w:tc>
          <w:tcPr>
            <w:tcW w:w="1276" w:type="dxa"/>
            <w:shd w:val="clear" w:color="auto" w:fill="auto"/>
          </w:tcPr>
          <w:p w14:paraId="4EDEB6F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11 Dec. 2020</w:t>
            </w:r>
          </w:p>
        </w:tc>
        <w:tc>
          <w:tcPr>
            <w:tcW w:w="1250" w:type="dxa"/>
            <w:shd w:val="clear" w:color="auto" w:fill="auto"/>
          </w:tcPr>
          <w:p w14:paraId="511D13E4"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Nov. 2019</w:t>
            </w:r>
          </w:p>
        </w:tc>
        <w:tc>
          <w:tcPr>
            <w:tcW w:w="1442" w:type="dxa"/>
            <w:shd w:val="clear" w:color="auto" w:fill="auto"/>
          </w:tcPr>
          <w:p w14:paraId="6390F19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7B252CFE" w14:textId="77777777" w:rsidTr="004F23A2">
        <w:tc>
          <w:tcPr>
            <w:tcW w:w="426" w:type="dxa"/>
            <w:shd w:val="clear" w:color="auto" w:fill="auto"/>
          </w:tcPr>
          <w:p w14:paraId="33EA828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w:t>
            </w:r>
          </w:p>
        </w:tc>
        <w:tc>
          <w:tcPr>
            <w:tcW w:w="1559" w:type="dxa"/>
            <w:shd w:val="clear" w:color="auto" w:fill="auto"/>
          </w:tcPr>
          <w:p w14:paraId="469D2DF5"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Russian Federation (seventh periodic report)</w:t>
            </w:r>
          </w:p>
        </w:tc>
        <w:tc>
          <w:tcPr>
            <w:tcW w:w="1417" w:type="dxa"/>
            <w:shd w:val="clear" w:color="auto" w:fill="auto"/>
          </w:tcPr>
          <w:p w14:paraId="16F8F875" w14:textId="590415D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8" w:history="1">
              <w:r w:rsidR="009C396C">
                <w:rPr>
                  <w:rStyle w:val="Hyperlink"/>
                </w:rPr>
                <w:t>E/C.12/RUS/7</w:t>
              </w:r>
            </w:hyperlink>
          </w:p>
        </w:tc>
        <w:tc>
          <w:tcPr>
            <w:tcW w:w="1276" w:type="dxa"/>
            <w:shd w:val="clear" w:color="auto" w:fill="auto"/>
          </w:tcPr>
          <w:p w14:paraId="68605BE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17 Oct. 2022</w:t>
            </w:r>
          </w:p>
        </w:tc>
        <w:tc>
          <w:tcPr>
            <w:tcW w:w="1250" w:type="dxa"/>
            <w:shd w:val="clear" w:color="auto" w:fill="auto"/>
          </w:tcPr>
          <w:p w14:paraId="53B34825"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 Oct. 2022</w:t>
            </w:r>
          </w:p>
        </w:tc>
        <w:tc>
          <w:tcPr>
            <w:tcW w:w="1442" w:type="dxa"/>
            <w:shd w:val="clear" w:color="auto" w:fill="auto"/>
          </w:tcPr>
          <w:p w14:paraId="1FE3A45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698E1B57" w14:textId="77777777" w:rsidTr="006613E4">
        <w:tc>
          <w:tcPr>
            <w:tcW w:w="426" w:type="dxa"/>
            <w:tcBorders>
              <w:bottom w:val="nil"/>
            </w:tcBorders>
            <w:shd w:val="clear" w:color="auto" w:fill="auto"/>
          </w:tcPr>
          <w:p w14:paraId="5C3C08B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31</w:t>
            </w:r>
          </w:p>
        </w:tc>
        <w:tc>
          <w:tcPr>
            <w:tcW w:w="1559" w:type="dxa"/>
            <w:tcBorders>
              <w:bottom w:val="nil"/>
            </w:tcBorders>
            <w:shd w:val="clear" w:color="auto" w:fill="auto"/>
          </w:tcPr>
          <w:p w14:paraId="0627BC8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Rwanda (fifth periodic report)</w:t>
            </w:r>
          </w:p>
        </w:tc>
        <w:tc>
          <w:tcPr>
            <w:tcW w:w="1417" w:type="dxa"/>
            <w:tcBorders>
              <w:bottom w:val="nil"/>
            </w:tcBorders>
            <w:shd w:val="clear" w:color="auto" w:fill="auto"/>
          </w:tcPr>
          <w:p w14:paraId="3D789C00" w14:textId="3EC4A16D"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39" w:history="1">
              <w:r w:rsidR="009C396C">
                <w:rPr>
                  <w:rStyle w:val="Hyperlink"/>
                </w:rPr>
                <w:t>E/C.12/RWA/5</w:t>
              </w:r>
            </w:hyperlink>
          </w:p>
        </w:tc>
        <w:tc>
          <w:tcPr>
            <w:tcW w:w="1276" w:type="dxa"/>
            <w:tcBorders>
              <w:bottom w:val="nil"/>
            </w:tcBorders>
            <w:shd w:val="clear" w:color="auto" w:fill="auto"/>
          </w:tcPr>
          <w:p w14:paraId="570589B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24 Dec. 2020</w:t>
            </w:r>
          </w:p>
        </w:tc>
        <w:tc>
          <w:tcPr>
            <w:tcW w:w="1250" w:type="dxa"/>
            <w:tcBorders>
              <w:bottom w:val="nil"/>
            </w:tcBorders>
            <w:shd w:val="clear" w:color="auto" w:fill="auto"/>
          </w:tcPr>
          <w:p w14:paraId="0A81D40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18 May 2018</w:t>
            </w:r>
          </w:p>
        </w:tc>
        <w:tc>
          <w:tcPr>
            <w:tcW w:w="1442" w:type="dxa"/>
            <w:tcBorders>
              <w:bottom w:val="nil"/>
            </w:tcBorders>
            <w:shd w:val="clear" w:color="auto" w:fill="auto"/>
          </w:tcPr>
          <w:p w14:paraId="31B0E00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6B085956" w14:textId="77777777" w:rsidTr="006613E4">
        <w:tc>
          <w:tcPr>
            <w:tcW w:w="426" w:type="dxa"/>
            <w:tcBorders>
              <w:top w:val="nil"/>
              <w:bottom w:val="nil"/>
            </w:tcBorders>
            <w:shd w:val="clear" w:color="auto" w:fill="auto"/>
          </w:tcPr>
          <w:p w14:paraId="0BBBD36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32</w:t>
            </w:r>
          </w:p>
        </w:tc>
        <w:tc>
          <w:tcPr>
            <w:tcW w:w="1559" w:type="dxa"/>
            <w:tcBorders>
              <w:top w:val="nil"/>
              <w:bottom w:val="nil"/>
            </w:tcBorders>
            <w:shd w:val="clear" w:color="auto" w:fill="auto"/>
          </w:tcPr>
          <w:p w14:paraId="3FAA582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Sierra Leone (initial report)</w:t>
            </w:r>
          </w:p>
        </w:tc>
        <w:tc>
          <w:tcPr>
            <w:tcW w:w="1417" w:type="dxa"/>
            <w:tcBorders>
              <w:top w:val="nil"/>
              <w:bottom w:val="nil"/>
            </w:tcBorders>
            <w:shd w:val="clear" w:color="auto" w:fill="auto"/>
          </w:tcPr>
          <w:p w14:paraId="0505D247" w14:textId="626235FF"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0" w:history="1">
              <w:r w:rsidR="009C396C">
                <w:rPr>
                  <w:rStyle w:val="Hyperlink"/>
                </w:rPr>
                <w:t>E/C.12/SLE/1</w:t>
              </w:r>
            </w:hyperlink>
          </w:p>
        </w:tc>
        <w:tc>
          <w:tcPr>
            <w:tcW w:w="1276" w:type="dxa"/>
            <w:tcBorders>
              <w:top w:val="nil"/>
              <w:bottom w:val="nil"/>
            </w:tcBorders>
            <w:shd w:val="clear" w:color="auto" w:fill="auto"/>
          </w:tcPr>
          <w:p w14:paraId="4B60A10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15 Mar. 2023</w:t>
            </w:r>
          </w:p>
        </w:tc>
        <w:tc>
          <w:tcPr>
            <w:tcW w:w="1250" w:type="dxa"/>
            <w:tcBorders>
              <w:top w:val="nil"/>
              <w:bottom w:val="nil"/>
            </w:tcBorders>
            <w:shd w:val="clear" w:color="auto" w:fill="auto"/>
          </w:tcPr>
          <w:p w14:paraId="550F062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1998</w:t>
            </w:r>
          </w:p>
        </w:tc>
        <w:tc>
          <w:tcPr>
            <w:tcW w:w="1442" w:type="dxa"/>
            <w:tcBorders>
              <w:top w:val="nil"/>
              <w:bottom w:val="nil"/>
            </w:tcBorders>
            <w:shd w:val="clear" w:color="auto" w:fill="auto"/>
          </w:tcPr>
          <w:p w14:paraId="3C6ADF6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1EB7E41F" w14:textId="77777777" w:rsidTr="006613E4">
        <w:tc>
          <w:tcPr>
            <w:tcW w:w="426" w:type="dxa"/>
            <w:tcBorders>
              <w:top w:val="nil"/>
            </w:tcBorders>
            <w:shd w:val="clear" w:color="auto" w:fill="auto"/>
          </w:tcPr>
          <w:p w14:paraId="3A5834EC" w14:textId="77777777" w:rsidR="000A7CF3" w:rsidRPr="000A7CF3" w:rsidDel="00710124" w:rsidRDefault="000A7CF3" w:rsidP="004F23A2">
            <w:pPr>
              <w:pStyle w:val="SingleTxtG"/>
              <w:tabs>
                <w:tab w:val="clear" w:pos="1701"/>
                <w:tab w:val="clear" w:pos="2268"/>
              </w:tabs>
              <w:suppressAutoHyphens w:val="0"/>
              <w:spacing w:before="40" w:line="220" w:lineRule="exact"/>
              <w:ind w:left="0" w:right="113"/>
              <w:jc w:val="left"/>
            </w:pPr>
            <w:r w:rsidRPr="000A7CF3">
              <w:lastRenderedPageBreak/>
              <w:t>33</w:t>
            </w:r>
          </w:p>
        </w:tc>
        <w:tc>
          <w:tcPr>
            <w:tcW w:w="1559" w:type="dxa"/>
            <w:tcBorders>
              <w:top w:val="nil"/>
            </w:tcBorders>
            <w:shd w:val="clear" w:color="auto" w:fill="auto"/>
          </w:tcPr>
          <w:p w14:paraId="64F3252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State of Palestine (initial report)</w:t>
            </w:r>
          </w:p>
        </w:tc>
        <w:tc>
          <w:tcPr>
            <w:tcW w:w="1417" w:type="dxa"/>
            <w:tcBorders>
              <w:top w:val="nil"/>
            </w:tcBorders>
            <w:shd w:val="clear" w:color="auto" w:fill="auto"/>
          </w:tcPr>
          <w:p w14:paraId="5EE59785" w14:textId="5D7FF24D"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1" w:history="1">
              <w:r w:rsidR="009C396C">
                <w:rPr>
                  <w:rStyle w:val="Hyperlink"/>
                </w:rPr>
                <w:t>E/C.12/PSE/1</w:t>
              </w:r>
            </w:hyperlink>
          </w:p>
        </w:tc>
        <w:tc>
          <w:tcPr>
            <w:tcW w:w="1276" w:type="dxa"/>
            <w:tcBorders>
              <w:top w:val="nil"/>
            </w:tcBorders>
            <w:shd w:val="clear" w:color="auto" w:fill="auto"/>
          </w:tcPr>
          <w:p w14:paraId="28F2AC4C"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16 Nov. 2020</w:t>
            </w:r>
          </w:p>
        </w:tc>
        <w:tc>
          <w:tcPr>
            <w:tcW w:w="1250" w:type="dxa"/>
            <w:tcBorders>
              <w:top w:val="nil"/>
            </w:tcBorders>
            <w:shd w:val="clear" w:color="auto" w:fill="auto"/>
          </w:tcPr>
          <w:p w14:paraId="00C8B76E"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 July 2016</w:t>
            </w:r>
          </w:p>
        </w:tc>
        <w:tc>
          <w:tcPr>
            <w:tcW w:w="1442" w:type="dxa"/>
            <w:tcBorders>
              <w:top w:val="nil"/>
            </w:tcBorders>
            <w:shd w:val="clear" w:color="auto" w:fill="auto"/>
          </w:tcPr>
          <w:p w14:paraId="2F31A5F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Seventy-fourth</w:t>
            </w:r>
          </w:p>
        </w:tc>
      </w:tr>
      <w:tr w:rsidR="000A7CF3" w:rsidRPr="000A7CF3" w14:paraId="350D9BC2" w14:textId="77777777" w:rsidTr="004F23A2">
        <w:tc>
          <w:tcPr>
            <w:tcW w:w="426" w:type="dxa"/>
            <w:shd w:val="clear" w:color="auto" w:fill="auto"/>
          </w:tcPr>
          <w:p w14:paraId="0FB748E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34</w:t>
            </w:r>
          </w:p>
        </w:tc>
        <w:tc>
          <w:tcPr>
            <w:tcW w:w="1559" w:type="dxa"/>
            <w:shd w:val="clear" w:color="auto" w:fill="auto"/>
          </w:tcPr>
          <w:p w14:paraId="05737FC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Sweden (seventh periodic report)</w:t>
            </w:r>
          </w:p>
        </w:tc>
        <w:tc>
          <w:tcPr>
            <w:tcW w:w="1417" w:type="dxa"/>
            <w:shd w:val="clear" w:color="auto" w:fill="auto"/>
          </w:tcPr>
          <w:p w14:paraId="3AF98837" w14:textId="2179FCFE"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2" w:history="1">
              <w:r w:rsidR="009C396C" w:rsidRPr="009C396C">
                <w:rPr>
                  <w:rStyle w:val="Hyperlink"/>
                </w:rPr>
                <w:t>E/C.12/SWE/7</w:t>
              </w:r>
            </w:hyperlink>
          </w:p>
        </w:tc>
        <w:tc>
          <w:tcPr>
            <w:tcW w:w="1276" w:type="dxa"/>
            <w:shd w:val="clear" w:color="auto" w:fill="auto"/>
          </w:tcPr>
          <w:p w14:paraId="11EB676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 Nov. 2021</w:t>
            </w:r>
          </w:p>
        </w:tc>
        <w:tc>
          <w:tcPr>
            <w:tcW w:w="1250" w:type="dxa"/>
            <w:shd w:val="clear" w:color="auto" w:fill="auto"/>
          </w:tcPr>
          <w:p w14:paraId="0EEBC70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2021</w:t>
            </w:r>
          </w:p>
        </w:tc>
        <w:tc>
          <w:tcPr>
            <w:tcW w:w="1442" w:type="dxa"/>
            <w:shd w:val="clear" w:color="auto" w:fill="auto"/>
          </w:tcPr>
          <w:p w14:paraId="063EDF6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Seventy-fifth</w:t>
            </w:r>
          </w:p>
        </w:tc>
      </w:tr>
      <w:tr w:rsidR="000A7CF3" w:rsidRPr="000A7CF3" w14:paraId="19877C3C" w14:textId="77777777" w:rsidTr="004F23A2">
        <w:tc>
          <w:tcPr>
            <w:tcW w:w="426" w:type="dxa"/>
            <w:shd w:val="clear" w:color="auto" w:fill="auto"/>
          </w:tcPr>
          <w:p w14:paraId="661D286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35</w:t>
            </w:r>
          </w:p>
        </w:tc>
        <w:tc>
          <w:tcPr>
            <w:tcW w:w="1559" w:type="dxa"/>
            <w:shd w:val="clear" w:color="auto" w:fill="auto"/>
          </w:tcPr>
          <w:p w14:paraId="07A504B1" w14:textId="77777777"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3" w:history="1">
              <w:r w:rsidR="000A7CF3" w:rsidRPr="000A7CF3">
                <w:rPr>
                  <w:rStyle w:val="Hyperlink"/>
                  <w:color w:val="auto"/>
                </w:rPr>
                <w:t>United Kingdom of Great Britain and Northern Ireland</w:t>
              </w:r>
            </w:hyperlink>
            <w:r w:rsidR="000A7CF3" w:rsidRPr="000A7CF3">
              <w:t xml:space="preserve"> (seventh periodic report)</w:t>
            </w:r>
          </w:p>
        </w:tc>
        <w:tc>
          <w:tcPr>
            <w:tcW w:w="1417" w:type="dxa"/>
            <w:shd w:val="clear" w:color="auto" w:fill="auto"/>
          </w:tcPr>
          <w:p w14:paraId="60B1B006" w14:textId="1053B27D"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4" w:history="1">
              <w:r w:rsidR="009C396C" w:rsidRPr="009C396C">
                <w:rPr>
                  <w:rStyle w:val="Hyperlink"/>
                </w:rPr>
                <w:t>E/C.12/GBR/7</w:t>
              </w:r>
            </w:hyperlink>
          </w:p>
        </w:tc>
        <w:tc>
          <w:tcPr>
            <w:tcW w:w="1276" w:type="dxa"/>
            <w:shd w:val="clear" w:color="auto" w:fill="auto"/>
          </w:tcPr>
          <w:p w14:paraId="1BBAB91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20 May 2022</w:t>
            </w:r>
          </w:p>
        </w:tc>
        <w:tc>
          <w:tcPr>
            <w:tcW w:w="1250" w:type="dxa"/>
            <w:shd w:val="clear" w:color="auto" w:fill="auto"/>
          </w:tcPr>
          <w:p w14:paraId="655B51D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2021</w:t>
            </w:r>
          </w:p>
        </w:tc>
        <w:tc>
          <w:tcPr>
            <w:tcW w:w="1442" w:type="dxa"/>
            <w:shd w:val="clear" w:color="auto" w:fill="auto"/>
          </w:tcPr>
          <w:p w14:paraId="7B5F7E91"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099C0DCA" w14:textId="77777777" w:rsidTr="004F23A2">
        <w:tc>
          <w:tcPr>
            <w:tcW w:w="426" w:type="dxa"/>
            <w:shd w:val="clear" w:color="auto" w:fill="auto"/>
          </w:tcPr>
          <w:p w14:paraId="7DB5D18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36</w:t>
            </w:r>
          </w:p>
        </w:tc>
        <w:tc>
          <w:tcPr>
            <w:tcW w:w="1559" w:type="dxa"/>
            <w:shd w:val="clear" w:color="auto" w:fill="auto"/>
          </w:tcPr>
          <w:p w14:paraId="4333152F"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Uruguay (sixth periodic report)</w:t>
            </w:r>
          </w:p>
        </w:tc>
        <w:tc>
          <w:tcPr>
            <w:tcW w:w="1417" w:type="dxa"/>
            <w:shd w:val="clear" w:color="auto" w:fill="auto"/>
          </w:tcPr>
          <w:p w14:paraId="19C08551" w14:textId="5C8EACA5"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5" w:history="1">
              <w:r w:rsidR="009C396C">
                <w:rPr>
                  <w:rStyle w:val="Hyperlink"/>
                </w:rPr>
                <w:t>E/C.12/URY/6</w:t>
              </w:r>
            </w:hyperlink>
          </w:p>
        </w:tc>
        <w:tc>
          <w:tcPr>
            <w:tcW w:w="1276" w:type="dxa"/>
            <w:shd w:val="clear" w:color="auto" w:fill="auto"/>
          </w:tcPr>
          <w:p w14:paraId="09C734B8"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25 Nov. 2022</w:t>
            </w:r>
          </w:p>
        </w:tc>
        <w:tc>
          <w:tcPr>
            <w:tcW w:w="1250" w:type="dxa"/>
            <w:shd w:val="clear" w:color="auto" w:fill="auto"/>
          </w:tcPr>
          <w:p w14:paraId="3A3E247A"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2022</w:t>
            </w:r>
          </w:p>
        </w:tc>
        <w:tc>
          <w:tcPr>
            <w:tcW w:w="1442" w:type="dxa"/>
            <w:shd w:val="clear" w:color="auto" w:fill="auto"/>
          </w:tcPr>
          <w:p w14:paraId="7D0A278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r w:rsidR="000A7CF3" w:rsidRPr="000A7CF3" w14:paraId="66BC21C9" w14:textId="77777777" w:rsidTr="004F23A2">
        <w:tc>
          <w:tcPr>
            <w:tcW w:w="426" w:type="dxa"/>
            <w:shd w:val="clear" w:color="auto" w:fill="auto"/>
          </w:tcPr>
          <w:p w14:paraId="42C9AF76"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37</w:t>
            </w:r>
          </w:p>
        </w:tc>
        <w:tc>
          <w:tcPr>
            <w:tcW w:w="1559" w:type="dxa"/>
            <w:shd w:val="clear" w:color="auto" w:fill="auto"/>
          </w:tcPr>
          <w:p w14:paraId="4E5D1ABB"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Zimbabwe (second periodic report)</w:t>
            </w:r>
          </w:p>
        </w:tc>
        <w:tc>
          <w:tcPr>
            <w:tcW w:w="1417" w:type="dxa"/>
            <w:shd w:val="clear" w:color="auto" w:fill="auto"/>
          </w:tcPr>
          <w:p w14:paraId="64D7621B" w14:textId="4EB26708" w:rsidR="000A7CF3" w:rsidRPr="000A7CF3" w:rsidRDefault="00DE5D21" w:rsidP="004F23A2">
            <w:pPr>
              <w:pStyle w:val="SingleTxtG"/>
              <w:tabs>
                <w:tab w:val="clear" w:pos="1701"/>
                <w:tab w:val="clear" w:pos="2268"/>
              </w:tabs>
              <w:suppressAutoHyphens w:val="0"/>
              <w:spacing w:before="40" w:line="220" w:lineRule="exact"/>
              <w:ind w:left="0" w:right="113"/>
              <w:jc w:val="left"/>
            </w:pPr>
            <w:hyperlink r:id="rId46" w:history="1">
              <w:r w:rsidR="009C396C">
                <w:rPr>
                  <w:rStyle w:val="Hyperlink"/>
                </w:rPr>
                <w:t>E/C.12/ZWE/2</w:t>
              </w:r>
            </w:hyperlink>
          </w:p>
        </w:tc>
        <w:tc>
          <w:tcPr>
            <w:tcW w:w="1276" w:type="dxa"/>
            <w:shd w:val="clear" w:color="auto" w:fill="auto"/>
          </w:tcPr>
          <w:p w14:paraId="35DB8E69"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17 Nov. 2022</w:t>
            </w:r>
          </w:p>
        </w:tc>
        <w:tc>
          <w:tcPr>
            <w:tcW w:w="1250" w:type="dxa"/>
            <w:shd w:val="clear" w:color="auto" w:fill="auto"/>
          </w:tcPr>
          <w:p w14:paraId="42F31B80"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30 June 1998</w:t>
            </w:r>
          </w:p>
        </w:tc>
        <w:tc>
          <w:tcPr>
            <w:tcW w:w="1442" w:type="dxa"/>
            <w:shd w:val="clear" w:color="auto" w:fill="auto"/>
          </w:tcPr>
          <w:p w14:paraId="0372D0AD" w14:textId="77777777" w:rsidR="000A7CF3" w:rsidRPr="000A7CF3" w:rsidRDefault="000A7CF3" w:rsidP="004F23A2">
            <w:pPr>
              <w:pStyle w:val="SingleTxtG"/>
              <w:tabs>
                <w:tab w:val="clear" w:pos="1701"/>
                <w:tab w:val="clear" w:pos="2268"/>
              </w:tabs>
              <w:suppressAutoHyphens w:val="0"/>
              <w:spacing w:before="40" w:line="220" w:lineRule="exact"/>
              <w:ind w:left="0" w:right="113"/>
              <w:jc w:val="left"/>
            </w:pPr>
            <w:r w:rsidRPr="000A7CF3">
              <w:t>Future</w:t>
            </w:r>
          </w:p>
        </w:tc>
      </w:tr>
    </w:tbl>
    <w:p w14:paraId="55220750" w14:textId="217091BB" w:rsidR="00573D70" w:rsidRPr="00573D70" w:rsidRDefault="007D632F" w:rsidP="00573D70">
      <w:pPr>
        <w:pStyle w:val="H23G"/>
        <w:rPr>
          <w:rFonts w:eastAsia="SimSun"/>
        </w:rPr>
      </w:pPr>
      <w:r>
        <w:rPr>
          <w:rFonts w:eastAsia="SimSun"/>
        </w:rPr>
        <w:tab/>
      </w:r>
      <w:r w:rsidR="00573D70" w:rsidRPr="00573D70">
        <w:rPr>
          <w:rFonts w:eastAsia="SimSun"/>
        </w:rPr>
        <w:t>(b)</w:t>
      </w:r>
      <w:r w:rsidR="00573D70" w:rsidRPr="00573D70">
        <w:rPr>
          <w:rFonts w:eastAsia="SimSun"/>
        </w:rPr>
        <w:tab/>
      </w:r>
      <w:r w:rsidR="00573D70">
        <w:rPr>
          <w:rFonts w:eastAsia="SimSun"/>
        </w:rPr>
        <w:tab/>
      </w:r>
      <w:r w:rsidR="00573D70" w:rsidRPr="00573D70">
        <w:rPr>
          <w:rFonts w:eastAsia="SimSun"/>
        </w:rPr>
        <w:t>Reports submitted by specialized agencies in accordance with article 18 of the Covenant</w:t>
      </w:r>
    </w:p>
    <w:p w14:paraId="157F602E" w14:textId="77777777" w:rsidR="00573D70" w:rsidRPr="00573D70" w:rsidRDefault="00573D70" w:rsidP="00573D70">
      <w:pPr>
        <w:pStyle w:val="SingleTxtG"/>
        <w:spacing w:before="240"/>
      </w:pPr>
      <w:r w:rsidRPr="00573D70">
        <w:t>In accordance with rule 67 of its rules of procedure, the Committee is entrusted with the task of considering the reports submitted by specialized agencies pursuant to article 18 of the Covenant.</w:t>
      </w:r>
    </w:p>
    <w:p w14:paraId="52998F90" w14:textId="77777777" w:rsidR="00573D70" w:rsidRPr="00573D70" w:rsidRDefault="00573D70" w:rsidP="00573D70">
      <w:pPr>
        <w:pStyle w:val="SingleTxtG"/>
        <w:spacing w:before="240"/>
      </w:pPr>
      <w:r w:rsidRPr="00573D70">
        <w:t>In accordance with rule 68 of the rules of procedure, the representatives of the specialized agencies concerned may make statements on matters falling within the scope of the activities of their respective organizations.</w:t>
      </w:r>
    </w:p>
    <w:p w14:paraId="682572C2" w14:textId="77777777" w:rsidR="00573D70" w:rsidRPr="00573D70" w:rsidRDefault="00573D70" w:rsidP="00573D70">
      <w:pPr>
        <w:pStyle w:val="SingleTxtG"/>
        <w:spacing w:before="240"/>
      </w:pPr>
      <w:r w:rsidRPr="00573D70">
        <w:t>Any report that may be received from the specialized agencies under article 18 of the Covenant will be made available to the Committee in due course.</w:t>
      </w:r>
    </w:p>
    <w:p w14:paraId="7FB06872" w14:textId="77777777" w:rsidR="00573D70" w:rsidRPr="00573D70" w:rsidRDefault="00573D70" w:rsidP="00573D70">
      <w:pPr>
        <w:pStyle w:val="H23G"/>
        <w:rPr>
          <w:rFonts w:eastAsia="SimSun"/>
        </w:rPr>
      </w:pPr>
      <w:r w:rsidRPr="00573D70">
        <w:rPr>
          <w:rFonts w:eastAsia="SimSun"/>
        </w:rPr>
        <w:tab/>
        <w:t>8.</w:t>
      </w:r>
      <w:r w:rsidRPr="00573D70">
        <w:rPr>
          <w:rFonts w:eastAsia="SimSun"/>
        </w:rPr>
        <w:tab/>
        <w:t>Submission of reports by States parties in accordance with articles 16 and 17 of the Covenant</w:t>
      </w:r>
    </w:p>
    <w:p w14:paraId="2DA3D3CD" w14:textId="77777777" w:rsidR="00573D70" w:rsidRPr="00573D70" w:rsidRDefault="00573D70" w:rsidP="00573D70">
      <w:pPr>
        <w:pStyle w:val="SingleTxtG"/>
        <w:spacing w:before="240"/>
      </w:pPr>
      <w:r w:rsidRPr="00573D70">
        <w:t>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573D70">
        <w:rPr>
          <w:vertAlign w:val="superscript"/>
        </w:rPr>
        <w:footnoteReference w:id="1"/>
      </w:r>
    </w:p>
    <w:p w14:paraId="01013904" w14:textId="77777777" w:rsidR="00573D70" w:rsidRPr="00573D70" w:rsidRDefault="00573D70" w:rsidP="00573D70">
      <w:pPr>
        <w:pStyle w:val="H23G"/>
        <w:rPr>
          <w:rFonts w:eastAsia="SimSun"/>
        </w:rPr>
      </w:pPr>
      <w:r w:rsidRPr="00573D70">
        <w:rPr>
          <w:rFonts w:eastAsia="SimSun"/>
        </w:rPr>
        <w:tab/>
        <w:t>9.</w:t>
      </w:r>
      <w:r w:rsidRPr="00573D70">
        <w:rPr>
          <w:rFonts w:eastAsia="SimSun"/>
        </w:rPr>
        <w:tab/>
        <w:t>Formulation of suggestions and recommendations of a general nature based on the consideration of reports submitted by States parties to the Covenant and by the specialized agencies</w:t>
      </w:r>
    </w:p>
    <w:p w14:paraId="26F50441" w14:textId="77777777" w:rsidR="00573D70" w:rsidRPr="00573D70" w:rsidRDefault="00573D70" w:rsidP="00573D70">
      <w:pPr>
        <w:pStyle w:val="SingleTxtG"/>
        <w:spacing w:before="240"/>
      </w:pPr>
      <w:r w:rsidRPr="00573D70">
        <w:t xml:space="preserve">Pursuant to rule 64 of its rules of procedure, the Committee may wish to make suggestions and recommendations of a general nature on the basis of its consideration of reports submitted by States parties and reports submitted by specialized agencies, in order to assist the Economic and Social Council to fulfil, in particular, its responsibilities under articles 21 and </w:t>
      </w:r>
      <w:r w:rsidRPr="00573D70">
        <w:lastRenderedPageBreak/>
        <w:t>22 of the Covenant. The Committee may also wish to make suggestions for consideration by the Council with reference to articles 19, 22 and 23 of the Covenant.</w:t>
      </w:r>
    </w:p>
    <w:p w14:paraId="20B0F521" w14:textId="77777777" w:rsidR="00573D70" w:rsidRPr="00573D70" w:rsidRDefault="00573D70" w:rsidP="00573D70">
      <w:pPr>
        <w:pStyle w:val="H23G"/>
        <w:rPr>
          <w:rFonts w:eastAsia="SimSun"/>
        </w:rPr>
      </w:pPr>
      <w:r w:rsidRPr="00573D70">
        <w:rPr>
          <w:rFonts w:eastAsia="SimSun"/>
        </w:rPr>
        <w:tab/>
        <w:t>10.</w:t>
      </w:r>
      <w:r w:rsidRPr="00573D70">
        <w:rPr>
          <w:rFonts w:eastAsia="SimSun"/>
        </w:rPr>
        <w:tab/>
        <w:t>Consideration of communications under the Optional Protocol to the Covenant</w:t>
      </w:r>
    </w:p>
    <w:p w14:paraId="3FB8A4DA" w14:textId="77777777" w:rsidR="00573D70" w:rsidRPr="00573D70" w:rsidRDefault="00573D70" w:rsidP="00573D70">
      <w:pPr>
        <w:pStyle w:val="SingleTxtG"/>
        <w:spacing w:before="240"/>
      </w:pPr>
      <w:r w:rsidRPr="00573D70">
        <w:t xml:space="preserve">In accordance with the rules of procedure under the Optional Protocol to the International Covenant on Economic, Social and Cultural Rights, the Committee will consider under this item communications that are, or appear to be, submitted to it under the Optional Protocol. </w:t>
      </w:r>
    </w:p>
    <w:p w14:paraId="299927AF" w14:textId="77777777" w:rsidR="00573D70" w:rsidRPr="00573D70" w:rsidRDefault="00573D70" w:rsidP="00573D70">
      <w:pPr>
        <w:pStyle w:val="SingleTxtG"/>
        <w:spacing w:before="240"/>
      </w:pPr>
      <w:r w:rsidRPr="00573D70">
        <w:t>In accordance with article 8 of the Optional Protocol and rule 24 of the rules of procedure under the Optional Protocol, the Committee or its working group on communications shall examine communications in closed meetings.</w:t>
      </w:r>
    </w:p>
    <w:p w14:paraId="739436B1" w14:textId="77777777" w:rsidR="00573D70" w:rsidRPr="00573D70" w:rsidRDefault="00573D70" w:rsidP="00573D70">
      <w:pPr>
        <w:pStyle w:val="H23G"/>
        <w:rPr>
          <w:rFonts w:eastAsia="SimSun"/>
        </w:rPr>
      </w:pPr>
      <w:r w:rsidRPr="00573D70">
        <w:rPr>
          <w:rFonts w:eastAsia="SimSun"/>
        </w:rPr>
        <w:tab/>
        <w:t>11.</w:t>
      </w:r>
      <w:r w:rsidRPr="00573D70">
        <w:rPr>
          <w:rFonts w:eastAsia="SimSun"/>
        </w:rPr>
        <w:tab/>
        <w:t>Miscellaneous matters</w:t>
      </w:r>
    </w:p>
    <w:p w14:paraId="327EAB44" w14:textId="76938979" w:rsidR="0073475B" w:rsidRDefault="00573D70" w:rsidP="0067649C">
      <w:pPr>
        <w:pStyle w:val="SingleTxtG"/>
        <w:spacing w:before="240"/>
      </w:pPr>
      <w:r w:rsidRPr="00573D70">
        <w:t>At its twenty-first session, the Committee decided to include in its agenda a standing item entitled “Miscellaneous matters” under which it might consider any issue falling outside the scope of the other standing agenda items.</w:t>
      </w:r>
    </w:p>
    <w:p w14:paraId="1115B5E5" w14:textId="77777777" w:rsidR="007D632F" w:rsidRPr="00E840A0" w:rsidRDefault="007D632F" w:rsidP="0067649C">
      <w:pPr>
        <w:spacing w:before="240"/>
        <w:jc w:val="center"/>
        <w:rPr>
          <w:u w:val="single"/>
        </w:rPr>
      </w:pPr>
      <w:r w:rsidRPr="00E840A0">
        <w:rPr>
          <w:u w:val="single"/>
        </w:rPr>
        <w:tab/>
      </w:r>
      <w:r w:rsidRPr="00E840A0">
        <w:rPr>
          <w:u w:val="single"/>
        </w:rPr>
        <w:tab/>
      </w:r>
      <w:r w:rsidRPr="00E840A0">
        <w:rPr>
          <w:u w:val="single"/>
        </w:rPr>
        <w:tab/>
      </w:r>
    </w:p>
    <w:sectPr w:rsidR="007D632F" w:rsidRPr="00E840A0" w:rsidSect="00587690">
      <w:headerReference w:type="even" r:id="rId47"/>
      <w:headerReference w:type="default" r:id="rId48"/>
      <w:footerReference w:type="even" r:id="rId49"/>
      <w:footerReference w:type="default" r:id="rId50"/>
      <w:footerReference w:type="first" r:id="rId5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3C824" w14:textId="77777777" w:rsidR="005E2F96" w:rsidRPr="00FB1744" w:rsidRDefault="005E2F96" w:rsidP="00FB1744">
      <w:pPr>
        <w:pStyle w:val="Footer"/>
      </w:pPr>
    </w:p>
  </w:endnote>
  <w:endnote w:type="continuationSeparator" w:id="0">
    <w:p w14:paraId="5766548B" w14:textId="77777777" w:rsidR="005E2F96" w:rsidRPr="00FB1744" w:rsidRDefault="005E2F9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82427" w14:textId="77777777" w:rsidR="00662DAC" w:rsidRDefault="00662DAC" w:rsidP="00662DAC">
    <w:pPr>
      <w:pStyle w:val="Footer"/>
      <w:tabs>
        <w:tab w:val="right" w:pos="9638"/>
      </w:tabs>
    </w:pPr>
    <w:r w:rsidRPr="00662DAC">
      <w:rPr>
        <w:b/>
        <w:bCs/>
        <w:sz w:val="18"/>
      </w:rPr>
      <w:fldChar w:fldCharType="begin"/>
    </w:r>
    <w:r w:rsidRPr="00662DAC">
      <w:rPr>
        <w:b/>
        <w:bCs/>
        <w:sz w:val="18"/>
      </w:rPr>
      <w:instrText xml:space="preserve"> PAGE  \* MERGEFORMAT </w:instrText>
    </w:r>
    <w:r w:rsidRPr="00662DAC">
      <w:rPr>
        <w:b/>
        <w:bCs/>
        <w:sz w:val="18"/>
      </w:rPr>
      <w:fldChar w:fldCharType="separate"/>
    </w:r>
    <w:r w:rsidRPr="00662DAC">
      <w:rPr>
        <w:b/>
        <w:bCs/>
        <w:noProof/>
        <w:sz w:val="18"/>
      </w:rPr>
      <w:t>2</w:t>
    </w:r>
    <w:r w:rsidRPr="00662DAC">
      <w:rPr>
        <w:b/>
        <w:bCs/>
        <w:sz w:val="18"/>
      </w:rPr>
      <w:fldChar w:fldCharType="end"/>
    </w:r>
    <w:r>
      <w:tab/>
      <w:t>GE.23-13843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71E8" w14:textId="77777777" w:rsidR="00662DAC" w:rsidRDefault="00662DAC" w:rsidP="00662DAC">
    <w:pPr>
      <w:pStyle w:val="Footer"/>
      <w:tabs>
        <w:tab w:val="right" w:pos="9638"/>
      </w:tabs>
    </w:pPr>
    <w:r>
      <w:t>GE.23-13843</w:t>
    </w:r>
    <w:r>
      <w:tab/>
    </w:r>
    <w:r w:rsidRPr="00662DAC">
      <w:rPr>
        <w:b/>
        <w:bCs/>
        <w:sz w:val="18"/>
      </w:rPr>
      <w:fldChar w:fldCharType="begin"/>
    </w:r>
    <w:r w:rsidRPr="00662DAC">
      <w:rPr>
        <w:b/>
        <w:bCs/>
        <w:sz w:val="18"/>
      </w:rPr>
      <w:instrText xml:space="preserve"> PAGE  \* MERGEFORMAT </w:instrText>
    </w:r>
    <w:r w:rsidRPr="00662DAC">
      <w:rPr>
        <w:b/>
        <w:bCs/>
        <w:sz w:val="18"/>
      </w:rPr>
      <w:fldChar w:fldCharType="separate"/>
    </w:r>
    <w:r w:rsidRPr="00662DAC">
      <w:rPr>
        <w:b/>
        <w:bCs/>
        <w:noProof/>
        <w:sz w:val="18"/>
      </w:rPr>
      <w:t>3</w:t>
    </w:r>
    <w:r w:rsidRPr="00662D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0CED6" w14:textId="77777777" w:rsidR="00C448F7" w:rsidRDefault="00662DAC">
    <w:pPr>
      <w:pStyle w:val="Footer"/>
      <w:rPr>
        <w:sz w:val="20"/>
      </w:rPr>
    </w:pPr>
    <w:r w:rsidRPr="0027112F">
      <w:rPr>
        <w:noProof/>
        <w:lang w:val="en-US"/>
      </w:rPr>
      <w:drawing>
        <wp:anchor distT="0" distB="0" distL="114300" distR="114300" simplePos="0" relativeHeight="251659264" behindDoc="0" locked="1" layoutInCell="1" allowOverlap="1" wp14:anchorId="0F3425E0" wp14:editId="5E9DAA4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0BCB52" w14:textId="61EDF5FF" w:rsidR="00662DAC" w:rsidRPr="00662DAC" w:rsidRDefault="00662DAC" w:rsidP="00662DAC">
    <w:pPr>
      <w:pStyle w:val="Footer"/>
      <w:tabs>
        <w:tab w:val="right" w:pos="7370"/>
      </w:tabs>
      <w:rPr>
        <w:sz w:val="20"/>
      </w:rPr>
    </w:pPr>
    <w:r>
      <w:rPr>
        <w:sz w:val="20"/>
      </w:rPr>
      <w:t>GE.23-13843</w:t>
    </w:r>
    <w:r w:rsidR="00327E5D">
      <w:rPr>
        <w:sz w:val="20"/>
      </w:rPr>
      <w:t xml:space="preserve"> </w:t>
    </w:r>
    <w:r>
      <w:rPr>
        <w:sz w:val="20"/>
      </w:rPr>
      <w:t>(E)</w:t>
    </w:r>
    <w:r>
      <w:rPr>
        <w:noProof/>
        <w:sz w:val="20"/>
      </w:rPr>
      <w:drawing>
        <wp:anchor distT="0" distB="0" distL="114300" distR="114300" simplePos="0" relativeHeight="251660288" behindDoc="0" locked="0" layoutInCell="1" allowOverlap="1" wp14:anchorId="619B91C8" wp14:editId="283493E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40A0">
      <w:rPr>
        <w:sz w:val="20"/>
      </w:rPr>
      <w:t xml:space="preserve">    </w:t>
    </w:r>
    <w:r w:rsidR="00221241">
      <w:rPr>
        <w:sz w:val="20"/>
      </w:rPr>
      <w:t>270723    270723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5834F" w14:textId="77777777" w:rsidR="005E2F96" w:rsidRPr="00FB1744" w:rsidRDefault="005E2F96" w:rsidP="00FB1744">
      <w:pPr>
        <w:tabs>
          <w:tab w:val="right" w:pos="2155"/>
        </w:tabs>
        <w:spacing w:after="80" w:line="240" w:lineRule="auto"/>
        <w:ind w:left="680"/>
      </w:pPr>
      <w:r>
        <w:rPr>
          <w:u w:val="single"/>
        </w:rPr>
        <w:tab/>
      </w:r>
    </w:p>
  </w:footnote>
  <w:footnote w:type="continuationSeparator" w:id="0">
    <w:p w14:paraId="0CDBD4CE" w14:textId="77777777" w:rsidR="005E2F96" w:rsidRPr="00FB1744" w:rsidRDefault="005E2F96" w:rsidP="00FB1744">
      <w:pPr>
        <w:tabs>
          <w:tab w:val="right" w:pos="2155"/>
        </w:tabs>
        <w:spacing w:after="80" w:line="240" w:lineRule="auto"/>
        <w:ind w:left="680"/>
      </w:pPr>
      <w:r>
        <w:rPr>
          <w:u w:val="single"/>
        </w:rPr>
        <w:tab/>
      </w:r>
    </w:p>
  </w:footnote>
  <w:footnote w:id="1">
    <w:p w14:paraId="4C0F3570" w14:textId="59A7DADF" w:rsidR="00573D70" w:rsidRPr="004C7D5F" w:rsidRDefault="00573D70" w:rsidP="00573D70">
      <w:pPr>
        <w:pStyle w:val="FootnoteText"/>
        <w:rPr>
          <w:lang w:val="en-US"/>
        </w:rPr>
      </w:pPr>
      <w:r w:rsidRPr="004C7D5F">
        <w:tab/>
      </w:r>
      <w:r w:rsidRPr="006A2FF9">
        <w:rPr>
          <w:rStyle w:val="FootnoteReference"/>
        </w:rPr>
        <w:footnoteRef/>
      </w:r>
      <w:r w:rsidRPr="006A2FF9">
        <w:tab/>
      </w:r>
      <w:hyperlink r:id="rId1" w:history="1">
        <w:r w:rsidR="009C396C" w:rsidRPr="009C396C">
          <w:rPr>
            <w:rStyle w:val="Hyperlink"/>
          </w:rPr>
          <w:t>E/C.12/74/2</w:t>
        </w:r>
      </w:hyperlink>
      <w:r w:rsidRPr="008661D5">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D397" w14:textId="77777777" w:rsidR="00662DAC" w:rsidRDefault="00662DAC" w:rsidP="00662DAC">
    <w:pPr>
      <w:pStyle w:val="Header"/>
    </w:pPr>
    <w:r>
      <w:t>E/C.12/74/1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5B35" w14:textId="77777777" w:rsidR="00662DAC" w:rsidRDefault="00662DAC" w:rsidP="00662DAC">
    <w:pPr>
      <w:pStyle w:val="Header"/>
      <w:jc w:val="right"/>
    </w:pPr>
    <w:r>
      <w:t>E/C.12/74/1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4945718">
    <w:abstractNumId w:val="3"/>
  </w:num>
  <w:num w:numId="2" w16cid:durableId="1230269180">
    <w:abstractNumId w:val="2"/>
  </w:num>
  <w:num w:numId="3" w16cid:durableId="541594259">
    <w:abstractNumId w:val="0"/>
  </w:num>
  <w:num w:numId="4" w16cid:durableId="672881391">
    <w:abstractNumId w:val="4"/>
  </w:num>
  <w:num w:numId="5" w16cid:durableId="787166573">
    <w:abstractNumId w:val="5"/>
  </w:num>
  <w:num w:numId="6" w16cid:durableId="152525178">
    <w:abstractNumId w:val="6"/>
  </w:num>
  <w:num w:numId="7" w16cid:durableId="208614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E2F96"/>
    <w:rsid w:val="00046E92"/>
    <w:rsid w:val="000A6288"/>
    <w:rsid w:val="000A7CF3"/>
    <w:rsid w:val="000D1B89"/>
    <w:rsid w:val="000F6E29"/>
    <w:rsid w:val="001170DC"/>
    <w:rsid w:val="00164E2C"/>
    <w:rsid w:val="001864A7"/>
    <w:rsid w:val="001B390B"/>
    <w:rsid w:val="00204C44"/>
    <w:rsid w:val="00221241"/>
    <w:rsid w:val="00247E2C"/>
    <w:rsid w:val="002D6C53"/>
    <w:rsid w:val="002F5595"/>
    <w:rsid w:val="00327E5D"/>
    <w:rsid w:val="00334F6A"/>
    <w:rsid w:val="00342AC8"/>
    <w:rsid w:val="003B4550"/>
    <w:rsid w:val="00422C06"/>
    <w:rsid w:val="0043448D"/>
    <w:rsid w:val="00461253"/>
    <w:rsid w:val="00493BAF"/>
    <w:rsid w:val="004F23A2"/>
    <w:rsid w:val="005042C2"/>
    <w:rsid w:val="00506C12"/>
    <w:rsid w:val="0056599A"/>
    <w:rsid w:val="00573D70"/>
    <w:rsid w:val="00585AE1"/>
    <w:rsid w:val="00587690"/>
    <w:rsid w:val="005D1129"/>
    <w:rsid w:val="005E2F96"/>
    <w:rsid w:val="006613E4"/>
    <w:rsid w:val="00662DAC"/>
    <w:rsid w:val="00671529"/>
    <w:rsid w:val="0067649C"/>
    <w:rsid w:val="006A5598"/>
    <w:rsid w:val="006C1F04"/>
    <w:rsid w:val="00717266"/>
    <w:rsid w:val="007268F9"/>
    <w:rsid w:val="0073475B"/>
    <w:rsid w:val="00753CB4"/>
    <w:rsid w:val="0076441D"/>
    <w:rsid w:val="007C52B0"/>
    <w:rsid w:val="007D632F"/>
    <w:rsid w:val="007E7222"/>
    <w:rsid w:val="0081229B"/>
    <w:rsid w:val="00826772"/>
    <w:rsid w:val="009411B4"/>
    <w:rsid w:val="00986CC3"/>
    <w:rsid w:val="009C396C"/>
    <w:rsid w:val="009D0139"/>
    <w:rsid w:val="009D100D"/>
    <w:rsid w:val="009F5CDC"/>
    <w:rsid w:val="00A21349"/>
    <w:rsid w:val="00A429CD"/>
    <w:rsid w:val="00A775CF"/>
    <w:rsid w:val="00AB3C7E"/>
    <w:rsid w:val="00AF2C2C"/>
    <w:rsid w:val="00B06045"/>
    <w:rsid w:val="00C11C54"/>
    <w:rsid w:val="00C242CE"/>
    <w:rsid w:val="00C35A27"/>
    <w:rsid w:val="00C448F7"/>
    <w:rsid w:val="00CA74FF"/>
    <w:rsid w:val="00CB51B2"/>
    <w:rsid w:val="00D63625"/>
    <w:rsid w:val="00DE5D21"/>
    <w:rsid w:val="00E02C2B"/>
    <w:rsid w:val="00E40523"/>
    <w:rsid w:val="00E42296"/>
    <w:rsid w:val="00E43D31"/>
    <w:rsid w:val="00E665C4"/>
    <w:rsid w:val="00E840A0"/>
    <w:rsid w:val="00E929D6"/>
    <w:rsid w:val="00ED6C48"/>
    <w:rsid w:val="00EF76C5"/>
    <w:rsid w:val="00F56902"/>
    <w:rsid w:val="00F65F5D"/>
    <w:rsid w:val="00F86A3A"/>
    <w:rsid w:val="00FB1744"/>
    <w:rsid w:val="00FC04AB"/>
    <w:rsid w:val="00FC3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ECD9"/>
  <w15:docId w15:val="{AAC62292-5C5A-4888-B011-7F6E10EB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9D100D"/>
    <w:rPr>
      <w:color w:val="0000FF" w:themeColor="hyperlink"/>
    </w:rPr>
  </w:style>
  <w:style w:type="character" w:styleId="UnresolvedMention">
    <w:name w:val="Unresolved Mention"/>
    <w:basedOn w:val="DefaultParagraphFont"/>
    <w:uiPriority w:val="99"/>
    <w:semiHidden/>
    <w:unhideWhenUsed/>
    <w:rsid w:val="009D1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TCD/4" TargetMode="External"/><Relationship Id="rId18" Type="http://schemas.openxmlformats.org/officeDocument/2006/relationships/hyperlink" Target="http://undocs.org/en/E/C.12/FRA/5" TargetMode="External"/><Relationship Id="rId26" Type="http://schemas.openxmlformats.org/officeDocument/2006/relationships/hyperlink" Target="http://undocs.org/en/E/C.12/KGZ/4" TargetMode="External"/><Relationship Id="rId39" Type="http://schemas.openxmlformats.org/officeDocument/2006/relationships/hyperlink" Target="https://undocs.org/en/E/C.12/RWA/5" TargetMode="External"/><Relationship Id="rId3" Type="http://schemas.openxmlformats.org/officeDocument/2006/relationships/styles" Target="styles.xml"/><Relationship Id="rId21" Type="http://schemas.openxmlformats.org/officeDocument/2006/relationships/hyperlink" Target="https://undocs.org/en/E/C.12/ISL/5" TargetMode="External"/><Relationship Id="rId34" Type="http://schemas.openxmlformats.org/officeDocument/2006/relationships/hyperlink" Target="https://undocs.org/en/E/C.12/PHL/7" TargetMode="External"/><Relationship Id="rId42" Type="http://schemas.openxmlformats.org/officeDocument/2006/relationships/hyperlink" Target="http://undocs.org/en/E/C.12/SWE/7"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E/C.12/BRA/3" TargetMode="External"/><Relationship Id="rId17" Type="http://schemas.openxmlformats.org/officeDocument/2006/relationships/hyperlink" Target="https://undocs.org/en/E/C.12/CYP/7" TargetMode="External"/><Relationship Id="rId25" Type="http://schemas.openxmlformats.org/officeDocument/2006/relationships/hyperlink" Target="http://undocs.org/en/E/C.12/KEN/6" TargetMode="External"/><Relationship Id="rId33" Type="http://schemas.openxmlformats.org/officeDocument/2006/relationships/hyperlink" Target="http://undocs.org/en/E/C.12/FRA/5" TargetMode="External"/><Relationship Id="rId38" Type="http://schemas.openxmlformats.org/officeDocument/2006/relationships/hyperlink" Target="http://undocs.org/en/E/C.12/RUS/7" TargetMode="External"/><Relationship Id="rId46" Type="http://schemas.openxmlformats.org/officeDocument/2006/relationships/hyperlink" Target="http://undocs.org/en/E/C.12/ZWE/2" TargetMode="External"/><Relationship Id="rId2" Type="http://schemas.openxmlformats.org/officeDocument/2006/relationships/numbering" Target="numbering.xml"/><Relationship Id="rId16" Type="http://schemas.openxmlformats.org/officeDocument/2006/relationships/hyperlink" Target="https://undocs.org/en/E/C.12/HRV/2" TargetMode="External"/><Relationship Id="rId20" Type="http://schemas.openxmlformats.org/officeDocument/2006/relationships/hyperlink" Target="http://undocs.org/en/E/C.12/HND/3" TargetMode="External"/><Relationship Id="rId29" Type="http://schemas.openxmlformats.org/officeDocument/2006/relationships/hyperlink" Target="http://undocs.org/en/E/C.12/MRT/2" TargetMode="External"/><Relationship Id="rId41" Type="http://schemas.openxmlformats.org/officeDocument/2006/relationships/hyperlink" Target="http://undocs.org/en/E/C.12/PS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RM/4" TargetMode="External"/><Relationship Id="rId24" Type="http://schemas.openxmlformats.org/officeDocument/2006/relationships/hyperlink" Target="http://undocs.org/en/E/C.12/IRL/4" TargetMode="External"/><Relationship Id="rId32" Type="http://schemas.openxmlformats.org/officeDocument/2006/relationships/hyperlink" Target="http://undocs.org/en/E/C.12/FRA/5" TargetMode="External"/><Relationship Id="rId37" Type="http://schemas.openxmlformats.org/officeDocument/2006/relationships/hyperlink" Target="http://undocs.org/en/E/C.12/ROU/6" TargetMode="External"/><Relationship Id="rId40" Type="http://schemas.openxmlformats.org/officeDocument/2006/relationships/hyperlink" Target="http://undocs.org/en/E/C.12/SLE/1" TargetMode="External"/><Relationship Id="rId45" Type="http://schemas.openxmlformats.org/officeDocument/2006/relationships/hyperlink" Target="http://undocs.org/en/E/C.12/URY/6"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E/C.12/COL/7" TargetMode="External"/><Relationship Id="rId23" Type="http://schemas.openxmlformats.org/officeDocument/2006/relationships/hyperlink" Target="http://undocs.org/en/E/C.12/IRQ/5" TargetMode="External"/><Relationship Id="rId28" Type="http://schemas.openxmlformats.org/officeDocument/2006/relationships/hyperlink" Target="https://undocs.org/en/E/C.12/MWI/1" TargetMode="External"/><Relationship Id="rId36" Type="http://schemas.openxmlformats.org/officeDocument/2006/relationships/hyperlink" Target="http://undocs.org/en/E/C.12/QAT/1" TargetMode="External"/><Relationship Id="rId49" Type="http://schemas.openxmlformats.org/officeDocument/2006/relationships/footer" Target="footer1.xml"/><Relationship Id="rId10" Type="http://schemas.openxmlformats.org/officeDocument/2006/relationships/hyperlink" Target="http://undocs.org/en/E/C.12/AGO/6" TargetMode="External"/><Relationship Id="rId19" Type="http://schemas.openxmlformats.org/officeDocument/2006/relationships/hyperlink" Target="http://undocs.org/en/E/C.12/GEO/3" TargetMode="External"/><Relationship Id="rId31" Type="http://schemas.openxmlformats.org/officeDocument/2006/relationships/hyperlink" Target="http://undocs.org/en/E/C.12/NLD/7" TargetMode="External"/><Relationship Id="rId44" Type="http://schemas.openxmlformats.org/officeDocument/2006/relationships/hyperlink" Target="http://undocs.org/en/E/C.12/GBR/7"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s://undocs.org/en/E/C.12/CHL/5" TargetMode="External"/><Relationship Id="rId22" Type="http://schemas.openxmlformats.org/officeDocument/2006/relationships/hyperlink" Target="http://undocs.org/en/E/C.12/IDN/2" TargetMode="External"/><Relationship Id="rId27" Type="http://schemas.openxmlformats.org/officeDocument/2006/relationships/hyperlink" Target="http://undocs.org/en/E/C.12/LAO/1" TargetMode="External"/><Relationship Id="rId30" Type="http://schemas.openxmlformats.org/officeDocument/2006/relationships/hyperlink" Target="http://undocs.org/en/E/C.12/NAM/2" TargetMode="External"/><Relationship Id="rId35" Type="http://schemas.openxmlformats.org/officeDocument/2006/relationships/hyperlink" Target="http://undocs.org/en/E/C.12/POL/7" TargetMode="External"/><Relationship Id="rId43" Type="http://schemas.openxmlformats.org/officeDocument/2006/relationships/hyperlink" Target="https://tbinternet.ohchr.org/_layouts/15/treatybodyexternal/SessionDetails1.aspx?SessionID=805&amp;Lang=en"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2035</Words>
  <Characters>10966</Characters>
  <Application>Microsoft Office Word</Application>
  <DocSecurity>0</DocSecurity>
  <Lines>435</Lines>
  <Paragraphs>291</Paragraphs>
  <ScaleCrop>false</ScaleCrop>
  <HeadingPairs>
    <vt:vector size="2" baseType="variant">
      <vt:variant>
        <vt:lpstr>Title</vt:lpstr>
      </vt:variant>
      <vt:variant>
        <vt:i4>1</vt:i4>
      </vt:variant>
    </vt:vector>
  </HeadingPairs>
  <TitlesOfParts>
    <vt:vector size="1" baseType="lpstr">
      <vt:lpstr>E/C.12/74/1</vt:lpstr>
    </vt:vector>
  </TitlesOfParts>
  <Company>DCM</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E/C.12/74/1</dc:title>
  <dc:subject>2313843</dc:subject>
  <dc:creator>is</dc:creator>
  <cp:keywords/>
  <dc:description/>
  <cp:lastModifiedBy>Ma. Cristina Brigoli</cp:lastModifiedBy>
  <cp:revision>2</cp:revision>
  <dcterms:created xsi:type="dcterms:W3CDTF">2023-07-27T10:19:00Z</dcterms:created>
  <dcterms:modified xsi:type="dcterms:W3CDTF">2023-07-27T10:19:00Z</dcterms:modified>
</cp:coreProperties>
</file>