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736" w:rsidRPr="00BA1B07" w:rsidRDefault="00BA1B07" w:rsidP="00BA1B07">
      <w:pPr>
        <w:spacing w:line="60" w:lineRule="exact"/>
        <w:rPr>
          <w:spacing w:val="0"/>
          <w:w w:val="100"/>
          <w:kern w:val="0"/>
          <w:sz w:val="6"/>
        </w:rPr>
        <w:sectPr w:rsidR="00320736" w:rsidRPr="00BA1B07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>
        <w:rPr>
          <w:rStyle w:val="CommentReference"/>
        </w:rPr>
        <w:commentReference w:id="0"/>
      </w:r>
    </w:p>
    <w:p w:rsidR="00320736" w:rsidRDefault="00320736">
      <w:pPr>
        <w:pStyle w:val="H1"/>
        <w:spacing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Комитет по ликвидации дискриминации</w:t>
      </w:r>
    </w:p>
    <w:p w:rsidR="00320736" w:rsidRDefault="00320736">
      <w:pPr>
        <w:pStyle w:val="H1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в отношении женщин</w:t>
      </w:r>
    </w:p>
    <w:p w:rsidR="00320736" w:rsidRDefault="00320736">
      <w:pPr>
        <w:pStyle w:val="H23"/>
        <w:rPr>
          <w:bCs/>
          <w:spacing w:val="0"/>
          <w:w w:val="100"/>
          <w:kern w:val="0"/>
          <w:lang w:val="ru-RU"/>
        </w:rPr>
      </w:pPr>
      <w:r>
        <w:rPr>
          <w:bCs/>
          <w:spacing w:val="0"/>
          <w:w w:val="100"/>
          <w:szCs w:val="28"/>
          <w:lang w:val="ru-RU"/>
        </w:rPr>
        <w:t>Тридцать девятая сессия</w:t>
      </w:r>
    </w:p>
    <w:p w:rsidR="00320736" w:rsidRDefault="00320736">
      <w:pPr>
        <w:spacing w:line="240" w:lineRule="auto"/>
        <w:rPr>
          <w:spacing w:val="0"/>
          <w:w w:val="100"/>
          <w:kern w:val="0"/>
          <w:sz w:val="12"/>
          <w:lang w:val="ru-RU"/>
        </w:rPr>
      </w:pPr>
    </w:p>
    <w:p w:rsidR="00320736" w:rsidRDefault="00320736">
      <w:pPr>
        <w:pStyle w:val="H23"/>
        <w:rPr>
          <w:bCs/>
          <w:spacing w:val="0"/>
          <w:w w:val="100"/>
          <w:kern w:val="0"/>
          <w:lang w:val="ru-RU"/>
        </w:rPr>
      </w:pPr>
      <w:r>
        <w:rPr>
          <w:bCs/>
          <w:spacing w:val="0"/>
          <w:w w:val="100"/>
          <w:szCs w:val="28"/>
          <w:lang w:val="ru-RU"/>
        </w:rPr>
        <w:t>Краткий отчет о 804-м заседании (Камера А),</w:t>
      </w:r>
    </w:p>
    <w:p w:rsidR="00320736" w:rsidRDefault="00320736">
      <w:pPr>
        <w:rPr>
          <w:spacing w:val="0"/>
          <w:w w:val="100"/>
          <w:kern w:val="0"/>
          <w:lang w:val="ru-RU"/>
        </w:rPr>
      </w:pPr>
      <w:r>
        <w:rPr>
          <w:spacing w:val="0"/>
          <w:w w:val="100"/>
          <w:lang w:val="ru-RU"/>
        </w:rPr>
        <w:t>состоявшемся в Центральных учреждениях, Нью-Йорк, в среду, 1 августа 2007 года, в 15 ч. 00</w:t>
      </w:r>
      <w:r>
        <w:rPr>
          <w:spacing w:val="0"/>
          <w:w w:val="100"/>
          <w:lang w:val="en-US"/>
        </w:rPr>
        <w:t> </w:t>
      </w:r>
      <w:r>
        <w:rPr>
          <w:spacing w:val="0"/>
          <w:w w:val="100"/>
          <w:lang w:val="ru-RU"/>
        </w:rPr>
        <w:t>м.</w:t>
      </w:r>
    </w:p>
    <w:p w:rsidR="00320736" w:rsidRDefault="00320736">
      <w:pPr>
        <w:spacing w:line="120" w:lineRule="exact"/>
        <w:rPr>
          <w:spacing w:val="0"/>
          <w:w w:val="100"/>
          <w:kern w:val="0"/>
          <w:sz w:val="10"/>
          <w:lang w:val="ru-RU"/>
        </w:rPr>
      </w:pPr>
    </w:p>
    <w:p w:rsidR="00320736" w:rsidRDefault="00320736">
      <w:pPr>
        <w:tabs>
          <w:tab w:val="right" w:pos="907"/>
          <w:tab w:val="left" w:pos="1672"/>
          <w:tab w:val="right" w:leader="dot" w:pos="8568"/>
        </w:tabs>
        <w:ind w:right="1267"/>
        <w:rPr>
          <w:spacing w:val="0"/>
          <w:w w:val="100"/>
          <w:kern w:val="0"/>
          <w:lang w:val="ru-RU"/>
        </w:rPr>
      </w:pPr>
      <w:r>
        <w:rPr>
          <w:i/>
          <w:spacing w:val="0"/>
          <w:w w:val="100"/>
          <w:kern w:val="0"/>
          <w:lang w:val="ru-RU"/>
        </w:rPr>
        <w:tab/>
        <w:t>Председатель</w:t>
      </w:r>
      <w:r>
        <w:rPr>
          <w:iCs/>
          <w:spacing w:val="0"/>
          <w:w w:val="100"/>
          <w:kern w:val="0"/>
          <w:lang w:val="ru-RU"/>
        </w:rPr>
        <w:t>:</w:t>
      </w:r>
      <w:r>
        <w:rPr>
          <w:spacing w:val="0"/>
          <w:w w:val="100"/>
          <w:kern w:val="0"/>
          <w:lang w:val="ru-RU"/>
        </w:rPr>
        <w:tab/>
      </w:r>
      <w:r>
        <w:rPr>
          <w:iCs/>
          <w:spacing w:val="0"/>
          <w:w w:val="100"/>
          <w:kern w:val="0"/>
          <w:lang w:val="ru-RU"/>
        </w:rPr>
        <w:t>г-жа Габр (заместитель Председателя)</w:t>
      </w:r>
    </w:p>
    <w:p w:rsidR="00320736" w:rsidRDefault="00320736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kern w:val="0"/>
          <w:sz w:val="10"/>
          <w:lang w:val="ru-RU"/>
        </w:rPr>
      </w:pPr>
    </w:p>
    <w:p w:rsidR="00320736" w:rsidRDefault="00320736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kern w:val="0"/>
          <w:sz w:val="10"/>
          <w:lang w:val="ru-RU"/>
        </w:rPr>
      </w:pPr>
    </w:p>
    <w:p w:rsidR="00320736" w:rsidRDefault="00320736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kern w:val="0"/>
          <w:sz w:val="10"/>
          <w:lang w:val="ru-RU"/>
        </w:rPr>
      </w:pPr>
    </w:p>
    <w:p w:rsidR="00320736" w:rsidRDefault="00320736">
      <w:pPr>
        <w:pStyle w:val="HCh"/>
        <w:rPr>
          <w:b w:val="0"/>
          <w:bCs/>
          <w:spacing w:val="0"/>
          <w:w w:val="100"/>
          <w:kern w:val="0"/>
          <w:lang w:val="ru-RU"/>
        </w:rPr>
      </w:pPr>
      <w:r>
        <w:rPr>
          <w:b w:val="0"/>
          <w:bCs/>
          <w:spacing w:val="0"/>
          <w:w w:val="100"/>
          <w:kern w:val="0"/>
          <w:lang w:val="ru-RU"/>
        </w:rPr>
        <w:t>Содержание</w:t>
      </w:r>
    </w:p>
    <w:p w:rsidR="00320736" w:rsidRDefault="00320736">
      <w:pPr>
        <w:pStyle w:val="HCh"/>
        <w:spacing w:line="240" w:lineRule="auto"/>
        <w:rPr>
          <w:b w:val="0"/>
          <w:spacing w:val="0"/>
          <w:w w:val="100"/>
          <w:kern w:val="0"/>
          <w:sz w:val="12"/>
          <w:lang w:val="ru-RU"/>
        </w:rPr>
      </w:pPr>
    </w:p>
    <w:p w:rsidR="00320736" w:rsidRDefault="00320736">
      <w:pPr>
        <w:pStyle w:val="SingleTxt"/>
        <w:ind w:left="1701" w:right="1264"/>
        <w:jc w:val="lef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szCs w:val="28"/>
          <w:lang w:val="ru-RU"/>
        </w:rPr>
        <w:t xml:space="preserve">Рассмотрение докладов, представленных государствами-участниками в соответствии со статьей 18 Конвенции </w:t>
      </w:r>
      <w:r>
        <w:rPr>
          <w:iCs/>
          <w:spacing w:val="0"/>
          <w:w w:val="100"/>
          <w:szCs w:val="28"/>
          <w:lang w:val="ru-RU"/>
        </w:rPr>
        <w:t>(</w:t>
      </w:r>
      <w:r>
        <w:rPr>
          <w:i/>
          <w:spacing w:val="0"/>
          <w:w w:val="100"/>
          <w:szCs w:val="28"/>
          <w:lang w:val="ru-RU"/>
        </w:rPr>
        <w:t>продолжение</w:t>
      </w:r>
      <w:r>
        <w:rPr>
          <w:iCs/>
          <w:spacing w:val="0"/>
          <w:w w:val="100"/>
          <w:szCs w:val="28"/>
          <w:lang w:val="ru-RU"/>
        </w:rPr>
        <w:t>)</w:t>
      </w:r>
    </w:p>
    <w:p w:rsidR="00320736" w:rsidRDefault="00320736">
      <w:pPr>
        <w:pStyle w:val="SingleTxt"/>
        <w:ind w:left="2098" w:right="1264"/>
        <w:jc w:val="left"/>
        <w:rPr>
          <w:i/>
          <w:szCs w:val="28"/>
          <w:lang w:val="ru-RU"/>
        </w:rPr>
      </w:pPr>
      <w:r>
        <w:rPr>
          <w:i/>
          <w:spacing w:val="0"/>
          <w:w w:val="100"/>
          <w:szCs w:val="28"/>
          <w:lang w:val="ru-RU"/>
        </w:rPr>
        <w:t xml:space="preserve">Третий периодический доклад Сингапура </w:t>
      </w:r>
      <w:r>
        <w:rPr>
          <w:iCs/>
          <w:spacing w:val="0"/>
          <w:w w:val="100"/>
          <w:szCs w:val="28"/>
          <w:lang w:val="ru-RU"/>
        </w:rPr>
        <w:t>(</w:t>
      </w:r>
      <w:r>
        <w:rPr>
          <w:i/>
          <w:spacing w:val="0"/>
          <w:w w:val="100"/>
          <w:szCs w:val="28"/>
          <w:lang w:val="ru-RU"/>
        </w:rPr>
        <w:t>продолжение</w:t>
      </w:r>
      <w:r>
        <w:rPr>
          <w:iCs/>
          <w:spacing w:val="0"/>
          <w:w w:val="100"/>
          <w:szCs w:val="28"/>
          <w:lang w:val="ru-RU"/>
        </w:rPr>
        <w:t>)</w:t>
      </w:r>
    </w:p>
    <w:p w:rsidR="00320736" w:rsidRDefault="00320736">
      <w:pPr>
        <w:pStyle w:val="SingleTxt"/>
        <w:spacing w:after="0" w:line="240" w:lineRule="auto"/>
        <w:jc w:val="left"/>
        <w:rPr>
          <w:spacing w:val="0"/>
          <w:w w:val="100"/>
          <w:sz w:val="2"/>
          <w:lang w:val="ru-RU"/>
        </w:rPr>
        <w:sectPr w:rsidR="00320736">
          <w:type w:val="continuous"/>
          <w:pgSz w:w="12240" w:h="15840" w:code="1"/>
          <w:pgMar w:top="1742" w:right="1195" w:bottom="1901" w:left="1195" w:header="576" w:footer="1037" w:gutter="0"/>
          <w:cols w:space="708"/>
          <w:noEndnote/>
          <w:docGrid w:linePitch="360"/>
        </w:sectPr>
      </w:pPr>
      <w:r>
        <w:rPr>
          <w:spacing w:val="0"/>
          <w:w w:val="100"/>
          <w:lang w:val="ru-RU"/>
        </w:rPr>
        <w:br w:type="page"/>
      </w:r>
    </w:p>
    <w:p w:rsidR="00320736" w:rsidRDefault="00320736">
      <w:pPr>
        <w:pStyle w:val="BodyText"/>
        <w:rPr>
          <w:iCs/>
        </w:rPr>
      </w:pPr>
      <w:r>
        <w:rPr>
          <w:iCs/>
          <w:szCs w:val="28"/>
        </w:rPr>
        <w:t>В отсутствие г-жи Шимонович место Председателя занимает заместитель Председателя г-жа Габр.</w:t>
      </w:r>
    </w:p>
    <w:p w:rsidR="00320736" w:rsidRDefault="00320736">
      <w:pPr>
        <w:spacing w:after="120"/>
        <w:jc w:val="both"/>
        <w:rPr>
          <w:i/>
          <w:spacing w:val="0"/>
          <w:w w:val="100"/>
          <w:kern w:val="0"/>
          <w:lang w:val="ru-RU"/>
        </w:rPr>
      </w:pPr>
      <w:r>
        <w:rPr>
          <w:i/>
          <w:spacing w:val="0"/>
          <w:w w:val="100"/>
          <w:szCs w:val="28"/>
          <w:lang w:val="ru-RU"/>
        </w:rPr>
        <w:t>Заседание открывается в 15 ч. 00 м.</w:t>
      </w:r>
    </w:p>
    <w:p w:rsidR="00320736" w:rsidRDefault="00320736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ind w:left="0" w:right="0" w:firstLine="0"/>
        <w:rPr>
          <w:bCs/>
          <w:spacing w:val="0"/>
          <w:w w:val="100"/>
          <w:kern w:val="0"/>
          <w:lang w:val="ru-RU"/>
        </w:rPr>
      </w:pPr>
      <w:r>
        <w:rPr>
          <w:bCs/>
          <w:spacing w:val="0"/>
          <w:w w:val="100"/>
          <w:szCs w:val="28"/>
          <w:lang w:val="ru-RU"/>
        </w:rPr>
        <w:t xml:space="preserve">Рассмотрение докладов, представленных государствами-участниками в соответствии со статьей 18 Конвенции </w:t>
      </w:r>
      <w:r>
        <w:rPr>
          <w:b w:val="0"/>
          <w:iCs/>
          <w:spacing w:val="0"/>
          <w:w w:val="100"/>
          <w:szCs w:val="28"/>
          <w:lang w:val="ru-RU"/>
        </w:rPr>
        <w:t>(</w:t>
      </w:r>
      <w:r>
        <w:rPr>
          <w:b w:val="0"/>
          <w:i/>
          <w:spacing w:val="0"/>
          <w:w w:val="100"/>
          <w:szCs w:val="28"/>
          <w:lang w:val="ru-RU"/>
        </w:rPr>
        <w:t>продолжение</w:t>
      </w:r>
      <w:r>
        <w:rPr>
          <w:b w:val="0"/>
          <w:iCs/>
          <w:spacing w:val="0"/>
          <w:w w:val="100"/>
          <w:szCs w:val="28"/>
          <w:lang w:val="ru-RU"/>
        </w:rPr>
        <w:t>)</w:t>
      </w:r>
    </w:p>
    <w:p w:rsidR="00320736" w:rsidRDefault="00320736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ind w:left="475" w:right="0" w:hanging="475"/>
        <w:rPr>
          <w:i w:val="0"/>
          <w:spacing w:val="0"/>
          <w:w w:val="100"/>
          <w:kern w:val="0"/>
          <w:lang w:val="ru-RU"/>
        </w:rPr>
      </w:pPr>
      <w:r>
        <w:rPr>
          <w:i w:val="0"/>
          <w:spacing w:val="0"/>
          <w:w w:val="100"/>
          <w:kern w:val="0"/>
          <w:lang w:val="ru-RU"/>
        </w:rPr>
        <w:tab/>
      </w:r>
      <w:r>
        <w:rPr>
          <w:i w:val="0"/>
          <w:spacing w:val="0"/>
          <w:w w:val="100"/>
          <w:kern w:val="0"/>
          <w:lang w:val="ru-RU"/>
        </w:rPr>
        <w:tab/>
      </w:r>
      <w:r>
        <w:rPr>
          <w:iCs/>
          <w:spacing w:val="0"/>
          <w:w w:val="100"/>
          <w:szCs w:val="28"/>
          <w:lang w:val="ru-RU"/>
        </w:rPr>
        <w:t xml:space="preserve">Третий периодический доклад Сингапура </w:t>
      </w:r>
      <w:r>
        <w:rPr>
          <w:i w:val="0"/>
          <w:spacing w:val="0"/>
          <w:w w:val="100"/>
          <w:szCs w:val="28"/>
          <w:lang w:val="ru-RU"/>
        </w:rPr>
        <w:t>(</w:t>
      </w:r>
      <w:r>
        <w:rPr>
          <w:iCs/>
          <w:spacing w:val="0"/>
          <w:w w:val="100"/>
          <w:szCs w:val="28"/>
          <w:lang w:val="ru-RU"/>
        </w:rPr>
        <w:t>продолжение</w:t>
      </w:r>
      <w:r>
        <w:rPr>
          <w:i w:val="0"/>
          <w:spacing w:val="0"/>
          <w:w w:val="100"/>
          <w:szCs w:val="28"/>
          <w:lang w:val="ru-RU"/>
        </w:rPr>
        <w:t>) (</w:t>
      </w:r>
      <w:r>
        <w:rPr>
          <w:i w:val="0"/>
          <w:spacing w:val="0"/>
          <w:w w:val="100"/>
          <w:szCs w:val="28"/>
        </w:rPr>
        <w:t>CEDAW</w:t>
      </w:r>
      <w:r>
        <w:rPr>
          <w:i w:val="0"/>
          <w:spacing w:val="0"/>
          <w:w w:val="100"/>
          <w:szCs w:val="28"/>
          <w:lang w:val="ru-RU"/>
        </w:rPr>
        <w:t>/</w:t>
      </w:r>
      <w:r>
        <w:rPr>
          <w:i w:val="0"/>
          <w:spacing w:val="0"/>
          <w:w w:val="100"/>
          <w:szCs w:val="28"/>
        </w:rPr>
        <w:t>C</w:t>
      </w:r>
      <w:r>
        <w:rPr>
          <w:i w:val="0"/>
          <w:spacing w:val="0"/>
          <w:w w:val="100"/>
          <w:szCs w:val="28"/>
          <w:lang w:val="ru-RU"/>
        </w:rPr>
        <w:t>/</w:t>
      </w:r>
      <w:r>
        <w:rPr>
          <w:i w:val="0"/>
          <w:spacing w:val="0"/>
          <w:w w:val="100"/>
          <w:szCs w:val="28"/>
        </w:rPr>
        <w:t>SGP</w:t>
      </w:r>
      <w:r>
        <w:rPr>
          <w:i w:val="0"/>
          <w:spacing w:val="0"/>
          <w:w w:val="100"/>
          <w:szCs w:val="28"/>
          <w:lang w:val="ru-RU"/>
        </w:rPr>
        <w:t xml:space="preserve">/3, </w:t>
      </w:r>
      <w:r>
        <w:rPr>
          <w:i w:val="0"/>
          <w:spacing w:val="0"/>
          <w:w w:val="100"/>
          <w:szCs w:val="28"/>
        </w:rPr>
        <w:t>CEDAW</w:t>
      </w:r>
      <w:r>
        <w:rPr>
          <w:i w:val="0"/>
          <w:spacing w:val="0"/>
          <w:w w:val="100"/>
          <w:szCs w:val="28"/>
          <w:lang w:val="ru-RU"/>
        </w:rPr>
        <w:t>/</w:t>
      </w:r>
      <w:r>
        <w:rPr>
          <w:i w:val="0"/>
          <w:spacing w:val="0"/>
          <w:w w:val="100"/>
          <w:szCs w:val="28"/>
        </w:rPr>
        <w:t>C</w:t>
      </w:r>
      <w:r>
        <w:rPr>
          <w:i w:val="0"/>
          <w:spacing w:val="0"/>
          <w:w w:val="100"/>
          <w:szCs w:val="28"/>
          <w:lang w:val="ru-RU"/>
        </w:rPr>
        <w:t>/</w:t>
      </w:r>
      <w:r>
        <w:rPr>
          <w:i w:val="0"/>
          <w:spacing w:val="0"/>
          <w:w w:val="100"/>
          <w:szCs w:val="28"/>
        </w:rPr>
        <w:t>SGP</w:t>
      </w:r>
      <w:r>
        <w:rPr>
          <w:i w:val="0"/>
          <w:spacing w:val="0"/>
          <w:w w:val="100"/>
          <w:szCs w:val="28"/>
          <w:lang w:val="ru-RU"/>
        </w:rPr>
        <w:t>/</w:t>
      </w:r>
      <w:r>
        <w:rPr>
          <w:i w:val="0"/>
          <w:spacing w:val="0"/>
          <w:w w:val="100"/>
          <w:szCs w:val="28"/>
        </w:rPr>
        <w:t>Q</w:t>
      </w:r>
      <w:r>
        <w:rPr>
          <w:i w:val="0"/>
          <w:spacing w:val="0"/>
          <w:w w:val="100"/>
          <w:szCs w:val="28"/>
          <w:lang w:val="ru-RU"/>
        </w:rPr>
        <w:t>/3 и А</w:t>
      </w:r>
      <w:r>
        <w:rPr>
          <w:i w:val="0"/>
          <w:spacing w:val="0"/>
          <w:w w:val="100"/>
          <w:szCs w:val="28"/>
        </w:rPr>
        <w:t>dd</w:t>
      </w:r>
      <w:r>
        <w:rPr>
          <w:i w:val="0"/>
          <w:spacing w:val="0"/>
          <w:w w:val="100"/>
          <w:szCs w:val="28"/>
          <w:lang w:val="ru-RU"/>
        </w:rPr>
        <w:t>.1)</w:t>
      </w:r>
    </w:p>
    <w:p w:rsidR="00320736" w:rsidRDefault="00320736">
      <w:pPr>
        <w:tabs>
          <w:tab w:val="left" w:pos="482"/>
        </w:tabs>
        <w:jc w:val="both"/>
        <w:rPr>
          <w:i/>
          <w:spacing w:val="0"/>
          <w:w w:val="100"/>
          <w:szCs w:val="28"/>
        </w:rPr>
      </w:pPr>
      <w:r>
        <w:rPr>
          <w:spacing w:val="0"/>
          <w:w w:val="100"/>
          <w:szCs w:val="28"/>
        </w:rPr>
        <w:t>1.</w:t>
      </w:r>
      <w:r>
        <w:rPr>
          <w:spacing w:val="0"/>
          <w:w w:val="100"/>
          <w:szCs w:val="28"/>
        </w:rPr>
        <w:tab/>
      </w:r>
      <w:r>
        <w:rPr>
          <w:i/>
          <w:spacing w:val="0"/>
          <w:w w:val="100"/>
          <w:szCs w:val="28"/>
        </w:rPr>
        <w:t>По приглашению Председателя члены делегации Сингапура занимают места за столом Комитета.</w:t>
      </w:r>
    </w:p>
    <w:p w:rsidR="00320736" w:rsidRDefault="00320736">
      <w:pPr>
        <w:tabs>
          <w:tab w:val="left" w:pos="482"/>
        </w:tabs>
        <w:jc w:val="both"/>
        <w:rPr>
          <w:i/>
          <w:spacing w:val="0"/>
          <w:w w:val="100"/>
          <w:szCs w:val="28"/>
        </w:rPr>
      </w:pPr>
    </w:p>
    <w:p w:rsidR="00320736" w:rsidRDefault="00320736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rPr>
          <w:spacing w:val="0"/>
          <w:w w:val="100"/>
          <w:lang w:val="ru-RU"/>
        </w:rPr>
      </w:pPr>
      <w:r>
        <w:rPr>
          <w:i/>
          <w:spacing w:val="0"/>
          <w:w w:val="100"/>
          <w:szCs w:val="28"/>
          <w:lang w:val="ru-RU"/>
        </w:rPr>
        <w:t>Статьи 7–9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2.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 xml:space="preserve">Г-жа Юй-Фу </w:t>
      </w:r>
      <w:r>
        <w:rPr>
          <w:bCs/>
          <w:sz w:val="20"/>
          <w:szCs w:val="28"/>
        </w:rPr>
        <w:t xml:space="preserve">Е-Шунь </w:t>
      </w:r>
      <w:r>
        <w:rPr>
          <w:sz w:val="20"/>
          <w:szCs w:val="28"/>
        </w:rPr>
        <w:t>(Сингапур), отвечая на заданные на предыдущем заседании вопросы, говорит, что для достижения целей Конвенции есть несколько путей. Политические партии будут по-прежнему выявлять потенциальных кандидатов среди женщин и готовить их для занятия высоких постов. Женщины также добились успехов в частном секторе, где некоторые из них стали руководителями больших компаний. В настоящее время лишь восемь из занятых на дипломатической службе женщин являются послами, однако благодаря равным возможностям в сфере образования и занятости можно ожидать более значительных результатов в этой сфере. В Сингапуре 24 процента женщин являются членами парламента, тогда как средний уровень в мире составляет 17 процентов, и оратор надеется, что ко времени представления следующего доклада произойдет дальнейшее улучшение.</w:t>
      </w:r>
    </w:p>
    <w:p w:rsidR="00320736" w:rsidRDefault="00320736">
      <w:pPr>
        <w:pStyle w:val="std"/>
        <w:tabs>
          <w:tab w:val="left" w:pos="482"/>
        </w:tabs>
        <w:jc w:val="both"/>
        <w:rPr>
          <w:sz w:val="20"/>
          <w:szCs w:val="28"/>
          <w:lang w:val="en-US"/>
        </w:rPr>
      </w:pPr>
      <w:r>
        <w:rPr>
          <w:sz w:val="20"/>
          <w:szCs w:val="28"/>
        </w:rPr>
        <w:t>3.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>Г-жа Дина</w:t>
      </w:r>
      <w:r>
        <w:rPr>
          <w:sz w:val="20"/>
          <w:szCs w:val="28"/>
        </w:rPr>
        <w:t xml:space="preserve"> (Сингапур) говорит, что употребляемое в законодательстве и других официальных документах местоимение "он" понимается как включающее понятие "она". Местоимение мужского рода используется по исторически сложившимся причинам и не означает какой-либо дискриминации по признаку пола.</w:t>
      </w:r>
    </w:p>
    <w:p w:rsidR="00320736" w:rsidRDefault="00320736">
      <w:pPr>
        <w:pStyle w:val="std"/>
        <w:tabs>
          <w:tab w:val="left" w:pos="482"/>
        </w:tabs>
        <w:jc w:val="both"/>
        <w:rPr>
          <w:sz w:val="20"/>
          <w:szCs w:val="28"/>
          <w:lang w:val="en-US"/>
        </w:rPr>
      </w:pP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i/>
          <w:sz w:val="20"/>
          <w:szCs w:val="28"/>
        </w:rPr>
      </w:pPr>
      <w:r>
        <w:rPr>
          <w:i/>
          <w:sz w:val="20"/>
          <w:szCs w:val="28"/>
        </w:rPr>
        <w:t>Статьи 10–14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4.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>Г-жа Чутикул</w:t>
      </w:r>
      <w:r>
        <w:rPr>
          <w:sz w:val="20"/>
          <w:szCs w:val="28"/>
        </w:rPr>
        <w:t xml:space="preserve"> интересуется, включают ли учебные программы на всех уровнях образования в обучение по вопросам прав человека и подготовку по гендерной проблематике, в том числе для учителей. Кроме того, оратору хотелось бы узнать о любых имеющихся курсах обучения родителей, а также о наличии доступных центров по уходу за детьми раннего возраста для работающих матерей. Полезно было бы также получить более подробную информацию о курсах по изучению проблем женщин и гендерных вопросов на уровне университетов. Комитет интересуется, охватывают ли законы о сексуальных домогательствах сексуальное насилие в школах, и был бы признателен за предоставление информации о последствиях любых таких случаев. Наконец, оратор хотела бы знать о роли правительства в поощрении зримых механизмов защиты женщин и детей в рамках Ассоциации государств Юго-Восточной Азии (АСЕАН).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5.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>Г-жа Пиментель</w:t>
      </w:r>
      <w:r>
        <w:rPr>
          <w:sz w:val="20"/>
          <w:szCs w:val="28"/>
        </w:rPr>
        <w:t>, признавая значительные позитивные изменения в состоянии здоровья женщин, просит представить более подробную информацию относительно высокой распространенности психических заболеваний среди женщин, а также о финансовых проблемах, с которыми сталкиваются пожилые люди в Сингапуре.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6.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>Г-жа Паттен</w:t>
      </w:r>
      <w:r>
        <w:rPr>
          <w:sz w:val="20"/>
          <w:szCs w:val="28"/>
        </w:rPr>
        <w:t xml:space="preserve"> говорит, что исключение иностранной домашней прислуги из сферы действия Закона о занятости все еще является одной из вызывающих беспокойство проблем, и ей не кажется убедительным обоснование, данное в отношении Закона о занятости трудящихся-иностранцев, поскольку было бы несложно распространить положение о равной защите на таких трудящихся согласно части VII Закона о занятости. Хотя закон содержит нейтральные с гендерной точки зрения формулировки, он главным образом касается женщин. Оратор отмечает, что в статье 12 Конституции отсутствуют положения, конкретно запрещающие дискриминацию по признаку пола, и хотела бы знать, существуют ли какие-либо планы о включении такого положения. Что касается трехсторонней Декларации о равном вознаграждении мужчин и женщин за труд равной ценности, то оратора интересуют действующие механизмы контроля за соблюдением Кодекса ответственного поведения в сфере занятости, а также какие-либо планы, если таковые имеются, по обзору структуры заработной платы в сферах, где доминирует женский труд.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7.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>Г-жа Симмс</w:t>
      </w:r>
      <w:r>
        <w:rPr>
          <w:sz w:val="20"/>
          <w:szCs w:val="28"/>
        </w:rPr>
        <w:t xml:space="preserve"> отмечает, что бедность в странах их происхождения заставляет многих женщин-иностранок искать работу в качестве домашней прислуги в Сингапуре и, совершенно понятно, что немало этих женщин, как показывают исследования, не хотят возвращаться домой не из-за прекрасных условий работы, а из-за нежелания вновь окунуться в нищету. Оратор обращает внимание на положение женщин-иностранок, приезжающих в страну в качестве невест сингапурских мужчин, которым не предоставляется гражданство. Это может оказаться формой дискриминации по признаку этнической принадлежности; правительство обязано с должным вниманием отнестись к такой недопустимой практике.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8.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 xml:space="preserve">Г-жа Юй-Фу </w:t>
      </w:r>
      <w:r>
        <w:rPr>
          <w:bCs/>
          <w:sz w:val="20"/>
          <w:szCs w:val="28"/>
        </w:rPr>
        <w:t>Е-Шунь</w:t>
      </w:r>
      <w:r>
        <w:rPr>
          <w:sz w:val="20"/>
          <w:szCs w:val="28"/>
        </w:rPr>
        <w:t xml:space="preserve"> (Сингапур) говорит, что мальчиков и девочек учат ответственности в семье и дают жизненные навыки на основе одной и той же учебной программы. Необходим более значительный прогресс в обеспечении образования в раннем детском возрасте, и Межведомственный комитет вместе с Министерством образования изучает этот вопрос.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9.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 xml:space="preserve">Г-н Кеок </w:t>
      </w:r>
      <w:r>
        <w:rPr>
          <w:bCs/>
          <w:sz w:val="20"/>
          <w:szCs w:val="28"/>
        </w:rPr>
        <w:t>Тонг Сан</w:t>
      </w:r>
      <w:r>
        <w:rPr>
          <w:sz w:val="20"/>
          <w:szCs w:val="28"/>
        </w:rPr>
        <w:t xml:space="preserve"> (Сингапур) говорит, что в Сингапуре сексуальные домогательства не признаются в качестве отдельного правонарушения, но в Уголовном кодексе содержатся положения, включающие оскорбление благопристойности женщины. Школы проводят особо строгую политику в этой области и не оставляют безнаказанным такое поведение. Лица, совершившие сексуальные преступления в отношении несовершеннолетних, подвергаются суровому наказанию. Что касается правонарушений со стороны работодателей, то в Министерстве трудовых ресурсов существует система сообщений о правонарушениях со стороны работодателей, хотя такие случаи не носят распространенного характера.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10.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>Г-н Менон</w:t>
      </w:r>
      <w:r>
        <w:rPr>
          <w:sz w:val="20"/>
          <w:szCs w:val="28"/>
        </w:rPr>
        <w:t xml:space="preserve"> (Сингапур) отмечает, что лица, совершившие сексуальные преступления, выходящие за рамки словесных оскорблений и включающие физическое насилие, подвергаются тюремному заключению сроком на два года или наказанию палками. Кроме того, до найма на работу учителя подвергаются проверке на предмет криминального прошлого.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11.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 xml:space="preserve">Г-н Кеок </w:t>
      </w:r>
      <w:r>
        <w:rPr>
          <w:bCs/>
          <w:sz w:val="20"/>
          <w:szCs w:val="28"/>
        </w:rPr>
        <w:t>Тонг Сан</w:t>
      </w:r>
      <w:r>
        <w:rPr>
          <w:sz w:val="20"/>
          <w:szCs w:val="28"/>
        </w:rPr>
        <w:t xml:space="preserve"> (Сингапур), возвращаясь к вопросу об иностранной домашней прислуге, выражает свое согласие с тем, что система может оказаться сложной, поскольку в ней содержатся элементы, унаследованные со времен, когда Сингапур был британской колонией. Защита, предоставляемая согласно Закону о занятости трудящихся-иностранцев, носит более всеобъемлющий характер по сравнению с Законом о занятости и ставит своей целью обеспечить в целом достойные условия труда и заключение имеющего исковую силу типового контракта, включающего такие положения, как предоставление отпуска и согласованная продолжительность рабочего дня.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12.</w:t>
      </w:r>
      <w:r>
        <w:rPr>
          <w:sz w:val="20"/>
          <w:szCs w:val="28"/>
        </w:rPr>
        <w:tab/>
        <w:t>За истекшие два года разрыв в заработной плате между мужчинами и женщинами сократился благодаря быстрым темпам экономического роста, что для многих женщин стало стимулом вернуться на работу. Наиболее важным фактором является улучшение показателей образования женщин, что вселяет в них оптимизм относительно своего будущего. Свыше половины выпускников политехнических институтов составляют женщины; доля женщин в области гуманитарных наук возросла до 76 процентов. Чтобы отразить этот фактор в структуре рабочей силы, принимаются меры по сглаживанию различий в этой сфере. Сингапур подписал Конвенцию № 100 Международной организации труда (МОТ) о равном вознаграждении за труд равной ценности. Механизм контроля включает Промышленный арбитражный суд, который заслушивает все больше дел, поскольку профсоюзы признают важное значение коллективных соглашений.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13.</w:t>
      </w:r>
      <w:r>
        <w:rPr>
          <w:sz w:val="20"/>
          <w:szCs w:val="28"/>
        </w:rPr>
        <w:tab/>
        <w:t>Трехсторонний альянс по справедливой практике в сфере занятости опубликовал руководящие принципы в отношении практики справедливого найма на работу в целях недопущения требования предоставить не относящуюся к делу информацию (возраст, вероисповедание и т. д.) при приеме на работу в заявлениях или в ходе интервью. Альянс создает центр по приему от населения информации, касающейся случаев такой практики. Действенная стратегия, направленная на введение гибкой заработной платы, основанной на показателях работы, будет способствовать устранению предвзятости.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14.</w:t>
      </w:r>
      <w:r>
        <w:rPr>
          <w:sz w:val="20"/>
          <w:szCs w:val="28"/>
        </w:rPr>
        <w:tab/>
        <w:t xml:space="preserve">Работающие в качестве домашней прислуги иностранцы, вынужденные приезжать в Сингапур из-за экономических проблем, в целом живут в очень хороших условиях и успешно интегрировались в общество и в семьи, в которых они работают. Небольшое число жалоб о плохом обращении серьезно рассматривается правительством, которое подвергает судебному преследованию виновных и налагает штрафы или применяет административные меры. 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15.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>Г-жа Халима</w:t>
      </w:r>
      <w:r>
        <w:rPr>
          <w:sz w:val="20"/>
          <w:szCs w:val="28"/>
        </w:rPr>
        <w:t xml:space="preserve"> (Сингапур) замечает, что, когда правительство ее страны ратифицировало в 2002 году Конвенцию № 100 МОТ, оно исходило из понимания того, что нет необходимости включать положения Конвенции в законодательство и что трехсторонней Декларации (пункт 11.2 доклада) достаточно для того, чтобы правительство, работодатели и работники придерживались принципа равной оплаты за равный труд. Практический механизм осуществления Декларации состоит в ведении переговоров о заключении коллективного соглашения. В Сингапуре Национальный конгресс профсоюзов, представляющий 50 000 трудящихся, из которых 85 процентов составляют женщины, и работающий с более чем 100 компаниями, следит за тем, чтобы в любое коллективное соглашение включалась статья о равной оплате, и контролирует ее соблюдение, а также соблюдение положений, касающихся согласованной заработной платы и условий труда.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16.</w:t>
      </w:r>
      <w:r>
        <w:rPr>
          <w:sz w:val="20"/>
          <w:szCs w:val="28"/>
        </w:rPr>
        <w:tab/>
        <w:t>Кодекс ответственного поведения в сфере занятости в настоящее время включен в новые руководящие принципы в рамках Трехстороннего альянса по справедливой практике в сфере занятости. Эти руководящие принципы выходят за рамки основных стандартов; они дают зримое и прогрессивное представление о том, какой должна быть практика найма, и оказались весьма успешными в соблюдении стандартов. Некоторые руководящие принципы содержат ориентиры, а другие касаются регулирования нейтральных в гендерном отношении объявлений о найме на работу и видов вопросов, которые могут быть заданы в ходе интервью.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17.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 xml:space="preserve">Г-н </w:t>
      </w:r>
      <w:r>
        <w:rPr>
          <w:bCs/>
          <w:sz w:val="20"/>
          <w:szCs w:val="28"/>
        </w:rPr>
        <w:t>Чарльз</w:t>
      </w:r>
      <w:r>
        <w:rPr>
          <w:b/>
          <w:sz w:val="20"/>
          <w:szCs w:val="28"/>
        </w:rPr>
        <w:t xml:space="preserve"> Чеу</w:t>
      </w:r>
      <w:r>
        <w:rPr>
          <w:sz w:val="20"/>
          <w:szCs w:val="28"/>
        </w:rPr>
        <w:t xml:space="preserve"> (Сингапур) говорит, что правительство его страны принимает участие в ведущихся в рамках целевой группы в составе 10 членов Ассоциации государств Юго-Восточной Азии (АСЕАН) переговорах по вопросу об учреждении комиссии по правам человека; решение должно быть принято в ноябре на саммите АСЕАН.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18.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 xml:space="preserve">Г-н Чеу </w:t>
      </w:r>
      <w:r>
        <w:rPr>
          <w:bCs/>
          <w:sz w:val="20"/>
          <w:szCs w:val="28"/>
        </w:rPr>
        <w:t>Хок Йонг</w:t>
      </w:r>
      <w:r>
        <w:rPr>
          <w:sz w:val="20"/>
          <w:szCs w:val="28"/>
        </w:rPr>
        <w:t xml:space="preserve"> (Сингапур) отмечает, что правительство Сингапура добивается использования сбалансированной оценки роли мужчин и женщин во всех учебниках и учебных материалах, учебных программах и в практике преподавания в педагогических институтах, а также в более широком круге средств массовой информации, для которых правительство недавно издало руководящие принципы, обязывающие их воздерживаться от стереотипных </w:t>
      </w:r>
      <w:r>
        <w:rPr>
          <w:sz w:val="20"/>
          <w:szCs w:val="28"/>
        </w:rPr>
        <w:br/>
        <w:t>и дискриминационных или оскорбительных высказываний по признаку пола.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19.</w:t>
      </w:r>
      <w:r>
        <w:rPr>
          <w:sz w:val="20"/>
          <w:szCs w:val="28"/>
        </w:rPr>
        <w:tab/>
        <w:t>Министерство по делам общинного развития, молодежи и спорта проводит лицензирование всех дошкольных учреждений и обеспечивает, чтобы они соответствовали строгим стандартам, а также тщательно следит за качеством работы детских садов. Плата за них вполне приемлемая, а более бедным семьям оказывается социальная помощь. Совет по развитию здравоохранения при Министерстве здравоохранения осуществляет контроль за деятельностью в области охраны психического здоровья и, работая в партнерстве с такими организациями, как Женская инициатива благополучного старения, Народная ассоциация или Женская и детская больница, реализует программы по обеспечению психического здоровья женщин всех слоев общества. Кроме того, Совет работает также со школами и другими министерствами, с тем чтобы помочь пожилым мужчинам и женщинам вести активный образ жизни и избегать эмоциональных стрессов.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20.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 xml:space="preserve">Г-жа Юй-Фу </w:t>
      </w:r>
      <w:r>
        <w:rPr>
          <w:bCs/>
          <w:sz w:val="20"/>
          <w:szCs w:val="28"/>
        </w:rPr>
        <w:t>Е-Шунь</w:t>
      </w:r>
      <w:r>
        <w:rPr>
          <w:sz w:val="20"/>
          <w:szCs w:val="28"/>
        </w:rPr>
        <w:t xml:space="preserve"> (Сингапур) говорит, что некоторые более образованные женщины в возрасте старше 40 лет все еще не имеют семьи, так же как и менее образованные мужчины, которые, однако, находят жен в соседних странах. Большинство таких семейных союзов вполне благополучны, и общество одобрительно относится к женам-иностранкам, которые теперь больше осведомлены о своих правах, лучше интегрированы в общество и пользуются помощью со стороны женских организаций.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21.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 xml:space="preserve">Г-жа Тан </w:t>
      </w:r>
      <w:r>
        <w:rPr>
          <w:bCs/>
          <w:sz w:val="20"/>
          <w:szCs w:val="28"/>
        </w:rPr>
        <w:t>Хве Се</w:t>
      </w:r>
      <w:r>
        <w:rPr>
          <w:sz w:val="20"/>
          <w:szCs w:val="28"/>
        </w:rPr>
        <w:t xml:space="preserve"> (Сингапур) сообщает, что с марта этого года все брачные агентства должны соблюдать разработанные правительством руководящие принципы и что правительство ее страны направляет информационные брошюры на разных языках в посольства соответствующих стран. Жены-иностранки пользуются всеми видами защиты, предоставляемой женщинам Сингапура согласно Женской хартии. Кроме того, имеются службы оказания помощи жертвам насилия, включая горячую линию и кризисные центры, специально предназначенные для женщин и детей, подвергающихся эксплуатации или жестокому обращению; женщины-иностранки могут беспрепятственно пользоваться услугами всех учреждений, оказывающих услуги для женщин.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i/>
          <w:sz w:val="20"/>
          <w:szCs w:val="28"/>
        </w:rPr>
      </w:pPr>
      <w:r>
        <w:rPr>
          <w:i/>
          <w:sz w:val="20"/>
          <w:szCs w:val="28"/>
        </w:rPr>
        <w:t>Статьи 15 и 16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22.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>Г-жа Бегум</w:t>
      </w:r>
      <w:r>
        <w:rPr>
          <w:sz w:val="20"/>
          <w:szCs w:val="28"/>
        </w:rPr>
        <w:t xml:space="preserve"> интересуется, могут ли жены-иностранки теперь, когда Сингапур снял свою оговорку к статье 9, стать гражданами страны и получить разрешение на работу и насколько длительна такая процедура; какие права на опеку над детьми имеет женщина после развода; какие жилищные и другие льготы и пособия предусмотрены для одиноких матерей; и планирует ли правительство повысить минимальный брачный возраст для женщин-мусульманок с 15 до 16 лет.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23.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>Г-жа Майоло</w:t>
      </w:r>
      <w:r>
        <w:rPr>
          <w:sz w:val="20"/>
          <w:szCs w:val="28"/>
        </w:rPr>
        <w:t xml:space="preserve"> спрашивает, имеются ли какие-либо статистические данные о том, как часто шариатские суды утверждали просьбы мусульманских супружеских пар, получивших развод по законам шариата, разрешить гражданское судопроизводство в отношении прав на опеку над детьми или наследование, после развода.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24.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>Председатель</w:t>
      </w:r>
      <w:r>
        <w:rPr>
          <w:sz w:val="20"/>
          <w:szCs w:val="28"/>
        </w:rPr>
        <w:t>, выступая в качестве члена Комитета, говорит, что положение женщин-мусульманок в Сингапуре дает постоянный повод для беспокойства. При всей необходимости уважения мусульманской веры мусульманский мир меняет свое отношение к вопросу о правах женщин, и это следует учитывать. Оратор хотела бы знать, поддерживает ли правительство Сингапура какие-либо контакты с другими умеренными странами по таким вопросам, как развод или право наследования, и проходит ли мусульманское духовенство какую-нибудь конкретную подготовку в этом плане, и если да, то кто ведет эту подготовку. Безусловно, для внесения изменений необходимо снять некоторые оговорки к статье 16.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25.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 xml:space="preserve">Г-жа Юй-Фу </w:t>
      </w:r>
      <w:r>
        <w:rPr>
          <w:bCs/>
          <w:sz w:val="20"/>
          <w:szCs w:val="28"/>
        </w:rPr>
        <w:t>Е-Шунь</w:t>
      </w:r>
      <w:r>
        <w:rPr>
          <w:sz w:val="20"/>
          <w:szCs w:val="28"/>
        </w:rPr>
        <w:t xml:space="preserve"> (Сингапур), соглашаясь с тем, что мусульманские страны не могут жить в изоляции, отмечает, что Сингапур организовал семинары по вопросу прогрессивного толкования шариатских законов, в которых приняли участие прогрессивно мыслящие ученые из других мусульманских стран. Г-жа</w:t>
      </w:r>
      <w:r>
        <w:rPr>
          <w:sz w:val="20"/>
          <w:szCs w:val="28"/>
          <w:lang w:val="en-US"/>
        </w:rPr>
        <w:t> </w:t>
      </w:r>
      <w:r>
        <w:rPr>
          <w:sz w:val="20"/>
          <w:szCs w:val="28"/>
        </w:rPr>
        <w:t>Халима, являющаяся членом делегации Сингапура, работает над этим вопросом. Г-жа Анима, также член делегации, является первой женщиной, когда-либо занимавшей должность в шариатском суде в стране. Другие выдающиеся женщины были назначены в престижный Мусульманский совет.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26.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 xml:space="preserve">Г-жа Дина </w:t>
      </w:r>
      <w:r>
        <w:rPr>
          <w:sz w:val="20"/>
          <w:szCs w:val="28"/>
        </w:rPr>
        <w:t>(Сингапур) заявляет, что оговорки к статьям 2 и 16 взаимосвязаны. Правительство рассматривает возможность их отмены, однако, поскольку некоторые мусульманские законы, такие как многоженство или разные права мужчин и женщин в вопросах развода и наследства, могут расцениваться как дискриминационные судами, которые применяют определение дискриминации согласно статье 1 Конвенции, Сингапур вынужден сохранить свою оговорку в отношении большей части статьи 16.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27.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>Г-жа Анима</w:t>
      </w:r>
      <w:r>
        <w:rPr>
          <w:sz w:val="20"/>
          <w:szCs w:val="28"/>
        </w:rPr>
        <w:t xml:space="preserve"> (Сингапур) отмечает, что в Сингапуре шариатские законы используются главным образом в сфере семейного права, особенно в вопросах брака и развода, а также в сфере наследственного права. Мусульманский закон о разводе не является дискриминационным по отношению к женщинам. Например, в 2000 году почти 70 процентов разводов были инициированы женщинами. Шариатский суд определяет вескость мотивов для развода и, прежде чем дать согласие на развод, требует проведения консультаций с супругами с целью их возможного примирения и миролюбивого урегулирования таких вопросов, как опека над детьми и раздел собственности. При решении вопроса об опеке главным мотивом шариатского суда является благосостояние детей.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28.</w:t>
      </w:r>
      <w:r>
        <w:rPr>
          <w:sz w:val="20"/>
          <w:szCs w:val="28"/>
        </w:rPr>
        <w:tab/>
        <w:t>Постановления шариатского суда могут регистрироваться также в гражданском суде, тем самым давая возможность районным судам обеспечивать их исполнение. Мусульманки, как и все другие женщины, могут обратиться с жалобой и за защитой в гражданские суды и получить охранные судебные приказы и судебные решения о присуждении алиментов или приказы о предоставлении средств к существованию. Закон о применении</w:t>
      </w:r>
      <w:r>
        <w:rPr>
          <w:color w:val="FF0000"/>
          <w:sz w:val="20"/>
          <w:szCs w:val="28"/>
        </w:rPr>
        <w:t xml:space="preserve"> </w:t>
      </w:r>
      <w:r>
        <w:rPr>
          <w:sz w:val="20"/>
          <w:szCs w:val="28"/>
        </w:rPr>
        <w:t>мусульманского права периодически обновляется в целях его актуализации: поправка 1999 года имела важное значение в том плане, что она разрешает супругам рассматривать в гражданском суде вопросы, касающиеся опеки над детьми и раздела имущества. Если оба супруга согласны обратиться в гражданский суд, то разрешение шариатского суда не требуется.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29.</w:t>
      </w:r>
      <w:r>
        <w:rPr>
          <w:sz w:val="20"/>
          <w:szCs w:val="28"/>
        </w:rPr>
        <w:tab/>
        <w:t xml:space="preserve">Законы шариата разрешают полигамные браки, но при осуществлении строгого контроля. Для одобрения полигамного брака требуется решение </w:t>
      </w:r>
      <w:r>
        <w:rPr>
          <w:i/>
          <w:iCs/>
          <w:sz w:val="20"/>
          <w:szCs w:val="28"/>
        </w:rPr>
        <w:t>кади</w:t>
      </w:r>
      <w:r>
        <w:rPr>
          <w:sz w:val="20"/>
          <w:szCs w:val="28"/>
        </w:rPr>
        <w:t xml:space="preserve"> – судьи, регистрирующего мусульманские браки с письменного согласия </w:t>
      </w:r>
      <w:r>
        <w:rPr>
          <w:i/>
          <w:iCs/>
          <w:sz w:val="20"/>
          <w:szCs w:val="28"/>
        </w:rPr>
        <w:t>вали</w:t>
      </w:r>
      <w:r>
        <w:rPr>
          <w:sz w:val="20"/>
          <w:szCs w:val="28"/>
        </w:rPr>
        <w:t xml:space="preserve">, или опекуна женщины, вступающей в брак. </w:t>
      </w:r>
      <w:r>
        <w:rPr>
          <w:i/>
          <w:iCs/>
          <w:sz w:val="20"/>
          <w:szCs w:val="28"/>
        </w:rPr>
        <w:t>Кади</w:t>
      </w:r>
      <w:r>
        <w:rPr>
          <w:sz w:val="20"/>
          <w:szCs w:val="28"/>
        </w:rPr>
        <w:t xml:space="preserve"> выслушивает все заинтересованные стороны и определяет, есть ли справедливые и необходимые основания для такого брака и гарантии равного обращения. Решения </w:t>
      </w:r>
      <w:r>
        <w:rPr>
          <w:i/>
          <w:iCs/>
          <w:sz w:val="20"/>
          <w:szCs w:val="28"/>
        </w:rPr>
        <w:t>кади</w:t>
      </w:r>
      <w:r>
        <w:rPr>
          <w:sz w:val="20"/>
          <w:szCs w:val="28"/>
        </w:rPr>
        <w:t xml:space="preserve"> могут быть обжалованы, и первая жена вправе обратиться в шариатский суд с требованием о разводе. Полигамные браки не имеют широкого распространения и составляют всего 0,16 процента от общего числа заключаемых в Сингапуре браков.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30.</w:t>
      </w:r>
      <w:r>
        <w:rPr>
          <w:sz w:val="20"/>
          <w:szCs w:val="28"/>
        </w:rPr>
        <w:tab/>
        <w:t xml:space="preserve">Согласие опекуна женщины </w:t>
      </w:r>
      <w:r>
        <w:rPr>
          <w:i/>
          <w:iCs/>
          <w:sz w:val="20"/>
          <w:szCs w:val="28"/>
        </w:rPr>
        <w:t>(вали)</w:t>
      </w:r>
      <w:r>
        <w:rPr>
          <w:sz w:val="20"/>
          <w:szCs w:val="28"/>
        </w:rPr>
        <w:t xml:space="preserve"> требуется при любом мусульманском браке, и роль </w:t>
      </w:r>
      <w:r>
        <w:rPr>
          <w:i/>
          <w:iCs/>
          <w:sz w:val="20"/>
          <w:szCs w:val="28"/>
        </w:rPr>
        <w:t>вали</w:t>
      </w:r>
      <w:r>
        <w:rPr>
          <w:sz w:val="20"/>
          <w:szCs w:val="28"/>
        </w:rPr>
        <w:t xml:space="preserve"> отражает то важное значение, которое ислам придает родственным связям между двумя семьями, которые образуются после вступления в брак. Он защищает интересы женщины, которая имеет право сама выбрать будущего мужа, прежде чем обратиться за согласием к своему опекуну. Необоснованное возражение со стороны </w:t>
      </w:r>
      <w:r>
        <w:rPr>
          <w:i/>
          <w:iCs/>
          <w:sz w:val="20"/>
          <w:szCs w:val="28"/>
        </w:rPr>
        <w:t xml:space="preserve">вали </w:t>
      </w:r>
      <w:r>
        <w:rPr>
          <w:sz w:val="20"/>
          <w:szCs w:val="28"/>
        </w:rPr>
        <w:t xml:space="preserve">может отменить </w:t>
      </w:r>
      <w:r>
        <w:rPr>
          <w:i/>
          <w:iCs/>
          <w:sz w:val="20"/>
          <w:szCs w:val="28"/>
        </w:rPr>
        <w:t>кади</w:t>
      </w:r>
      <w:r>
        <w:rPr>
          <w:sz w:val="20"/>
          <w:szCs w:val="28"/>
        </w:rPr>
        <w:t>, решение которого может быть обжаловано.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31.</w:t>
      </w:r>
      <w:r>
        <w:rPr>
          <w:sz w:val="20"/>
          <w:szCs w:val="28"/>
        </w:rPr>
        <w:tab/>
        <w:t xml:space="preserve">Что касается раздела имущества и прав наследования, женщина может завещать треть своей собственности, а две трети распределяются согласно законам шариата, причем сыновья получают вдвое большую долю, чем дочери, а родители или благотворительные учреждения получают какую-то часть. Может показаться, что законы шариата отказывают женщинам в равноправии, однако это справедливо лишь в том плане, что мужчины несут более значительные обязанности по материальному содержанию женщин в семье. 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32.</w:t>
      </w:r>
      <w:r>
        <w:rPr>
          <w:sz w:val="20"/>
          <w:szCs w:val="28"/>
        </w:rPr>
        <w:tab/>
        <w:t xml:space="preserve">В стране оратора мусульманская община привержена прогрессивной практике ислама и развитию законов шариата в контексте социальных реалий как элемента его религиозной самобытности в Сингапуре. Существует комитет "фатва" независимых мусульманских религиозных деятелей, назначенных Исламским религиозным советом для обсуждения вопросов, касающихся мусульманской общины, и контроля за применением законов шариата в других странах. Изменения в практике в Сингапуре будут рассматриваться лишь в том случае, если они будут сочтены приемлемыми и актуальными для мусульман в Сингапуре. 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33.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>Г-жа Дина</w:t>
      </w:r>
      <w:r>
        <w:rPr>
          <w:sz w:val="20"/>
          <w:szCs w:val="28"/>
        </w:rPr>
        <w:t xml:space="preserve"> (Сингапур) поясняет, что поправка, касающаяся повышения брачного возраста с 16 до 18 лет, была предложена, но не принята. До рассмотрения и принятия этой поправки  парламентом она проходит юридическую оценку.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34.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>Г-жа Халима</w:t>
      </w:r>
      <w:r>
        <w:rPr>
          <w:sz w:val="20"/>
          <w:szCs w:val="28"/>
        </w:rPr>
        <w:t xml:space="preserve"> (Сингапур) говорит, что в настоящее время мусульманское духовенство в Сингапуре поощряется к тому, чтобы хорошо знать светское законодательство, равно как и религиозные законы. Были организованы неоднократные обмены и визиты мусульманских лидеров при участии других мусульманских стран, нередко интересующихся тем, каким образом мусульманская община в Сингапуре сумела полностью интегрироваться в сингапурское общество, несмотря на свои строгие исламские ценности.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35.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>Г-н Менон</w:t>
      </w:r>
      <w:r>
        <w:rPr>
          <w:sz w:val="20"/>
          <w:szCs w:val="28"/>
        </w:rPr>
        <w:t xml:space="preserve"> (Сингапур), касаясь положения жен-иностранок, говорит, что брак с гражданином Сингапура не гарантирует предоставление статуса постоянного жителя, поскольку такой статус предусматривает значительные привилегии и льготы, и власти не хотят поощрять браки по расчету. Ходатайства супругов-иностранцев, будь то мужчины или женщины, о предоставлении статуса постоянного жителя рассматриваются отдельно в каждом конкретном случае, и 60 процентов таких ходатайств удовлетворяются. В случае отказа супруг-иностранец может обратиться за получением пропуска на право въезда в страну как супруга на длительный срок; 85 процентов таких ходатайств удовлетворяются. Эта процедура является абсолютно нейтральной с гендерной точки зрения.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36.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 xml:space="preserve">Г-жа Тан </w:t>
      </w:r>
      <w:r>
        <w:rPr>
          <w:bCs/>
          <w:sz w:val="20"/>
          <w:szCs w:val="28"/>
        </w:rPr>
        <w:t>Хве Се</w:t>
      </w:r>
      <w:r>
        <w:rPr>
          <w:sz w:val="20"/>
          <w:szCs w:val="28"/>
        </w:rPr>
        <w:t xml:space="preserve"> (Сингапур) говорит, что не состоящие в браке матери и их дети не подвергаются дискриминации в какой-либо форме. Матери-одиночки получают такие же отпуска по беременности и родам и по уходу за ребенком, как и замужние женщины, а их дети имеют равный доступ к школьному образованию, пособиям и другим льготам. Матери-одиночки могут обратиться за получением квартиры в Совет по жилищному строительству при условии достижения ими возраста 35 лет. Однако некоторые пособия, такие, например, как надбавка на ребенка, предоставляются только супружеским парам в рамках усилий правительства по поощрению пар к рождению детей. Что касается жертв насилия, то женщины могут обращаться за помощью в любой из 36 действующих в стране центров семейных услуг. Социальные работники таких центров проводят обследование, обеспечивают ориентацию и дают направление к врачу-специалисту. Все женщины, в том числе иностранки, могут обратиться в семейный суд за получением временных охранных приказов, и, в случае необходимости, им может быть предоставлено убежище.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37.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>Г-жа Пиментель</w:t>
      </w:r>
      <w:r>
        <w:rPr>
          <w:sz w:val="20"/>
          <w:szCs w:val="28"/>
        </w:rPr>
        <w:t xml:space="preserve"> говорит, что мерилом истинной демократии является уважение не только прав большинства, но и прав меньшинств, и призывает представляющее отчет государство пересмотреть все дискриминационные законы в Сингапуре, включая законодательство, связанное с гомосексуализмом. Кроме того, необходимо разработать конкретные правовые нормы, касающиеся сексуальных домогательств, с тем чтобы гарантировать права женщин на рабочем месте.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38.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>Г-жа Шин</w:t>
      </w:r>
      <w:r>
        <w:rPr>
          <w:sz w:val="20"/>
          <w:szCs w:val="28"/>
        </w:rPr>
        <w:t xml:space="preserve"> отмечает, что недостаточно ввести жесткие меры наказания для нарушителей закона. Необходимо провести обследования для выяснения истинного положения трудящихся-иностранцев или масштабов сексуальных домогательств в школах. Сингапур должен проявить целеустремленность и найти способ исключить из своего законодательства формулировки, дискриминирующие женщин, и принять новые законы, в том числе законы шариата. Сингапур может стать инициатором в этой области. Наконец, оратор отмечает, что нейтральные с гендерной точки зрения положения, касающиеся браков или любого другого вопроса, затрагивающего несоразмерное число женщин, являются проявлением дискриминации.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39.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 xml:space="preserve">Г-жа Юй-Фу </w:t>
      </w:r>
      <w:r>
        <w:rPr>
          <w:bCs/>
          <w:sz w:val="20"/>
          <w:szCs w:val="28"/>
        </w:rPr>
        <w:t>Е-Шунь</w:t>
      </w:r>
      <w:r>
        <w:rPr>
          <w:sz w:val="20"/>
          <w:szCs w:val="28"/>
        </w:rPr>
        <w:t xml:space="preserve"> (Сингапур) говорит, что, поскольку сингапурское общество характеризуется множеством рас и многообразием культур, был принят глобальный подход для правительства и при разработке политики использовались гибкие механизмы, поощряющие проведение переговоров о заключении коллективных соглашений и государственную собственность. Целый ряд механизмов позволяет гражданам говорить о беспокоящих их проблемах, </w:t>
      </w:r>
      <w:r>
        <w:rPr>
          <w:sz w:val="20"/>
          <w:szCs w:val="28"/>
        </w:rPr>
        <w:br/>
        <w:t>а государственным министерствам – получать всестороннюю картину истинного положения дел в Сингапуре. Каждый жилой сектор, состоящий из 20 домов, имеет собственный жилищный комитет, который отчитывается перед консультативным комитетом и в конечном счете перед членом парламента от этого района.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40.</w:t>
      </w:r>
      <w:r>
        <w:rPr>
          <w:sz w:val="20"/>
          <w:szCs w:val="28"/>
        </w:rPr>
        <w:tab/>
        <w:t>Регулярно проводятся сессии под названием "Встречи с людьми". Кроме того, граждане могут высказывать свои идеи в прессе и на веб-сайтах в Интернете. В Министерстве по делам общинного развития, молодежи и спорта есть отдел обратной связи, который поддерживает контакты с профессиональными ассоциациями и низовыми организациями специально в целях обсуждения проблем женщин. Сингапур представляет собой открытое, транспарентное общество, и недавно прозвучавшее высказывание одного из министров о том, что гомосексуализм является врожденной чертой, вызвало бурную общественную дискуссию в стране; это касается и других проблем.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41.</w:t>
      </w:r>
      <w:r>
        <w:rPr>
          <w:sz w:val="20"/>
          <w:szCs w:val="28"/>
        </w:rPr>
        <w:tab/>
        <w:t xml:space="preserve">Правительство работает хорошо благодаря гуманному подходу и системе назначения людей на должности по их достоинствам. Участие женщин, особенно в политической жизни, необходимо сделать более широким, и прилагаются скоординированные усилия по применению Конвенции в этом плане. </w:t>
      </w:r>
      <w:r>
        <w:rPr>
          <w:sz w:val="20"/>
          <w:szCs w:val="28"/>
        </w:rPr>
        <w:br/>
        <w:t>В отношении вопросов, затрагивающих определенные группы, например лиц, бросивших школу, и молодых одиноких матерей, был использован действительно упреждающий подход, при котором ставятся конкретные задачи и рассмотрение проблем начинается с изучения коренных причин.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  <w:szCs w:val="28"/>
        </w:rPr>
        <w:t>42.</w:t>
      </w:r>
      <w:r>
        <w:rPr>
          <w:sz w:val="20"/>
          <w:szCs w:val="28"/>
        </w:rPr>
        <w:tab/>
      </w:r>
      <w:r>
        <w:rPr>
          <w:b/>
          <w:sz w:val="20"/>
          <w:szCs w:val="28"/>
        </w:rPr>
        <w:t>Председатель</w:t>
      </w:r>
      <w:r>
        <w:rPr>
          <w:sz w:val="20"/>
          <w:szCs w:val="28"/>
        </w:rPr>
        <w:t xml:space="preserve"> дает высокую оценку Сингапуру за снятие оговорок к статье 9, повышение брачного возраста с 16 до 18 лет и за прогресс, достигнутый в области здравоохранения и защиты пожилых женщин. Оратор надеется, что будут предприняты более значительные усилия по сокращению разрыва в заработной плате между мужчинами и женщинами и ликвидации дискриминации в отношении женщин в сфере занятости. Сингапур стремится стать развитой страной, в которой между представителями разных рас и этнических групп, составляющими его общество, существуют гармоничные отношения. В настоящее время страна должна обеспечить соблюдение прав трудящихся-мигрантов и уважительное отношение к смешанным бракам. Оратор призывает правительство снять оговорки Сингапура к статьям 2 и 16 и рассмотреть вопрос о присоединении к Факультативному протоколу.</w:t>
      </w:r>
    </w:p>
    <w:p w:rsidR="00320736" w:rsidRDefault="00320736">
      <w:pPr>
        <w:pStyle w:val="std"/>
        <w:tabs>
          <w:tab w:val="left" w:pos="482"/>
        </w:tabs>
        <w:spacing w:after="120"/>
        <w:jc w:val="both"/>
        <w:rPr>
          <w:sz w:val="20"/>
          <w:szCs w:val="28"/>
        </w:rPr>
      </w:pPr>
      <w:r>
        <w:rPr>
          <w:sz w:val="20"/>
        </w:rPr>
        <w:t>43.</w:t>
      </w:r>
      <w:r>
        <w:rPr>
          <w:sz w:val="20"/>
        </w:rPr>
        <w:tab/>
      </w:r>
      <w:r>
        <w:rPr>
          <w:b/>
          <w:sz w:val="20"/>
          <w:szCs w:val="28"/>
        </w:rPr>
        <w:t xml:space="preserve">Г-жа Юй-Фу </w:t>
      </w:r>
      <w:r>
        <w:rPr>
          <w:bCs/>
          <w:sz w:val="20"/>
          <w:szCs w:val="28"/>
        </w:rPr>
        <w:t>Е-Шунь (Сингапур)</w:t>
      </w:r>
      <w:r>
        <w:rPr>
          <w:sz w:val="20"/>
          <w:szCs w:val="28"/>
        </w:rPr>
        <w:t xml:space="preserve"> говорит, что делегация ее страны приняла к сведению обеспокоенность Комитета по поводу участия женщин в политической жизни, защиты женщин на рабочем месте, насилия в семье, торговли людьми и дискриминации в рамках законов шариата. Правительство продолжит работу по ликвидации дискриминации в отношении женщин в этих и других областях, и оратор надеется, что в ближайшем будущем Сингапур полностью, или по крайней мере частично, снимет свои оговорки к Конвенции.</w:t>
      </w:r>
    </w:p>
    <w:p w:rsidR="00320736" w:rsidRDefault="00320736">
      <w:pPr>
        <w:tabs>
          <w:tab w:val="left" w:pos="482"/>
        </w:tabs>
        <w:spacing w:after="120"/>
        <w:jc w:val="both"/>
        <w:rPr>
          <w:i/>
          <w:spacing w:val="0"/>
          <w:w w:val="100"/>
          <w:kern w:val="0"/>
          <w:lang w:val="ru-RU"/>
        </w:rPr>
      </w:pPr>
      <w:r>
        <w:rPr>
          <w:i/>
          <w:spacing w:val="0"/>
          <w:w w:val="100"/>
          <w:szCs w:val="28"/>
          <w:lang w:val="ru-RU"/>
        </w:rPr>
        <w:t>Заседание закрывается в 17 ч. 00 м.</w:t>
      </w:r>
    </w:p>
    <w:sectPr w:rsidR="00320736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11-13T11:07:00Z" w:initials="Start">
    <w:p w:rsidR="006C737F" w:rsidRDefault="006C737F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NO&gt;&gt;N0744614R&lt;&lt;ODS JOB NO&gt;&gt;</w:t>
      </w:r>
    </w:p>
    <w:p w:rsidR="006C737F" w:rsidRDefault="006C737F">
      <w:pPr>
        <w:pStyle w:val="CommentText"/>
      </w:pPr>
      <w:r>
        <w:t>&lt;&lt;ODS DOC SYMBOL1&gt;&gt;CEDAW/C/SR.804 (A)&lt;&lt;ODS DOC SYMBOL1&gt;&gt;</w:t>
      </w:r>
    </w:p>
    <w:p w:rsidR="006C737F" w:rsidRDefault="006C737F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D59" w:rsidRDefault="00D07D59">
      <w:r>
        <w:separator/>
      </w:r>
    </w:p>
  </w:endnote>
  <w:endnote w:type="continuationSeparator" w:id="0">
    <w:p w:rsidR="00D07D59" w:rsidRDefault="00D07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10066"/>
    </w:tblGrid>
    <w:tr w:rsidR="006C737F">
      <w:tblPrEx>
        <w:tblCellMar>
          <w:top w:w="0" w:type="dxa"/>
          <w:bottom w:w="0" w:type="dxa"/>
        </w:tblCellMar>
      </w:tblPrEx>
      <w:trPr>
        <w:cantSplit/>
        <w:jc w:val="right"/>
      </w:trPr>
      <w:tc>
        <w:tcPr>
          <w:tcW w:w="10066" w:type="dxa"/>
        </w:tcPr>
        <w:p w:rsidR="006C737F" w:rsidRDefault="006C737F">
          <w:pPr>
            <w:pStyle w:val="Footer"/>
            <w:tabs>
              <w:tab w:val="clear" w:pos="4320"/>
              <w:tab w:val="clear" w:pos="8640"/>
              <w:tab w:val="right" w:pos="9823"/>
            </w:tabs>
            <w:rPr>
              <w:w w:val="103"/>
              <w:lang w:val="ru-RU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ab/>
          </w:r>
          <w:r>
            <w:rPr>
              <w:b w:val="0"/>
              <w:bCs/>
              <w:w w:val="103"/>
              <w:sz w:val="14"/>
            </w:rPr>
            <w:t>07-44</w:t>
          </w:r>
          <w:r>
            <w:rPr>
              <w:b w:val="0"/>
              <w:bCs/>
              <w:w w:val="103"/>
              <w:sz w:val="14"/>
              <w:lang w:val="ru-RU"/>
            </w:rPr>
            <w:t>614</w:t>
          </w:r>
        </w:p>
      </w:tc>
    </w:tr>
  </w:tbl>
  <w:p w:rsidR="006C737F" w:rsidRDefault="006C737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10066"/>
    </w:tblGrid>
    <w:tr w:rsidR="006C737F">
      <w:tblPrEx>
        <w:tblCellMar>
          <w:top w:w="0" w:type="dxa"/>
          <w:bottom w:w="0" w:type="dxa"/>
        </w:tblCellMar>
      </w:tblPrEx>
      <w:trPr>
        <w:cantSplit/>
        <w:jc w:val="right"/>
      </w:trPr>
      <w:tc>
        <w:tcPr>
          <w:tcW w:w="10066" w:type="dxa"/>
        </w:tcPr>
        <w:p w:rsidR="006C737F" w:rsidRDefault="006C737F">
          <w:pPr>
            <w:pStyle w:val="Footer"/>
            <w:tabs>
              <w:tab w:val="clear" w:pos="4320"/>
              <w:tab w:val="clear" w:pos="8640"/>
              <w:tab w:val="right" w:pos="9850"/>
            </w:tabs>
            <w:rPr>
              <w:b w:val="0"/>
              <w:w w:val="103"/>
              <w:sz w:val="14"/>
            </w:rPr>
          </w:pPr>
          <w:r>
            <w:rPr>
              <w:b w:val="0"/>
              <w:bCs/>
              <w:w w:val="103"/>
              <w:sz w:val="14"/>
            </w:rPr>
            <w:t>07-44</w:t>
          </w:r>
          <w:r>
            <w:rPr>
              <w:b w:val="0"/>
              <w:bCs/>
              <w:w w:val="103"/>
              <w:sz w:val="14"/>
              <w:lang w:val="ru-RU"/>
            </w:rPr>
            <w:t>614</w:t>
          </w:r>
          <w:r>
            <w:rPr>
              <w:b w:val="0"/>
              <w:bCs/>
              <w:w w:val="103"/>
            </w:rPr>
            <w:tab/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7</w:t>
          </w:r>
          <w:r>
            <w:rPr>
              <w:w w:val="103"/>
            </w:rPr>
            <w:fldChar w:fldCharType="end"/>
          </w:r>
        </w:p>
      </w:tc>
    </w:tr>
  </w:tbl>
  <w:p w:rsidR="006C737F" w:rsidRDefault="006C737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37F" w:rsidRDefault="006C737F">
    <w:pPr>
      <w:pStyle w:val="Footer"/>
      <w:pBdr>
        <w:top w:val="single" w:sz="2" w:space="1" w:color="auto"/>
      </w:pBdr>
      <w:rPr>
        <w:sz w:val="2"/>
      </w:rPr>
    </w:pPr>
  </w:p>
  <w:p w:rsidR="006C737F" w:rsidRDefault="006C737F">
    <w:pPr>
      <w:pStyle w:val="FootnoteText"/>
      <w:ind w:left="1701" w:right="1134" w:firstLine="0"/>
      <w:rPr>
        <w:color w:val="000000"/>
        <w:spacing w:val="0"/>
        <w:w w:val="100"/>
        <w:szCs w:val="17"/>
        <w:lang w:val="ru-RU"/>
      </w:rPr>
    </w:pPr>
    <w:r>
      <w:rPr>
        <w:color w:val="000000"/>
        <w:spacing w:val="0"/>
        <w:w w:val="100"/>
        <w:szCs w:val="17"/>
        <w:lang w:val="ru-RU"/>
      </w:rPr>
      <w:t xml:space="preserve">В </w:t>
    </w:r>
    <w:r>
      <w:rPr>
        <w:spacing w:val="0"/>
        <w:w w:val="100"/>
        <w:lang w:val="ru-RU"/>
      </w:rPr>
      <w:t>настоящий</w:t>
    </w:r>
    <w:r>
      <w:rPr>
        <w:color w:val="000000"/>
        <w:spacing w:val="0"/>
        <w:w w:val="100"/>
        <w:szCs w:val="17"/>
        <w:lang w:val="ru-RU"/>
      </w:rPr>
      <w:t xml:space="preserve"> отчет могут вноситься поправки. </w:t>
    </w:r>
  </w:p>
  <w:p w:rsidR="006C737F" w:rsidRDefault="006C737F">
    <w:pPr>
      <w:pStyle w:val="FootnoteText"/>
      <w:ind w:left="1701" w:right="1134" w:firstLine="0"/>
      <w:rPr>
        <w:color w:val="000000"/>
        <w:spacing w:val="0"/>
        <w:w w:val="100"/>
        <w:szCs w:val="17"/>
        <w:lang w:val="ru-RU"/>
      </w:rPr>
    </w:pPr>
  </w:p>
  <w:p w:rsidR="006C737F" w:rsidRDefault="006C737F">
    <w:pPr>
      <w:pStyle w:val="FootnoteText"/>
      <w:ind w:left="1701" w:right="1134" w:firstLine="0"/>
      <w:rPr>
        <w:spacing w:val="0"/>
        <w:w w:val="100"/>
        <w:lang w:val="ru-RU"/>
      </w:rPr>
    </w:pPr>
    <w:r>
      <w:rPr>
        <w:spacing w:val="0"/>
        <w:w w:val="100"/>
        <w:lang w:val="ru-RU"/>
      </w:rPr>
      <w:t xml:space="preserve">Поправки должны представляться на одном из рабочих языков. Они должны быть изложены в пояснительной записке, а также внесены в один из экземпляров отчета. Поправки должны направляться </w:t>
    </w:r>
    <w:r>
      <w:rPr>
        <w:i/>
        <w:spacing w:val="0"/>
        <w:w w:val="100"/>
        <w:lang w:val="ru-RU"/>
      </w:rPr>
      <w:t>в течение одной недели с даты выпуска настоящего документа</w:t>
    </w:r>
    <w:r>
      <w:rPr>
        <w:spacing w:val="0"/>
        <w:w w:val="100"/>
        <w:lang w:val="ru-RU"/>
      </w:rPr>
      <w:t xml:space="preserve"> на имя начальника Секции редактирования официальных отчетов, комната</w:t>
    </w:r>
    <w:r>
      <w:rPr>
        <w:spacing w:val="0"/>
        <w:w w:val="100"/>
        <w:lang w:val="en-US"/>
      </w:rPr>
      <w:t> </w:t>
    </w:r>
    <w:r>
      <w:rPr>
        <w:spacing w:val="0"/>
        <w:w w:val="100"/>
      </w:rPr>
      <w:t>DC</w:t>
    </w:r>
    <w:r>
      <w:rPr>
        <w:spacing w:val="0"/>
        <w:w w:val="100"/>
        <w:lang w:val="ru-RU"/>
      </w:rPr>
      <w:t>2-750 (</w:t>
    </w:r>
    <w:r>
      <w:rPr>
        <w:spacing w:val="0"/>
        <w:w w:val="100"/>
      </w:rPr>
      <w:t>Chief</w:t>
    </w:r>
    <w:r>
      <w:rPr>
        <w:spacing w:val="0"/>
        <w:w w:val="100"/>
        <w:lang w:val="ru-RU"/>
      </w:rPr>
      <w:t xml:space="preserve">, </w:t>
    </w:r>
    <w:r>
      <w:rPr>
        <w:spacing w:val="0"/>
        <w:w w:val="100"/>
      </w:rPr>
      <w:t>Official</w:t>
    </w:r>
    <w:r>
      <w:rPr>
        <w:spacing w:val="0"/>
        <w:w w:val="100"/>
        <w:lang w:val="ru-RU"/>
      </w:rPr>
      <w:t xml:space="preserve"> </w:t>
    </w:r>
    <w:r>
      <w:rPr>
        <w:spacing w:val="0"/>
        <w:w w:val="100"/>
      </w:rPr>
      <w:t>Records</w:t>
    </w:r>
    <w:r>
      <w:rPr>
        <w:spacing w:val="0"/>
        <w:w w:val="100"/>
        <w:lang w:val="ru-RU"/>
      </w:rPr>
      <w:t xml:space="preserve"> </w:t>
    </w:r>
    <w:r>
      <w:rPr>
        <w:spacing w:val="0"/>
        <w:w w:val="100"/>
      </w:rPr>
      <w:t>Editing</w:t>
    </w:r>
    <w:r>
      <w:rPr>
        <w:spacing w:val="0"/>
        <w:w w:val="100"/>
        <w:lang w:val="ru-RU"/>
      </w:rPr>
      <w:t xml:space="preserve"> </w:t>
    </w:r>
    <w:r>
      <w:rPr>
        <w:spacing w:val="0"/>
        <w:w w:val="100"/>
      </w:rPr>
      <w:t>Section</w:t>
    </w:r>
    <w:r>
      <w:rPr>
        <w:spacing w:val="0"/>
        <w:w w:val="100"/>
        <w:lang w:val="ru-RU"/>
      </w:rPr>
      <w:t xml:space="preserve">, </w:t>
    </w:r>
    <w:r>
      <w:rPr>
        <w:spacing w:val="0"/>
        <w:w w:val="100"/>
      </w:rPr>
      <w:t>room</w:t>
    </w:r>
    <w:r>
      <w:rPr>
        <w:spacing w:val="0"/>
        <w:w w:val="100"/>
        <w:lang w:val="ru-RU"/>
      </w:rPr>
      <w:t xml:space="preserve"> </w:t>
    </w:r>
    <w:r>
      <w:rPr>
        <w:spacing w:val="0"/>
        <w:w w:val="100"/>
      </w:rPr>
      <w:t>DC</w:t>
    </w:r>
    <w:r>
      <w:rPr>
        <w:spacing w:val="0"/>
        <w:w w:val="100"/>
        <w:lang w:val="ru-RU"/>
      </w:rPr>
      <w:t xml:space="preserve">2-750, 2 </w:t>
    </w:r>
    <w:r>
      <w:rPr>
        <w:spacing w:val="0"/>
        <w:w w:val="100"/>
      </w:rPr>
      <w:t>United</w:t>
    </w:r>
    <w:r>
      <w:rPr>
        <w:spacing w:val="0"/>
        <w:w w:val="100"/>
        <w:lang w:val="ru-RU"/>
      </w:rPr>
      <w:t xml:space="preserve"> </w:t>
    </w:r>
    <w:r>
      <w:rPr>
        <w:spacing w:val="0"/>
        <w:w w:val="100"/>
      </w:rPr>
      <w:t>Nations</w:t>
    </w:r>
    <w:r>
      <w:rPr>
        <w:spacing w:val="0"/>
        <w:w w:val="100"/>
        <w:lang w:val="ru-RU"/>
      </w:rPr>
      <w:t xml:space="preserve"> </w:t>
    </w:r>
    <w:r>
      <w:rPr>
        <w:spacing w:val="0"/>
        <w:w w:val="100"/>
      </w:rPr>
      <w:t>Plaza</w:t>
    </w:r>
    <w:r>
      <w:rPr>
        <w:spacing w:val="0"/>
        <w:w w:val="100"/>
        <w:lang w:val="ru-RU"/>
      </w:rPr>
      <w:t>).</w:t>
    </w:r>
  </w:p>
  <w:p w:rsidR="006C737F" w:rsidRDefault="006C737F">
    <w:pPr>
      <w:pStyle w:val="FootnoteText"/>
      <w:ind w:left="1701" w:right="1134" w:firstLine="0"/>
      <w:rPr>
        <w:spacing w:val="0"/>
        <w:w w:val="100"/>
        <w:lang w:val="ru-RU"/>
      </w:rPr>
    </w:pPr>
  </w:p>
  <w:p w:rsidR="006C737F" w:rsidRDefault="006C737F">
    <w:pPr>
      <w:pStyle w:val="FootnoteText"/>
      <w:spacing w:after="120"/>
      <w:ind w:left="1701" w:right="1267" w:firstLine="0"/>
      <w:rPr>
        <w:lang w:val="ru-RU"/>
      </w:rPr>
    </w:pPr>
    <w:r>
      <w:rPr>
        <w:color w:val="000000"/>
        <w:spacing w:val="0"/>
        <w:w w:val="100"/>
        <w:szCs w:val="17"/>
        <w:lang w:val="ru-RU"/>
      </w:rP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6C737F" w:rsidRDefault="006C737F">
    <w:pPr>
      <w:pStyle w:val="Footer"/>
      <w:rPr>
        <w:b w:val="0"/>
        <w:sz w:val="20"/>
      </w:rPr>
    </w:pPr>
    <w:r>
      <w:rPr>
        <w:b w:val="0"/>
        <w:sz w:val="20"/>
      </w:rPr>
      <w:t>07-44</w:t>
    </w:r>
    <w:r>
      <w:rPr>
        <w:b w:val="0"/>
        <w:sz w:val="20"/>
        <w:lang w:val="ru-RU"/>
      </w:rPr>
      <w:t>614</w:t>
    </w:r>
    <w:r>
      <w:rPr>
        <w:b w:val="0"/>
        <w:sz w:val="20"/>
      </w:rPr>
      <w:t xml:space="preserve"> (R)</w:t>
    </w:r>
  </w:p>
  <w:p w:rsidR="006C737F" w:rsidRPr="00BA1B07" w:rsidRDefault="006C737F">
    <w:pPr>
      <w:pStyle w:val="Footer"/>
      <w:spacing w:before="80" w:line="210" w:lineRule="exact"/>
      <w:rPr>
        <w:rFonts w:ascii="Barcode 3 of 9 by request" w:hAnsi="Barcode 3 of 9 by request"/>
        <w:b w:val="0"/>
        <w:sz w:val="20"/>
      </w:rPr>
    </w:pPr>
    <w:r w:rsidRPr="00BA1B07">
      <w:rPr>
        <w:rFonts w:ascii="Barcode 3 of 9 by request" w:hAnsi="Barcode 3 of 9 by request"/>
        <w:b w:val="0"/>
        <w:sz w:val="20"/>
      </w:rPr>
      <w:t>*0744614*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D59" w:rsidRDefault="00D07D59">
      <w:r>
        <w:separator/>
      </w:r>
    </w:p>
  </w:footnote>
  <w:footnote w:type="continuationSeparator" w:id="0">
    <w:p w:rsidR="00D07D59" w:rsidRDefault="00D07D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C737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6C737F" w:rsidRDefault="006C737F">
          <w:pPr>
            <w:pStyle w:val="Header"/>
            <w:spacing w:after="80"/>
            <w:rPr>
              <w:b/>
            </w:rPr>
          </w:pPr>
          <w:r>
            <w:rPr>
              <w:b/>
            </w:rPr>
            <w:t>CEDAW/C/SR.804 (</w:t>
          </w:r>
          <w:r>
            <w:rPr>
              <w:b/>
              <w:lang w:val="ru-RU"/>
            </w:rPr>
            <w:t>А</w:t>
          </w:r>
          <w:r>
            <w:rPr>
              <w:b/>
            </w:rPr>
            <w:t>)</w:t>
          </w:r>
        </w:p>
      </w:tc>
      <w:tc>
        <w:tcPr>
          <w:tcW w:w="5033" w:type="dxa"/>
          <w:vAlign w:val="bottom"/>
        </w:tcPr>
        <w:p w:rsidR="006C737F" w:rsidRDefault="006C737F">
          <w:pPr>
            <w:pStyle w:val="Header"/>
          </w:pPr>
        </w:p>
      </w:tc>
    </w:tr>
  </w:tbl>
  <w:p w:rsidR="006C737F" w:rsidRDefault="006C737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C737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6C737F" w:rsidRDefault="006C737F">
          <w:pPr>
            <w:pStyle w:val="Header"/>
          </w:pPr>
        </w:p>
      </w:tc>
      <w:tc>
        <w:tcPr>
          <w:tcW w:w="5033" w:type="dxa"/>
          <w:vAlign w:val="bottom"/>
        </w:tcPr>
        <w:p w:rsidR="006C737F" w:rsidRDefault="006C737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t>CEDAW/C/SR.804 (</w:t>
          </w:r>
          <w:r>
            <w:rPr>
              <w:b/>
              <w:lang w:val="ru-RU"/>
            </w:rPr>
            <w:t>А</w:t>
          </w:r>
          <w:r>
            <w:rPr>
              <w:b/>
            </w:rPr>
            <w:t>)</w:t>
          </w:r>
        </w:p>
      </w:tc>
    </w:tr>
  </w:tbl>
  <w:p w:rsidR="006C737F" w:rsidRDefault="006C737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0"/>
      <w:gridCol w:w="7"/>
      <w:gridCol w:w="245"/>
      <w:gridCol w:w="166"/>
      <w:gridCol w:w="2974"/>
      <w:gridCol w:w="28"/>
    </w:tblGrid>
    <w:tr w:rsidR="006C737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vAlign w:val="bottom"/>
        </w:tcPr>
        <w:p w:rsidR="006C737F" w:rsidRDefault="006C737F">
          <w:pPr>
            <w:pStyle w:val="Header"/>
            <w:spacing w:after="120"/>
          </w:pPr>
        </w:p>
      </w:tc>
      <w:tc>
        <w:tcPr>
          <w:tcW w:w="5220" w:type="dxa"/>
          <w:tcBorders>
            <w:bottom w:val="single" w:sz="4" w:space="0" w:color="auto"/>
          </w:tcBorders>
          <w:vAlign w:val="bottom"/>
        </w:tcPr>
        <w:p w:rsidR="006C737F" w:rsidRDefault="006C737F">
          <w:pPr>
            <w:pStyle w:val="HCh"/>
            <w:spacing w:after="80"/>
            <w:rPr>
              <w:b w:val="0"/>
              <w:spacing w:val="2"/>
              <w:w w:val="96"/>
              <w:lang w:val="ru-RU"/>
            </w:rPr>
          </w:pPr>
          <w:r>
            <w:rPr>
              <w:b w:val="0"/>
              <w:spacing w:val="-4"/>
              <w:lang w:val="ru-RU"/>
            </w:rPr>
            <w:t>Организация Объединенных Наций</w:t>
          </w:r>
        </w:p>
      </w:tc>
      <w:tc>
        <w:tcPr>
          <w:tcW w:w="418" w:type="dxa"/>
          <w:gridSpan w:val="3"/>
          <w:tcBorders>
            <w:bottom w:val="single" w:sz="4" w:space="0" w:color="auto"/>
          </w:tcBorders>
          <w:vAlign w:val="bottom"/>
        </w:tcPr>
        <w:p w:rsidR="006C737F" w:rsidRDefault="006C737F">
          <w:pPr>
            <w:pStyle w:val="Header"/>
            <w:spacing w:after="120"/>
            <w:rPr>
              <w:lang w:val="ru-RU"/>
            </w:rPr>
          </w:pPr>
        </w:p>
      </w:tc>
      <w:tc>
        <w:tcPr>
          <w:tcW w:w="3002" w:type="dxa"/>
          <w:gridSpan w:val="2"/>
          <w:tcBorders>
            <w:bottom w:val="single" w:sz="4" w:space="0" w:color="auto"/>
          </w:tcBorders>
          <w:vAlign w:val="bottom"/>
        </w:tcPr>
        <w:p w:rsidR="006C737F" w:rsidRDefault="006C737F">
          <w:pPr>
            <w:spacing w:after="80" w:line="240" w:lineRule="auto"/>
            <w:jc w:val="right"/>
            <w:rPr>
              <w:position w:val="-4"/>
              <w:lang w:val="en-US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lang w:val="ru-RU"/>
            </w:rPr>
            <w:t>/</w:t>
          </w:r>
          <w:r>
            <w:rPr>
              <w:position w:val="-4"/>
            </w:rPr>
            <w:t>C</w:t>
          </w:r>
          <w:r>
            <w:rPr>
              <w:position w:val="-4"/>
              <w:lang w:val="ru-RU"/>
            </w:rPr>
            <w:t>/</w:t>
          </w:r>
          <w:r>
            <w:rPr>
              <w:position w:val="-4"/>
            </w:rPr>
            <w:t>SR</w:t>
          </w:r>
          <w:r>
            <w:rPr>
              <w:position w:val="-4"/>
              <w:lang w:val="ru-RU"/>
            </w:rPr>
            <w:t>.</w:t>
          </w:r>
          <w:r>
            <w:rPr>
              <w:position w:val="-4"/>
              <w:lang w:val="en-US"/>
            </w:rPr>
            <w:t>804 (</w:t>
          </w:r>
          <w:r>
            <w:rPr>
              <w:position w:val="-4"/>
              <w:lang w:val="ru-RU"/>
            </w:rPr>
            <w:t>А</w:t>
          </w:r>
          <w:r>
            <w:rPr>
              <w:position w:val="-4"/>
              <w:lang w:val="en-US"/>
            </w:rPr>
            <w:t>)</w:t>
          </w:r>
        </w:p>
      </w:tc>
    </w:tr>
    <w:tr w:rsidR="006C737F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6C737F" w:rsidRDefault="006C737F">
          <w:pPr>
            <w:pStyle w:val="Header"/>
            <w:spacing w:before="109"/>
          </w:pPr>
          <w:r>
            <w:rPr>
              <w:lang w:val="ru-RU"/>
            </w:rP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6C737F" w:rsidRDefault="006C737F">
          <w:pPr>
            <w:pStyle w:val="Header"/>
            <w:spacing w:before="109"/>
          </w:pPr>
        </w:p>
      </w:tc>
      <w:tc>
        <w:tcPr>
          <w:tcW w:w="5227" w:type="dxa"/>
          <w:gridSpan w:val="2"/>
          <w:tcBorders>
            <w:top w:val="single" w:sz="4" w:space="0" w:color="auto"/>
            <w:bottom w:val="single" w:sz="12" w:space="0" w:color="auto"/>
          </w:tcBorders>
        </w:tcPr>
        <w:p w:rsidR="006C737F" w:rsidRDefault="006C737F">
          <w:pPr>
            <w:pStyle w:val="XLarge"/>
            <w:spacing w:before="109" w:line="330" w:lineRule="exact"/>
            <w:rPr>
              <w:sz w:val="34"/>
              <w:lang w:val="ru-RU"/>
            </w:rPr>
          </w:pPr>
          <w:r>
            <w:rPr>
              <w:bCs/>
              <w:sz w:val="32"/>
              <w:lang w:val="ru-RU"/>
            </w:rPr>
            <w:t xml:space="preserve">Конвенция о ликвидации </w:t>
          </w:r>
          <w:r>
            <w:rPr>
              <w:bCs/>
              <w:sz w:val="32"/>
              <w:lang w:val="ru-RU"/>
            </w:rPr>
            <w:br/>
            <w:t xml:space="preserve">всех форм дискриминации </w:t>
          </w:r>
          <w:r>
            <w:rPr>
              <w:bCs/>
              <w:sz w:val="32"/>
              <w:lang w:val="ru-RU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</w:tcPr>
        <w:p w:rsidR="006C737F" w:rsidRDefault="006C737F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gridSpan w:val="2"/>
          <w:tcBorders>
            <w:top w:val="single" w:sz="4" w:space="0" w:color="auto"/>
            <w:bottom w:val="single" w:sz="12" w:space="0" w:color="auto"/>
          </w:tcBorders>
        </w:tcPr>
        <w:p w:rsidR="006C737F" w:rsidRDefault="006C737F">
          <w:pPr>
            <w:spacing w:before="240"/>
            <w:rPr>
              <w:spacing w:val="0"/>
              <w:w w:val="100"/>
            </w:rPr>
          </w:pPr>
          <w:r>
            <w:rPr>
              <w:spacing w:val="0"/>
              <w:w w:val="100"/>
            </w:rPr>
            <w:t>Distr.: General</w:t>
          </w:r>
        </w:p>
        <w:p w:rsidR="006C737F" w:rsidRDefault="006C737F">
          <w:pPr>
            <w:rPr>
              <w:spacing w:val="0"/>
              <w:w w:val="100"/>
            </w:rPr>
          </w:pPr>
          <w:r>
            <w:t>14 November 2007</w:t>
          </w:r>
        </w:p>
        <w:p w:rsidR="006C737F" w:rsidRDefault="006C737F">
          <w:pPr>
            <w:rPr>
              <w:spacing w:val="0"/>
              <w:w w:val="100"/>
            </w:rPr>
          </w:pPr>
        </w:p>
        <w:p w:rsidR="006C737F" w:rsidRDefault="006C737F">
          <w:pPr>
            <w:rPr>
              <w:spacing w:val="0"/>
              <w:w w:val="100"/>
            </w:rPr>
          </w:pPr>
          <w:r>
            <w:rPr>
              <w:spacing w:val="0"/>
              <w:w w:val="100"/>
            </w:rPr>
            <w:t>Russian</w:t>
          </w:r>
        </w:p>
        <w:p w:rsidR="006C737F" w:rsidRDefault="006C737F">
          <w:r>
            <w:rPr>
              <w:spacing w:val="0"/>
              <w:w w:val="100"/>
            </w:rPr>
            <w:t>Original: English</w:t>
          </w:r>
        </w:p>
      </w:tc>
    </w:tr>
  </w:tbl>
  <w:p w:rsidR="006C737F" w:rsidRDefault="006C737F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209"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35260*"/>
    <w:docVar w:name="CreationDt" w:val="16/07/2007 12:04:45"/>
    <w:docVar w:name="DocCategory" w:val="SROthers"/>
    <w:docVar w:name="DocType" w:val="Final"/>
    <w:docVar w:name="FooterJN" w:val="07-35260"/>
    <w:docVar w:name="jobn" w:val="07-35260 (E)"/>
    <w:docVar w:name="jobnDT" w:val="07-35260 (E)   160707"/>
    <w:docVar w:name="jobnDTDT" w:val="07-35260 (E)   160707   160707"/>
    <w:docVar w:name="JobNo" w:val="0735260E"/>
    <w:docVar w:name="OandT" w:val="kg"/>
    <w:docVar w:name="sss1" w:val="CEDAW/C/SR.781"/>
    <w:docVar w:name="sss2" w:val="-"/>
    <w:docVar w:name="Symbol1" w:val="CEDAW/C/SR.781"/>
    <w:docVar w:name="Symbol2" w:val="-"/>
  </w:docVars>
  <w:rsids>
    <w:rsidRoot w:val="00320736"/>
    <w:rsid w:val="00320736"/>
    <w:rsid w:val="006C737F"/>
    <w:rsid w:val="00BA1B07"/>
    <w:rsid w:val="00D0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482"/>
      </w:tabs>
      <w:spacing w:after="120"/>
      <w:jc w:val="both"/>
      <w:outlineLvl w:val="0"/>
    </w:pPr>
    <w:rPr>
      <w:i/>
      <w:spacing w:val="0"/>
      <w:w w:val="100"/>
      <w:kern w:val="0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customStyle="1" w:styleId="std">
    <w:name w:val="std"/>
    <w:basedOn w:val="Normal"/>
    <w:pPr>
      <w:suppressAutoHyphens w:val="0"/>
      <w:spacing w:line="240" w:lineRule="auto"/>
    </w:pPr>
    <w:rPr>
      <w:spacing w:val="0"/>
      <w:w w:val="100"/>
      <w:kern w:val="0"/>
      <w:sz w:val="24"/>
      <w:szCs w:val="24"/>
      <w:lang w:val="ru-RU" w:eastAsia="ru-RU"/>
    </w:rPr>
  </w:style>
  <w:style w:type="paragraph" w:styleId="BodyText">
    <w:name w:val="Body Text"/>
    <w:basedOn w:val="Normal"/>
    <w:pPr>
      <w:spacing w:after="120"/>
    </w:pPr>
    <w:rPr>
      <w:i/>
      <w:spacing w:val="0"/>
      <w:w w:val="100"/>
      <w:kern w:val="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3409</Words>
  <Characters>22607</Characters>
  <Application>Microsoft Office Word</Application>
  <DocSecurity>4</DocSecurity>
  <Lines>594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25947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Katalin.Goencz</dc:creator>
  <cp:keywords/>
  <dc:description/>
  <cp:lastModifiedBy>Tatiana Panitchkina</cp:lastModifiedBy>
  <cp:revision>4</cp:revision>
  <cp:lastPrinted>2007-11-09T09:29:00Z</cp:lastPrinted>
  <dcterms:created xsi:type="dcterms:W3CDTF">2007-11-13T08:31:00Z</dcterms:created>
  <dcterms:modified xsi:type="dcterms:W3CDTF">2007-11-13T09:10:00Z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0735260</vt:lpwstr>
  </property>
  <property fmtid="{D5CDD505-2E9C-101B-9397-08002B2CF9AE}" pid="3" name="Symbol1">
    <vt:lpwstr>CEDAW/C/SR.781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7</vt:lpwstr>
  </property>
  <property fmtid="{D5CDD505-2E9C-101B-9397-08002B2CF9AE}" pid="8" name="Operator">
    <vt:lpwstr>TP</vt:lpwstr>
  </property>
</Properties>
</file>