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94A6A3E" w14:textId="77777777" w:rsidTr="00561A6B">
        <w:trPr>
          <w:trHeight w:hRule="exact" w:val="851"/>
        </w:trPr>
        <w:tc>
          <w:tcPr>
            <w:tcW w:w="1280" w:type="dxa"/>
            <w:tcBorders>
              <w:bottom w:val="single" w:sz="4" w:space="0" w:color="auto"/>
            </w:tcBorders>
          </w:tcPr>
          <w:p w14:paraId="23B296EB" w14:textId="77777777" w:rsidR="002D5AAC" w:rsidRDefault="002D5AAC" w:rsidP="00A71414">
            <w:pPr>
              <w:kinsoku w:val="0"/>
              <w:overflowPunct w:val="0"/>
              <w:autoSpaceDE w:val="0"/>
              <w:autoSpaceDN w:val="0"/>
              <w:adjustRightInd w:val="0"/>
              <w:snapToGrid w:val="0"/>
            </w:pPr>
          </w:p>
        </w:tc>
        <w:tc>
          <w:tcPr>
            <w:tcW w:w="2273" w:type="dxa"/>
            <w:tcBorders>
              <w:bottom w:val="single" w:sz="4" w:space="0" w:color="auto"/>
            </w:tcBorders>
            <w:vAlign w:val="bottom"/>
          </w:tcPr>
          <w:p w14:paraId="15548DDD"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7D31E9D" w14:textId="1D4A22BF" w:rsidR="002D5AAC" w:rsidRDefault="00A71414" w:rsidP="00A71414">
            <w:pPr>
              <w:jc w:val="right"/>
            </w:pPr>
            <w:r w:rsidRPr="00A71414">
              <w:rPr>
                <w:sz w:val="40"/>
              </w:rPr>
              <w:t>E</w:t>
            </w:r>
            <w:r>
              <w:t>/C.12/PAK/</w:t>
            </w:r>
            <w:proofErr w:type="spellStart"/>
            <w:r>
              <w:t>RQ</w:t>
            </w:r>
            <w:proofErr w:type="spellEnd"/>
            <w:r>
              <w:t>/2</w:t>
            </w:r>
          </w:p>
        </w:tc>
      </w:tr>
      <w:tr w:rsidR="002D5AAC" w14:paraId="3D0961BD" w14:textId="77777777" w:rsidTr="00561A6B">
        <w:trPr>
          <w:trHeight w:hRule="exact" w:val="2835"/>
        </w:trPr>
        <w:tc>
          <w:tcPr>
            <w:tcW w:w="1280" w:type="dxa"/>
            <w:tcBorders>
              <w:top w:val="single" w:sz="4" w:space="0" w:color="auto"/>
              <w:bottom w:val="single" w:sz="12" w:space="0" w:color="auto"/>
            </w:tcBorders>
          </w:tcPr>
          <w:p w14:paraId="26DA9402" w14:textId="77777777" w:rsidR="002D5AAC" w:rsidRDefault="00DC6544" w:rsidP="006E27AD">
            <w:pPr>
              <w:spacing w:before="120"/>
              <w:jc w:val="center"/>
            </w:pPr>
            <w:r>
              <w:rPr>
                <w:noProof/>
              </w:rPr>
              <w:drawing>
                <wp:inline distT="0" distB="0" distL="0" distR="0" wp14:anchorId="4E4C3D06" wp14:editId="5DCDF17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6CCF25"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2092F960" w14:textId="77777777" w:rsidR="002D5AAC" w:rsidRDefault="00A71414" w:rsidP="006E27AD">
            <w:pPr>
              <w:spacing w:before="240"/>
            </w:pPr>
            <w:proofErr w:type="spellStart"/>
            <w:r>
              <w:t>Distr</w:t>
            </w:r>
            <w:proofErr w:type="spellEnd"/>
            <w:r>
              <w:t>. general</w:t>
            </w:r>
          </w:p>
          <w:p w14:paraId="565C71CB" w14:textId="79E2AE51" w:rsidR="00A71414" w:rsidRDefault="00E51C4E" w:rsidP="00A71414">
            <w:pPr>
              <w:spacing w:line="240" w:lineRule="exact"/>
            </w:pPr>
            <w:r>
              <w:t xml:space="preserve">21 </w:t>
            </w:r>
            <w:r w:rsidR="00A71414">
              <w:t xml:space="preserve">de </w:t>
            </w:r>
            <w:r>
              <w:t xml:space="preserve">marzo </w:t>
            </w:r>
            <w:r w:rsidR="00A71414">
              <w:t>de 2025</w:t>
            </w:r>
          </w:p>
          <w:p w14:paraId="2DC66BDE" w14:textId="77777777" w:rsidR="00A71414" w:rsidRDefault="00A71414" w:rsidP="00A71414">
            <w:pPr>
              <w:spacing w:line="240" w:lineRule="exact"/>
            </w:pPr>
            <w:r>
              <w:t>Español</w:t>
            </w:r>
          </w:p>
          <w:p w14:paraId="0D3CCEFF" w14:textId="77777777" w:rsidR="00A71414" w:rsidRDefault="00A71414" w:rsidP="00A71414">
            <w:pPr>
              <w:spacing w:line="240" w:lineRule="exact"/>
            </w:pPr>
            <w:r>
              <w:t>Original: inglés</w:t>
            </w:r>
          </w:p>
          <w:p w14:paraId="2B537DAF" w14:textId="0C717302" w:rsidR="00E51C4E" w:rsidRDefault="00E51C4E" w:rsidP="00A71414">
            <w:pPr>
              <w:spacing w:line="240" w:lineRule="exact"/>
            </w:pPr>
            <w:r>
              <w:t>Español, francés e inglés únicamente</w:t>
            </w:r>
          </w:p>
        </w:tc>
      </w:tr>
    </w:tbl>
    <w:p w14:paraId="62E1F155" w14:textId="0B7BBC0C" w:rsidR="00561A6B" w:rsidRPr="00E51C4E" w:rsidRDefault="00561A6B" w:rsidP="00E51C4E">
      <w:pPr>
        <w:spacing w:before="120"/>
        <w:rPr>
          <w:b/>
          <w:bCs/>
          <w:sz w:val="24"/>
          <w:szCs w:val="24"/>
          <w:lang w:val="es-ES_tradnl"/>
        </w:rPr>
      </w:pPr>
      <w:r w:rsidRPr="00E51C4E">
        <w:rPr>
          <w:b/>
          <w:bCs/>
          <w:sz w:val="24"/>
          <w:szCs w:val="24"/>
          <w:lang w:val="es-ES_tradnl"/>
        </w:rPr>
        <w:t xml:space="preserve">Comité de Derechos Económicos, </w:t>
      </w:r>
      <w:r w:rsidR="00FB6172">
        <w:rPr>
          <w:b/>
          <w:bCs/>
          <w:sz w:val="24"/>
          <w:szCs w:val="24"/>
          <w:lang w:val="es-ES_tradnl"/>
        </w:rPr>
        <w:br/>
      </w:r>
      <w:r w:rsidRPr="00E51C4E">
        <w:rPr>
          <w:b/>
          <w:bCs/>
          <w:sz w:val="24"/>
          <w:szCs w:val="24"/>
          <w:lang w:val="es-ES_tradnl"/>
        </w:rPr>
        <w:t>Sociales y Culturales</w:t>
      </w:r>
    </w:p>
    <w:p w14:paraId="10F446DD" w14:textId="77777777" w:rsidR="00561A6B" w:rsidRPr="00E51C4E" w:rsidRDefault="00561A6B" w:rsidP="00E51C4E">
      <w:pPr>
        <w:rPr>
          <w:b/>
          <w:bCs/>
          <w:lang w:val="es-ES_tradnl"/>
        </w:rPr>
      </w:pPr>
      <w:r w:rsidRPr="00E51C4E">
        <w:rPr>
          <w:b/>
          <w:bCs/>
          <w:lang w:val="es-ES_tradnl"/>
        </w:rPr>
        <w:t>Septuagésimo noveno período de sesiones</w:t>
      </w:r>
    </w:p>
    <w:p w14:paraId="064F3EDE" w14:textId="77777777" w:rsidR="00561A6B" w:rsidRPr="00E51C4E" w:rsidRDefault="00561A6B" w:rsidP="00E51C4E">
      <w:pPr>
        <w:rPr>
          <w:lang w:val="es-ES_tradnl"/>
        </w:rPr>
      </w:pPr>
      <w:r w:rsidRPr="00E51C4E">
        <w:rPr>
          <w:lang w:val="es-ES_tradnl"/>
        </w:rPr>
        <w:t>Ginebra, 9-27 de febrero de 2026</w:t>
      </w:r>
    </w:p>
    <w:p w14:paraId="292B6F11" w14:textId="7EB201EB" w:rsidR="00561A6B" w:rsidRPr="00E51C4E" w:rsidRDefault="00561A6B" w:rsidP="00E51C4E">
      <w:pPr>
        <w:rPr>
          <w:b/>
          <w:bCs/>
          <w:lang w:val="es-ES_tradnl"/>
        </w:rPr>
      </w:pPr>
      <w:r w:rsidRPr="00E51C4E">
        <w:rPr>
          <w:b/>
          <w:bCs/>
          <w:lang w:val="es-ES_tradnl"/>
        </w:rPr>
        <w:t xml:space="preserve">Examen de los informes: informes presentados por los </w:t>
      </w:r>
      <w:r w:rsidR="00E51C4E">
        <w:rPr>
          <w:b/>
          <w:bCs/>
          <w:lang w:val="es-ES_tradnl"/>
        </w:rPr>
        <w:br/>
      </w:r>
      <w:r w:rsidRPr="00E51C4E">
        <w:rPr>
          <w:b/>
          <w:bCs/>
          <w:lang w:val="es-ES_tradnl"/>
        </w:rPr>
        <w:t>Estados Partes en virtud de los artículos 16 y 17 del Pacto</w:t>
      </w:r>
    </w:p>
    <w:p w14:paraId="02509D4C" w14:textId="00BEA663" w:rsidR="00561A6B" w:rsidRPr="00561A6B" w:rsidRDefault="00E51C4E" w:rsidP="00E51C4E">
      <w:pPr>
        <w:pStyle w:val="HMG"/>
        <w:rPr>
          <w:lang w:val="es-ES_tradnl"/>
        </w:rPr>
      </w:pPr>
      <w:r>
        <w:rPr>
          <w:lang w:val="es-ES_tradnl"/>
        </w:rPr>
        <w:tab/>
      </w:r>
      <w:r w:rsidR="00561A6B" w:rsidRPr="00561A6B">
        <w:rPr>
          <w:lang w:val="es-ES_tradnl"/>
        </w:rPr>
        <w:tab/>
        <w:t>Respuestas del Pakistán a la lista de cuestiones relativa a su segundo informe periódico</w:t>
      </w:r>
      <w:r w:rsidR="00561A6B" w:rsidRPr="00E51C4E">
        <w:rPr>
          <w:b w:val="0"/>
          <w:bCs/>
          <w:sz w:val="20"/>
          <w:szCs w:val="10"/>
          <w:lang w:val="es-ES_tradnl"/>
        </w:rPr>
        <w:footnoteReference w:customMarkFollows="1" w:id="1"/>
        <w:t>*</w:t>
      </w:r>
    </w:p>
    <w:p w14:paraId="69AF0FF9" w14:textId="77777777" w:rsidR="00561A6B" w:rsidRPr="00561A6B" w:rsidRDefault="00561A6B" w:rsidP="00E51C4E">
      <w:pPr>
        <w:pStyle w:val="SingleTxtG"/>
        <w:jc w:val="right"/>
        <w:rPr>
          <w:lang w:val="es-ES_tradnl"/>
        </w:rPr>
      </w:pPr>
      <w:r w:rsidRPr="00561A6B">
        <w:rPr>
          <w:lang w:val="es-ES_tradnl"/>
        </w:rPr>
        <w:t>[Fecha de recepción: 20 de diciembre de 2024]</w:t>
      </w:r>
    </w:p>
    <w:p w14:paraId="7C04B978" w14:textId="77777777" w:rsidR="00561A6B" w:rsidRPr="00561A6B" w:rsidRDefault="00561A6B" w:rsidP="00561A6B">
      <w:pPr>
        <w:pStyle w:val="SingleTxtG"/>
        <w:rPr>
          <w:lang w:val="es-ES_tradnl"/>
        </w:rPr>
      </w:pPr>
      <w:r w:rsidRPr="00561A6B">
        <w:rPr>
          <w:lang w:val="es-ES_tradnl"/>
        </w:rPr>
        <w:br w:type="page"/>
      </w:r>
    </w:p>
    <w:p w14:paraId="5C4C24A8" w14:textId="12E933F5" w:rsidR="00561A6B" w:rsidRPr="00561A6B" w:rsidRDefault="00337038" w:rsidP="00337038">
      <w:pPr>
        <w:pStyle w:val="HChG"/>
        <w:rPr>
          <w:lang w:val="es-ES_tradnl"/>
        </w:rPr>
      </w:pPr>
      <w:r>
        <w:rPr>
          <w:lang w:val="es-ES_tradnl"/>
        </w:rPr>
        <w:lastRenderedPageBreak/>
        <w:tab/>
      </w:r>
      <w:r w:rsidR="00561A6B" w:rsidRPr="00561A6B">
        <w:rPr>
          <w:lang w:val="es-ES_tradnl"/>
        </w:rPr>
        <w:t>I.</w:t>
      </w:r>
      <w:r w:rsidR="00561A6B" w:rsidRPr="00561A6B">
        <w:rPr>
          <w:lang w:val="es-ES_tradnl"/>
        </w:rPr>
        <w:tab/>
        <w:t xml:space="preserve">Información general </w:t>
      </w:r>
    </w:p>
    <w:p w14:paraId="702728CE" w14:textId="177AF2FB" w:rsidR="00561A6B" w:rsidRPr="00561A6B" w:rsidRDefault="00337038" w:rsidP="00337038">
      <w:pPr>
        <w:pStyle w:val="H1G"/>
        <w:rPr>
          <w:lang w:val="es-ES_tradnl"/>
        </w:rPr>
      </w:pPr>
      <w:r>
        <w:rPr>
          <w:lang w:val="es-ES_tradnl"/>
        </w:rPr>
        <w:tab/>
      </w:r>
      <w:r w:rsidR="00561A6B" w:rsidRPr="00561A6B">
        <w:rPr>
          <w:lang w:val="es-ES_tradnl"/>
        </w:rPr>
        <w:t>A.</w:t>
      </w:r>
      <w:r w:rsidR="00561A6B" w:rsidRPr="00561A6B">
        <w:rPr>
          <w:lang w:val="es-ES_tradnl"/>
        </w:rPr>
        <w:tab/>
        <w:t>Marco jurídico y formación y refuerzo del poder judicial</w:t>
      </w:r>
    </w:p>
    <w:p w14:paraId="295556A1" w14:textId="77777777" w:rsidR="00561A6B" w:rsidRPr="00561A6B" w:rsidRDefault="00561A6B" w:rsidP="00561A6B">
      <w:pPr>
        <w:pStyle w:val="SingleTxtG"/>
        <w:rPr>
          <w:lang w:val="es-ES_tradnl"/>
        </w:rPr>
      </w:pPr>
      <w:r w:rsidRPr="00561A6B">
        <w:rPr>
          <w:lang w:val="es-ES_tradnl"/>
        </w:rPr>
        <w:t>1.</w:t>
      </w:r>
      <w:r w:rsidRPr="00561A6B">
        <w:rPr>
          <w:lang w:val="es-ES_tradnl"/>
        </w:rPr>
        <w:tab/>
        <w:t xml:space="preserve">El Pakistán ha logrado avances considerables para asegurarse de que los derechos del Pacto sean jurídicamente exigibles en el ordenamiento jurídico interno. Los tribunales y los departamentos administrativos están facultados para conocer de los casos de violación de cualesquiera derechos consagrados en el Pacto. Las leyes nacionales contienen disposiciones acordes con el Pacto, por ejemplo en lo que respecta al derecho a la seguridad social, que está protegido por las leyes de seguridad social. La promulgación de leyes tanto a nivel federal como provincial ha reforzado los derechos garantizados por el Pacto. Entre ellas destacan: </w:t>
      </w:r>
    </w:p>
    <w:p w14:paraId="49E938A0" w14:textId="1593EF71" w:rsidR="00561A6B" w:rsidRPr="00561A6B" w:rsidRDefault="00337038" w:rsidP="00337038">
      <w:pPr>
        <w:pStyle w:val="H4G"/>
        <w:rPr>
          <w:lang w:val="es-ES_tradnl"/>
        </w:rPr>
      </w:pPr>
      <w:r>
        <w:rPr>
          <w:lang w:val="es-ES_tradnl"/>
        </w:rPr>
        <w:tab/>
      </w:r>
      <w:r w:rsidR="00561A6B" w:rsidRPr="00561A6B">
        <w:rPr>
          <w:lang w:val="es-ES_tradnl"/>
        </w:rPr>
        <w:tab/>
        <w:t>Nivel federal</w:t>
      </w:r>
    </w:p>
    <w:p w14:paraId="132E3FAC" w14:textId="38464207" w:rsidR="00561A6B" w:rsidRPr="00561A6B" w:rsidRDefault="00561A6B" w:rsidP="00337038">
      <w:pPr>
        <w:pStyle w:val="Bullet1G"/>
        <w:rPr>
          <w:lang w:val="es-ES_tradnl"/>
        </w:rPr>
      </w:pPr>
      <w:r w:rsidRPr="00561A6B">
        <w:rPr>
          <w:lang w:val="es-ES_tradnl"/>
        </w:rPr>
        <w:t>La Ley de Licencias de Maternidad y Paternidad de 2023 y la Ley de Guarderías de</w:t>
      </w:r>
      <w:r w:rsidR="00FB6172">
        <w:rPr>
          <w:lang w:val="es-ES_tradnl"/>
        </w:rPr>
        <w:t> </w:t>
      </w:r>
      <w:r w:rsidRPr="00561A6B">
        <w:rPr>
          <w:lang w:val="es-ES_tradnl"/>
        </w:rPr>
        <w:t>2023 garantizan la disponibilidad y la elegibilidad de los servicios de guardería, y los empleados tienen derecho a licencias remuneradas para cuidar de los recién nacidos, lo que fomenta el equilibrio entre la vida laboral y familiar y el apoyo a la familia.</w:t>
      </w:r>
    </w:p>
    <w:p w14:paraId="704D7263" w14:textId="77777777" w:rsidR="00561A6B" w:rsidRPr="00561A6B" w:rsidRDefault="00561A6B" w:rsidP="00337038">
      <w:pPr>
        <w:pStyle w:val="Bullet1G"/>
        <w:rPr>
          <w:lang w:val="es-ES_tradnl"/>
        </w:rPr>
      </w:pPr>
      <w:r w:rsidRPr="00561A6B">
        <w:rPr>
          <w:lang w:val="es-ES_tradnl"/>
        </w:rPr>
        <w:t xml:space="preserve">La Ley (Modificada) contra el Ofrecimiento de Trabajo Infantil de 2022 endurece las penas impuestas a quienes incurren en la práctica de ofrecer a niños para que trabajen </w:t>
      </w:r>
      <w:r w:rsidRPr="00337038">
        <w:rPr>
          <w:i/>
          <w:lang w:val="es-ES_tradnl"/>
        </w:rPr>
        <w:t>(</w:t>
      </w:r>
      <w:proofErr w:type="spellStart"/>
      <w:r w:rsidRPr="00337038">
        <w:rPr>
          <w:i/>
          <w:iCs/>
          <w:lang w:val="es-ES_tradnl"/>
        </w:rPr>
        <w:t>pledging</w:t>
      </w:r>
      <w:proofErr w:type="spellEnd"/>
      <w:r w:rsidRPr="00337038">
        <w:rPr>
          <w:i/>
          <w:iCs/>
          <w:lang w:val="es-ES_tradnl"/>
        </w:rPr>
        <w:t xml:space="preserve"> of </w:t>
      </w:r>
      <w:proofErr w:type="spellStart"/>
      <w:r w:rsidRPr="00337038">
        <w:rPr>
          <w:i/>
          <w:iCs/>
          <w:lang w:val="es-ES_tradnl"/>
        </w:rPr>
        <w:t>labour</w:t>
      </w:r>
      <w:proofErr w:type="spellEnd"/>
      <w:r w:rsidRPr="00337038">
        <w:rPr>
          <w:i/>
          <w:lang w:val="es-ES_tradnl"/>
        </w:rPr>
        <w:t>)</w:t>
      </w:r>
      <w:r w:rsidRPr="00561A6B">
        <w:rPr>
          <w:lang w:val="es-ES_tradnl"/>
        </w:rPr>
        <w:t>.</w:t>
      </w:r>
    </w:p>
    <w:p w14:paraId="662A360D" w14:textId="77777777" w:rsidR="00561A6B" w:rsidRPr="00561A6B" w:rsidRDefault="00561A6B" w:rsidP="00337038">
      <w:pPr>
        <w:pStyle w:val="Bullet1G"/>
        <w:rPr>
          <w:lang w:val="es-ES_tradnl"/>
        </w:rPr>
      </w:pPr>
      <w:r w:rsidRPr="00561A6B">
        <w:rPr>
          <w:lang w:val="es-ES_tradnl"/>
        </w:rPr>
        <w:t>La Ley del Trabajo Doméstico del Territorio Capitalino de Islamabad de 2022 (Ley núm. XXV de 2022) consagra los derechos laborales fundamentales de quienes realizan trabajo doméstico en Islamabad.</w:t>
      </w:r>
    </w:p>
    <w:p w14:paraId="7C6874C0" w14:textId="77777777" w:rsidR="00561A6B" w:rsidRPr="00561A6B" w:rsidRDefault="00561A6B" w:rsidP="00337038">
      <w:pPr>
        <w:pStyle w:val="Bullet1G"/>
        <w:rPr>
          <w:lang w:val="es-ES_tradnl"/>
        </w:rPr>
      </w:pPr>
      <w:r w:rsidRPr="00561A6B">
        <w:rPr>
          <w:lang w:val="es-ES_tradnl"/>
        </w:rPr>
        <w:t>La Ley de Seguridad Alimentaria del Territorio Capitalino de Islamabad de 2021 dispone la creación de la Autoridad Alimentaria de Islamabad, encargada de velar por la inocuidad de los alimentos y las normas alimentarias, y de proteger la salud pública.</w:t>
      </w:r>
    </w:p>
    <w:p w14:paraId="4E53D665" w14:textId="39EA56F9" w:rsidR="00561A6B" w:rsidRPr="00561A6B" w:rsidRDefault="00337038" w:rsidP="00337038">
      <w:pPr>
        <w:pStyle w:val="H4G"/>
        <w:rPr>
          <w:lang w:val="es-ES_tradnl"/>
        </w:rPr>
      </w:pPr>
      <w:r>
        <w:rPr>
          <w:lang w:val="es-ES_tradnl"/>
        </w:rPr>
        <w:tab/>
      </w:r>
      <w:r w:rsidR="00561A6B" w:rsidRPr="00561A6B">
        <w:rPr>
          <w:lang w:val="es-ES_tradnl"/>
        </w:rPr>
        <w:tab/>
        <w:t>Punyab</w:t>
      </w:r>
    </w:p>
    <w:p w14:paraId="0154C938" w14:textId="77777777" w:rsidR="00561A6B" w:rsidRPr="00561A6B" w:rsidRDefault="00561A6B" w:rsidP="00337038">
      <w:pPr>
        <w:pStyle w:val="Bullet1G"/>
        <w:rPr>
          <w:lang w:val="es-ES_tradnl"/>
        </w:rPr>
      </w:pPr>
      <w:r w:rsidRPr="00561A6B">
        <w:rPr>
          <w:lang w:val="es-ES_tradnl"/>
        </w:rPr>
        <w:t>La Ley (Modificada) de Control de las Azucareras de 2021 vela por que se pague puntualmente y de forma transparente a los productores de caña de azúcar.</w:t>
      </w:r>
    </w:p>
    <w:p w14:paraId="2CB82BBB" w14:textId="77777777" w:rsidR="00561A6B" w:rsidRPr="00561A6B" w:rsidRDefault="00561A6B" w:rsidP="00337038">
      <w:pPr>
        <w:pStyle w:val="Bullet1G"/>
        <w:rPr>
          <w:lang w:val="es-ES_tradnl"/>
        </w:rPr>
      </w:pPr>
      <w:r w:rsidRPr="00561A6B">
        <w:rPr>
          <w:lang w:val="es-ES_tradnl"/>
        </w:rPr>
        <w:t>La Ley (Modificada) de Abolición del Trabajo en Régimen de Servidumbre (enmienda) de 2018 contiene disposiciones para reforzar y agilizar los mecanismos de inspección del trabajo en régimen de servidumbre.</w:t>
      </w:r>
    </w:p>
    <w:p w14:paraId="30727C3A" w14:textId="77777777" w:rsidR="00561A6B" w:rsidRPr="00561A6B" w:rsidRDefault="00561A6B" w:rsidP="00337038">
      <w:pPr>
        <w:pStyle w:val="Bullet1G"/>
        <w:rPr>
          <w:lang w:val="es-ES_tradnl"/>
        </w:rPr>
      </w:pPr>
      <w:r w:rsidRPr="00561A6B">
        <w:rPr>
          <w:lang w:val="es-ES_tradnl"/>
        </w:rPr>
        <w:t xml:space="preserve">La Ley del Trabajo a Domicilio de 2023 incorpora a las personas que trabajan en su domicilio al ámbito de la economía formal, otorgándoles derechos como un horario laboral digno y seguridad en el empleo. </w:t>
      </w:r>
    </w:p>
    <w:p w14:paraId="33149380" w14:textId="7A97804D" w:rsidR="00561A6B" w:rsidRPr="00561A6B" w:rsidRDefault="00337038" w:rsidP="00337038">
      <w:pPr>
        <w:pStyle w:val="H4G"/>
        <w:rPr>
          <w:lang w:val="es-ES_tradnl"/>
        </w:rPr>
      </w:pPr>
      <w:r>
        <w:rPr>
          <w:lang w:val="es-ES_tradnl"/>
        </w:rPr>
        <w:tab/>
      </w:r>
      <w:r w:rsidR="00561A6B" w:rsidRPr="00561A6B">
        <w:rPr>
          <w:lang w:val="es-ES_tradnl"/>
        </w:rPr>
        <w:tab/>
        <w:t>Sind</w:t>
      </w:r>
    </w:p>
    <w:p w14:paraId="376B7034" w14:textId="77777777" w:rsidR="00561A6B" w:rsidRPr="00561A6B" w:rsidRDefault="00561A6B" w:rsidP="00337038">
      <w:pPr>
        <w:pStyle w:val="Bullet1G"/>
        <w:rPr>
          <w:lang w:val="es-ES_tradnl"/>
        </w:rPr>
      </w:pPr>
      <w:r w:rsidRPr="00561A6B">
        <w:rPr>
          <w:lang w:val="es-ES_tradnl"/>
        </w:rPr>
        <w:t>La Ley de Derechos de Salud Reproductiva de 2019 facilita la atención sanitaria reproductiva y promueve los derechos de salud reproductiva.</w:t>
      </w:r>
    </w:p>
    <w:p w14:paraId="2FBC3CCB" w14:textId="77777777" w:rsidR="00561A6B" w:rsidRPr="00561A6B" w:rsidRDefault="00561A6B" w:rsidP="00337038">
      <w:pPr>
        <w:pStyle w:val="Bullet1G"/>
        <w:rPr>
          <w:lang w:val="es-ES_tradnl"/>
        </w:rPr>
      </w:pPr>
      <w:r w:rsidRPr="00561A6B">
        <w:rPr>
          <w:lang w:val="es-ES_tradnl"/>
        </w:rPr>
        <w:t>La Ley de Minas Metalíferas de 2021 se promulgó para unificar las leyes relativas a la regulación e inspección de las minas metalíferas, excluidas las de carbón, y los asuntos conexos.</w:t>
      </w:r>
    </w:p>
    <w:p w14:paraId="6374F4E3" w14:textId="223D3F25" w:rsidR="00561A6B" w:rsidRPr="00561A6B" w:rsidRDefault="00337038" w:rsidP="00337038">
      <w:pPr>
        <w:pStyle w:val="H4G"/>
        <w:rPr>
          <w:lang w:val="es-ES_tradnl"/>
        </w:rPr>
      </w:pPr>
      <w:r>
        <w:rPr>
          <w:lang w:val="es-ES_tradnl"/>
        </w:rPr>
        <w:tab/>
      </w:r>
      <w:r w:rsidR="00561A6B" w:rsidRPr="00561A6B">
        <w:rPr>
          <w:lang w:val="es-ES_tradnl"/>
        </w:rPr>
        <w:tab/>
        <w:t xml:space="preserve">Jaiber </w:t>
      </w:r>
      <w:proofErr w:type="spellStart"/>
      <w:r w:rsidR="00561A6B" w:rsidRPr="00561A6B">
        <w:rPr>
          <w:lang w:val="es-ES_tradnl"/>
        </w:rPr>
        <w:t>Pastunjuá</w:t>
      </w:r>
      <w:proofErr w:type="spellEnd"/>
    </w:p>
    <w:p w14:paraId="18E38AB3" w14:textId="77777777" w:rsidR="00561A6B" w:rsidRPr="00561A6B" w:rsidRDefault="00561A6B" w:rsidP="00337038">
      <w:pPr>
        <w:pStyle w:val="Bullet1G"/>
        <w:rPr>
          <w:lang w:val="es-ES_tradnl"/>
        </w:rPr>
      </w:pPr>
      <w:r w:rsidRPr="00561A6B">
        <w:rPr>
          <w:lang w:val="es-ES_tradnl"/>
        </w:rPr>
        <w:t>La Ley de Inspección y Regulación de la Seguridad Minera de 2019 unifica y modifica la legislación relativa a la seguridad de las minas y de las operaciones mineras y a la inspección y a la regulación de las minas, las operaciones mineras y los materiales utilizados en ellas, y promueve y mejora la seguridad y la salud de los trabajadores mineros.</w:t>
      </w:r>
    </w:p>
    <w:p w14:paraId="6C4CAD85" w14:textId="77777777" w:rsidR="00561A6B" w:rsidRPr="00561A6B" w:rsidRDefault="00561A6B" w:rsidP="00337038">
      <w:pPr>
        <w:pStyle w:val="Bullet1G"/>
        <w:rPr>
          <w:lang w:val="es-ES_tradnl"/>
        </w:rPr>
      </w:pPr>
      <w:r w:rsidRPr="00561A6B">
        <w:rPr>
          <w:lang w:val="es-ES_tradnl"/>
        </w:rPr>
        <w:t>La Ley de Restricción del Vagabundeo de 2020 contiene disposiciones sobre la atención, la rehabilitación y la reintegración de los vagabundos.</w:t>
      </w:r>
    </w:p>
    <w:p w14:paraId="54A9C5DF" w14:textId="77777777" w:rsidR="00561A6B" w:rsidRPr="00561A6B" w:rsidRDefault="00561A6B" w:rsidP="00337038">
      <w:pPr>
        <w:pStyle w:val="Bullet1G"/>
        <w:rPr>
          <w:lang w:val="es-ES_tradnl"/>
        </w:rPr>
      </w:pPr>
      <w:r w:rsidRPr="00561A6B">
        <w:rPr>
          <w:lang w:val="es-ES_tradnl"/>
        </w:rPr>
        <w:lastRenderedPageBreak/>
        <w:t xml:space="preserve">La Ley de los </w:t>
      </w:r>
      <w:proofErr w:type="spellStart"/>
      <w:r w:rsidRPr="00561A6B">
        <w:rPr>
          <w:i/>
          <w:iCs/>
          <w:lang w:val="es-ES_tradnl"/>
        </w:rPr>
        <w:t>Panahgah</w:t>
      </w:r>
      <w:proofErr w:type="spellEnd"/>
      <w:r w:rsidRPr="00561A6B">
        <w:rPr>
          <w:lang w:val="es-ES_tradnl"/>
        </w:rPr>
        <w:t xml:space="preserve"> de 2020 estipula el establecimiento de </w:t>
      </w:r>
      <w:proofErr w:type="spellStart"/>
      <w:r w:rsidRPr="00561A6B">
        <w:rPr>
          <w:i/>
          <w:iCs/>
          <w:lang w:val="es-ES_tradnl"/>
        </w:rPr>
        <w:t>panahgah</w:t>
      </w:r>
      <w:proofErr w:type="spellEnd"/>
      <w:r w:rsidRPr="00561A6B">
        <w:rPr>
          <w:i/>
          <w:iCs/>
          <w:lang w:val="es-ES_tradnl"/>
        </w:rPr>
        <w:t xml:space="preserve"> </w:t>
      </w:r>
      <w:r w:rsidRPr="00561A6B">
        <w:rPr>
          <w:lang w:val="es-ES_tradnl"/>
        </w:rPr>
        <w:t xml:space="preserve">(albergues) para que las personas sin techo puedan pasar la noche con comodidad y dignidad. </w:t>
      </w:r>
    </w:p>
    <w:p w14:paraId="1018CDE9" w14:textId="49445763" w:rsidR="00561A6B" w:rsidRPr="00561A6B" w:rsidRDefault="00561A6B" w:rsidP="00337038">
      <w:pPr>
        <w:pStyle w:val="Bullet1G"/>
        <w:rPr>
          <w:lang w:val="es-ES_tradnl"/>
        </w:rPr>
      </w:pPr>
      <w:r w:rsidRPr="00561A6B">
        <w:rPr>
          <w:lang w:val="es-ES_tradnl"/>
        </w:rPr>
        <w:t>La Ley de Bienestar y Protección de las Personas que Trabajan en su Domicilio de</w:t>
      </w:r>
      <w:r w:rsidR="00FB6172">
        <w:rPr>
          <w:lang w:val="es-ES_tradnl"/>
        </w:rPr>
        <w:t> </w:t>
      </w:r>
      <w:r w:rsidRPr="00561A6B">
        <w:rPr>
          <w:lang w:val="es-ES_tradnl"/>
        </w:rPr>
        <w:t>2021 dispone lo necesario para la protección y el bienestar de las personas que trabajan en su domicilio y regula sus condiciones de trabajo y empleo.</w:t>
      </w:r>
    </w:p>
    <w:p w14:paraId="22A02B94" w14:textId="22AC2DFC" w:rsidR="00561A6B" w:rsidRPr="00561A6B" w:rsidRDefault="00337038" w:rsidP="00337038">
      <w:pPr>
        <w:pStyle w:val="H4G"/>
        <w:rPr>
          <w:lang w:val="es-ES_tradnl"/>
        </w:rPr>
      </w:pPr>
      <w:r>
        <w:rPr>
          <w:lang w:val="es-ES_tradnl"/>
        </w:rPr>
        <w:tab/>
      </w:r>
      <w:r w:rsidR="00561A6B" w:rsidRPr="00561A6B">
        <w:rPr>
          <w:lang w:val="es-ES_tradnl"/>
        </w:rPr>
        <w:tab/>
      </w:r>
      <w:proofErr w:type="spellStart"/>
      <w:r w:rsidR="00561A6B" w:rsidRPr="00561A6B">
        <w:rPr>
          <w:lang w:val="es-ES_tradnl"/>
        </w:rPr>
        <w:t>Baluchistán</w:t>
      </w:r>
      <w:proofErr w:type="spellEnd"/>
    </w:p>
    <w:p w14:paraId="75B48EA0" w14:textId="77777777" w:rsidR="00561A6B" w:rsidRPr="00561A6B" w:rsidRDefault="00561A6B" w:rsidP="00337038">
      <w:pPr>
        <w:pStyle w:val="Bullet1G"/>
        <w:rPr>
          <w:lang w:val="es-ES_tradnl"/>
        </w:rPr>
      </w:pPr>
      <w:r w:rsidRPr="00561A6B">
        <w:rPr>
          <w:lang w:val="es-ES_tradnl"/>
        </w:rPr>
        <w:t>La Ley de Pago de Salarios de 2021 regula el pago de los salarios de todos los trabajadores de fábricas, establecimientos industriales, establecimientos comerciales y otras organizaciones, incluidas las industrias domésticas, los lugares de trabajo a domicilio y las organizaciones no gubernamentales (ONG) a los que los empleadores deben salarios/pagos.</w:t>
      </w:r>
    </w:p>
    <w:p w14:paraId="2AD0835E" w14:textId="77777777" w:rsidR="00561A6B" w:rsidRPr="00561A6B" w:rsidRDefault="00561A6B" w:rsidP="00337038">
      <w:pPr>
        <w:pStyle w:val="Bullet1G"/>
        <w:rPr>
          <w:lang w:val="es-ES_tradnl"/>
        </w:rPr>
      </w:pPr>
      <w:r w:rsidRPr="00561A6B">
        <w:rPr>
          <w:lang w:val="es-ES_tradnl"/>
        </w:rPr>
        <w:t>La Ley de Prestaciones de Maternidad de 2022 proporciona garantías a las trabajadoras durante la maternidad, prestaciones de maternidad en metálico y seguridad en el empleo.</w:t>
      </w:r>
    </w:p>
    <w:p w14:paraId="1C4C6EB7" w14:textId="77777777" w:rsidR="00561A6B" w:rsidRPr="00561A6B" w:rsidRDefault="00561A6B" w:rsidP="00561A6B">
      <w:pPr>
        <w:pStyle w:val="SingleTxtG"/>
        <w:rPr>
          <w:lang w:val="es-ES_tradnl"/>
        </w:rPr>
      </w:pPr>
      <w:r w:rsidRPr="00561A6B">
        <w:rPr>
          <w:lang w:val="es-ES_tradnl"/>
        </w:rPr>
        <w:t>2.</w:t>
      </w:r>
      <w:r w:rsidRPr="00561A6B">
        <w:rPr>
          <w:lang w:val="es-ES_tradnl"/>
        </w:rPr>
        <w:tab/>
        <w:t>Con frecuencia se acude a los tribunales constitucionales del Pakistán en virtud de los artículos 184, párrafo 3, y 199 de la Constitución para hacer valer derechos fundamentales. Durante el período que abarca el informe, se presentaron ante el Tribunal Supremo y los Tribunales Superiores del Pakistán un total de 389.575 causas, incluidas peticiones constitucionales y causas incoadas de oficio.</w:t>
      </w:r>
    </w:p>
    <w:p w14:paraId="3B40137C" w14:textId="6CF88A9A" w:rsidR="00561A6B" w:rsidRPr="00561A6B" w:rsidRDefault="00337038" w:rsidP="00337038">
      <w:pPr>
        <w:pStyle w:val="H23G"/>
        <w:rPr>
          <w:lang w:val="es-ES_tradnl"/>
        </w:rPr>
      </w:pPr>
      <w:r>
        <w:rPr>
          <w:lang w:val="es-ES_tradnl"/>
        </w:rPr>
        <w:tab/>
      </w:r>
      <w:r w:rsidR="00561A6B" w:rsidRPr="00561A6B">
        <w:rPr>
          <w:lang w:val="es-ES_tradnl"/>
        </w:rPr>
        <w:tab/>
        <w:t xml:space="preserve">Derechos del Pacto Internacional de Derechos Económicos, Sociales </w:t>
      </w:r>
      <w:r>
        <w:rPr>
          <w:lang w:val="es-ES_tradnl"/>
        </w:rPr>
        <w:br/>
      </w:r>
      <w:r w:rsidR="00561A6B" w:rsidRPr="00561A6B">
        <w:rPr>
          <w:lang w:val="es-ES_tradnl"/>
        </w:rPr>
        <w:t xml:space="preserve">y Culturales invocados/aplicados por los tribunales constitucionales </w:t>
      </w:r>
      <w:r>
        <w:rPr>
          <w:lang w:val="es-ES_tradnl"/>
        </w:rPr>
        <w:br/>
      </w:r>
      <w:r w:rsidR="00561A6B" w:rsidRPr="00561A6B">
        <w:rPr>
          <w:lang w:val="es-ES_tradnl"/>
        </w:rPr>
        <w:t>(2023-2024)</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884"/>
        <w:gridCol w:w="1511"/>
        <w:gridCol w:w="1352"/>
        <w:gridCol w:w="1623"/>
      </w:tblGrid>
      <w:tr w:rsidR="00337038" w:rsidRPr="00337038" w14:paraId="142794E9" w14:textId="77777777" w:rsidTr="00FB6172">
        <w:trPr>
          <w:trHeight w:val="240"/>
          <w:tblHeader/>
        </w:trPr>
        <w:tc>
          <w:tcPr>
            <w:tcW w:w="288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4384DF2"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Tribunal</w:t>
            </w:r>
          </w:p>
        </w:tc>
        <w:tc>
          <w:tcPr>
            <w:tcW w:w="151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F1304D9" w14:textId="1C804703"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w:t>
            </w:r>
            <w:r w:rsidR="00FB6172">
              <w:rPr>
                <w:i/>
                <w:iCs/>
                <w:sz w:val="16"/>
                <w:lang w:val="es-ES_tradnl"/>
              </w:rPr>
              <w:t>ero</w:t>
            </w:r>
            <w:r w:rsidRPr="00561A6B">
              <w:rPr>
                <w:i/>
                <w:iCs/>
                <w:sz w:val="16"/>
                <w:lang w:val="es-ES_tradnl"/>
              </w:rPr>
              <w:t xml:space="preserve"> de causas</w:t>
            </w:r>
          </w:p>
        </w:tc>
        <w:tc>
          <w:tcPr>
            <w:tcW w:w="135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7ADBAB2"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Resueltas</w:t>
            </w:r>
          </w:p>
        </w:tc>
        <w:tc>
          <w:tcPr>
            <w:tcW w:w="162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EE00B8B"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Pendientes</w:t>
            </w:r>
          </w:p>
        </w:tc>
      </w:tr>
      <w:tr w:rsidR="00337038" w:rsidRPr="00561A6B" w14:paraId="1D9D6233" w14:textId="77777777" w:rsidTr="00FB6172">
        <w:trPr>
          <w:trHeight w:val="240"/>
        </w:trPr>
        <w:tc>
          <w:tcPr>
            <w:tcW w:w="2884" w:type="dxa"/>
            <w:tcBorders>
              <w:top w:val="single" w:sz="12" w:space="0" w:color="auto"/>
            </w:tcBorders>
            <w:shd w:val="clear" w:color="auto" w:fill="auto"/>
            <w:tcMar>
              <w:top w:w="0" w:type="dxa"/>
              <w:left w:w="100" w:type="dxa"/>
              <w:bottom w:w="0" w:type="dxa"/>
              <w:right w:w="100" w:type="dxa"/>
            </w:tcMar>
          </w:tcPr>
          <w:p w14:paraId="4D887813"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Tribunal Supremo del Pakistán</w:t>
            </w:r>
          </w:p>
        </w:tc>
        <w:tc>
          <w:tcPr>
            <w:tcW w:w="1511" w:type="dxa"/>
            <w:tcBorders>
              <w:top w:val="single" w:sz="12" w:space="0" w:color="auto"/>
            </w:tcBorders>
            <w:shd w:val="clear" w:color="auto" w:fill="auto"/>
            <w:tcMar>
              <w:top w:w="0" w:type="dxa"/>
              <w:left w:w="100" w:type="dxa"/>
              <w:bottom w:w="0" w:type="dxa"/>
              <w:right w:w="100" w:type="dxa"/>
            </w:tcMar>
            <w:vAlign w:val="bottom"/>
          </w:tcPr>
          <w:p w14:paraId="07734B0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277</w:t>
            </w:r>
          </w:p>
        </w:tc>
        <w:tc>
          <w:tcPr>
            <w:tcW w:w="1352" w:type="dxa"/>
            <w:tcBorders>
              <w:top w:val="single" w:sz="12" w:space="0" w:color="auto"/>
            </w:tcBorders>
            <w:shd w:val="clear" w:color="auto" w:fill="auto"/>
            <w:tcMar>
              <w:top w:w="0" w:type="dxa"/>
              <w:left w:w="100" w:type="dxa"/>
              <w:bottom w:w="0" w:type="dxa"/>
              <w:right w:w="100" w:type="dxa"/>
            </w:tcMar>
            <w:vAlign w:val="bottom"/>
          </w:tcPr>
          <w:p w14:paraId="6D12AC2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168</w:t>
            </w:r>
          </w:p>
        </w:tc>
        <w:tc>
          <w:tcPr>
            <w:tcW w:w="1623" w:type="dxa"/>
            <w:tcBorders>
              <w:top w:val="single" w:sz="12" w:space="0" w:color="auto"/>
            </w:tcBorders>
            <w:shd w:val="clear" w:color="auto" w:fill="auto"/>
            <w:tcMar>
              <w:top w:w="0" w:type="dxa"/>
              <w:left w:w="100" w:type="dxa"/>
              <w:bottom w:w="0" w:type="dxa"/>
              <w:right w:w="100" w:type="dxa"/>
            </w:tcMar>
            <w:vAlign w:val="bottom"/>
          </w:tcPr>
          <w:p w14:paraId="0064299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109</w:t>
            </w:r>
          </w:p>
        </w:tc>
      </w:tr>
      <w:tr w:rsidR="00337038" w:rsidRPr="00561A6B" w14:paraId="05C116F3" w14:textId="77777777" w:rsidTr="00FB6172">
        <w:trPr>
          <w:trHeight w:val="240"/>
        </w:trPr>
        <w:tc>
          <w:tcPr>
            <w:tcW w:w="2884" w:type="dxa"/>
            <w:shd w:val="clear" w:color="auto" w:fill="auto"/>
            <w:tcMar>
              <w:top w:w="0" w:type="dxa"/>
              <w:left w:w="100" w:type="dxa"/>
              <w:bottom w:w="0" w:type="dxa"/>
              <w:right w:w="100" w:type="dxa"/>
            </w:tcMar>
          </w:tcPr>
          <w:p w14:paraId="39CD032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Tribunal Superior de Islamabad</w:t>
            </w:r>
          </w:p>
        </w:tc>
        <w:tc>
          <w:tcPr>
            <w:tcW w:w="1511" w:type="dxa"/>
            <w:shd w:val="clear" w:color="auto" w:fill="auto"/>
            <w:tcMar>
              <w:top w:w="0" w:type="dxa"/>
              <w:left w:w="100" w:type="dxa"/>
              <w:bottom w:w="0" w:type="dxa"/>
              <w:right w:w="100" w:type="dxa"/>
            </w:tcMar>
            <w:vAlign w:val="bottom"/>
          </w:tcPr>
          <w:p w14:paraId="08FF32CF" w14:textId="17C31D6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31</w:t>
            </w:r>
            <w:r w:rsidR="00AD499B">
              <w:rPr>
                <w:sz w:val="18"/>
                <w:lang w:val="es-ES_tradnl"/>
              </w:rPr>
              <w:t xml:space="preserve"> </w:t>
            </w:r>
            <w:r w:rsidRPr="00561A6B">
              <w:rPr>
                <w:sz w:val="18"/>
                <w:lang w:val="es-ES_tradnl"/>
              </w:rPr>
              <w:t>181</w:t>
            </w:r>
          </w:p>
        </w:tc>
        <w:tc>
          <w:tcPr>
            <w:tcW w:w="1352" w:type="dxa"/>
            <w:shd w:val="clear" w:color="auto" w:fill="auto"/>
            <w:tcMar>
              <w:top w:w="0" w:type="dxa"/>
              <w:left w:w="100" w:type="dxa"/>
              <w:bottom w:w="0" w:type="dxa"/>
              <w:right w:w="100" w:type="dxa"/>
            </w:tcMar>
            <w:vAlign w:val="bottom"/>
          </w:tcPr>
          <w:p w14:paraId="414CECCA" w14:textId="7EDF3ED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31</w:t>
            </w:r>
            <w:r w:rsidR="00AD499B">
              <w:rPr>
                <w:sz w:val="18"/>
                <w:lang w:val="es-ES_tradnl"/>
              </w:rPr>
              <w:t xml:space="preserve"> </w:t>
            </w:r>
            <w:r w:rsidRPr="00561A6B">
              <w:rPr>
                <w:sz w:val="18"/>
                <w:lang w:val="es-ES_tradnl"/>
              </w:rPr>
              <w:t>702</w:t>
            </w:r>
          </w:p>
        </w:tc>
        <w:tc>
          <w:tcPr>
            <w:tcW w:w="1623" w:type="dxa"/>
            <w:shd w:val="clear" w:color="auto" w:fill="auto"/>
            <w:tcMar>
              <w:top w:w="0" w:type="dxa"/>
              <w:left w:w="100" w:type="dxa"/>
              <w:bottom w:w="0" w:type="dxa"/>
              <w:right w:w="100" w:type="dxa"/>
            </w:tcMar>
            <w:vAlign w:val="bottom"/>
          </w:tcPr>
          <w:p w14:paraId="3F24E710" w14:textId="0B1BC82F"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r w:rsidR="00AD499B">
              <w:rPr>
                <w:sz w:val="18"/>
                <w:lang w:val="es-ES_tradnl"/>
              </w:rPr>
              <w:t xml:space="preserve"> </w:t>
            </w:r>
            <w:r w:rsidRPr="00561A6B">
              <w:rPr>
                <w:sz w:val="18"/>
                <w:lang w:val="es-ES_tradnl"/>
              </w:rPr>
              <w:t>581</w:t>
            </w:r>
          </w:p>
        </w:tc>
      </w:tr>
      <w:tr w:rsidR="00337038" w:rsidRPr="00561A6B" w14:paraId="0FF65938" w14:textId="77777777" w:rsidTr="00FB6172">
        <w:trPr>
          <w:trHeight w:val="240"/>
        </w:trPr>
        <w:tc>
          <w:tcPr>
            <w:tcW w:w="2884" w:type="dxa"/>
            <w:shd w:val="clear" w:color="auto" w:fill="auto"/>
            <w:tcMar>
              <w:top w:w="0" w:type="dxa"/>
              <w:left w:w="100" w:type="dxa"/>
              <w:bottom w:w="0" w:type="dxa"/>
              <w:right w:w="100" w:type="dxa"/>
            </w:tcMar>
          </w:tcPr>
          <w:p w14:paraId="5B9A1C5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Tribunal Superior de Lahore (2022)</w:t>
            </w:r>
          </w:p>
        </w:tc>
        <w:tc>
          <w:tcPr>
            <w:tcW w:w="1511" w:type="dxa"/>
            <w:shd w:val="clear" w:color="auto" w:fill="auto"/>
            <w:tcMar>
              <w:top w:w="0" w:type="dxa"/>
              <w:left w:w="100" w:type="dxa"/>
              <w:bottom w:w="0" w:type="dxa"/>
              <w:right w:w="100" w:type="dxa"/>
            </w:tcMar>
            <w:vAlign w:val="bottom"/>
          </w:tcPr>
          <w:p w14:paraId="423E8BC0" w14:textId="547E0F6F"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357</w:t>
            </w:r>
            <w:r w:rsidR="00AD499B">
              <w:rPr>
                <w:sz w:val="18"/>
                <w:lang w:val="es-ES_tradnl"/>
              </w:rPr>
              <w:t xml:space="preserve"> </w:t>
            </w:r>
            <w:r w:rsidRPr="00561A6B">
              <w:rPr>
                <w:sz w:val="18"/>
                <w:lang w:val="es-ES_tradnl"/>
              </w:rPr>
              <w:t>481</w:t>
            </w:r>
          </w:p>
        </w:tc>
        <w:tc>
          <w:tcPr>
            <w:tcW w:w="1352" w:type="dxa"/>
            <w:shd w:val="clear" w:color="auto" w:fill="auto"/>
            <w:tcMar>
              <w:top w:w="0" w:type="dxa"/>
              <w:left w:w="100" w:type="dxa"/>
              <w:bottom w:w="0" w:type="dxa"/>
              <w:right w:w="100" w:type="dxa"/>
            </w:tcMar>
            <w:vAlign w:val="bottom"/>
          </w:tcPr>
          <w:p w14:paraId="74842388" w14:textId="7109AFBA"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345</w:t>
            </w:r>
            <w:r w:rsidR="00AD499B">
              <w:rPr>
                <w:sz w:val="18"/>
                <w:lang w:val="es-ES_tradnl"/>
              </w:rPr>
              <w:t xml:space="preserve"> </w:t>
            </w:r>
            <w:r w:rsidRPr="00561A6B">
              <w:rPr>
                <w:sz w:val="18"/>
                <w:lang w:val="es-ES_tradnl"/>
              </w:rPr>
              <w:t>598</w:t>
            </w:r>
          </w:p>
        </w:tc>
        <w:tc>
          <w:tcPr>
            <w:tcW w:w="1623" w:type="dxa"/>
            <w:shd w:val="clear" w:color="auto" w:fill="auto"/>
            <w:tcMar>
              <w:top w:w="0" w:type="dxa"/>
              <w:left w:w="100" w:type="dxa"/>
              <w:bottom w:w="0" w:type="dxa"/>
              <w:right w:w="100" w:type="dxa"/>
            </w:tcMar>
            <w:vAlign w:val="bottom"/>
          </w:tcPr>
          <w:p w14:paraId="0C540FFF" w14:textId="7D8CD0F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68</w:t>
            </w:r>
            <w:r w:rsidR="00AD499B">
              <w:rPr>
                <w:sz w:val="18"/>
                <w:lang w:val="es-ES_tradnl"/>
              </w:rPr>
              <w:t xml:space="preserve"> </w:t>
            </w:r>
            <w:r w:rsidRPr="00561A6B">
              <w:rPr>
                <w:sz w:val="18"/>
                <w:lang w:val="es-ES_tradnl"/>
              </w:rPr>
              <w:t>936</w:t>
            </w:r>
          </w:p>
        </w:tc>
      </w:tr>
      <w:tr w:rsidR="00337038" w:rsidRPr="00561A6B" w14:paraId="7108479B" w14:textId="77777777" w:rsidTr="00FB6172">
        <w:trPr>
          <w:trHeight w:val="240"/>
        </w:trPr>
        <w:tc>
          <w:tcPr>
            <w:tcW w:w="2884" w:type="dxa"/>
            <w:shd w:val="clear" w:color="auto" w:fill="auto"/>
            <w:tcMar>
              <w:top w:w="0" w:type="dxa"/>
              <w:left w:w="100" w:type="dxa"/>
              <w:bottom w:w="0" w:type="dxa"/>
              <w:right w:w="100" w:type="dxa"/>
            </w:tcMar>
          </w:tcPr>
          <w:p w14:paraId="78C979E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Tribunal Superior de Sind</w:t>
            </w:r>
          </w:p>
        </w:tc>
        <w:tc>
          <w:tcPr>
            <w:tcW w:w="1511" w:type="dxa"/>
            <w:shd w:val="clear" w:color="auto" w:fill="auto"/>
            <w:tcMar>
              <w:top w:w="0" w:type="dxa"/>
              <w:left w:w="100" w:type="dxa"/>
              <w:bottom w:w="0" w:type="dxa"/>
              <w:right w:w="100" w:type="dxa"/>
            </w:tcMar>
            <w:vAlign w:val="bottom"/>
          </w:tcPr>
          <w:p w14:paraId="64578F54" w14:textId="3D10B0EA"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110</w:t>
            </w:r>
            <w:r w:rsidR="00AD499B">
              <w:rPr>
                <w:sz w:val="18"/>
                <w:lang w:val="es-ES_tradnl"/>
              </w:rPr>
              <w:t xml:space="preserve"> </w:t>
            </w:r>
            <w:r w:rsidRPr="00561A6B">
              <w:rPr>
                <w:sz w:val="18"/>
                <w:lang w:val="es-ES_tradnl"/>
              </w:rPr>
              <w:t>142</w:t>
            </w:r>
          </w:p>
        </w:tc>
        <w:tc>
          <w:tcPr>
            <w:tcW w:w="1352" w:type="dxa"/>
            <w:shd w:val="clear" w:color="auto" w:fill="auto"/>
            <w:tcMar>
              <w:top w:w="0" w:type="dxa"/>
              <w:left w:w="100" w:type="dxa"/>
              <w:bottom w:w="0" w:type="dxa"/>
              <w:right w:w="100" w:type="dxa"/>
            </w:tcMar>
            <w:vAlign w:val="bottom"/>
          </w:tcPr>
          <w:p w14:paraId="0E226AB3" w14:textId="2E5E115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115</w:t>
            </w:r>
            <w:r w:rsidR="00AD499B">
              <w:rPr>
                <w:sz w:val="18"/>
                <w:lang w:val="es-ES_tradnl"/>
              </w:rPr>
              <w:t xml:space="preserve"> </w:t>
            </w:r>
            <w:r w:rsidRPr="00561A6B">
              <w:rPr>
                <w:sz w:val="18"/>
                <w:lang w:val="es-ES_tradnl"/>
              </w:rPr>
              <w:t>251</w:t>
            </w:r>
          </w:p>
        </w:tc>
        <w:tc>
          <w:tcPr>
            <w:tcW w:w="1623" w:type="dxa"/>
            <w:shd w:val="clear" w:color="auto" w:fill="auto"/>
            <w:tcMar>
              <w:top w:w="0" w:type="dxa"/>
              <w:left w:w="100" w:type="dxa"/>
              <w:bottom w:w="0" w:type="dxa"/>
              <w:right w:w="100" w:type="dxa"/>
            </w:tcMar>
            <w:vAlign w:val="bottom"/>
          </w:tcPr>
          <w:p w14:paraId="59641F0E" w14:textId="6A3D1E2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30</w:t>
            </w:r>
            <w:r w:rsidR="00AD499B">
              <w:rPr>
                <w:sz w:val="18"/>
                <w:lang w:val="es-ES_tradnl"/>
              </w:rPr>
              <w:t xml:space="preserve"> </w:t>
            </w:r>
            <w:r w:rsidRPr="00561A6B">
              <w:rPr>
                <w:sz w:val="18"/>
                <w:lang w:val="es-ES_tradnl"/>
              </w:rPr>
              <w:t>358</w:t>
            </w:r>
          </w:p>
        </w:tc>
      </w:tr>
      <w:tr w:rsidR="00337038" w:rsidRPr="00561A6B" w14:paraId="22843BBE" w14:textId="77777777" w:rsidTr="00FB6172">
        <w:trPr>
          <w:trHeight w:val="240"/>
        </w:trPr>
        <w:tc>
          <w:tcPr>
            <w:tcW w:w="2884" w:type="dxa"/>
            <w:shd w:val="clear" w:color="auto" w:fill="auto"/>
            <w:tcMar>
              <w:top w:w="0" w:type="dxa"/>
              <w:left w:w="100" w:type="dxa"/>
              <w:bottom w:w="0" w:type="dxa"/>
              <w:right w:w="100" w:type="dxa"/>
            </w:tcMar>
          </w:tcPr>
          <w:p w14:paraId="65AFF83F"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Tribunal Superior de </w:t>
            </w:r>
            <w:proofErr w:type="spellStart"/>
            <w:r w:rsidRPr="00561A6B">
              <w:rPr>
                <w:sz w:val="18"/>
                <w:lang w:val="es-ES_tradnl"/>
              </w:rPr>
              <w:t>Peshawar</w:t>
            </w:r>
            <w:proofErr w:type="spellEnd"/>
          </w:p>
        </w:tc>
        <w:tc>
          <w:tcPr>
            <w:tcW w:w="1511" w:type="dxa"/>
            <w:shd w:val="clear" w:color="auto" w:fill="auto"/>
            <w:tcMar>
              <w:top w:w="0" w:type="dxa"/>
              <w:left w:w="100" w:type="dxa"/>
              <w:bottom w:w="0" w:type="dxa"/>
              <w:right w:w="100" w:type="dxa"/>
            </w:tcMar>
            <w:vAlign w:val="bottom"/>
          </w:tcPr>
          <w:p w14:paraId="2AD37B4E" w14:textId="06CFB42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w:t>
            </w:r>
            <w:r w:rsidR="00AD499B">
              <w:rPr>
                <w:sz w:val="18"/>
                <w:lang w:val="es-ES_tradnl"/>
              </w:rPr>
              <w:t xml:space="preserve"> </w:t>
            </w:r>
            <w:r w:rsidRPr="00561A6B">
              <w:rPr>
                <w:sz w:val="18"/>
                <w:lang w:val="es-ES_tradnl"/>
              </w:rPr>
              <w:t>425</w:t>
            </w:r>
          </w:p>
        </w:tc>
        <w:tc>
          <w:tcPr>
            <w:tcW w:w="1352" w:type="dxa"/>
            <w:shd w:val="clear" w:color="auto" w:fill="auto"/>
            <w:tcMar>
              <w:top w:w="0" w:type="dxa"/>
              <w:left w:w="100" w:type="dxa"/>
              <w:bottom w:w="0" w:type="dxa"/>
              <w:right w:w="100" w:type="dxa"/>
            </w:tcMar>
            <w:vAlign w:val="bottom"/>
          </w:tcPr>
          <w:p w14:paraId="0E2E20D4" w14:textId="33CC0171"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r w:rsidR="00AD499B">
              <w:rPr>
                <w:sz w:val="18"/>
                <w:lang w:val="es-ES_tradnl"/>
              </w:rPr>
              <w:t xml:space="preserve"> </w:t>
            </w:r>
            <w:r w:rsidRPr="00561A6B">
              <w:rPr>
                <w:sz w:val="18"/>
                <w:lang w:val="es-ES_tradnl"/>
              </w:rPr>
              <w:t>200</w:t>
            </w:r>
          </w:p>
        </w:tc>
        <w:tc>
          <w:tcPr>
            <w:tcW w:w="1623" w:type="dxa"/>
            <w:shd w:val="clear" w:color="auto" w:fill="auto"/>
            <w:tcMar>
              <w:top w:w="0" w:type="dxa"/>
              <w:left w:w="100" w:type="dxa"/>
              <w:bottom w:w="0" w:type="dxa"/>
              <w:right w:w="100" w:type="dxa"/>
            </w:tcMar>
            <w:vAlign w:val="bottom"/>
          </w:tcPr>
          <w:p w14:paraId="1AAE0F0E" w14:textId="68A001B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AD499B">
              <w:rPr>
                <w:sz w:val="18"/>
                <w:lang w:val="es-ES_tradnl"/>
              </w:rPr>
              <w:t xml:space="preserve"> </w:t>
            </w:r>
            <w:r w:rsidRPr="00561A6B">
              <w:rPr>
                <w:sz w:val="18"/>
                <w:lang w:val="es-ES_tradnl"/>
              </w:rPr>
              <w:t>800</w:t>
            </w:r>
          </w:p>
        </w:tc>
      </w:tr>
      <w:tr w:rsidR="00337038" w:rsidRPr="00561A6B" w14:paraId="47F93917" w14:textId="77777777" w:rsidTr="00FB6172">
        <w:trPr>
          <w:trHeight w:val="240"/>
        </w:trPr>
        <w:tc>
          <w:tcPr>
            <w:tcW w:w="2884" w:type="dxa"/>
            <w:tcBorders>
              <w:bottom w:val="single" w:sz="4" w:space="0" w:color="auto"/>
            </w:tcBorders>
            <w:shd w:val="clear" w:color="auto" w:fill="auto"/>
            <w:tcMar>
              <w:top w:w="0" w:type="dxa"/>
              <w:left w:w="100" w:type="dxa"/>
              <w:bottom w:w="0" w:type="dxa"/>
              <w:right w:w="100" w:type="dxa"/>
            </w:tcMar>
          </w:tcPr>
          <w:p w14:paraId="45F4AF94"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Tribunal Superior de </w:t>
            </w:r>
            <w:proofErr w:type="spellStart"/>
            <w:r w:rsidRPr="00561A6B">
              <w:rPr>
                <w:sz w:val="18"/>
                <w:lang w:val="es-ES_tradnl"/>
              </w:rPr>
              <w:t>Baluchistán</w:t>
            </w:r>
            <w:proofErr w:type="spellEnd"/>
          </w:p>
        </w:tc>
        <w:tc>
          <w:tcPr>
            <w:tcW w:w="1511" w:type="dxa"/>
            <w:tcBorders>
              <w:bottom w:val="single" w:sz="4" w:space="0" w:color="auto"/>
            </w:tcBorders>
            <w:shd w:val="clear" w:color="auto" w:fill="auto"/>
            <w:tcMar>
              <w:top w:w="0" w:type="dxa"/>
              <w:left w:w="100" w:type="dxa"/>
              <w:bottom w:w="0" w:type="dxa"/>
              <w:right w:w="100" w:type="dxa"/>
            </w:tcMar>
            <w:vAlign w:val="bottom"/>
          </w:tcPr>
          <w:p w14:paraId="5700AC83" w14:textId="10B49B8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r w:rsidR="00AD499B">
              <w:rPr>
                <w:sz w:val="18"/>
                <w:lang w:val="es-ES_tradnl"/>
              </w:rPr>
              <w:t xml:space="preserve"> </w:t>
            </w:r>
            <w:r w:rsidRPr="00561A6B">
              <w:rPr>
                <w:sz w:val="18"/>
                <w:lang w:val="es-ES_tradnl"/>
              </w:rPr>
              <w:t>392</w:t>
            </w:r>
          </w:p>
        </w:tc>
        <w:tc>
          <w:tcPr>
            <w:tcW w:w="1352" w:type="dxa"/>
            <w:tcBorders>
              <w:bottom w:val="single" w:sz="4" w:space="0" w:color="auto"/>
            </w:tcBorders>
            <w:shd w:val="clear" w:color="auto" w:fill="auto"/>
            <w:tcMar>
              <w:top w:w="0" w:type="dxa"/>
              <w:left w:w="100" w:type="dxa"/>
              <w:bottom w:w="0" w:type="dxa"/>
              <w:right w:w="100" w:type="dxa"/>
            </w:tcMar>
            <w:vAlign w:val="bottom"/>
          </w:tcPr>
          <w:p w14:paraId="4FE6FF12" w14:textId="57844191"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r w:rsidR="00AD499B">
              <w:rPr>
                <w:sz w:val="18"/>
                <w:lang w:val="es-ES_tradnl"/>
              </w:rPr>
              <w:t xml:space="preserve"> </w:t>
            </w:r>
            <w:r w:rsidRPr="00561A6B">
              <w:rPr>
                <w:sz w:val="18"/>
                <w:lang w:val="es-ES_tradnl"/>
              </w:rPr>
              <w:t>440</w:t>
            </w:r>
          </w:p>
        </w:tc>
        <w:tc>
          <w:tcPr>
            <w:tcW w:w="1623" w:type="dxa"/>
            <w:tcBorders>
              <w:bottom w:val="single" w:sz="4" w:space="0" w:color="auto"/>
            </w:tcBorders>
            <w:shd w:val="clear" w:color="auto" w:fill="auto"/>
            <w:tcMar>
              <w:top w:w="0" w:type="dxa"/>
              <w:left w:w="100" w:type="dxa"/>
              <w:bottom w:w="0" w:type="dxa"/>
              <w:right w:w="100" w:type="dxa"/>
            </w:tcMar>
            <w:vAlign w:val="bottom"/>
          </w:tcPr>
          <w:p w14:paraId="6BD43B70" w14:textId="7619FCF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w:t>
            </w:r>
            <w:r w:rsidR="00AD499B">
              <w:rPr>
                <w:sz w:val="18"/>
                <w:lang w:val="es-ES_tradnl"/>
              </w:rPr>
              <w:t xml:space="preserve"> </w:t>
            </w:r>
            <w:r w:rsidRPr="00561A6B">
              <w:rPr>
                <w:sz w:val="18"/>
                <w:lang w:val="es-ES_tradnl"/>
              </w:rPr>
              <w:t>952</w:t>
            </w:r>
          </w:p>
        </w:tc>
      </w:tr>
      <w:tr w:rsidR="00337038" w:rsidRPr="00337038" w14:paraId="721D28F4" w14:textId="77777777" w:rsidTr="00FB6172">
        <w:trPr>
          <w:trHeight w:val="240"/>
        </w:trPr>
        <w:tc>
          <w:tcPr>
            <w:tcW w:w="2884" w:type="dxa"/>
            <w:tcBorders>
              <w:top w:val="single" w:sz="4" w:space="0" w:color="auto"/>
              <w:bottom w:val="single" w:sz="12" w:space="0" w:color="auto"/>
            </w:tcBorders>
            <w:shd w:val="clear" w:color="auto" w:fill="auto"/>
            <w:tcMar>
              <w:top w:w="0" w:type="dxa"/>
              <w:left w:w="100" w:type="dxa"/>
              <w:bottom w:w="0" w:type="dxa"/>
              <w:right w:w="100" w:type="dxa"/>
            </w:tcMar>
          </w:tcPr>
          <w:p w14:paraId="3F0FF582" w14:textId="77777777" w:rsidR="00561A6B" w:rsidRPr="00561A6B" w:rsidRDefault="00561A6B" w:rsidP="00AD499B">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151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24A4102" w14:textId="69CA348B" w:rsidR="00561A6B" w:rsidRPr="00561A6B" w:rsidRDefault="00561A6B" w:rsidP="00AD499B">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530</w:t>
            </w:r>
            <w:r w:rsidR="00AD499B">
              <w:rPr>
                <w:b/>
                <w:sz w:val="18"/>
                <w:lang w:val="es-ES_tradnl"/>
              </w:rPr>
              <w:t xml:space="preserve"> </w:t>
            </w:r>
            <w:r w:rsidRPr="00561A6B">
              <w:rPr>
                <w:b/>
                <w:sz w:val="18"/>
                <w:lang w:val="es-ES_tradnl"/>
              </w:rPr>
              <w:t>898</w:t>
            </w:r>
          </w:p>
        </w:tc>
        <w:tc>
          <w:tcPr>
            <w:tcW w:w="135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5ACE030" w14:textId="1BC94DFA" w:rsidR="00561A6B" w:rsidRPr="00561A6B" w:rsidRDefault="00561A6B" w:rsidP="00AD499B">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510</w:t>
            </w:r>
            <w:r w:rsidR="00AD499B">
              <w:rPr>
                <w:b/>
                <w:sz w:val="18"/>
                <w:lang w:val="es-ES_tradnl"/>
              </w:rPr>
              <w:t xml:space="preserve"> </w:t>
            </w:r>
            <w:r w:rsidRPr="00561A6B">
              <w:rPr>
                <w:b/>
                <w:sz w:val="18"/>
                <w:lang w:val="es-ES_tradnl"/>
              </w:rPr>
              <w:t>359</w:t>
            </w:r>
          </w:p>
        </w:tc>
        <w:tc>
          <w:tcPr>
            <w:tcW w:w="162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42171F1" w14:textId="4FF851D7" w:rsidR="00561A6B" w:rsidRPr="00561A6B" w:rsidRDefault="00561A6B" w:rsidP="00AD499B">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116</w:t>
            </w:r>
            <w:r w:rsidR="00AD499B">
              <w:rPr>
                <w:b/>
                <w:sz w:val="18"/>
                <w:lang w:val="es-ES_tradnl"/>
              </w:rPr>
              <w:t xml:space="preserve"> </w:t>
            </w:r>
            <w:r w:rsidRPr="00561A6B">
              <w:rPr>
                <w:b/>
                <w:sz w:val="18"/>
                <w:lang w:val="es-ES_tradnl"/>
              </w:rPr>
              <w:t>736</w:t>
            </w:r>
          </w:p>
        </w:tc>
      </w:tr>
    </w:tbl>
    <w:p w14:paraId="63B902E3" w14:textId="77777777" w:rsidR="00561A6B" w:rsidRPr="00561A6B" w:rsidRDefault="00561A6B" w:rsidP="00337038">
      <w:pPr>
        <w:pStyle w:val="SingleTxtG"/>
        <w:spacing w:before="240"/>
        <w:rPr>
          <w:lang w:val="es-ES_tradnl"/>
        </w:rPr>
      </w:pPr>
      <w:r w:rsidRPr="00561A6B">
        <w:rPr>
          <w:lang w:val="es-ES_tradnl"/>
        </w:rPr>
        <w:t>3.</w:t>
      </w:r>
      <w:r w:rsidRPr="00561A6B">
        <w:rPr>
          <w:lang w:val="es-ES_tradnl"/>
        </w:rPr>
        <w:tab/>
        <w:t xml:space="preserve">A continuación se enumeran algunas de las causas más destacadas en las que los altos tribunales del Pakistán han invocado el Pacto. </w:t>
      </w:r>
    </w:p>
    <w:tbl>
      <w:tblPr>
        <w:tblW w:w="7370" w:type="dxa"/>
        <w:tblInd w:w="1134" w:type="dxa"/>
        <w:tblBorders>
          <w:top w:val="single" w:sz="4" w:space="0" w:color="auto"/>
        </w:tblBorders>
        <w:tblCellMar>
          <w:left w:w="0" w:type="dxa"/>
          <w:right w:w="113" w:type="dxa"/>
        </w:tblCellMar>
        <w:tblLook w:val="0600" w:firstRow="0" w:lastRow="0" w:firstColumn="0" w:lastColumn="0" w:noHBand="1" w:noVBand="1"/>
      </w:tblPr>
      <w:tblGrid>
        <w:gridCol w:w="502"/>
        <w:gridCol w:w="2533"/>
        <w:gridCol w:w="4335"/>
      </w:tblGrid>
      <w:tr w:rsidR="00337038" w:rsidRPr="00337038" w14:paraId="3AF2A055" w14:textId="77777777" w:rsidTr="00337038">
        <w:trPr>
          <w:trHeight w:val="240"/>
          <w:tblHeader/>
        </w:trPr>
        <w:tc>
          <w:tcPr>
            <w:tcW w:w="50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BB0AE2F"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S.</w:t>
            </w:r>
          </w:p>
        </w:tc>
        <w:tc>
          <w:tcPr>
            <w:tcW w:w="253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417143E"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Nombre de la causa</w:t>
            </w:r>
          </w:p>
        </w:tc>
        <w:tc>
          <w:tcPr>
            <w:tcW w:w="433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4708031"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Resumen de la sentencia</w:t>
            </w:r>
          </w:p>
        </w:tc>
      </w:tr>
      <w:tr w:rsidR="00337038" w:rsidRPr="00561A6B" w14:paraId="15CEEFF0" w14:textId="77777777" w:rsidTr="00337038">
        <w:trPr>
          <w:trHeight w:val="240"/>
        </w:trPr>
        <w:tc>
          <w:tcPr>
            <w:tcW w:w="502" w:type="dxa"/>
            <w:shd w:val="clear" w:color="auto" w:fill="auto"/>
            <w:tcMar>
              <w:top w:w="0" w:type="dxa"/>
              <w:left w:w="100" w:type="dxa"/>
              <w:bottom w:w="0" w:type="dxa"/>
              <w:right w:w="100" w:type="dxa"/>
            </w:tcMar>
          </w:tcPr>
          <w:p w14:paraId="37B07A72"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1.</w:t>
            </w:r>
          </w:p>
        </w:tc>
        <w:tc>
          <w:tcPr>
            <w:tcW w:w="2533" w:type="dxa"/>
            <w:shd w:val="clear" w:color="auto" w:fill="auto"/>
            <w:tcMar>
              <w:top w:w="0" w:type="dxa"/>
              <w:left w:w="100" w:type="dxa"/>
              <w:bottom w:w="0" w:type="dxa"/>
              <w:right w:w="100" w:type="dxa"/>
            </w:tcMar>
          </w:tcPr>
          <w:p w14:paraId="08563D96"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proofErr w:type="spellStart"/>
            <w:r w:rsidRPr="00561A6B">
              <w:rPr>
                <w:i/>
                <w:iCs/>
                <w:lang w:val="es-ES_tradnl"/>
              </w:rPr>
              <w:t>Uzma</w:t>
            </w:r>
            <w:proofErr w:type="spellEnd"/>
            <w:r w:rsidRPr="00561A6B">
              <w:rPr>
                <w:i/>
                <w:iCs/>
                <w:lang w:val="es-ES_tradnl"/>
              </w:rPr>
              <w:t xml:space="preserve"> </w:t>
            </w:r>
            <w:proofErr w:type="spellStart"/>
            <w:r w:rsidRPr="00561A6B">
              <w:rPr>
                <w:i/>
                <w:iCs/>
                <w:lang w:val="es-ES_tradnl"/>
              </w:rPr>
              <w:t>Naveed</w:t>
            </w:r>
            <w:proofErr w:type="spellEnd"/>
            <w:r w:rsidRPr="00561A6B">
              <w:rPr>
                <w:i/>
                <w:iCs/>
                <w:lang w:val="es-ES_tradnl"/>
              </w:rPr>
              <w:t xml:space="preserve"> </w:t>
            </w:r>
            <w:proofErr w:type="spellStart"/>
            <w:r w:rsidRPr="00561A6B">
              <w:rPr>
                <w:i/>
                <w:iCs/>
                <w:lang w:val="es-ES_tradnl"/>
              </w:rPr>
              <w:t>Chaudhary</w:t>
            </w:r>
            <w:proofErr w:type="spellEnd"/>
            <w:r w:rsidRPr="00561A6B">
              <w:rPr>
                <w:i/>
                <w:iCs/>
                <w:lang w:val="es-ES_tradnl"/>
              </w:rPr>
              <w:t xml:space="preserve"> v. Federation of </w:t>
            </w:r>
            <w:proofErr w:type="spellStart"/>
            <w:r w:rsidRPr="00561A6B">
              <w:rPr>
                <w:i/>
                <w:iCs/>
                <w:lang w:val="es-ES_tradnl"/>
              </w:rPr>
              <w:t>Pakistan</w:t>
            </w:r>
            <w:proofErr w:type="spellEnd"/>
            <w:r w:rsidRPr="00561A6B">
              <w:rPr>
                <w:iCs/>
                <w:lang w:val="es-ES_tradnl"/>
              </w:rPr>
              <w:t xml:space="preserve"> </w:t>
            </w:r>
            <w:r w:rsidRPr="00561A6B">
              <w:rPr>
                <w:lang w:val="es-ES_tradnl"/>
              </w:rPr>
              <w:t>(PLD 2022 SC 783)</w:t>
            </w:r>
          </w:p>
          <w:p w14:paraId="6F85529F"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p>
        </w:tc>
        <w:tc>
          <w:tcPr>
            <w:tcW w:w="4335" w:type="dxa"/>
            <w:shd w:val="clear" w:color="auto" w:fill="auto"/>
            <w:tcMar>
              <w:top w:w="0" w:type="dxa"/>
              <w:left w:w="100" w:type="dxa"/>
              <w:bottom w:w="0" w:type="dxa"/>
              <w:right w:w="100" w:type="dxa"/>
            </w:tcMar>
          </w:tcPr>
          <w:p w14:paraId="68BF8144"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Esta sentencia reafirmó que el derecho al trabajo es esencial para ganarse la vida y está intrínsecamente ligado a los derechos económicos. El derecho a la dignidad es un derecho fundamental absoluto, no negociable e inviolable, que impide que las personas sean marginadas. La protección contra la discriminación es fundamental para la igualdad de oportunidades en el lugar de trabajo y para los derechos culturales.</w:t>
            </w:r>
          </w:p>
        </w:tc>
      </w:tr>
      <w:tr w:rsidR="00337038" w:rsidRPr="00561A6B" w14:paraId="52A67D81" w14:textId="77777777" w:rsidTr="00337038">
        <w:trPr>
          <w:trHeight w:val="240"/>
        </w:trPr>
        <w:tc>
          <w:tcPr>
            <w:tcW w:w="502" w:type="dxa"/>
            <w:shd w:val="clear" w:color="auto" w:fill="auto"/>
            <w:tcMar>
              <w:top w:w="0" w:type="dxa"/>
              <w:left w:w="100" w:type="dxa"/>
              <w:bottom w:w="0" w:type="dxa"/>
              <w:right w:w="100" w:type="dxa"/>
            </w:tcMar>
          </w:tcPr>
          <w:p w14:paraId="3ED782AF"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2</w:t>
            </w:r>
          </w:p>
        </w:tc>
        <w:tc>
          <w:tcPr>
            <w:tcW w:w="2533" w:type="dxa"/>
            <w:shd w:val="clear" w:color="auto" w:fill="auto"/>
            <w:tcMar>
              <w:top w:w="0" w:type="dxa"/>
              <w:left w:w="100" w:type="dxa"/>
              <w:bottom w:w="0" w:type="dxa"/>
              <w:right w:w="100" w:type="dxa"/>
            </w:tcMar>
          </w:tcPr>
          <w:p w14:paraId="6CBD4BC3"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i/>
                <w:iCs/>
                <w:lang w:val="es-ES_tradnl"/>
              </w:rPr>
              <w:t xml:space="preserve">Muhammad Ahmad </w:t>
            </w:r>
            <w:proofErr w:type="spellStart"/>
            <w:r w:rsidRPr="00561A6B">
              <w:rPr>
                <w:i/>
                <w:iCs/>
                <w:lang w:val="es-ES_tradnl"/>
              </w:rPr>
              <w:t>Pansota</w:t>
            </w:r>
            <w:proofErr w:type="spellEnd"/>
            <w:r w:rsidRPr="00561A6B">
              <w:rPr>
                <w:i/>
                <w:iCs/>
                <w:lang w:val="es-ES_tradnl"/>
              </w:rPr>
              <w:t xml:space="preserve"> and </w:t>
            </w:r>
            <w:proofErr w:type="spellStart"/>
            <w:r w:rsidRPr="00561A6B">
              <w:rPr>
                <w:i/>
                <w:iCs/>
                <w:lang w:val="es-ES_tradnl"/>
              </w:rPr>
              <w:t>Others</w:t>
            </w:r>
            <w:proofErr w:type="spellEnd"/>
            <w:r w:rsidRPr="00561A6B">
              <w:rPr>
                <w:i/>
                <w:iCs/>
                <w:lang w:val="es-ES_tradnl"/>
              </w:rPr>
              <w:t xml:space="preserve"> v. Federation of </w:t>
            </w:r>
            <w:proofErr w:type="spellStart"/>
            <w:r w:rsidRPr="00561A6B">
              <w:rPr>
                <w:i/>
                <w:iCs/>
                <w:lang w:val="es-ES_tradnl"/>
              </w:rPr>
              <w:t>Pakistan</w:t>
            </w:r>
            <w:proofErr w:type="spellEnd"/>
            <w:r w:rsidRPr="00561A6B">
              <w:rPr>
                <w:i/>
                <w:iCs/>
                <w:lang w:val="es-ES_tradnl"/>
              </w:rPr>
              <w:t xml:space="preserve"> and </w:t>
            </w:r>
            <w:proofErr w:type="spellStart"/>
            <w:r w:rsidRPr="00561A6B">
              <w:rPr>
                <w:i/>
                <w:iCs/>
                <w:lang w:val="es-ES_tradnl"/>
              </w:rPr>
              <w:t>Other</w:t>
            </w:r>
            <w:proofErr w:type="spellEnd"/>
            <w:r w:rsidRPr="00561A6B">
              <w:rPr>
                <w:iCs/>
                <w:lang w:val="es-ES_tradnl"/>
              </w:rPr>
              <w:t xml:space="preserve"> </w:t>
            </w:r>
            <w:r w:rsidRPr="00561A6B">
              <w:rPr>
                <w:lang w:val="es-ES_tradnl"/>
              </w:rPr>
              <w:t>(2020 PLD 229 Lahore)</w:t>
            </w:r>
          </w:p>
        </w:tc>
        <w:tc>
          <w:tcPr>
            <w:tcW w:w="4335" w:type="dxa"/>
            <w:shd w:val="clear" w:color="auto" w:fill="auto"/>
            <w:tcMar>
              <w:top w:w="0" w:type="dxa"/>
              <w:left w:w="100" w:type="dxa"/>
              <w:bottom w:w="0" w:type="dxa"/>
              <w:right w:w="100" w:type="dxa"/>
            </w:tcMar>
          </w:tcPr>
          <w:p w14:paraId="35107007"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 xml:space="preserve">Los demandantes solicitaron al Tribunal que ordenara a las autoridades gubernamentales gestionar el excedente de alimentos en Punyab, subrayando que el derecho a la alimentación era un derecho humano fundamental. El Tribunal citó el artículo 11 del Pacto afirmando que el derecho a la vida incluía una alimentación adecuada, que era </w:t>
            </w:r>
            <w:r w:rsidRPr="00561A6B">
              <w:rPr>
                <w:lang w:val="es-ES_tradnl"/>
              </w:rPr>
              <w:lastRenderedPageBreak/>
              <w:t>esencial para la dignidad humana. Destacó la obligación del Estado de velar por la seguridad alimentaria y la gestión adecuada de los recursos, y señaló que las violaciones del derecho a la alimentación podían afectar negativamente a otros derechos fundamentales. En última instancia, la sentencia subrayó que ningún ciudadano debería pasar hambre y que todos debían tener acceso a alimentos nutritivos y en cantidad suficiente.</w:t>
            </w:r>
          </w:p>
        </w:tc>
      </w:tr>
      <w:tr w:rsidR="00337038" w:rsidRPr="00561A6B" w14:paraId="357F3433" w14:textId="77777777" w:rsidTr="00337038">
        <w:trPr>
          <w:trHeight w:val="240"/>
        </w:trPr>
        <w:tc>
          <w:tcPr>
            <w:tcW w:w="502" w:type="dxa"/>
            <w:shd w:val="clear" w:color="auto" w:fill="auto"/>
            <w:tcMar>
              <w:top w:w="0" w:type="dxa"/>
              <w:left w:w="100" w:type="dxa"/>
              <w:bottom w:w="0" w:type="dxa"/>
              <w:right w:w="100" w:type="dxa"/>
            </w:tcMar>
          </w:tcPr>
          <w:p w14:paraId="5829AA35"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lastRenderedPageBreak/>
              <w:t>3</w:t>
            </w:r>
          </w:p>
        </w:tc>
        <w:tc>
          <w:tcPr>
            <w:tcW w:w="2533" w:type="dxa"/>
            <w:shd w:val="clear" w:color="auto" w:fill="auto"/>
            <w:tcMar>
              <w:top w:w="0" w:type="dxa"/>
              <w:left w:w="100" w:type="dxa"/>
              <w:bottom w:w="0" w:type="dxa"/>
              <w:right w:w="100" w:type="dxa"/>
            </w:tcMar>
          </w:tcPr>
          <w:p w14:paraId="5173A61E"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proofErr w:type="spellStart"/>
            <w:r w:rsidRPr="00561A6B">
              <w:rPr>
                <w:i/>
                <w:iCs/>
                <w:lang w:val="es-ES_tradnl"/>
              </w:rPr>
              <w:t>Getz</w:t>
            </w:r>
            <w:proofErr w:type="spellEnd"/>
            <w:r w:rsidRPr="00561A6B">
              <w:rPr>
                <w:i/>
                <w:iCs/>
                <w:lang w:val="es-ES_tradnl"/>
              </w:rPr>
              <w:t xml:space="preserve"> </w:t>
            </w:r>
            <w:proofErr w:type="spellStart"/>
            <w:r w:rsidRPr="00561A6B">
              <w:rPr>
                <w:i/>
                <w:iCs/>
                <w:lang w:val="es-ES_tradnl"/>
              </w:rPr>
              <w:t>Pharma</w:t>
            </w:r>
            <w:proofErr w:type="spellEnd"/>
            <w:r w:rsidRPr="00561A6B">
              <w:rPr>
                <w:i/>
                <w:iCs/>
                <w:lang w:val="es-ES_tradnl"/>
              </w:rPr>
              <w:t xml:space="preserve"> (</w:t>
            </w:r>
            <w:proofErr w:type="spellStart"/>
            <w:r w:rsidRPr="00561A6B">
              <w:rPr>
                <w:i/>
                <w:iCs/>
                <w:lang w:val="es-ES_tradnl"/>
              </w:rPr>
              <w:t>Pvt</w:t>
            </w:r>
            <w:proofErr w:type="spellEnd"/>
            <w:r w:rsidRPr="00561A6B">
              <w:rPr>
                <w:i/>
                <w:iCs/>
                <w:lang w:val="es-ES_tradnl"/>
              </w:rPr>
              <w:t xml:space="preserve">) Ltd. vs. Federation of </w:t>
            </w:r>
            <w:proofErr w:type="spellStart"/>
            <w:r w:rsidRPr="00561A6B">
              <w:rPr>
                <w:i/>
                <w:iCs/>
                <w:lang w:val="es-ES_tradnl"/>
              </w:rPr>
              <w:t>Pakistan</w:t>
            </w:r>
            <w:proofErr w:type="spellEnd"/>
            <w:r w:rsidRPr="00561A6B">
              <w:rPr>
                <w:i/>
                <w:lang w:val="es-ES_tradnl"/>
              </w:rPr>
              <w:t xml:space="preserve">, </w:t>
            </w:r>
            <w:proofErr w:type="spellStart"/>
            <w:r w:rsidRPr="00561A6B">
              <w:rPr>
                <w:i/>
                <w:lang w:val="es-ES_tradnl"/>
              </w:rPr>
              <w:t>through</w:t>
            </w:r>
            <w:proofErr w:type="spellEnd"/>
            <w:r w:rsidRPr="00561A6B">
              <w:rPr>
                <w:i/>
                <w:lang w:val="es-ES_tradnl"/>
              </w:rPr>
              <w:t xml:space="preserve"> </w:t>
            </w:r>
            <w:proofErr w:type="spellStart"/>
            <w:r w:rsidRPr="00561A6B">
              <w:rPr>
                <w:i/>
                <w:lang w:val="es-ES_tradnl"/>
              </w:rPr>
              <w:t>Secretary</w:t>
            </w:r>
            <w:proofErr w:type="spellEnd"/>
            <w:r w:rsidRPr="00561A6B">
              <w:rPr>
                <w:i/>
                <w:lang w:val="es-ES_tradnl"/>
              </w:rPr>
              <w:t xml:space="preserve">, </w:t>
            </w:r>
            <w:proofErr w:type="spellStart"/>
            <w:r w:rsidRPr="00561A6B">
              <w:rPr>
                <w:i/>
                <w:lang w:val="es-ES_tradnl"/>
              </w:rPr>
              <w:t>Ministry</w:t>
            </w:r>
            <w:proofErr w:type="spellEnd"/>
            <w:r w:rsidRPr="00561A6B">
              <w:rPr>
                <w:i/>
                <w:lang w:val="es-ES_tradnl"/>
              </w:rPr>
              <w:t xml:space="preserve"> of National </w:t>
            </w:r>
            <w:proofErr w:type="spellStart"/>
            <w:r w:rsidRPr="00561A6B">
              <w:rPr>
                <w:i/>
                <w:lang w:val="es-ES_tradnl"/>
              </w:rPr>
              <w:t>Regulation</w:t>
            </w:r>
            <w:proofErr w:type="spellEnd"/>
            <w:r w:rsidRPr="00561A6B">
              <w:rPr>
                <w:i/>
                <w:lang w:val="es-ES_tradnl"/>
              </w:rPr>
              <w:t xml:space="preserve"> and </w:t>
            </w:r>
            <w:proofErr w:type="spellStart"/>
            <w:r w:rsidRPr="00561A6B">
              <w:rPr>
                <w:i/>
                <w:lang w:val="es-ES_tradnl"/>
              </w:rPr>
              <w:t>Services</w:t>
            </w:r>
            <w:proofErr w:type="spellEnd"/>
            <w:r w:rsidRPr="00561A6B">
              <w:rPr>
                <w:lang w:val="es-ES_tradnl"/>
              </w:rPr>
              <w:t xml:space="preserve"> (2017 PLD 157 </w:t>
            </w:r>
            <w:proofErr w:type="spellStart"/>
            <w:r w:rsidRPr="00561A6B">
              <w:rPr>
                <w:lang w:val="es-ES_tradnl"/>
              </w:rPr>
              <w:t>Khi</w:t>
            </w:r>
            <w:proofErr w:type="spellEnd"/>
            <w:r w:rsidRPr="00561A6B">
              <w:rPr>
                <w:lang w:val="es-ES_tradnl"/>
              </w:rPr>
              <w:t>)</w:t>
            </w:r>
          </w:p>
        </w:tc>
        <w:tc>
          <w:tcPr>
            <w:tcW w:w="4335" w:type="dxa"/>
            <w:shd w:val="clear" w:color="auto" w:fill="auto"/>
            <w:tcMar>
              <w:top w:w="0" w:type="dxa"/>
              <w:left w:w="100" w:type="dxa"/>
              <w:bottom w:w="0" w:type="dxa"/>
              <w:right w:w="100" w:type="dxa"/>
            </w:tcMar>
          </w:tcPr>
          <w:p w14:paraId="5CB8B832"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El Tribunal Superior de Sind señaló que, aunque la Constitución del Pakistán no reconocía explícitamente el derecho a la salud, este derecho estaba contemplado en el Pacto. Dada la condición de signatario del Pakistán, el tribunal consideró apropiado tomar como referencia el Pacto. Esta ocasión surgió durante una causa planteada por un fabricante de medicamentos que solicitaba una licencia para su fármaco.</w:t>
            </w:r>
          </w:p>
        </w:tc>
      </w:tr>
      <w:tr w:rsidR="00337038" w:rsidRPr="00561A6B" w14:paraId="054CE30D" w14:textId="77777777" w:rsidTr="00337038">
        <w:trPr>
          <w:trHeight w:val="240"/>
        </w:trPr>
        <w:tc>
          <w:tcPr>
            <w:tcW w:w="502" w:type="dxa"/>
            <w:tcBorders>
              <w:bottom w:val="single" w:sz="12" w:space="0" w:color="auto"/>
            </w:tcBorders>
            <w:shd w:val="clear" w:color="auto" w:fill="auto"/>
            <w:tcMar>
              <w:top w:w="0" w:type="dxa"/>
              <w:left w:w="100" w:type="dxa"/>
              <w:bottom w:w="0" w:type="dxa"/>
              <w:right w:w="100" w:type="dxa"/>
            </w:tcMar>
          </w:tcPr>
          <w:p w14:paraId="6C0260CA"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4</w:t>
            </w:r>
          </w:p>
        </w:tc>
        <w:tc>
          <w:tcPr>
            <w:tcW w:w="2533" w:type="dxa"/>
            <w:tcBorders>
              <w:bottom w:val="single" w:sz="12" w:space="0" w:color="auto"/>
            </w:tcBorders>
            <w:shd w:val="clear" w:color="auto" w:fill="auto"/>
            <w:tcMar>
              <w:top w:w="0" w:type="dxa"/>
              <w:left w:w="100" w:type="dxa"/>
              <w:bottom w:w="0" w:type="dxa"/>
              <w:right w:w="100" w:type="dxa"/>
            </w:tcMar>
          </w:tcPr>
          <w:p w14:paraId="3248248A" w14:textId="54E956EE"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Causa en materia de derechos humanos núm.</w:t>
            </w:r>
            <w:r w:rsidR="0054678A">
              <w:rPr>
                <w:lang w:val="es-ES_tradnl"/>
              </w:rPr>
              <w:t> </w:t>
            </w:r>
            <w:r w:rsidRPr="00561A6B">
              <w:rPr>
                <w:lang w:val="es-ES_tradnl"/>
              </w:rPr>
              <w:t>17599 de 2018 (2019</w:t>
            </w:r>
            <w:r w:rsidR="0054678A">
              <w:rPr>
                <w:lang w:val="es-ES_tradnl"/>
              </w:rPr>
              <w:t> </w:t>
            </w:r>
            <w:proofErr w:type="spellStart"/>
            <w:r w:rsidRPr="00561A6B">
              <w:rPr>
                <w:lang w:val="es-ES_tradnl"/>
              </w:rPr>
              <w:t>SCMR</w:t>
            </w:r>
            <w:proofErr w:type="spellEnd"/>
            <w:r w:rsidR="0054678A">
              <w:rPr>
                <w:lang w:val="es-ES_tradnl"/>
              </w:rPr>
              <w:t> </w:t>
            </w:r>
            <w:r w:rsidRPr="00561A6B">
              <w:rPr>
                <w:lang w:val="es-ES_tradnl"/>
              </w:rPr>
              <w:t>247)</w:t>
            </w:r>
          </w:p>
        </w:tc>
        <w:tc>
          <w:tcPr>
            <w:tcW w:w="4335" w:type="dxa"/>
            <w:tcBorders>
              <w:bottom w:val="single" w:sz="12" w:space="0" w:color="auto"/>
            </w:tcBorders>
            <w:shd w:val="clear" w:color="auto" w:fill="auto"/>
            <w:tcMar>
              <w:top w:w="0" w:type="dxa"/>
              <w:left w:w="100" w:type="dxa"/>
              <w:bottom w:w="0" w:type="dxa"/>
              <w:right w:w="100" w:type="dxa"/>
            </w:tcMar>
          </w:tcPr>
          <w:p w14:paraId="14AE7F0D"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 xml:space="preserve">El Tribunal Supremo constató el aumento de la población del país y declaró que el derecho a la vida, recogido en el artículo 9 de la Constitución, incluía la necesidad de un nivel de vida digno. El Tribunal subrayó que controlar el crecimiento demográfico era importante para alcanzar este objetivo. También señaló que debía darse prioridad a los artículos 3, 37 y 38 de la Constitución para propiciar el progreso social y económico. </w:t>
            </w:r>
          </w:p>
        </w:tc>
      </w:tr>
    </w:tbl>
    <w:p w14:paraId="71AF2E94" w14:textId="77777777" w:rsidR="00561A6B" w:rsidRPr="00561A6B" w:rsidRDefault="00561A6B" w:rsidP="00337038">
      <w:pPr>
        <w:pStyle w:val="SingleTxtG"/>
        <w:spacing w:before="240"/>
        <w:rPr>
          <w:lang w:val="es-ES_tradnl"/>
        </w:rPr>
      </w:pPr>
      <w:r w:rsidRPr="00561A6B">
        <w:rPr>
          <w:lang w:val="es-ES_tradnl"/>
        </w:rPr>
        <w:t>4.</w:t>
      </w:r>
      <w:r w:rsidRPr="00561A6B">
        <w:rPr>
          <w:lang w:val="es-ES_tradnl"/>
        </w:rPr>
        <w:tab/>
        <w:t xml:space="preserve">La Constitución del Pakistán establece un marco integral para salvaguardar la independencia judicial, atendiendo a lo prometido en el preámbulo de la Constitución. El Tribunal Supremo y los Tribunales Superiores tienen competencia originaria para interpretar las leyes y conocer de las causas relativas a la violación de los derechos fundamentales y de importancia pública. La supervisión disciplinaria de los altos tribunales corresponde al Consejo Judicial Supremo (artículo 209), mientras que los tribunales superiores supervisan el funcionamiento de los tribunales subordinados en virtud del artículo 203. Además, las reclamaciones en las jurisdicciones inferiores se tramitan a través de tribunales provinciales de servicios judiciales, que son independientes del Gobierno, y se procesan con arreglo a las respectivas normas provinciales de eficiencia y disciplina para funcionarios públicos. </w:t>
      </w:r>
    </w:p>
    <w:p w14:paraId="689AE132" w14:textId="77777777" w:rsidR="00561A6B" w:rsidRPr="00561A6B" w:rsidRDefault="00561A6B" w:rsidP="00561A6B">
      <w:pPr>
        <w:pStyle w:val="SingleTxtG"/>
        <w:rPr>
          <w:lang w:val="es-ES_tradnl"/>
        </w:rPr>
      </w:pPr>
      <w:r w:rsidRPr="00561A6B">
        <w:rPr>
          <w:lang w:val="es-ES_tradnl"/>
        </w:rPr>
        <w:t>5.</w:t>
      </w:r>
      <w:r w:rsidRPr="00561A6B">
        <w:rPr>
          <w:lang w:val="es-ES_tradnl"/>
        </w:rPr>
        <w:tab/>
        <w:t xml:space="preserve">Entre 2018 y 2024, las academias judiciales federales y provinciales impartieron activamente capacitación sobre el Pacto Internacional de Derechos Económicos, Sociales y Culturales a jueces, abogados, fiscales y funcionarios encargados de hacer cumplir la ley. Estas iniciativas han mejorado la comprensión y la aplicación de las disposiciones del Pacto, promoviendo los derechos humanos y el estado de derecho. </w:t>
      </w:r>
    </w:p>
    <w:p w14:paraId="18BE17B4" w14:textId="334A8FB3" w:rsidR="00561A6B" w:rsidRPr="00561A6B" w:rsidRDefault="00337038" w:rsidP="00337038">
      <w:pPr>
        <w:pStyle w:val="H23G"/>
        <w:rPr>
          <w:lang w:val="es-ES_tradnl"/>
        </w:rPr>
      </w:pPr>
      <w:r>
        <w:rPr>
          <w:lang w:val="es-ES_tradnl"/>
        </w:rPr>
        <w:tab/>
      </w:r>
      <w:r w:rsidR="00561A6B" w:rsidRPr="00561A6B">
        <w:rPr>
          <w:lang w:val="es-ES_tradnl"/>
        </w:rPr>
        <w:tab/>
        <w:t>Los detalles de la capacitación impartida son los siguientes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456"/>
        <w:gridCol w:w="2457"/>
        <w:gridCol w:w="2457"/>
      </w:tblGrid>
      <w:tr w:rsidR="00337038" w:rsidRPr="00337038" w14:paraId="753524CC" w14:textId="77777777" w:rsidTr="00337038">
        <w:trPr>
          <w:trHeight w:val="240"/>
          <w:tblHeader/>
        </w:trPr>
        <w:tc>
          <w:tcPr>
            <w:tcW w:w="245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FA01461"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Academia Judicial</w:t>
            </w:r>
          </w:p>
        </w:tc>
        <w:tc>
          <w:tcPr>
            <w:tcW w:w="24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B3AABB9" w14:textId="05815799"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w:t>
            </w:r>
            <w:r w:rsidR="00FB6172">
              <w:rPr>
                <w:i/>
                <w:iCs/>
                <w:sz w:val="16"/>
                <w:lang w:val="es-ES_tradnl"/>
              </w:rPr>
              <w:t>ero</w:t>
            </w:r>
            <w:r w:rsidRPr="00561A6B">
              <w:rPr>
                <w:i/>
                <w:iCs/>
                <w:sz w:val="16"/>
                <w:lang w:val="es-ES_tradnl"/>
              </w:rPr>
              <w:t xml:space="preserve"> de actividades de capacitación y seminarios</w:t>
            </w:r>
          </w:p>
        </w:tc>
        <w:tc>
          <w:tcPr>
            <w:tcW w:w="245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4DAB3EC" w14:textId="23F3D634"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w:t>
            </w:r>
            <w:r w:rsidR="00FB6172">
              <w:rPr>
                <w:i/>
                <w:iCs/>
                <w:sz w:val="16"/>
                <w:lang w:val="es-ES_tradnl"/>
              </w:rPr>
              <w:t>ero</w:t>
            </w:r>
            <w:r w:rsidRPr="00561A6B">
              <w:rPr>
                <w:i/>
                <w:iCs/>
                <w:sz w:val="16"/>
                <w:lang w:val="es-ES_tradnl"/>
              </w:rPr>
              <w:t xml:space="preserve"> de participantes </w:t>
            </w:r>
            <w:r w:rsidR="00FB6172">
              <w:rPr>
                <w:i/>
                <w:iCs/>
                <w:sz w:val="16"/>
                <w:lang w:val="es-ES_tradnl"/>
              </w:rPr>
              <w:br/>
            </w:r>
            <w:r w:rsidRPr="00561A6B">
              <w:rPr>
                <w:i/>
                <w:iCs/>
                <w:sz w:val="16"/>
                <w:lang w:val="es-ES_tradnl"/>
              </w:rPr>
              <w:t>en la actividad</w:t>
            </w:r>
          </w:p>
        </w:tc>
      </w:tr>
      <w:tr w:rsidR="00337038" w:rsidRPr="00561A6B" w14:paraId="1544F68F" w14:textId="77777777" w:rsidTr="00337038">
        <w:trPr>
          <w:trHeight w:val="240"/>
        </w:trPr>
        <w:tc>
          <w:tcPr>
            <w:tcW w:w="2456" w:type="dxa"/>
            <w:tcBorders>
              <w:top w:val="single" w:sz="12" w:space="0" w:color="auto"/>
            </w:tcBorders>
            <w:shd w:val="clear" w:color="auto" w:fill="auto"/>
            <w:tcMar>
              <w:top w:w="0" w:type="dxa"/>
              <w:left w:w="100" w:type="dxa"/>
              <w:bottom w:w="0" w:type="dxa"/>
              <w:right w:w="100" w:type="dxa"/>
            </w:tcMar>
          </w:tcPr>
          <w:p w14:paraId="12D18B91"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Federal </w:t>
            </w:r>
          </w:p>
        </w:tc>
        <w:tc>
          <w:tcPr>
            <w:tcW w:w="2457" w:type="dxa"/>
            <w:tcBorders>
              <w:top w:val="single" w:sz="12" w:space="0" w:color="auto"/>
            </w:tcBorders>
            <w:shd w:val="clear" w:color="auto" w:fill="auto"/>
            <w:tcMar>
              <w:top w:w="0" w:type="dxa"/>
              <w:left w:w="100" w:type="dxa"/>
              <w:bottom w:w="0" w:type="dxa"/>
              <w:right w:w="100" w:type="dxa"/>
            </w:tcMar>
            <w:vAlign w:val="bottom"/>
          </w:tcPr>
          <w:p w14:paraId="0BE3EB0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78</w:t>
            </w:r>
          </w:p>
        </w:tc>
        <w:tc>
          <w:tcPr>
            <w:tcW w:w="2457" w:type="dxa"/>
            <w:tcBorders>
              <w:top w:val="single" w:sz="12" w:space="0" w:color="auto"/>
            </w:tcBorders>
            <w:shd w:val="clear" w:color="auto" w:fill="auto"/>
            <w:tcMar>
              <w:top w:w="0" w:type="dxa"/>
              <w:left w:w="100" w:type="dxa"/>
              <w:bottom w:w="0" w:type="dxa"/>
              <w:right w:w="100" w:type="dxa"/>
            </w:tcMar>
            <w:vAlign w:val="bottom"/>
          </w:tcPr>
          <w:p w14:paraId="41BD4676" w14:textId="3B58D35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AD499B">
              <w:rPr>
                <w:sz w:val="18"/>
                <w:lang w:val="es-ES_tradnl"/>
              </w:rPr>
              <w:t xml:space="preserve"> </w:t>
            </w:r>
            <w:r w:rsidRPr="00561A6B">
              <w:rPr>
                <w:sz w:val="18"/>
                <w:lang w:val="es-ES_tradnl"/>
              </w:rPr>
              <w:t>012</w:t>
            </w:r>
          </w:p>
        </w:tc>
      </w:tr>
      <w:tr w:rsidR="00337038" w:rsidRPr="00561A6B" w14:paraId="58C2DCBA" w14:textId="77777777" w:rsidTr="00337038">
        <w:trPr>
          <w:trHeight w:val="240"/>
        </w:trPr>
        <w:tc>
          <w:tcPr>
            <w:tcW w:w="2456" w:type="dxa"/>
            <w:shd w:val="clear" w:color="auto" w:fill="auto"/>
            <w:tcMar>
              <w:top w:w="0" w:type="dxa"/>
              <w:left w:w="100" w:type="dxa"/>
              <w:bottom w:w="0" w:type="dxa"/>
              <w:right w:w="100" w:type="dxa"/>
            </w:tcMar>
          </w:tcPr>
          <w:p w14:paraId="11B38FB0"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Punyab </w:t>
            </w:r>
          </w:p>
        </w:tc>
        <w:tc>
          <w:tcPr>
            <w:tcW w:w="2457" w:type="dxa"/>
            <w:shd w:val="clear" w:color="auto" w:fill="auto"/>
            <w:tcMar>
              <w:top w:w="0" w:type="dxa"/>
              <w:left w:w="100" w:type="dxa"/>
              <w:bottom w:w="0" w:type="dxa"/>
              <w:right w:w="100" w:type="dxa"/>
            </w:tcMar>
            <w:vAlign w:val="bottom"/>
          </w:tcPr>
          <w:p w14:paraId="309C0E35"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805</w:t>
            </w:r>
          </w:p>
        </w:tc>
        <w:tc>
          <w:tcPr>
            <w:tcW w:w="2457" w:type="dxa"/>
            <w:shd w:val="clear" w:color="auto" w:fill="auto"/>
            <w:tcMar>
              <w:top w:w="0" w:type="dxa"/>
              <w:left w:w="100" w:type="dxa"/>
              <w:bottom w:w="0" w:type="dxa"/>
              <w:right w:w="100" w:type="dxa"/>
            </w:tcMar>
            <w:vAlign w:val="bottom"/>
          </w:tcPr>
          <w:p w14:paraId="6DD9D4BA" w14:textId="0A903564"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49</w:t>
            </w:r>
            <w:r w:rsidR="00AD499B">
              <w:rPr>
                <w:sz w:val="18"/>
                <w:lang w:val="es-ES_tradnl"/>
              </w:rPr>
              <w:t xml:space="preserve"> </w:t>
            </w:r>
            <w:r w:rsidRPr="00561A6B">
              <w:rPr>
                <w:sz w:val="18"/>
                <w:lang w:val="es-ES_tradnl"/>
              </w:rPr>
              <w:t>168</w:t>
            </w:r>
          </w:p>
        </w:tc>
      </w:tr>
      <w:tr w:rsidR="00337038" w:rsidRPr="00561A6B" w14:paraId="011228DE" w14:textId="77777777" w:rsidTr="00337038">
        <w:trPr>
          <w:trHeight w:val="240"/>
        </w:trPr>
        <w:tc>
          <w:tcPr>
            <w:tcW w:w="2456" w:type="dxa"/>
            <w:shd w:val="clear" w:color="auto" w:fill="auto"/>
            <w:tcMar>
              <w:top w:w="0" w:type="dxa"/>
              <w:left w:w="100" w:type="dxa"/>
              <w:bottom w:w="0" w:type="dxa"/>
              <w:right w:w="100" w:type="dxa"/>
            </w:tcMar>
          </w:tcPr>
          <w:p w14:paraId="469AC0D5"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Sind </w:t>
            </w:r>
          </w:p>
        </w:tc>
        <w:tc>
          <w:tcPr>
            <w:tcW w:w="2457" w:type="dxa"/>
            <w:shd w:val="clear" w:color="auto" w:fill="auto"/>
            <w:tcMar>
              <w:top w:w="0" w:type="dxa"/>
              <w:left w:w="100" w:type="dxa"/>
              <w:bottom w:w="0" w:type="dxa"/>
              <w:right w:w="100" w:type="dxa"/>
            </w:tcMar>
            <w:vAlign w:val="bottom"/>
          </w:tcPr>
          <w:p w14:paraId="39E48F7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284</w:t>
            </w:r>
          </w:p>
        </w:tc>
        <w:tc>
          <w:tcPr>
            <w:tcW w:w="2457" w:type="dxa"/>
            <w:shd w:val="clear" w:color="auto" w:fill="auto"/>
            <w:tcMar>
              <w:top w:w="0" w:type="dxa"/>
              <w:left w:w="100" w:type="dxa"/>
              <w:bottom w:w="0" w:type="dxa"/>
              <w:right w:w="100" w:type="dxa"/>
            </w:tcMar>
            <w:vAlign w:val="bottom"/>
          </w:tcPr>
          <w:p w14:paraId="1061554D" w14:textId="5E0A7AF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r w:rsidR="00AD499B">
              <w:rPr>
                <w:sz w:val="18"/>
                <w:lang w:val="es-ES_tradnl"/>
              </w:rPr>
              <w:t xml:space="preserve"> </w:t>
            </w:r>
            <w:r w:rsidRPr="00561A6B">
              <w:rPr>
                <w:sz w:val="18"/>
                <w:lang w:val="es-ES_tradnl"/>
              </w:rPr>
              <w:t>877</w:t>
            </w:r>
          </w:p>
        </w:tc>
      </w:tr>
      <w:tr w:rsidR="00337038" w:rsidRPr="00561A6B" w14:paraId="354D9C10" w14:textId="77777777" w:rsidTr="00337038">
        <w:trPr>
          <w:trHeight w:val="240"/>
        </w:trPr>
        <w:tc>
          <w:tcPr>
            <w:tcW w:w="2456" w:type="dxa"/>
            <w:shd w:val="clear" w:color="auto" w:fill="auto"/>
            <w:tcMar>
              <w:top w:w="0" w:type="dxa"/>
              <w:left w:w="100" w:type="dxa"/>
              <w:bottom w:w="0" w:type="dxa"/>
              <w:right w:w="100" w:type="dxa"/>
            </w:tcMar>
          </w:tcPr>
          <w:p w14:paraId="30B68179"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r w:rsidRPr="00561A6B">
              <w:rPr>
                <w:sz w:val="18"/>
                <w:lang w:val="es-ES_tradnl"/>
              </w:rPr>
              <w:t xml:space="preserve"> </w:t>
            </w:r>
          </w:p>
        </w:tc>
        <w:tc>
          <w:tcPr>
            <w:tcW w:w="2457" w:type="dxa"/>
            <w:shd w:val="clear" w:color="auto" w:fill="auto"/>
            <w:tcMar>
              <w:top w:w="0" w:type="dxa"/>
              <w:left w:w="100" w:type="dxa"/>
              <w:bottom w:w="0" w:type="dxa"/>
              <w:right w:w="100" w:type="dxa"/>
            </w:tcMar>
            <w:vAlign w:val="bottom"/>
          </w:tcPr>
          <w:p w14:paraId="6491DAF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271</w:t>
            </w:r>
          </w:p>
        </w:tc>
        <w:tc>
          <w:tcPr>
            <w:tcW w:w="2457" w:type="dxa"/>
            <w:shd w:val="clear" w:color="auto" w:fill="auto"/>
            <w:tcMar>
              <w:top w:w="0" w:type="dxa"/>
              <w:left w:w="100" w:type="dxa"/>
              <w:bottom w:w="0" w:type="dxa"/>
              <w:right w:w="100" w:type="dxa"/>
            </w:tcMar>
            <w:vAlign w:val="bottom"/>
          </w:tcPr>
          <w:p w14:paraId="4A8A4388" w14:textId="60BA585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r w:rsidR="00AD499B">
              <w:rPr>
                <w:sz w:val="18"/>
                <w:lang w:val="es-ES_tradnl"/>
              </w:rPr>
              <w:t xml:space="preserve"> </w:t>
            </w:r>
            <w:r w:rsidRPr="00561A6B">
              <w:rPr>
                <w:sz w:val="18"/>
                <w:lang w:val="es-ES_tradnl"/>
              </w:rPr>
              <w:t>337</w:t>
            </w:r>
          </w:p>
        </w:tc>
      </w:tr>
      <w:tr w:rsidR="00337038" w:rsidRPr="00561A6B" w14:paraId="0E2E4279" w14:textId="77777777" w:rsidTr="00337038">
        <w:trPr>
          <w:trHeight w:val="240"/>
        </w:trPr>
        <w:tc>
          <w:tcPr>
            <w:tcW w:w="2456" w:type="dxa"/>
            <w:tcBorders>
              <w:bottom w:val="single" w:sz="12" w:space="0" w:color="auto"/>
            </w:tcBorders>
            <w:shd w:val="clear" w:color="auto" w:fill="auto"/>
            <w:tcMar>
              <w:top w:w="0" w:type="dxa"/>
              <w:left w:w="100" w:type="dxa"/>
              <w:bottom w:w="0" w:type="dxa"/>
              <w:right w:w="100" w:type="dxa"/>
            </w:tcMar>
          </w:tcPr>
          <w:p w14:paraId="7D68DB9D"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r w:rsidRPr="00561A6B">
              <w:rPr>
                <w:sz w:val="18"/>
                <w:lang w:val="es-ES_tradnl"/>
              </w:rPr>
              <w:t xml:space="preserve"> </w:t>
            </w:r>
          </w:p>
        </w:tc>
        <w:tc>
          <w:tcPr>
            <w:tcW w:w="2457" w:type="dxa"/>
            <w:tcBorders>
              <w:bottom w:val="single" w:sz="12" w:space="0" w:color="auto"/>
            </w:tcBorders>
            <w:shd w:val="clear" w:color="auto" w:fill="auto"/>
            <w:tcMar>
              <w:top w:w="0" w:type="dxa"/>
              <w:left w:w="100" w:type="dxa"/>
              <w:bottom w:w="0" w:type="dxa"/>
              <w:right w:w="100" w:type="dxa"/>
            </w:tcMar>
            <w:vAlign w:val="bottom"/>
          </w:tcPr>
          <w:p w14:paraId="3ABE1304"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57</w:t>
            </w:r>
          </w:p>
        </w:tc>
        <w:tc>
          <w:tcPr>
            <w:tcW w:w="2457" w:type="dxa"/>
            <w:tcBorders>
              <w:bottom w:val="single" w:sz="12" w:space="0" w:color="auto"/>
            </w:tcBorders>
            <w:shd w:val="clear" w:color="auto" w:fill="auto"/>
            <w:tcMar>
              <w:top w:w="0" w:type="dxa"/>
              <w:left w:w="100" w:type="dxa"/>
              <w:bottom w:w="0" w:type="dxa"/>
              <w:right w:w="100" w:type="dxa"/>
            </w:tcMar>
            <w:vAlign w:val="bottom"/>
          </w:tcPr>
          <w:p w14:paraId="28EC5965" w14:textId="7C6F68B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AD499B">
              <w:rPr>
                <w:sz w:val="18"/>
                <w:lang w:val="es-ES_tradnl"/>
              </w:rPr>
              <w:t xml:space="preserve"> </w:t>
            </w:r>
            <w:r w:rsidRPr="00561A6B">
              <w:rPr>
                <w:sz w:val="18"/>
                <w:lang w:val="es-ES_tradnl"/>
              </w:rPr>
              <w:t>447</w:t>
            </w:r>
          </w:p>
        </w:tc>
      </w:tr>
    </w:tbl>
    <w:p w14:paraId="1FB8DA13" w14:textId="77777777" w:rsidR="00561A6B" w:rsidRPr="00561A6B" w:rsidRDefault="00561A6B" w:rsidP="00561A6B">
      <w:pPr>
        <w:pStyle w:val="SingleTxtG"/>
        <w:rPr>
          <w:lang w:val="es-ES_tradnl"/>
        </w:rPr>
      </w:pPr>
      <w:r w:rsidRPr="00561A6B">
        <w:rPr>
          <w:lang w:val="es-ES_tradnl"/>
        </w:rPr>
        <w:lastRenderedPageBreak/>
        <w:t>6.</w:t>
      </w:r>
      <w:r w:rsidRPr="00561A6B">
        <w:rPr>
          <w:lang w:val="es-ES_tradnl"/>
        </w:rPr>
        <w:tab/>
        <w:t>La Asamblea Nacional y el Senado del Pakistán han creado comisiones parlamentarias de derechos humanos. La Comisión Permanente de Derechos Humanos de la Asamblea Nacional es una comisión de 20 miembros presidida por un miembro de la oposición. La comisión presenta proyectos de ley al Parlamento, propone enmiendas, examina el cumplimiento por parte del Estado de los tratados de derechos humanos de las Naciones Unidas, emprende investigaciones por iniciativa propia, exige que se le presenten pruebas y testigos, supervisa la idoneidad del sistema nacional existente para la protección de los derechos humanos y revisa la asignación y el gasto de los fondos del Estado destinados a la promoción y protección de los derechos humanos en el país. La Comisión Funcional del Senado es una comisión compuesta por diez miembros que examina la situación de los derechos humanos en el país, supervisa el funcionamiento de los organismos estatales relacionados con los derechos humanos, revisa las leyes y los proyectos de ley y formula propuestas legislativas. Estas comisiones se reúnen periódicamente para tratar temas como la mejora de las protecciones y garantías para los trabajadores, las minorías, los derechos de las mujeres y los derechos de las personas con discapacidad, la mejora de la protección ambiental frente al cambio climático, el nombramiento de los miembros de las comisiones de derechos humanos (Comisión Nacional de Derechos Humanos, Comisión Nacional sobre la Situación de las Mujeres, Comisión Nacional de los Derechos del Niño) y la resolución de problemas generales relacionados con los derechos humanos.</w:t>
      </w:r>
    </w:p>
    <w:p w14:paraId="1192D4A3" w14:textId="04061FF1" w:rsidR="00561A6B" w:rsidRPr="00561A6B" w:rsidRDefault="00337038" w:rsidP="00337038">
      <w:pPr>
        <w:pStyle w:val="H1G"/>
        <w:rPr>
          <w:lang w:val="es-ES_tradnl"/>
        </w:rPr>
      </w:pPr>
      <w:r>
        <w:rPr>
          <w:lang w:val="es-ES_tradnl"/>
        </w:rPr>
        <w:tab/>
      </w:r>
      <w:r w:rsidR="00561A6B" w:rsidRPr="00561A6B">
        <w:rPr>
          <w:lang w:val="es-ES_tradnl"/>
        </w:rPr>
        <w:t>B.</w:t>
      </w:r>
      <w:r w:rsidR="00561A6B" w:rsidRPr="00561A6B">
        <w:rPr>
          <w:lang w:val="es-ES_tradnl"/>
        </w:rPr>
        <w:tab/>
        <w:t xml:space="preserve">Fortalecimiento de las instituciones de gobierno provinciales </w:t>
      </w:r>
      <w:r>
        <w:rPr>
          <w:lang w:val="es-ES_tradnl"/>
        </w:rPr>
        <w:br/>
      </w:r>
      <w:r w:rsidR="00561A6B" w:rsidRPr="00561A6B">
        <w:rPr>
          <w:lang w:val="es-ES_tradnl"/>
        </w:rPr>
        <w:t xml:space="preserve">y locales </w:t>
      </w:r>
    </w:p>
    <w:p w14:paraId="48F41A80" w14:textId="77777777" w:rsidR="00561A6B" w:rsidRPr="00561A6B" w:rsidRDefault="00561A6B" w:rsidP="00561A6B">
      <w:pPr>
        <w:pStyle w:val="SingleTxtG"/>
        <w:rPr>
          <w:lang w:val="es-ES_tradnl"/>
        </w:rPr>
      </w:pPr>
      <w:r w:rsidRPr="00561A6B">
        <w:rPr>
          <w:lang w:val="es-ES_tradnl"/>
        </w:rPr>
        <w:t>7.</w:t>
      </w:r>
      <w:r w:rsidRPr="00561A6B">
        <w:rPr>
          <w:lang w:val="es-ES_tradnl"/>
        </w:rPr>
        <w:tab/>
        <w:t>En los últimos cinco años, el Pakistán ha logrado avances notables en el fortalecimiento de las capacidades financieras y administrativas de los gobiernos provinciales y locales. El Laudo de la Comisión Nacional de Finanzas de 2009 revisó las fórmulas de financiación para atender las necesidades de gasto y aumentar la autonomía financiera de las provincias. Tiene en cuenta el desarrollo humano, no solo la población o la superficie del territorio, para establecer una distribución más justa de los fondos. El Séptimo Laudo de la Comisión Nacional de Finanzas ha aumentado progresivamente cada año las cuotas provinciales, proporcionando recursos fundamentales para fomentar la independencia fiscal y reducir las desigualdades regionales.</w:t>
      </w:r>
    </w:p>
    <w:p w14:paraId="57A97D8F" w14:textId="7D4F3AB0" w:rsidR="00561A6B" w:rsidRPr="00561A6B" w:rsidRDefault="00CF795A" w:rsidP="00CF795A">
      <w:pPr>
        <w:pStyle w:val="H23G"/>
        <w:rPr>
          <w:lang w:val="es-ES_tradnl"/>
        </w:rPr>
      </w:pPr>
      <w:r>
        <w:rPr>
          <w:lang w:val="es-ES_tradnl"/>
        </w:rPr>
        <w:tab/>
      </w:r>
      <w:r w:rsidR="00561A6B" w:rsidRPr="00561A6B">
        <w:rPr>
          <w:lang w:val="es-ES_tradnl"/>
        </w:rPr>
        <w:tab/>
        <w:t xml:space="preserve">Laudo de la Comisión Nacional de Finanzas </w:t>
      </w:r>
      <w:r>
        <w:rPr>
          <w:lang w:val="es-ES_tradnl"/>
        </w:rPr>
        <w:br/>
      </w:r>
      <w:r w:rsidR="00561A6B" w:rsidRPr="00CF795A">
        <w:rPr>
          <w:b w:val="0"/>
          <w:bCs/>
          <w:sz w:val="16"/>
          <w:szCs w:val="16"/>
          <w:lang w:val="es-ES_tradnl"/>
        </w:rPr>
        <w:t>(</w:t>
      </w:r>
      <w:r w:rsidRPr="00CF795A">
        <w:rPr>
          <w:b w:val="0"/>
          <w:bCs/>
          <w:sz w:val="16"/>
          <w:szCs w:val="16"/>
          <w:lang w:val="es-ES_tradnl"/>
        </w:rPr>
        <w:t>E</w:t>
      </w:r>
      <w:r w:rsidR="00561A6B" w:rsidRPr="00CF795A">
        <w:rPr>
          <w:b w:val="0"/>
          <w:bCs/>
          <w:sz w:val="16"/>
          <w:szCs w:val="16"/>
          <w:lang w:val="es-ES_tradnl"/>
        </w:rPr>
        <w:t>n miles de millones de rupias)</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228"/>
        <w:gridCol w:w="1227"/>
        <w:gridCol w:w="1228"/>
        <w:gridCol w:w="1228"/>
        <w:gridCol w:w="1228"/>
        <w:gridCol w:w="1231"/>
      </w:tblGrid>
      <w:tr w:rsidR="00337038" w:rsidRPr="00337038" w14:paraId="6A46EF04" w14:textId="77777777" w:rsidTr="00337038">
        <w:trPr>
          <w:trHeight w:val="240"/>
          <w:tblHeader/>
        </w:trPr>
        <w:tc>
          <w:tcPr>
            <w:tcW w:w="1228" w:type="dxa"/>
            <w:tcBorders>
              <w:top w:val="single" w:sz="4" w:space="0" w:color="auto"/>
              <w:bottom w:val="single" w:sz="12" w:space="0" w:color="auto"/>
            </w:tcBorders>
            <w:shd w:val="clear" w:color="auto" w:fill="auto"/>
            <w:vAlign w:val="bottom"/>
          </w:tcPr>
          <w:p w14:paraId="1C42C7B8"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Año</w:t>
            </w:r>
          </w:p>
        </w:tc>
        <w:tc>
          <w:tcPr>
            <w:tcW w:w="1227" w:type="dxa"/>
            <w:tcBorders>
              <w:top w:val="single" w:sz="4" w:space="0" w:color="auto"/>
              <w:bottom w:val="single" w:sz="12" w:space="0" w:color="auto"/>
            </w:tcBorders>
            <w:shd w:val="clear" w:color="auto" w:fill="auto"/>
            <w:vAlign w:val="bottom"/>
          </w:tcPr>
          <w:p w14:paraId="48F49F7B"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Punyab</w:t>
            </w:r>
          </w:p>
        </w:tc>
        <w:tc>
          <w:tcPr>
            <w:tcW w:w="1228" w:type="dxa"/>
            <w:tcBorders>
              <w:top w:val="single" w:sz="4" w:space="0" w:color="auto"/>
              <w:bottom w:val="single" w:sz="12" w:space="0" w:color="auto"/>
            </w:tcBorders>
            <w:shd w:val="clear" w:color="auto" w:fill="auto"/>
            <w:vAlign w:val="bottom"/>
          </w:tcPr>
          <w:p w14:paraId="6B971004"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Sind</w:t>
            </w:r>
          </w:p>
        </w:tc>
        <w:tc>
          <w:tcPr>
            <w:tcW w:w="1228" w:type="dxa"/>
            <w:tcBorders>
              <w:top w:val="single" w:sz="4" w:space="0" w:color="auto"/>
              <w:bottom w:val="single" w:sz="12" w:space="0" w:color="auto"/>
            </w:tcBorders>
            <w:shd w:val="clear" w:color="auto" w:fill="auto"/>
            <w:vAlign w:val="bottom"/>
          </w:tcPr>
          <w:p w14:paraId="1D4E5D98"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 xml:space="preserve">Jaiber </w:t>
            </w:r>
            <w:proofErr w:type="spellStart"/>
            <w:r w:rsidRPr="00561A6B">
              <w:rPr>
                <w:i/>
                <w:iCs/>
                <w:sz w:val="16"/>
                <w:lang w:val="es-ES_tradnl"/>
              </w:rPr>
              <w:t>Pastunjuá</w:t>
            </w:r>
            <w:proofErr w:type="spellEnd"/>
          </w:p>
        </w:tc>
        <w:tc>
          <w:tcPr>
            <w:tcW w:w="1228" w:type="dxa"/>
            <w:tcBorders>
              <w:top w:val="single" w:sz="4" w:space="0" w:color="auto"/>
              <w:bottom w:val="single" w:sz="12" w:space="0" w:color="auto"/>
            </w:tcBorders>
            <w:shd w:val="clear" w:color="auto" w:fill="auto"/>
            <w:vAlign w:val="bottom"/>
          </w:tcPr>
          <w:p w14:paraId="626958AC"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proofErr w:type="spellStart"/>
            <w:r w:rsidRPr="00561A6B">
              <w:rPr>
                <w:i/>
                <w:iCs/>
                <w:sz w:val="16"/>
                <w:lang w:val="es-ES_tradnl"/>
              </w:rPr>
              <w:t>Baluchistán</w:t>
            </w:r>
            <w:proofErr w:type="spellEnd"/>
          </w:p>
        </w:tc>
        <w:tc>
          <w:tcPr>
            <w:tcW w:w="1231" w:type="dxa"/>
            <w:tcBorders>
              <w:top w:val="single" w:sz="4" w:space="0" w:color="auto"/>
              <w:bottom w:val="single" w:sz="12" w:space="0" w:color="auto"/>
            </w:tcBorders>
            <w:shd w:val="clear" w:color="auto" w:fill="auto"/>
            <w:vAlign w:val="bottom"/>
          </w:tcPr>
          <w:p w14:paraId="7E7BB11F"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Total</w:t>
            </w:r>
          </w:p>
        </w:tc>
      </w:tr>
      <w:tr w:rsidR="00337038" w:rsidRPr="00561A6B" w14:paraId="3F5B57BB" w14:textId="77777777" w:rsidTr="00337038">
        <w:trPr>
          <w:trHeight w:val="240"/>
        </w:trPr>
        <w:tc>
          <w:tcPr>
            <w:tcW w:w="1228" w:type="dxa"/>
            <w:tcBorders>
              <w:top w:val="single" w:sz="12" w:space="0" w:color="auto"/>
            </w:tcBorders>
            <w:shd w:val="clear" w:color="auto" w:fill="auto"/>
          </w:tcPr>
          <w:p w14:paraId="3E4C56ED"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2018</w:t>
            </w:r>
          </w:p>
        </w:tc>
        <w:tc>
          <w:tcPr>
            <w:tcW w:w="1227" w:type="dxa"/>
            <w:tcBorders>
              <w:top w:val="single" w:sz="12" w:space="0" w:color="auto"/>
            </w:tcBorders>
            <w:shd w:val="clear" w:color="auto" w:fill="auto"/>
            <w:vAlign w:val="bottom"/>
          </w:tcPr>
          <w:p w14:paraId="11AFA036" w14:textId="38DC4C7F"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205 </w:t>
            </w:r>
          </w:p>
        </w:tc>
        <w:tc>
          <w:tcPr>
            <w:tcW w:w="1228" w:type="dxa"/>
            <w:tcBorders>
              <w:top w:val="single" w:sz="12" w:space="0" w:color="auto"/>
            </w:tcBorders>
            <w:shd w:val="clear" w:color="auto" w:fill="auto"/>
            <w:vAlign w:val="bottom"/>
          </w:tcPr>
          <w:p w14:paraId="19A1F07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616 </w:t>
            </w:r>
          </w:p>
        </w:tc>
        <w:tc>
          <w:tcPr>
            <w:tcW w:w="1228" w:type="dxa"/>
            <w:tcBorders>
              <w:top w:val="single" w:sz="12" w:space="0" w:color="auto"/>
            </w:tcBorders>
            <w:shd w:val="clear" w:color="auto" w:fill="auto"/>
            <w:vAlign w:val="bottom"/>
          </w:tcPr>
          <w:p w14:paraId="7493C014"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404 </w:t>
            </w:r>
          </w:p>
        </w:tc>
        <w:tc>
          <w:tcPr>
            <w:tcW w:w="1228" w:type="dxa"/>
            <w:tcBorders>
              <w:top w:val="single" w:sz="12" w:space="0" w:color="auto"/>
            </w:tcBorders>
            <w:shd w:val="clear" w:color="auto" w:fill="auto"/>
            <w:vAlign w:val="bottom"/>
          </w:tcPr>
          <w:p w14:paraId="633CA2D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238 </w:t>
            </w:r>
          </w:p>
        </w:tc>
        <w:tc>
          <w:tcPr>
            <w:tcW w:w="1231" w:type="dxa"/>
            <w:tcBorders>
              <w:top w:val="single" w:sz="12" w:space="0" w:color="auto"/>
            </w:tcBorders>
            <w:shd w:val="clear" w:color="auto" w:fill="auto"/>
            <w:vAlign w:val="bottom"/>
          </w:tcPr>
          <w:p w14:paraId="284021BF" w14:textId="2CE4E124"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 xml:space="preserve">463 </w:t>
            </w:r>
          </w:p>
        </w:tc>
      </w:tr>
      <w:tr w:rsidR="00337038" w:rsidRPr="00561A6B" w14:paraId="5703BA55" w14:textId="77777777" w:rsidTr="00337038">
        <w:trPr>
          <w:trHeight w:val="240"/>
        </w:trPr>
        <w:tc>
          <w:tcPr>
            <w:tcW w:w="1228" w:type="dxa"/>
            <w:shd w:val="clear" w:color="auto" w:fill="auto"/>
          </w:tcPr>
          <w:p w14:paraId="2E417561"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2019</w:t>
            </w:r>
          </w:p>
        </w:tc>
        <w:tc>
          <w:tcPr>
            <w:tcW w:w="1227" w:type="dxa"/>
            <w:shd w:val="clear" w:color="auto" w:fill="auto"/>
            <w:vAlign w:val="bottom"/>
          </w:tcPr>
          <w:p w14:paraId="2040D8EA" w14:textId="3EC4F8D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135 </w:t>
            </w:r>
          </w:p>
        </w:tc>
        <w:tc>
          <w:tcPr>
            <w:tcW w:w="1228" w:type="dxa"/>
            <w:shd w:val="clear" w:color="auto" w:fill="auto"/>
            <w:vAlign w:val="bottom"/>
          </w:tcPr>
          <w:p w14:paraId="72CE5834"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592 </w:t>
            </w:r>
          </w:p>
        </w:tc>
        <w:tc>
          <w:tcPr>
            <w:tcW w:w="1228" w:type="dxa"/>
            <w:shd w:val="clear" w:color="auto" w:fill="auto"/>
            <w:vAlign w:val="bottom"/>
          </w:tcPr>
          <w:p w14:paraId="711AC2D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379 </w:t>
            </w:r>
          </w:p>
        </w:tc>
        <w:tc>
          <w:tcPr>
            <w:tcW w:w="1228" w:type="dxa"/>
            <w:shd w:val="clear" w:color="auto" w:fill="auto"/>
            <w:vAlign w:val="bottom"/>
          </w:tcPr>
          <w:p w14:paraId="2AB2A1C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295 </w:t>
            </w:r>
          </w:p>
        </w:tc>
        <w:tc>
          <w:tcPr>
            <w:tcW w:w="1231" w:type="dxa"/>
            <w:shd w:val="clear" w:color="auto" w:fill="auto"/>
            <w:vAlign w:val="bottom"/>
          </w:tcPr>
          <w:p w14:paraId="21F5351F" w14:textId="47F9DDF9"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 xml:space="preserve">402 </w:t>
            </w:r>
          </w:p>
        </w:tc>
      </w:tr>
      <w:tr w:rsidR="00337038" w:rsidRPr="00561A6B" w14:paraId="48CFF276" w14:textId="77777777" w:rsidTr="00337038">
        <w:trPr>
          <w:trHeight w:val="240"/>
        </w:trPr>
        <w:tc>
          <w:tcPr>
            <w:tcW w:w="1228" w:type="dxa"/>
            <w:shd w:val="clear" w:color="auto" w:fill="auto"/>
          </w:tcPr>
          <w:p w14:paraId="45102113"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2020</w:t>
            </w:r>
          </w:p>
        </w:tc>
        <w:tc>
          <w:tcPr>
            <w:tcW w:w="1227" w:type="dxa"/>
            <w:shd w:val="clear" w:color="auto" w:fill="auto"/>
            <w:vAlign w:val="bottom"/>
          </w:tcPr>
          <w:p w14:paraId="16D1B9B6" w14:textId="4DF3302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439 </w:t>
            </w:r>
          </w:p>
        </w:tc>
        <w:tc>
          <w:tcPr>
            <w:tcW w:w="1228" w:type="dxa"/>
            <w:shd w:val="clear" w:color="auto" w:fill="auto"/>
            <w:vAlign w:val="bottom"/>
          </w:tcPr>
          <w:p w14:paraId="06CE2C8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742 </w:t>
            </w:r>
          </w:p>
        </w:tc>
        <w:tc>
          <w:tcPr>
            <w:tcW w:w="1228" w:type="dxa"/>
            <w:shd w:val="clear" w:color="auto" w:fill="auto"/>
            <w:vAlign w:val="bottom"/>
          </w:tcPr>
          <w:p w14:paraId="2E8DD283"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478 </w:t>
            </w:r>
          </w:p>
        </w:tc>
        <w:tc>
          <w:tcPr>
            <w:tcW w:w="1228" w:type="dxa"/>
            <w:shd w:val="clear" w:color="auto" w:fill="auto"/>
            <w:vAlign w:val="bottom"/>
          </w:tcPr>
          <w:p w14:paraId="11D1C54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265 </w:t>
            </w:r>
          </w:p>
        </w:tc>
        <w:tc>
          <w:tcPr>
            <w:tcW w:w="1231" w:type="dxa"/>
            <w:shd w:val="clear" w:color="auto" w:fill="auto"/>
            <w:vAlign w:val="bottom"/>
          </w:tcPr>
          <w:p w14:paraId="378A1EE4" w14:textId="1CC54F26"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 xml:space="preserve">924 </w:t>
            </w:r>
          </w:p>
        </w:tc>
      </w:tr>
      <w:tr w:rsidR="00337038" w:rsidRPr="00561A6B" w14:paraId="39E849CE" w14:textId="77777777" w:rsidTr="00337038">
        <w:trPr>
          <w:trHeight w:val="240"/>
        </w:trPr>
        <w:tc>
          <w:tcPr>
            <w:tcW w:w="1228" w:type="dxa"/>
            <w:shd w:val="clear" w:color="auto" w:fill="auto"/>
          </w:tcPr>
          <w:p w14:paraId="6C956657"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2021</w:t>
            </w:r>
          </w:p>
        </w:tc>
        <w:tc>
          <w:tcPr>
            <w:tcW w:w="1227" w:type="dxa"/>
            <w:shd w:val="clear" w:color="auto" w:fill="auto"/>
            <w:vAlign w:val="bottom"/>
          </w:tcPr>
          <w:p w14:paraId="3A8410C4" w14:textId="5F081391"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691 </w:t>
            </w:r>
          </w:p>
        </w:tc>
        <w:tc>
          <w:tcPr>
            <w:tcW w:w="1228" w:type="dxa"/>
            <w:shd w:val="clear" w:color="auto" w:fill="auto"/>
            <w:vAlign w:val="bottom"/>
          </w:tcPr>
          <w:p w14:paraId="7783FE1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848 </w:t>
            </w:r>
          </w:p>
        </w:tc>
        <w:tc>
          <w:tcPr>
            <w:tcW w:w="1228" w:type="dxa"/>
            <w:shd w:val="clear" w:color="auto" w:fill="auto"/>
            <w:vAlign w:val="bottom"/>
          </w:tcPr>
          <w:p w14:paraId="1DB80F8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559 </w:t>
            </w:r>
          </w:p>
        </w:tc>
        <w:tc>
          <w:tcPr>
            <w:tcW w:w="1228" w:type="dxa"/>
            <w:shd w:val="clear" w:color="auto" w:fill="auto"/>
            <w:vAlign w:val="bottom"/>
          </w:tcPr>
          <w:p w14:paraId="3939617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313 </w:t>
            </w:r>
          </w:p>
        </w:tc>
        <w:tc>
          <w:tcPr>
            <w:tcW w:w="1231" w:type="dxa"/>
            <w:shd w:val="clear" w:color="auto" w:fill="auto"/>
            <w:vAlign w:val="bottom"/>
          </w:tcPr>
          <w:p w14:paraId="695D4335" w14:textId="5D789569"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r w:rsidR="00CF795A">
              <w:rPr>
                <w:sz w:val="18"/>
                <w:lang w:val="es-ES_tradnl"/>
              </w:rPr>
              <w:t xml:space="preserve"> </w:t>
            </w:r>
            <w:r w:rsidRPr="00561A6B">
              <w:rPr>
                <w:sz w:val="18"/>
                <w:lang w:val="es-ES_tradnl"/>
              </w:rPr>
              <w:t xml:space="preserve">412 </w:t>
            </w:r>
          </w:p>
        </w:tc>
      </w:tr>
      <w:tr w:rsidR="00337038" w:rsidRPr="00561A6B" w14:paraId="06F462A0" w14:textId="77777777" w:rsidTr="00337038">
        <w:trPr>
          <w:trHeight w:val="240"/>
        </w:trPr>
        <w:tc>
          <w:tcPr>
            <w:tcW w:w="1228" w:type="dxa"/>
            <w:shd w:val="clear" w:color="auto" w:fill="auto"/>
          </w:tcPr>
          <w:p w14:paraId="1F643FD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2022</w:t>
            </w:r>
          </w:p>
        </w:tc>
        <w:tc>
          <w:tcPr>
            <w:tcW w:w="1227" w:type="dxa"/>
            <w:shd w:val="clear" w:color="auto" w:fill="auto"/>
            <w:vAlign w:val="bottom"/>
          </w:tcPr>
          <w:p w14:paraId="63F243C4" w14:textId="49F5D579"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 xml:space="preserve">042 </w:t>
            </w:r>
          </w:p>
        </w:tc>
        <w:tc>
          <w:tcPr>
            <w:tcW w:w="1228" w:type="dxa"/>
            <w:shd w:val="clear" w:color="auto" w:fill="auto"/>
            <w:vAlign w:val="bottom"/>
          </w:tcPr>
          <w:p w14:paraId="601EB189" w14:textId="0B91BD29"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019 </w:t>
            </w:r>
          </w:p>
        </w:tc>
        <w:tc>
          <w:tcPr>
            <w:tcW w:w="1228" w:type="dxa"/>
            <w:shd w:val="clear" w:color="auto" w:fill="auto"/>
            <w:vAlign w:val="bottom"/>
          </w:tcPr>
          <w:p w14:paraId="148DADD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679 </w:t>
            </w:r>
          </w:p>
        </w:tc>
        <w:tc>
          <w:tcPr>
            <w:tcW w:w="1228" w:type="dxa"/>
            <w:shd w:val="clear" w:color="auto" w:fill="auto"/>
            <w:vAlign w:val="bottom"/>
          </w:tcPr>
          <w:p w14:paraId="1A53A9A4"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389 </w:t>
            </w:r>
          </w:p>
        </w:tc>
        <w:tc>
          <w:tcPr>
            <w:tcW w:w="1231" w:type="dxa"/>
            <w:shd w:val="clear" w:color="auto" w:fill="auto"/>
            <w:vAlign w:val="bottom"/>
          </w:tcPr>
          <w:p w14:paraId="169FAE74" w14:textId="70FC4886"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w:t>
            </w:r>
            <w:r w:rsidR="00CF795A">
              <w:rPr>
                <w:sz w:val="18"/>
                <w:lang w:val="es-ES_tradnl"/>
              </w:rPr>
              <w:t xml:space="preserve"> </w:t>
            </w:r>
            <w:r w:rsidRPr="00561A6B">
              <w:rPr>
                <w:sz w:val="18"/>
                <w:lang w:val="es-ES_tradnl"/>
              </w:rPr>
              <w:t xml:space="preserve">129 </w:t>
            </w:r>
          </w:p>
        </w:tc>
      </w:tr>
      <w:tr w:rsidR="00337038" w:rsidRPr="00561A6B" w14:paraId="701C82C2" w14:textId="77777777" w:rsidTr="00337038">
        <w:trPr>
          <w:trHeight w:val="240"/>
        </w:trPr>
        <w:tc>
          <w:tcPr>
            <w:tcW w:w="1228" w:type="dxa"/>
            <w:shd w:val="clear" w:color="auto" w:fill="auto"/>
          </w:tcPr>
          <w:p w14:paraId="6878365D"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2023</w:t>
            </w:r>
          </w:p>
        </w:tc>
        <w:tc>
          <w:tcPr>
            <w:tcW w:w="1227" w:type="dxa"/>
            <w:shd w:val="clear" w:color="auto" w:fill="auto"/>
            <w:vAlign w:val="bottom"/>
          </w:tcPr>
          <w:p w14:paraId="66CA8E5C" w14:textId="09D2B09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 xml:space="preserve">676 </w:t>
            </w:r>
          </w:p>
        </w:tc>
        <w:tc>
          <w:tcPr>
            <w:tcW w:w="1228" w:type="dxa"/>
            <w:shd w:val="clear" w:color="auto" w:fill="auto"/>
            <w:vAlign w:val="bottom"/>
          </w:tcPr>
          <w:p w14:paraId="03C453F0" w14:textId="6FFE932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362 </w:t>
            </w:r>
          </w:p>
        </w:tc>
        <w:tc>
          <w:tcPr>
            <w:tcW w:w="1228" w:type="dxa"/>
            <w:shd w:val="clear" w:color="auto" w:fill="auto"/>
            <w:vAlign w:val="bottom"/>
          </w:tcPr>
          <w:p w14:paraId="1DD4E2F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894 </w:t>
            </w:r>
          </w:p>
        </w:tc>
        <w:tc>
          <w:tcPr>
            <w:tcW w:w="1228" w:type="dxa"/>
            <w:shd w:val="clear" w:color="auto" w:fill="auto"/>
            <w:vAlign w:val="bottom"/>
          </w:tcPr>
          <w:p w14:paraId="0B143A8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494 </w:t>
            </w:r>
          </w:p>
        </w:tc>
        <w:tc>
          <w:tcPr>
            <w:tcW w:w="1231" w:type="dxa"/>
            <w:shd w:val="clear" w:color="auto" w:fill="auto"/>
            <w:vAlign w:val="bottom"/>
          </w:tcPr>
          <w:p w14:paraId="22173A19" w14:textId="68BA5FB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CF795A">
              <w:rPr>
                <w:sz w:val="18"/>
                <w:lang w:val="es-ES_tradnl"/>
              </w:rPr>
              <w:t xml:space="preserve"> </w:t>
            </w:r>
            <w:r w:rsidRPr="00561A6B">
              <w:rPr>
                <w:sz w:val="18"/>
                <w:lang w:val="es-ES_tradnl"/>
              </w:rPr>
              <w:t xml:space="preserve">426 </w:t>
            </w:r>
          </w:p>
        </w:tc>
      </w:tr>
      <w:tr w:rsidR="00337038" w:rsidRPr="00561A6B" w14:paraId="7D49E7AF" w14:textId="77777777" w:rsidTr="00337038">
        <w:trPr>
          <w:trHeight w:val="240"/>
        </w:trPr>
        <w:tc>
          <w:tcPr>
            <w:tcW w:w="1228" w:type="dxa"/>
            <w:tcBorders>
              <w:bottom w:val="single" w:sz="12" w:space="0" w:color="auto"/>
            </w:tcBorders>
            <w:shd w:val="clear" w:color="auto" w:fill="auto"/>
          </w:tcPr>
          <w:p w14:paraId="10D136B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2024</w:t>
            </w:r>
          </w:p>
        </w:tc>
        <w:tc>
          <w:tcPr>
            <w:tcW w:w="1227" w:type="dxa"/>
            <w:tcBorders>
              <w:bottom w:val="single" w:sz="12" w:space="0" w:color="auto"/>
            </w:tcBorders>
            <w:shd w:val="clear" w:color="auto" w:fill="auto"/>
            <w:vAlign w:val="bottom"/>
          </w:tcPr>
          <w:p w14:paraId="452D46ED" w14:textId="2B2DCB91"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r w:rsidR="00CF795A">
              <w:rPr>
                <w:sz w:val="18"/>
                <w:lang w:val="es-ES_tradnl"/>
              </w:rPr>
              <w:t xml:space="preserve"> </w:t>
            </w:r>
            <w:r w:rsidRPr="00561A6B">
              <w:rPr>
                <w:sz w:val="18"/>
                <w:lang w:val="es-ES_tradnl"/>
              </w:rPr>
              <w:t xml:space="preserve">695 </w:t>
            </w:r>
          </w:p>
        </w:tc>
        <w:tc>
          <w:tcPr>
            <w:tcW w:w="1228" w:type="dxa"/>
            <w:tcBorders>
              <w:bottom w:val="single" w:sz="12" w:space="0" w:color="auto"/>
            </w:tcBorders>
            <w:shd w:val="clear" w:color="auto" w:fill="auto"/>
            <w:vAlign w:val="bottom"/>
          </w:tcPr>
          <w:p w14:paraId="7506C544" w14:textId="43C95D2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854 </w:t>
            </w:r>
          </w:p>
        </w:tc>
        <w:tc>
          <w:tcPr>
            <w:tcW w:w="1228" w:type="dxa"/>
            <w:tcBorders>
              <w:bottom w:val="single" w:sz="12" w:space="0" w:color="auto"/>
            </w:tcBorders>
            <w:shd w:val="clear" w:color="auto" w:fill="auto"/>
            <w:vAlign w:val="bottom"/>
          </w:tcPr>
          <w:p w14:paraId="1FCAB35F" w14:textId="60C972A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 xml:space="preserve">222 </w:t>
            </w:r>
          </w:p>
        </w:tc>
        <w:tc>
          <w:tcPr>
            <w:tcW w:w="1228" w:type="dxa"/>
            <w:tcBorders>
              <w:bottom w:val="single" w:sz="12" w:space="0" w:color="auto"/>
            </w:tcBorders>
            <w:shd w:val="clear" w:color="auto" w:fill="auto"/>
            <w:vAlign w:val="bottom"/>
          </w:tcPr>
          <w:p w14:paraId="3E500C1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 xml:space="preserve">668 </w:t>
            </w:r>
          </w:p>
        </w:tc>
        <w:tc>
          <w:tcPr>
            <w:tcW w:w="1231" w:type="dxa"/>
            <w:tcBorders>
              <w:bottom w:val="single" w:sz="12" w:space="0" w:color="auto"/>
            </w:tcBorders>
            <w:shd w:val="clear" w:color="auto" w:fill="auto"/>
            <w:vAlign w:val="bottom"/>
          </w:tcPr>
          <w:p w14:paraId="1FEDB51D" w14:textId="5D5A44A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w:t>
            </w:r>
            <w:r w:rsidR="00CF795A">
              <w:rPr>
                <w:sz w:val="18"/>
                <w:lang w:val="es-ES_tradnl"/>
              </w:rPr>
              <w:t xml:space="preserve"> </w:t>
            </w:r>
            <w:r w:rsidRPr="00561A6B">
              <w:rPr>
                <w:sz w:val="18"/>
                <w:lang w:val="es-ES_tradnl"/>
              </w:rPr>
              <w:t xml:space="preserve">438 </w:t>
            </w:r>
          </w:p>
        </w:tc>
      </w:tr>
    </w:tbl>
    <w:p w14:paraId="174A0FB9" w14:textId="0D9502B3" w:rsidR="00561A6B" w:rsidRPr="00561A6B" w:rsidRDefault="00561A6B" w:rsidP="00337038">
      <w:pPr>
        <w:pStyle w:val="SingleTxtG"/>
        <w:spacing w:before="120"/>
        <w:rPr>
          <w:lang w:val="es-ES_tradnl"/>
        </w:rPr>
      </w:pPr>
      <w:r w:rsidRPr="00561A6B">
        <w:rPr>
          <w:lang w:val="es-ES_tradnl"/>
        </w:rPr>
        <w:t>8.</w:t>
      </w:r>
      <w:r w:rsidRPr="00561A6B">
        <w:rPr>
          <w:lang w:val="es-ES_tradnl"/>
        </w:rPr>
        <w:tab/>
        <w:t>La financiación provincial para el desarrollo ha aumentado considerablemente en el Pakistán, pasando de 674.000 millones de rupias en 2020-2021 a 2,095 billones de rupias en</w:t>
      </w:r>
      <w:r w:rsidR="009D42FA">
        <w:rPr>
          <w:lang w:val="es-ES_tradnl"/>
        </w:rPr>
        <w:t> </w:t>
      </w:r>
      <w:r w:rsidRPr="00561A6B">
        <w:rPr>
          <w:lang w:val="es-ES_tradnl"/>
        </w:rPr>
        <w:t>2024-2025, lo que refleja un firme compromiso con la mejora de las infraestructuras y los servicios. Punyab puso en marcha el Programa de Ciudades de Punyab en 16 ciudades con un presupuesto total de 39.483 millones de rupias, destinado a proyectos como el tratamiento de aguas residuales, carreteras, abastecimiento de agua, alumbrado público, parques y gestión de los residuos sólidos. Otros proyectos se centran en el monitoreo basado en tecnologías de la información, en la gestión sostenible de residuos y en planes integrales de uso de la tierra para zonas urbanas. El panorama general de las asignaciones presupuestarias para el desarrollo es el siguiente:</w:t>
      </w:r>
    </w:p>
    <w:p w14:paraId="0F49FC75" w14:textId="63A7966B" w:rsidR="00561A6B" w:rsidRPr="00561A6B" w:rsidRDefault="00337038" w:rsidP="00337038">
      <w:pPr>
        <w:pStyle w:val="H23G"/>
        <w:rPr>
          <w:lang w:val="es-ES_tradnl"/>
        </w:rPr>
      </w:pPr>
      <w:r>
        <w:rPr>
          <w:lang w:val="es-ES_tradnl"/>
        </w:rPr>
        <w:lastRenderedPageBreak/>
        <w:tab/>
      </w:r>
      <w:r w:rsidR="00561A6B" w:rsidRPr="00561A6B">
        <w:rPr>
          <w:lang w:val="es-ES_tradnl"/>
        </w:rPr>
        <w:tab/>
        <w:t xml:space="preserve">Asignación del Programa de Desarrollo del Sector Público </w:t>
      </w:r>
      <w:r>
        <w:rPr>
          <w:lang w:val="es-ES_tradnl"/>
        </w:rPr>
        <w:br/>
      </w:r>
      <w:r w:rsidR="00561A6B" w:rsidRPr="00337038">
        <w:rPr>
          <w:b w:val="0"/>
          <w:bCs/>
          <w:sz w:val="16"/>
          <w:szCs w:val="16"/>
          <w:lang w:val="es-ES_tradnl"/>
        </w:rPr>
        <w:t>(</w:t>
      </w:r>
      <w:r w:rsidRPr="00337038">
        <w:rPr>
          <w:b w:val="0"/>
          <w:bCs/>
          <w:sz w:val="16"/>
          <w:szCs w:val="16"/>
          <w:lang w:val="es-ES_tradnl"/>
        </w:rPr>
        <w:t>E</w:t>
      </w:r>
      <w:r w:rsidR="00561A6B" w:rsidRPr="00337038">
        <w:rPr>
          <w:b w:val="0"/>
          <w:bCs/>
          <w:sz w:val="16"/>
          <w:szCs w:val="16"/>
          <w:lang w:val="es-ES_tradnl"/>
        </w:rPr>
        <w:t>n miles de millones de rupias)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746"/>
        <w:gridCol w:w="2656"/>
        <w:gridCol w:w="1843"/>
        <w:gridCol w:w="2125"/>
      </w:tblGrid>
      <w:tr w:rsidR="00337038" w:rsidRPr="00337038" w14:paraId="565AEA17" w14:textId="77777777" w:rsidTr="00FB6172">
        <w:trPr>
          <w:trHeight w:val="240"/>
          <w:tblHeader/>
        </w:trPr>
        <w:tc>
          <w:tcPr>
            <w:tcW w:w="74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466DC96"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Año</w:t>
            </w:r>
          </w:p>
        </w:tc>
        <w:tc>
          <w:tcPr>
            <w:tcW w:w="265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929364B"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Presupuesto federal del Programa de Desarrollo del Sector Público</w:t>
            </w:r>
          </w:p>
        </w:tc>
        <w:tc>
          <w:tcPr>
            <w:tcW w:w="184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D149FE1"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Presupuesto de Desarrollo Provincial</w:t>
            </w:r>
          </w:p>
        </w:tc>
        <w:tc>
          <w:tcPr>
            <w:tcW w:w="212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B466343" w14:textId="08F9E0D9"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 xml:space="preserve">Presupuesto de </w:t>
            </w:r>
            <w:r w:rsidR="00FB6172">
              <w:rPr>
                <w:i/>
                <w:iCs/>
                <w:sz w:val="16"/>
                <w:lang w:val="es-ES_tradnl"/>
              </w:rPr>
              <w:br/>
            </w:r>
            <w:r w:rsidRPr="00561A6B">
              <w:rPr>
                <w:i/>
                <w:iCs/>
                <w:sz w:val="16"/>
                <w:lang w:val="es-ES_tradnl"/>
              </w:rPr>
              <w:t>Desarrollo Nacional</w:t>
            </w:r>
          </w:p>
        </w:tc>
      </w:tr>
      <w:tr w:rsidR="00337038" w:rsidRPr="00561A6B" w14:paraId="60FF2B7D" w14:textId="77777777" w:rsidTr="00FB6172">
        <w:trPr>
          <w:trHeight w:val="240"/>
        </w:trPr>
        <w:tc>
          <w:tcPr>
            <w:tcW w:w="746" w:type="dxa"/>
            <w:tcBorders>
              <w:top w:val="single" w:sz="12" w:space="0" w:color="auto"/>
            </w:tcBorders>
            <w:shd w:val="clear" w:color="auto" w:fill="auto"/>
            <w:tcMar>
              <w:top w:w="0" w:type="dxa"/>
              <w:left w:w="100" w:type="dxa"/>
              <w:bottom w:w="0" w:type="dxa"/>
              <w:right w:w="100" w:type="dxa"/>
            </w:tcMar>
          </w:tcPr>
          <w:p w14:paraId="78D34BCB"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2017</w:t>
            </w:r>
          </w:p>
        </w:tc>
        <w:tc>
          <w:tcPr>
            <w:tcW w:w="2656" w:type="dxa"/>
            <w:tcBorders>
              <w:top w:val="single" w:sz="12" w:space="0" w:color="auto"/>
            </w:tcBorders>
            <w:shd w:val="clear" w:color="auto" w:fill="auto"/>
            <w:tcMar>
              <w:top w:w="0" w:type="dxa"/>
              <w:left w:w="100" w:type="dxa"/>
              <w:bottom w:w="0" w:type="dxa"/>
              <w:right w:w="100" w:type="dxa"/>
            </w:tcMar>
            <w:vAlign w:val="bottom"/>
          </w:tcPr>
          <w:p w14:paraId="5D0FA9F9" w14:textId="7498C40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001</w:t>
            </w:r>
          </w:p>
        </w:tc>
        <w:tc>
          <w:tcPr>
            <w:tcW w:w="1843" w:type="dxa"/>
            <w:tcBorders>
              <w:top w:val="single" w:sz="12" w:space="0" w:color="auto"/>
            </w:tcBorders>
            <w:shd w:val="clear" w:color="auto" w:fill="auto"/>
            <w:tcMar>
              <w:top w:w="0" w:type="dxa"/>
              <w:left w:w="100" w:type="dxa"/>
              <w:bottom w:w="0" w:type="dxa"/>
              <w:right w:w="100" w:type="dxa"/>
            </w:tcMar>
            <w:vAlign w:val="bottom"/>
          </w:tcPr>
          <w:p w14:paraId="3CF89FC8" w14:textId="69EFC93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112</w:t>
            </w:r>
          </w:p>
        </w:tc>
        <w:tc>
          <w:tcPr>
            <w:tcW w:w="2125" w:type="dxa"/>
            <w:tcBorders>
              <w:top w:val="single" w:sz="12" w:space="0" w:color="auto"/>
            </w:tcBorders>
            <w:shd w:val="clear" w:color="auto" w:fill="auto"/>
            <w:tcMar>
              <w:top w:w="0" w:type="dxa"/>
              <w:left w:w="100" w:type="dxa"/>
              <w:bottom w:w="0" w:type="dxa"/>
              <w:right w:w="100" w:type="dxa"/>
            </w:tcMar>
            <w:vAlign w:val="bottom"/>
          </w:tcPr>
          <w:p w14:paraId="29168BD5" w14:textId="1C45A4EF"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113</w:t>
            </w:r>
          </w:p>
        </w:tc>
      </w:tr>
      <w:tr w:rsidR="00337038" w:rsidRPr="00561A6B" w14:paraId="6204FDB9" w14:textId="77777777" w:rsidTr="00FB6172">
        <w:trPr>
          <w:trHeight w:val="240"/>
        </w:trPr>
        <w:tc>
          <w:tcPr>
            <w:tcW w:w="746" w:type="dxa"/>
            <w:shd w:val="clear" w:color="auto" w:fill="auto"/>
            <w:tcMar>
              <w:top w:w="0" w:type="dxa"/>
              <w:left w:w="100" w:type="dxa"/>
              <w:bottom w:w="0" w:type="dxa"/>
              <w:right w:w="100" w:type="dxa"/>
            </w:tcMar>
          </w:tcPr>
          <w:p w14:paraId="383454B2"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2018</w:t>
            </w:r>
          </w:p>
        </w:tc>
        <w:tc>
          <w:tcPr>
            <w:tcW w:w="2656" w:type="dxa"/>
            <w:shd w:val="clear" w:color="auto" w:fill="auto"/>
            <w:tcMar>
              <w:top w:w="0" w:type="dxa"/>
              <w:left w:w="100" w:type="dxa"/>
              <w:bottom w:w="0" w:type="dxa"/>
              <w:right w:w="100" w:type="dxa"/>
            </w:tcMar>
            <w:vAlign w:val="bottom"/>
          </w:tcPr>
          <w:p w14:paraId="4AA1F4EC" w14:textId="2A485A2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030</w:t>
            </w:r>
          </w:p>
        </w:tc>
        <w:tc>
          <w:tcPr>
            <w:tcW w:w="1843" w:type="dxa"/>
            <w:shd w:val="clear" w:color="auto" w:fill="auto"/>
            <w:tcMar>
              <w:top w:w="0" w:type="dxa"/>
              <w:left w:w="100" w:type="dxa"/>
              <w:bottom w:w="0" w:type="dxa"/>
              <w:right w:w="100" w:type="dxa"/>
            </w:tcMar>
            <w:vAlign w:val="bottom"/>
          </w:tcPr>
          <w:p w14:paraId="423DEDC8" w14:textId="1083950D"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013</w:t>
            </w:r>
          </w:p>
        </w:tc>
        <w:tc>
          <w:tcPr>
            <w:tcW w:w="2125" w:type="dxa"/>
            <w:shd w:val="clear" w:color="auto" w:fill="auto"/>
            <w:tcMar>
              <w:top w:w="0" w:type="dxa"/>
              <w:left w:w="100" w:type="dxa"/>
              <w:bottom w:w="0" w:type="dxa"/>
              <w:right w:w="100" w:type="dxa"/>
            </w:tcMar>
            <w:vAlign w:val="bottom"/>
          </w:tcPr>
          <w:p w14:paraId="5CD7E8A6" w14:textId="66837CD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043</w:t>
            </w:r>
          </w:p>
        </w:tc>
      </w:tr>
      <w:tr w:rsidR="00337038" w:rsidRPr="00561A6B" w14:paraId="50B3858F" w14:textId="77777777" w:rsidTr="00FB6172">
        <w:trPr>
          <w:trHeight w:val="240"/>
        </w:trPr>
        <w:tc>
          <w:tcPr>
            <w:tcW w:w="746" w:type="dxa"/>
            <w:shd w:val="clear" w:color="auto" w:fill="auto"/>
            <w:tcMar>
              <w:top w:w="0" w:type="dxa"/>
              <w:left w:w="100" w:type="dxa"/>
              <w:bottom w:w="0" w:type="dxa"/>
              <w:right w:w="100" w:type="dxa"/>
            </w:tcMar>
          </w:tcPr>
          <w:p w14:paraId="74867EB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2019</w:t>
            </w:r>
          </w:p>
        </w:tc>
        <w:tc>
          <w:tcPr>
            <w:tcW w:w="2656" w:type="dxa"/>
            <w:shd w:val="clear" w:color="auto" w:fill="auto"/>
            <w:tcMar>
              <w:top w:w="0" w:type="dxa"/>
              <w:left w:w="100" w:type="dxa"/>
              <w:bottom w:w="0" w:type="dxa"/>
              <w:right w:w="100" w:type="dxa"/>
            </w:tcMar>
            <w:vAlign w:val="bottom"/>
          </w:tcPr>
          <w:p w14:paraId="66B9256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951</w:t>
            </w:r>
          </w:p>
        </w:tc>
        <w:tc>
          <w:tcPr>
            <w:tcW w:w="1843" w:type="dxa"/>
            <w:shd w:val="clear" w:color="auto" w:fill="auto"/>
            <w:tcMar>
              <w:top w:w="0" w:type="dxa"/>
              <w:left w:w="100" w:type="dxa"/>
              <w:bottom w:w="0" w:type="dxa"/>
              <w:right w:w="100" w:type="dxa"/>
            </w:tcMar>
            <w:vAlign w:val="bottom"/>
          </w:tcPr>
          <w:p w14:paraId="67DBB28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912</w:t>
            </w:r>
          </w:p>
        </w:tc>
        <w:tc>
          <w:tcPr>
            <w:tcW w:w="2125" w:type="dxa"/>
            <w:shd w:val="clear" w:color="auto" w:fill="auto"/>
            <w:tcMar>
              <w:top w:w="0" w:type="dxa"/>
              <w:left w:w="100" w:type="dxa"/>
              <w:bottom w:w="0" w:type="dxa"/>
              <w:right w:w="100" w:type="dxa"/>
            </w:tcMar>
            <w:vAlign w:val="bottom"/>
          </w:tcPr>
          <w:p w14:paraId="725C0EDF" w14:textId="5A7B0093"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863</w:t>
            </w:r>
          </w:p>
        </w:tc>
      </w:tr>
      <w:tr w:rsidR="00337038" w:rsidRPr="00561A6B" w14:paraId="1E9CF8DE" w14:textId="77777777" w:rsidTr="00FB6172">
        <w:trPr>
          <w:trHeight w:val="240"/>
        </w:trPr>
        <w:tc>
          <w:tcPr>
            <w:tcW w:w="746" w:type="dxa"/>
            <w:shd w:val="clear" w:color="auto" w:fill="auto"/>
            <w:tcMar>
              <w:top w:w="0" w:type="dxa"/>
              <w:left w:w="100" w:type="dxa"/>
              <w:bottom w:w="0" w:type="dxa"/>
              <w:right w:w="100" w:type="dxa"/>
            </w:tcMar>
          </w:tcPr>
          <w:p w14:paraId="1217A53B"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2020</w:t>
            </w:r>
          </w:p>
        </w:tc>
        <w:tc>
          <w:tcPr>
            <w:tcW w:w="2656" w:type="dxa"/>
            <w:shd w:val="clear" w:color="auto" w:fill="auto"/>
            <w:tcMar>
              <w:top w:w="0" w:type="dxa"/>
              <w:left w:w="100" w:type="dxa"/>
              <w:bottom w:w="0" w:type="dxa"/>
              <w:right w:w="100" w:type="dxa"/>
            </w:tcMar>
            <w:vAlign w:val="bottom"/>
          </w:tcPr>
          <w:p w14:paraId="302A799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650</w:t>
            </w:r>
          </w:p>
        </w:tc>
        <w:tc>
          <w:tcPr>
            <w:tcW w:w="1843" w:type="dxa"/>
            <w:shd w:val="clear" w:color="auto" w:fill="auto"/>
            <w:tcMar>
              <w:top w:w="0" w:type="dxa"/>
              <w:left w:w="100" w:type="dxa"/>
              <w:bottom w:w="0" w:type="dxa"/>
              <w:right w:w="100" w:type="dxa"/>
            </w:tcMar>
            <w:vAlign w:val="bottom"/>
          </w:tcPr>
          <w:p w14:paraId="68874F53"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674</w:t>
            </w:r>
          </w:p>
        </w:tc>
        <w:tc>
          <w:tcPr>
            <w:tcW w:w="2125" w:type="dxa"/>
            <w:shd w:val="clear" w:color="auto" w:fill="auto"/>
            <w:tcMar>
              <w:top w:w="0" w:type="dxa"/>
              <w:left w:w="100" w:type="dxa"/>
              <w:bottom w:w="0" w:type="dxa"/>
              <w:right w:w="100" w:type="dxa"/>
            </w:tcMar>
            <w:vAlign w:val="bottom"/>
          </w:tcPr>
          <w:p w14:paraId="29FB0935" w14:textId="7CCC43ED"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324</w:t>
            </w:r>
          </w:p>
        </w:tc>
      </w:tr>
      <w:tr w:rsidR="00337038" w:rsidRPr="00561A6B" w14:paraId="69107639" w14:textId="77777777" w:rsidTr="00FB6172">
        <w:trPr>
          <w:trHeight w:val="240"/>
        </w:trPr>
        <w:tc>
          <w:tcPr>
            <w:tcW w:w="746" w:type="dxa"/>
            <w:shd w:val="clear" w:color="auto" w:fill="auto"/>
            <w:tcMar>
              <w:top w:w="0" w:type="dxa"/>
              <w:left w:w="100" w:type="dxa"/>
              <w:bottom w:w="0" w:type="dxa"/>
              <w:right w:w="100" w:type="dxa"/>
            </w:tcMar>
          </w:tcPr>
          <w:p w14:paraId="0704227C"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2021</w:t>
            </w:r>
          </w:p>
        </w:tc>
        <w:tc>
          <w:tcPr>
            <w:tcW w:w="2656" w:type="dxa"/>
            <w:shd w:val="clear" w:color="auto" w:fill="auto"/>
            <w:tcMar>
              <w:top w:w="0" w:type="dxa"/>
              <w:left w:w="100" w:type="dxa"/>
              <w:bottom w:w="0" w:type="dxa"/>
              <w:right w:w="100" w:type="dxa"/>
            </w:tcMar>
            <w:vAlign w:val="bottom"/>
          </w:tcPr>
          <w:p w14:paraId="44ABAD9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900</w:t>
            </w:r>
          </w:p>
        </w:tc>
        <w:tc>
          <w:tcPr>
            <w:tcW w:w="1843" w:type="dxa"/>
            <w:shd w:val="clear" w:color="auto" w:fill="auto"/>
            <w:tcMar>
              <w:top w:w="0" w:type="dxa"/>
              <w:left w:w="100" w:type="dxa"/>
              <w:bottom w:w="0" w:type="dxa"/>
              <w:right w:w="100" w:type="dxa"/>
            </w:tcMar>
            <w:vAlign w:val="bottom"/>
          </w:tcPr>
          <w:p w14:paraId="09302D37" w14:textId="759B1121"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235</w:t>
            </w:r>
          </w:p>
        </w:tc>
        <w:tc>
          <w:tcPr>
            <w:tcW w:w="2125" w:type="dxa"/>
            <w:shd w:val="clear" w:color="auto" w:fill="auto"/>
            <w:tcMar>
              <w:top w:w="0" w:type="dxa"/>
              <w:left w:w="100" w:type="dxa"/>
              <w:bottom w:w="0" w:type="dxa"/>
              <w:right w:w="100" w:type="dxa"/>
            </w:tcMar>
            <w:vAlign w:val="bottom"/>
          </w:tcPr>
          <w:p w14:paraId="18434DE8" w14:textId="199C261A"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135</w:t>
            </w:r>
          </w:p>
        </w:tc>
      </w:tr>
      <w:tr w:rsidR="00337038" w:rsidRPr="00561A6B" w14:paraId="3F67E4C7" w14:textId="77777777" w:rsidTr="00FB6172">
        <w:trPr>
          <w:trHeight w:val="240"/>
        </w:trPr>
        <w:tc>
          <w:tcPr>
            <w:tcW w:w="746" w:type="dxa"/>
            <w:shd w:val="clear" w:color="auto" w:fill="auto"/>
            <w:tcMar>
              <w:top w:w="0" w:type="dxa"/>
              <w:left w:w="100" w:type="dxa"/>
              <w:bottom w:w="0" w:type="dxa"/>
              <w:right w:w="100" w:type="dxa"/>
            </w:tcMar>
          </w:tcPr>
          <w:p w14:paraId="37946AB5"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2022</w:t>
            </w:r>
          </w:p>
        </w:tc>
        <w:tc>
          <w:tcPr>
            <w:tcW w:w="2656" w:type="dxa"/>
            <w:shd w:val="clear" w:color="auto" w:fill="auto"/>
            <w:tcMar>
              <w:top w:w="0" w:type="dxa"/>
              <w:left w:w="100" w:type="dxa"/>
              <w:bottom w:w="0" w:type="dxa"/>
              <w:right w:w="100" w:type="dxa"/>
            </w:tcMar>
            <w:vAlign w:val="bottom"/>
          </w:tcPr>
          <w:p w14:paraId="53CE813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800</w:t>
            </w:r>
          </w:p>
        </w:tc>
        <w:tc>
          <w:tcPr>
            <w:tcW w:w="1843" w:type="dxa"/>
            <w:shd w:val="clear" w:color="auto" w:fill="auto"/>
            <w:tcMar>
              <w:top w:w="0" w:type="dxa"/>
              <w:left w:w="100" w:type="dxa"/>
              <w:bottom w:w="0" w:type="dxa"/>
              <w:right w:w="100" w:type="dxa"/>
            </w:tcMar>
            <w:vAlign w:val="bottom"/>
          </w:tcPr>
          <w:p w14:paraId="343FDE31" w14:textId="27633B65"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463</w:t>
            </w:r>
          </w:p>
        </w:tc>
        <w:tc>
          <w:tcPr>
            <w:tcW w:w="2125" w:type="dxa"/>
            <w:shd w:val="clear" w:color="auto" w:fill="auto"/>
            <w:tcMar>
              <w:top w:w="0" w:type="dxa"/>
              <w:left w:w="100" w:type="dxa"/>
              <w:bottom w:w="0" w:type="dxa"/>
              <w:right w:w="100" w:type="dxa"/>
            </w:tcMar>
            <w:vAlign w:val="bottom"/>
          </w:tcPr>
          <w:p w14:paraId="113BD505" w14:textId="4EA80389"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263</w:t>
            </w:r>
          </w:p>
        </w:tc>
      </w:tr>
      <w:tr w:rsidR="00337038" w:rsidRPr="00561A6B" w14:paraId="5E3E11DB" w14:textId="77777777" w:rsidTr="00FB6172">
        <w:trPr>
          <w:trHeight w:val="240"/>
        </w:trPr>
        <w:tc>
          <w:tcPr>
            <w:tcW w:w="746" w:type="dxa"/>
            <w:shd w:val="clear" w:color="auto" w:fill="auto"/>
            <w:tcMar>
              <w:top w:w="0" w:type="dxa"/>
              <w:left w:w="100" w:type="dxa"/>
              <w:bottom w:w="0" w:type="dxa"/>
              <w:right w:w="100" w:type="dxa"/>
            </w:tcMar>
          </w:tcPr>
          <w:p w14:paraId="0FC07678"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2023</w:t>
            </w:r>
          </w:p>
        </w:tc>
        <w:tc>
          <w:tcPr>
            <w:tcW w:w="2656" w:type="dxa"/>
            <w:shd w:val="clear" w:color="auto" w:fill="auto"/>
            <w:tcMar>
              <w:top w:w="0" w:type="dxa"/>
              <w:left w:w="100" w:type="dxa"/>
              <w:bottom w:w="0" w:type="dxa"/>
              <w:right w:w="100" w:type="dxa"/>
            </w:tcMar>
            <w:vAlign w:val="bottom"/>
          </w:tcPr>
          <w:p w14:paraId="658D9AB4" w14:textId="769D49E1"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150</w:t>
            </w:r>
          </w:p>
        </w:tc>
        <w:tc>
          <w:tcPr>
            <w:tcW w:w="1843" w:type="dxa"/>
            <w:shd w:val="clear" w:color="auto" w:fill="auto"/>
            <w:tcMar>
              <w:top w:w="0" w:type="dxa"/>
              <w:left w:w="100" w:type="dxa"/>
              <w:bottom w:w="0" w:type="dxa"/>
              <w:right w:w="100" w:type="dxa"/>
            </w:tcMar>
            <w:vAlign w:val="bottom"/>
          </w:tcPr>
          <w:p w14:paraId="0474E5AD" w14:textId="21DC198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559</w:t>
            </w:r>
          </w:p>
        </w:tc>
        <w:tc>
          <w:tcPr>
            <w:tcW w:w="2125" w:type="dxa"/>
            <w:shd w:val="clear" w:color="auto" w:fill="auto"/>
            <w:tcMar>
              <w:top w:w="0" w:type="dxa"/>
              <w:left w:w="100" w:type="dxa"/>
              <w:bottom w:w="0" w:type="dxa"/>
              <w:right w:w="100" w:type="dxa"/>
            </w:tcMar>
            <w:vAlign w:val="bottom"/>
          </w:tcPr>
          <w:p w14:paraId="139BE21C" w14:textId="2F15C6F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709</w:t>
            </w:r>
          </w:p>
        </w:tc>
      </w:tr>
      <w:tr w:rsidR="00337038" w:rsidRPr="00561A6B" w14:paraId="46650BF3" w14:textId="77777777" w:rsidTr="00FB6172">
        <w:trPr>
          <w:trHeight w:val="240"/>
        </w:trPr>
        <w:tc>
          <w:tcPr>
            <w:tcW w:w="746" w:type="dxa"/>
            <w:tcBorders>
              <w:bottom w:val="single" w:sz="12" w:space="0" w:color="auto"/>
            </w:tcBorders>
            <w:shd w:val="clear" w:color="auto" w:fill="auto"/>
            <w:tcMar>
              <w:top w:w="0" w:type="dxa"/>
              <w:left w:w="100" w:type="dxa"/>
              <w:bottom w:w="0" w:type="dxa"/>
              <w:right w:w="100" w:type="dxa"/>
            </w:tcMar>
          </w:tcPr>
          <w:p w14:paraId="0E3FD58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2024</w:t>
            </w:r>
          </w:p>
        </w:tc>
        <w:tc>
          <w:tcPr>
            <w:tcW w:w="2656" w:type="dxa"/>
            <w:tcBorders>
              <w:bottom w:val="single" w:sz="12" w:space="0" w:color="auto"/>
            </w:tcBorders>
            <w:shd w:val="clear" w:color="auto" w:fill="auto"/>
            <w:tcMar>
              <w:top w:w="0" w:type="dxa"/>
              <w:left w:w="100" w:type="dxa"/>
              <w:bottom w:w="0" w:type="dxa"/>
              <w:right w:w="100" w:type="dxa"/>
            </w:tcMar>
            <w:vAlign w:val="bottom"/>
          </w:tcPr>
          <w:p w14:paraId="41F057A4" w14:textId="085CC1E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400</w:t>
            </w:r>
          </w:p>
        </w:tc>
        <w:tc>
          <w:tcPr>
            <w:tcW w:w="1843" w:type="dxa"/>
            <w:tcBorders>
              <w:bottom w:val="single" w:sz="12" w:space="0" w:color="auto"/>
            </w:tcBorders>
            <w:shd w:val="clear" w:color="auto" w:fill="auto"/>
            <w:tcMar>
              <w:top w:w="0" w:type="dxa"/>
              <w:left w:w="100" w:type="dxa"/>
              <w:bottom w:w="0" w:type="dxa"/>
              <w:right w:w="100" w:type="dxa"/>
            </w:tcMar>
            <w:vAlign w:val="bottom"/>
          </w:tcPr>
          <w:p w14:paraId="3C5F0B1D" w14:textId="105A340D"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095</w:t>
            </w:r>
          </w:p>
        </w:tc>
        <w:tc>
          <w:tcPr>
            <w:tcW w:w="2125" w:type="dxa"/>
            <w:tcBorders>
              <w:bottom w:val="single" w:sz="12" w:space="0" w:color="auto"/>
            </w:tcBorders>
            <w:shd w:val="clear" w:color="auto" w:fill="auto"/>
            <w:tcMar>
              <w:top w:w="0" w:type="dxa"/>
              <w:left w:w="100" w:type="dxa"/>
              <w:bottom w:w="0" w:type="dxa"/>
              <w:right w:w="100" w:type="dxa"/>
            </w:tcMar>
            <w:vAlign w:val="bottom"/>
          </w:tcPr>
          <w:p w14:paraId="253A3DE4" w14:textId="5683E0B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r w:rsidR="00CF795A">
              <w:rPr>
                <w:sz w:val="18"/>
                <w:lang w:val="es-ES_tradnl"/>
              </w:rPr>
              <w:t xml:space="preserve"> </w:t>
            </w:r>
            <w:r w:rsidRPr="00561A6B">
              <w:rPr>
                <w:sz w:val="18"/>
                <w:lang w:val="es-ES_tradnl"/>
              </w:rPr>
              <w:t>495</w:t>
            </w:r>
          </w:p>
        </w:tc>
      </w:tr>
    </w:tbl>
    <w:p w14:paraId="2D8844FE" w14:textId="7A3B1936" w:rsidR="00561A6B" w:rsidRPr="00561A6B" w:rsidRDefault="00561A6B" w:rsidP="00337038">
      <w:pPr>
        <w:pStyle w:val="SingleTxtG"/>
        <w:spacing w:before="240"/>
        <w:rPr>
          <w:lang w:val="es-ES_tradnl"/>
        </w:rPr>
      </w:pPr>
      <w:r w:rsidRPr="00561A6B">
        <w:rPr>
          <w:lang w:val="es-ES_tradnl"/>
        </w:rPr>
        <w:t>9.</w:t>
      </w:r>
      <w:r w:rsidRPr="00561A6B">
        <w:rPr>
          <w:lang w:val="es-ES_tradnl"/>
        </w:rPr>
        <w:tab/>
        <w:t>Durante el período de 2018 a 2024, los gobiernos provinciales han proporcionado empleo, en total, a 684.099 personas en puestos de nueva creación. En Punyab se crearon</w:t>
      </w:r>
      <w:r w:rsidR="00CF795A">
        <w:rPr>
          <w:lang w:val="es-ES_tradnl"/>
        </w:rPr>
        <w:t> </w:t>
      </w:r>
      <w:r w:rsidRPr="00561A6B">
        <w:rPr>
          <w:lang w:val="es-ES_tradnl"/>
        </w:rPr>
        <w:t xml:space="preserve">541.638 puestos para contratación inicial, a los que siguieron 111.188 puestos en Jaiber </w:t>
      </w:r>
      <w:proofErr w:type="spellStart"/>
      <w:r w:rsidRPr="00561A6B">
        <w:rPr>
          <w:lang w:val="es-ES_tradnl"/>
        </w:rPr>
        <w:t>Pastunjuá</w:t>
      </w:r>
      <w:proofErr w:type="spellEnd"/>
      <w:r w:rsidRPr="00561A6B">
        <w:rPr>
          <w:lang w:val="es-ES_tradnl"/>
        </w:rPr>
        <w:t xml:space="preserve">, 30.777 puestos en Sind y 496 puestos autorizados en </w:t>
      </w:r>
      <w:proofErr w:type="spellStart"/>
      <w:r w:rsidRPr="00561A6B">
        <w:rPr>
          <w:lang w:val="es-ES_tradnl"/>
        </w:rPr>
        <w:t>Baluchistán</w:t>
      </w:r>
      <w:proofErr w:type="spellEnd"/>
      <w:r w:rsidRPr="00561A6B">
        <w:rPr>
          <w:lang w:val="es-ES_tradnl"/>
        </w:rPr>
        <w:t>.</w:t>
      </w:r>
    </w:p>
    <w:p w14:paraId="5FCB8456" w14:textId="52551A78" w:rsidR="00561A6B" w:rsidRPr="00561A6B" w:rsidRDefault="00561A6B" w:rsidP="00561A6B">
      <w:pPr>
        <w:pStyle w:val="SingleTxtG"/>
        <w:rPr>
          <w:lang w:val="es-ES_tradnl"/>
        </w:rPr>
      </w:pPr>
      <w:r w:rsidRPr="00561A6B">
        <w:rPr>
          <w:lang w:val="es-ES_tradnl"/>
        </w:rPr>
        <w:t>10.</w:t>
      </w:r>
      <w:r w:rsidRPr="00561A6B">
        <w:rPr>
          <w:lang w:val="es-ES_tradnl"/>
        </w:rPr>
        <w:tab/>
        <w:t>Durante el período que abarca el informe, se han realizado importantes esfuerzos para mejorar la coordinación entre los gobiernos federal, provinciales y territoriales para que todas las personas puedan disfrutar por igual de sus derechos económicos, sociales y culturales. A</w:t>
      </w:r>
      <w:r w:rsidR="00CF795A">
        <w:rPr>
          <w:lang w:val="es-ES_tradnl"/>
        </w:rPr>
        <w:t> </w:t>
      </w:r>
      <w:r w:rsidRPr="00561A6B">
        <w:rPr>
          <w:lang w:val="es-ES_tradnl"/>
        </w:rPr>
        <w:t xml:space="preserve">nivel federal, se ha creado el Ministerio de Coordinación Interprovincial para impulsar la coordinación efectiva entre provincias. Para la aplicación de las convenciones de derechos humanos, incluido el Pacto, se han creado células de aplicación de tratados a nivel federal y provincial. También se ha establecido en el Ministerio de Derechos Humanos un mecanismo nacional para la aplicación y presentación de informes sobre el Pacto. </w:t>
      </w:r>
    </w:p>
    <w:p w14:paraId="1DA0BCB3" w14:textId="4A7B8158" w:rsidR="00561A6B" w:rsidRPr="00561A6B" w:rsidRDefault="00337038" w:rsidP="00337038">
      <w:pPr>
        <w:pStyle w:val="H1G"/>
        <w:rPr>
          <w:lang w:val="es-ES_tradnl"/>
        </w:rPr>
      </w:pPr>
      <w:r>
        <w:rPr>
          <w:lang w:val="es-ES_tradnl"/>
        </w:rPr>
        <w:tab/>
      </w:r>
      <w:r w:rsidR="00561A6B" w:rsidRPr="00561A6B">
        <w:rPr>
          <w:lang w:val="es-ES_tradnl"/>
        </w:rPr>
        <w:t>C.</w:t>
      </w:r>
      <w:r w:rsidR="00561A6B" w:rsidRPr="00561A6B">
        <w:rPr>
          <w:lang w:val="es-ES_tradnl"/>
        </w:rPr>
        <w:tab/>
        <w:t xml:space="preserve">Instituciones nacionales de derechos humanos </w:t>
      </w:r>
    </w:p>
    <w:p w14:paraId="3A73D042" w14:textId="5EC30C51" w:rsidR="00561A6B" w:rsidRPr="00561A6B" w:rsidRDefault="00561A6B" w:rsidP="00561A6B">
      <w:pPr>
        <w:pStyle w:val="SingleTxtG"/>
        <w:rPr>
          <w:lang w:val="es-ES_tradnl"/>
        </w:rPr>
      </w:pPr>
      <w:r w:rsidRPr="00561A6B">
        <w:rPr>
          <w:lang w:val="es-ES_tradnl"/>
        </w:rPr>
        <w:t>11.</w:t>
      </w:r>
      <w:r w:rsidRPr="00561A6B">
        <w:rPr>
          <w:lang w:val="es-ES_tradnl"/>
        </w:rPr>
        <w:tab/>
        <w:t xml:space="preserve">La Comisión Nacional de Derechos Humanos del Pakistán funciona de forma autónoma y ha recibido la acreditación de categoría </w:t>
      </w:r>
      <w:r w:rsidR="00A976C6">
        <w:rPr>
          <w:lang w:val="es-ES_tradnl"/>
        </w:rPr>
        <w:t>“</w:t>
      </w:r>
      <w:r w:rsidRPr="00561A6B">
        <w:rPr>
          <w:lang w:val="es-ES_tradnl"/>
        </w:rPr>
        <w:t>A</w:t>
      </w:r>
      <w:r w:rsidR="00A976C6">
        <w:rPr>
          <w:lang w:val="es-ES_tradnl"/>
        </w:rPr>
        <w:t>”</w:t>
      </w:r>
      <w:r w:rsidRPr="00561A6B">
        <w:rPr>
          <w:lang w:val="es-ES_tradnl"/>
        </w:rPr>
        <w:t xml:space="preserve"> de la Alianza Global de Instituciones Nacionales de Derechos Humanos (</w:t>
      </w:r>
      <w:proofErr w:type="spellStart"/>
      <w:r w:rsidRPr="00561A6B">
        <w:rPr>
          <w:lang w:val="es-ES_tradnl"/>
        </w:rPr>
        <w:t>GANHRI</w:t>
      </w:r>
      <w:proofErr w:type="spellEnd"/>
      <w:r w:rsidRPr="00561A6B">
        <w:rPr>
          <w:lang w:val="es-ES_tradnl"/>
        </w:rPr>
        <w:t>), lo que corrobora su conformidad con los Principios de París. Contribuyen además a su independencia y capacidad operacional un proceso transparente para seleccionar a los miembros de la Comisión Nacional de Derechos Humanos y un aumento presupuestario de más del 200 %, pasando de 70,8 millones de rupias en el ejercicio fiscal 2021-2022 a 183 millones de rupias en el ejercicio fiscal 2024-2025. La función del Presidente como Contable Principal refuerza la autonomía financiera de la institución. Desde su creación, la Comisión Nacional de Derechos Humanos ha gestionado 7.080 denuncias, ha iniciado 1.271 casos de oficio y ha realizado 173 visitas a centros penitenciarios y 28 misiones de investigación, y ha publicado 50 informes sobre cuestiones de derechos humanos, entre ellas el trabajo infantil y el trabajo en régimen de servidumbre, las repercusiones de las inundaciones de 2022 y los derechos económicos de las personas pertenecientes a minorías.</w:t>
      </w:r>
    </w:p>
    <w:p w14:paraId="0809346B" w14:textId="7F1DEFA5" w:rsidR="00561A6B" w:rsidRPr="00561A6B" w:rsidRDefault="00337038" w:rsidP="00337038">
      <w:pPr>
        <w:pStyle w:val="H1G"/>
        <w:rPr>
          <w:lang w:val="es-ES_tradnl"/>
        </w:rPr>
      </w:pPr>
      <w:r>
        <w:rPr>
          <w:lang w:val="es-ES_tradnl"/>
        </w:rPr>
        <w:tab/>
      </w:r>
      <w:r w:rsidR="00561A6B" w:rsidRPr="00561A6B">
        <w:rPr>
          <w:lang w:val="es-ES_tradnl"/>
        </w:rPr>
        <w:t>D.</w:t>
      </w:r>
      <w:r w:rsidR="00561A6B" w:rsidRPr="00561A6B">
        <w:rPr>
          <w:lang w:val="es-ES_tradnl"/>
        </w:rPr>
        <w:tab/>
        <w:t>Defensores de los derechos humanos</w:t>
      </w:r>
    </w:p>
    <w:p w14:paraId="642CA870" w14:textId="77777777" w:rsidR="00561A6B" w:rsidRPr="00561A6B" w:rsidRDefault="00561A6B" w:rsidP="00561A6B">
      <w:pPr>
        <w:pStyle w:val="SingleTxtG"/>
        <w:rPr>
          <w:lang w:val="es-ES_tradnl"/>
        </w:rPr>
      </w:pPr>
      <w:r w:rsidRPr="00561A6B">
        <w:rPr>
          <w:lang w:val="es-ES_tradnl"/>
        </w:rPr>
        <w:t>12.</w:t>
      </w:r>
      <w:r w:rsidRPr="00561A6B">
        <w:rPr>
          <w:lang w:val="es-ES_tradnl"/>
        </w:rPr>
        <w:tab/>
        <w:t xml:space="preserve">El Pakistán ha promulgado importantes medidas de protección para los defensores de los derechos humanos, entre ellas la Ley Federal de Protección de Periodistas y Profesionales de los Medios de Comunicación de 2021 y leyes similares en Sind, que abordan cuestiones como las desapariciones forzadas y promueven entornos más seguros para la defensa de los derechos humanos y los medios de comunicación. Punyab contribuye a la protección de los defensores de los derechos humanos ocupándose de los casos de personas desaparecidas a través de la Comisión de Investigación sobre Desapariciones Forzadas y del Equipo de Tareas Provincial. Sind ha creado unidades policiales especializadas y células de derechos humanos en todos los distritos, centradas en los abusos que afectan a las minorías étnicas y religiosas, </w:t>
      </w:r>
      <w:r w:rsidRPr="00561A6B">
        <w:rPr>
          <w:lang w:val="es-ES_tradnl"/>
        </w:rPr>
        <w:lastRenderedPageBreak/>
        <w:t xml:space="preserve">al tiempo que ha mejorado la capacidad policial mediante la capacitación en derechos humanos y campañas de sensibilización pública. </w:t>
      </w:r>
      <w:proofErr w:type="spellStart"/>
      <w:r w:rsidRPr="00561A6B">
        <w:rPr>
          <w:lang w:val="es-ES_tradnl"/>
        </w:rPr>
        <w:t>Baluchistán</w:t>
      </w:r>
      <w:proofErr w:type="spellEnd"/>
      <w:r w:rsidRPr="00561A6B">
        <w:rPr>
          <w:lang w:val="es-ES_tradnl"/>
        </w:rPr>
        <w:t xml:space="preserve"> ha reforzado la protección de los defensores de los derechos humanos mediante iniciativas como la Unidad de Protección de Género y la colaboración con ONU Mujeres, que presta asistencia para la capacitación y supervisión en materia de sensibilidad de género.</w:t>
      </w:r>
    </w:p>
    <w:p w14:paraId="2046BA0A" w14:textId="77777777" w:rsidR="00561A6B" w:rsidRPr="00561A6B" w:rsidRDefault="00561A6B" w:rsidP="00561A6B">
      <w:pPr>
        <w:pStyle w:val="SingleTxtG"/>
        <w:rPr>
          <w:lang w:val="es-ES_tradnl"/>
        </w:rPr>
      </w:pPr>
      <w:r w:rsidRPr="00561A6B">
        <w:rPr>
          <w:lang w:val="es-ES_tradnl"/>
        </w:rPr>
        <w:t>13.</w:t>
      </w:r>
      <w:r w:rsidRPr="00561A6B">
        <w:rPr>
          <w:lang w:val="es-ES_tradnl"/>
        </w:rPr>
        <w:tab/>
        <w:t>Las cifras que figuran a continuación ponen de relieve el número de casos de desapariciones forzadas denunciados, resueltos y aún en investigación.</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100"/>
        <w:gridCol w:w="1640"/>
        <w:gridCol w:w="1505"/>
        <w:gridCol w:w="2125"/>
      </w:tblGrid>
      <w:tr w:rsidR="00337038" w:rsidRPr="00337038" w14:paraId="5D75119E" w14:textId="77777777" w:rsidTr="00CF795A">
        <w:trPr>
          <w:trHeight w:val="240"/>
          <w:tblHeader/>
        </w:trPr>
        <w:tc>
          <w:tcPr>
            <w:tcW w:w="2100"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545BD3F2"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Región</w:t>
            </w:r>
          </w:p>
        </w:tc>
        <w:tc>
          <w:tcPr>
            <w:tcW w:w="1640"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61DEBB3C"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Casos denunciados</w:t>
            </w:r>
          </w:p>
        </w:tc>
        <w:tc>
          <w:tcPr>
            <w:tcW w:w="1505"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38C1E236"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Casos resueltos</w:t>
            </w:r>
          </w:p>
        </w:tc>
        <w:tc>
          <w:tcPr>
            <w:tcW w:w="2125"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010FFD4D"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Casos en fase de investigación</w:t>
            </w:r>
          </w:p>
        </w:tc>
      </w:tr>
      <w:tr w:rsidR="00337038" w:rsidRPr="00561A6B" w14:paraId="19C64881" w14:textId="77777777" w:rsidTr="00CF795A">
        <w:trPr>
          <w:trHeight w:val="240"/>
        </w:trPr>
        <w:tc>
          <w:tcPr>
            <w:tcW w:w="2100" w:type="dxa"/>
            <w:tcBorders>
              <w:top w:val="single" w:sz="12" w:space="0" w:color="auto"/>
            </w:tcBorders>
            <w:shd w:val="clear" w:color="auto" w:fill="auto"/>
            <w:tcMar>
              <w:top w:w="20" w:type="dxa"/>
              <w:left w:w="20" w:type="dxa"/>
              <w:bottom w:w="20" w:type="dxa"/>
              <w:right w:w="20" w:type="dxa"/>
            </w:tcMar>
          </w:tcPr>
          <w:p w14:paraId="6F31BF66"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1640" w:type="dxa"/>
            <w:tcBorders>
              <w:top w:val="single" w:sz="12" w:space="0" w:color="auto"/>
            </w:tcBorders>
            <w:shd w:val="clear" w:color="auto" w:fill="auto"/>
            <w:tcMar>
              <w:top w:w="20" w:type="dxa"/>
              <w:left w:w="20" w:type="dxa"/>
              <w:bottom w:w="20" w:type="dxa"/>
              <w:right w:w="20" w:type="dxa"/>
            </w:tcMar>
            <w:vAlign w:val="bottom"/>
          </w:tcPr>
          <w:p w14:paraId="6288B206" w14:textId="68C4158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688</w:t>
            </w:r>
          </w:p>
        </w:tc>
        <w:tc>
          <w:tcPr>
            <w:tcW w:w="1505" w:type="dxa"/>
            <w:tcBorders>
              <w:top w:val="single" w:sz="12" w:space="0" w:color="auto"/>
            </w:tcBorders>
            <w:shd w:val="clear" w:color="auto" w:fill="auto"/>
            <w:tcMar>
              <w:top w:w="20" w:type="dxa"/>
              <w:left w:w="20" w:type="dxa"/>
              <w:bottom w:w="20" w:type="dxa"/>
              <w:right w:w="20" w:type="dxa"/>
            </w:tcMar>
            <w:vAlign w:val="bottom"/>
          </w:tcPr>
          <w:p w14:paraId="312287B1" w14:textId="38B6379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426</w:t>
            </w:r>
          </w:p>
        </w:tc>
        <w:tc>
          <w:tcPr>
            <w:tcW w:w="2125" w:type="dxa"/>
            <w:tcBorders>
              <w:top w:val="single" w:sz="12" w:space="0" w:color="auto"/>
            </w:tcBorders>
            <w:shd w:val="clear" w:color="auto" w:fill="auto"/>
            <w:tcMar>
              <w:top w:w="20" w:type="dxa"/>
              <w:left w:w="20" w:type="dxa"/>
              <w:bottom w:w="20" w:type="dxa"/>
              <w:right w:w="20" w:type="dxa"/>
            </w:tcMar>
            <w:vAlign w:val="bottom"/>
          </w:tcPr>
          <w:p w14:paraId="14BC604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262</w:t>
            </w:r>
          </w:p>
        </w:tc>
      </w:tr>
      <w:tr w:rsidR="00337038" w:rsidRPr="00561A6B" w14:paraId="6C39E870" w14:textId="77777777" w:rsidTr="00CF795A">
        <w:trPr>
          <w:trHeight w:val="240"/>
        </w:trPr>
        <w:tc>
          <w:tcPr>
            <w:tcW w:w="2100" w:type="dxa"/>
            <w:shd w:val="clear" w:color="auto" w:fill="auto"/>
            <w:tcMar>
              <w:top w:w="20" w:type="dxa"/>
              <w:left w:w="20" w:type="dxa"/>
              <w:bottom w:w="20" w:type="dxa"/>
              <w:right w:w="20" w:type="dxa"/>
            </w:tcMar>
          </w:tcPr>
          <w:p w14:paraId="66D845F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1640" w:type="dxa"/>
            <w:shd w:val="clear" w:color="auto" w:fill="auto"/>
            <w:tcMar>
              <w:top w:w="20" w:type="dxa"/>
              <w:left w:w="20" w:type="dxa"/>
              <w:bottom w:w="20" w:type="dxa"/>
              <w:right w:w="20" w:type="dxa"/>
            </w:tcMar>
            <w:vAlign w:val="bottom"/>
          </w:tcPr>
          <w:p w14:paraId="120205E8" w14:textId="34AFAEF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827</w:t>
            </w:r>
          </w:p>
        </w:tc>
        <w:tc>
          <w:tcPr>
            <w:tcW w:w="1505" w:type="dxa"/>
            <w:shd w:val="clear" w:color="auto" w:fill="auto"/>
            <w:tcMar>
              <w:top w:w="20" w:type="dxa"/>
              <w:left w:w="20" w:type="dxa"/>
              <w:bottom w:w="20" w:type="dxa"/>
              <w:right w:w="20" w:type="dxa"/>
            </w:tcMar>
            <w:vAlign w:val="bottom"/>
          </w:tcPr>
          <w:p w14:paraId="72A94695" w14:textId="1CC299E6"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647</w:t>
            </w:r>
          </w:p>
        </w:tc>
        <w:tc>
          <w:tcPr>
            <w:tcW w:w="2125" w:type="dxa"/>
            <w:shd w:val="clear" w:color="auto" w:fill="auto"/>
            <w:tcMar>
              <w:top w:w="20" w:type="dxa"/>
              <w:left w:w="20" w:type="dxa"/>
              <w:bottom w:w="20" w:type="dxa"/>
              <w:right w:w="20" w:type="dxa"/>
            </w:tcMar>
            <w:vAlign w:val="bottom"/>
          </w:tcPr>
          <w:p w14:paraId="6305AFE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180</w:t>
            </w:r>
          </w:p>
        </w:tc>
      </w:tr>
      <w:tr w:rsidR="00337038" w:rsidRPr="00561A6B" w14:paraId="39E6AF75" w14:textId="77777777" w:rsidTr="00CF795A">
        <w:trPr>
          <w:trHeight w:val="240"/>
        </w:trPr>
        <w:tc>
          <w:tcPr>
            <w:tcW w:w="2100" w:type="dxa"/>
            <w:shd w:val="clear" w:color="auto" w:fill="auto"/>
            <w:tcMar>
              <w:top w:w="20" w:type="dxa"/>
              <w:left w:w="20" w:type="dxa"/>
              <w:bottom w:w="20" w:type="dxa"/>
              <w:right w:w="20" w:type="dxa"/>
            </w:tcMar>
          </w:tcPr>
          <w:p w14:paraId="04970162"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1640" w:type="dxa"/>
            <w:shd w:val="clear" w:color="auto" w:fill="auto"/>
            <w:tcMar>
              <w:top w:w="20" w:type="dxa"/>
              <w:left w:w="20" w:type="dxa"/>
              <w:bottom w:w="20" w:type="dxa"/>
              <w:right w:w="20" w:type="dxa"/>
            </w:tcMar>
            <w:vAlign w:val="bottom"/>
          </w:tcPr>
          <w:p w14:paraId="301CC746" w14:textId="672E6C94"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r w:rsidR="00CF795A">
              <w:rPr>
                <w:sz w:val="18"/>
                <w:lang w:val="es-ES_tradnl"/>
              </w:rPr>
              <w:t xml:space="preserve"> </w:t>
            </w:r>
            <w:r w:rsidRPr="00561A6B">
              <w:rPr>
                <w:sz w:val="18"/>
                <w:lang w:val="es-ES_tradnl"/>
              </w:rPr>
              <w:t>555</w:t>
            </w:r>
          </w:p>
        </w:tc>
        <w:tc>
          <w:tcPr>
            <w:tcW w:w="1505" w:type="dxa"/>
            <w:shd w:val="clear" w:color="auto" w:fill="auto"/>
            <w:tcMar>
              <w:top w:w="20" w:type="dxa"/>
              <w:left w:w="20" w:type="dxa"/>
              <w:bottom w:w="20" w:type="dxa"/>
              <w:right w:w="20" w:type="dxa"/>
            </w:tcMar>
            <w:vAlign w:val="bottom"/>
          </w:tcPr>
          <w:p w14:paraId="5B158485" w14:textId="09D3C36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240</w:t>
            </w:r>
          </w:p>
        </w:tc>
        <w:tc>
          <w:tcPr>
            <w:tcW w:w="2125" w:type="dxa"/>
            <w:shd w:val="clear" w:color="auto" w:fill="auto"/>
            <w:tcMar>
              <w:top w:w="20" w:type="dxa"/>
              <w:left w:w="20" w:type="dxa"/>
              <w:bottom w:w="20" w:type="dxa"/>
              <w:right w:w="20" w:type="dxa"/>
            </w:tcMar>
            <w:vAlign w:val="bottom"/>
          </w:tcPr>
          <w:p w14:paraId="6389D614" w14:textId="53AAD6D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315</w:t>
            </w:r>
          </w:p>
        </w:tc>
      </w:tr>
      <w:tr w:rsidR="00337038" w:rsidRPr="00561A6B" w14:paraId="47FA9D98" w14:textId="77777777" w:rsidTr="00CF795A">
        <w:trPr>
          <w:trHeight w:val="240"/>
        </w:trPr>
        <w:tc>
          <w:tcPr>
            <w:tcW w:w="2100" w:type="dxa"/>
            <w:shd w:val="clear" w:color="auto" w:fill="auto"/>
            <w:tcMar>
              <w:top w:w="20" w:type="dxa"/>
              <w:left w:w="20" w:type="dxa"/>
              <w:bottom w:w="20" w:type="dxa"/>
              <w:right w:w="20" w:type="dxa"/>
            </w:tcMar>
          </w:tcPr>
          <w:p w14:paraId="61E5EE73"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1640" w:type="dxa"/>
            <w:shd w:val="clear" w:color="auto" w:fill="auto"/>
            <w:tcMar>
              <w:top w:w="20" w:type="dxa"/>
              <w:left w:w="20" w:type="dxa"/>
              <w:bottom w:w="20" w:type="dxa"/>
              <w:right w:w="20" w:type="dxa"/>
            </w:tcMar>
            <w:vAlign w:val="bottom"/>
          </w:tcPr>
          <w:p w14:paraId="4CF98E8A" w14:textId="2C12C514"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820</w:t>
            </w:r>
          </w:p>
        </w:tc>
        <w:tc>
          <w:tcPr>
            <w:tcW w:w="1505" w:type="dxa"/>
            <w:shd w:val="clear" w:color="auto" w:fill="auto"/>
            <w:tcMar>
              <w:top w:w="20" w:type="dxa"/>
              <w:left w:w="20" w:type="dxa"/>
              <w:bottom w:w="20" w:type="dxa"/>
              <w:right w:w="20" w:type="dxa"/>
            </w:tcMar>
            <w:vAlign w:val="bottom"/>
          </w:tcPr>
          <w:p w14:paraId="1CDE1907" w14:textId="3AB7E52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CF795A">
              <w:rPr>
                <w:sz w:val="18"/>
                <w:lang w:val="es-ES_tradnl"/>
              </w:rPr>
              <w:t xml:space="preserve"> </w:t>
            </w:r>
            <w:r w:rsidRPr="00561A6B">
              <w:rPr>
                <w:sz w:val="18"/>
                <w:lang w:val="es-ES_tradnl"/>
              </w:rPr>
              <w:t>374</w:t>
            </w:r>
          </w:p>
        </w:tc>
        <w:tc>
          <w:tcPr>
            <w:tcW w:w="2125" w:type="dxa"/>
            <w:shd w:val="clear" w:color="auto" w:fill="auto"/>
            <w:tcMar>
              <w:top w:w="20" w:type="dxa"/>
              <w:left w:w="20" w:type="dxa"/>
              <w:bottom w:w="20" w:type="dxa"/>
              <w:right w:w="20" w:type="dxa"/>
            </w:tcMar>
            <w:vAlign w:val="bottom"/>
          </w:tcPr>
          <w:p w14:paraId="0F72F3A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446</w:t>
            </w:r>
          </w:p>
        </w:tc>
      </w:tr>
      <w:tr w:rsidR="00337038" w:rsidRPr="00561A6B" w14:paraId="35272EAB" w14:textId="77777777" w:rsidTr="00CF795A">
        <w:trPr>
          <w:trHeight w:val="240"/>
        </w:trPr>
        <w:tc>
          <w:tcPr>
            <w:tcW w:w="2100" w:type="dxa"/>
            <w:shd w:val="clear" w:color="auto" w:fill="auto"/>
            <w:tcMar>
              <w:top w:w="20" w:type="dxa"/>
              <w:left w:w="20" w:type="dxa"/>
              <w:bottom w:w="20" w:type="dxa"/>
              <w:right w:w="20" w:type="dxa"/>
            </w:tcMar>
          </w:tcPr>
          <w:p w14:paraId="747CAC14"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Territorio Capitalino de Islamabad</w:t>
            </w:r>
          </w:p>
        </w:tc>
        <w:tc>
          <w:tcPr>
            <w:tcW w:w="1640" w:type="dxa"/>
            <w:shd w:val="clear" w:color="auto" w:fill="auto"/>
            <w:tcMar>
              <w:top w:w="20" w:type="dxa"/>
              <w:left w:w="20" w:type="dxa"/>
              <w:bottom w:w="20" w:type="dxa"/>
              <w:right w:w="20" w:type="dxa"/>
            </w:tcMar>
            <w:vAlign w:val="bottom"/>
          </w:tcPr>
          <w:p w14:paraId="6DE26FA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384</w:t>
            </w:r>
          </w:p>
        </w:tc>
        <w:tc>
          <w:tcPr>
            <w:tcW w:w="1505" w:type="dxa"/>
            <w:shd w:val="clear" w:color="auto" w:fill="auto"/>
            <w:tcMar>
              <w:top w:w="20" w:type="dxa"/>
              <w:left w:w="20" w:type="dxa"/>
              <w:bottom w:w="20" w:type="dxa"/>
              <w:right w:w="20" w:type="dxa"/>
            </w:tcMar>
            <w:vAlign w:val="bottom"/>
          </w:tcPr>
          <w:p w14:paraId="22E150C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326</w:t>
            </w:r>
          </w:p>
        </w:tc>
        <w:tc>
          <w:tcPr>
            <w:tcW w:w="2125" w:type="dxa"/>
            <w:shd w:val="clear" w:color="auto" w:fill="auto"/>
            <w:tcMar>
              <w:top w:w="20" w:type="dxa"/>
              <w:left w:w="20" w:type="dxa"/>
              <w:bottom w:w="20" w:type="dxa"/>
              <w:right w:w="20" w:type="dxa"/>
            </w:tcMar>
            <w:vAlign w:val="bottom"/>
          </w:tcPr>
          <w:p w14:paraId="38E49B5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58</w:t>
            </w:r>
          </w:p>
        </w:tc>
      </w:tr>
      <w:tr w:rsidR="00337038" w:rsidRPr="00561A6B" w14:paraId="532E43EA" w14:textId="77777777" w:rsidTr="00CF795A">
        <w:trPr>
          <w:trHeight w:val="240"/>
        </w:trPr>
        <w:tc>
          <w:tcPr>
            <w:tcW w:w="2100" w:type="dxa"/>
            <w:shd w:val="clear" w:color="auto" w:fill="auto"/>
            <w:tcMar>
              <w:top w:w="20" w:type="dxa"/>
              <w:left w:w="20" w:type="dxa"/>
              <w:bottom w:w="20" w:type="dxa"/>
              <w:right w:w="20" w:type="dxa"/>
            </w:tcMar>
          </w:tcPr>
          <w:p w14:paraId="3B363176"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Gilgit-Baltistán</w:t>
            </w:r>
          </w:p>
        </w:tc>
        <w:tc>
          <w:tcPr>
            <w:tcW w:w="1640" w:type="dxa"/>
            <w:shd w:val="clear" w:color="auto" w:fill="auto"/>
            <w:tcMar>
              <w:top w:w="20" w:type="dxa"/>
              <w:left w:w="20" w:type="dxa"/>
              <w:bottom w:w="20" w:type="dxa"/>
              <w:right w:w="20" w:type="dxa"/>
            </w:tcMar>
            <w:vAlign w:val="bottom"/>
          </w:tcPr>
          <w:p w14:paraId="29143F74"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w:t>
            </w:r>
          </w:p>
        </w:tc>
        <w:tc>
          <w:tcPr>
            <w:tcW w:w="1505" w:type="dxa"/>
            <w:shd w:val="clear" w:color="auto" w:fill="auto"/>
            <w:tcMar>
              <w:top w:w="20" w:type="dxa"/>
              <w:left w:w="20" w:type="dxa"/>
              <w:bottom w:w="20" w:type="dxa"/>
              <w:right w:w="20" w:type="dxa"/>
            </w:tcMar>
            <w:vAlign w:val="bottom"/>
          </w:tcPr>
          <w:p w14:paraId="08D318D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w:t>
            </w:r>
          </w:p>
        </w:tc>
        <w:tc>
          <w:tcPr>
            <w:tcW w:w="2125" w:type="dxa"/>
            <w:shd w:val="clear" w:color="auto" w:fill="auto"/>
            <w:tcMar>
              <w:top w:w="20" w:type="dxa"/>
              <w:left w:w="20" w:type="dxa"/>
              <w:bottom w:w="20" w:type="dxa"/>
              <w:right w:w="20" w:type="dxa"/>
            </w:tcMar>
            <w:vAlign w:val="bottom"/>
          </w:tcPr>
          <w:p w14:paraId="256C9F7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p>
        </w:tc>
      </w:tr>
      <w:tr w:rsidR="00337038" w:rsidRPr="00561A6B" w14:paraId="5F4BC94D" w14:textId="77777777" w:rsidTr="00CF795A">
        <w:trPr>
          <w:trHeight w:val="240"/>
        </w:trPr>
        <w:tc>
          <w:tcPr>
            <w:tcW w:w="2100" w:type="dxa"/>
            <w:tcBorders>
              <w:bottom w:val="single" w:sz="4" w:space="0" w:color="auto"/>
            </w:tcBorders>
            <w:shd w:val="clear" w:color="auto" w:fill="auto"/>
            <w:tcMar>
              <w:top w:w="20" w:type="dxa"/>
              <w:left w:w="20" w:type="dxa"/>
              <w:bottom w:w="20" w:type="dxa"/>
              <w:right w:w="20" w:type="dxa"/>
            </w:tcMar>
          </w:tcPr>
          <w:p w14:paraId="30F03DE0"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Azad Jammu y Cachemira</w:t>
            </w:r>
          </w:p>
        </w:tc>
        <w:tc>
          <w:tcPr>
            <w:tcW w:w="1640" w:type="dxa"/>
            <w:tcBorders>
              <w:bottom w:val="single" w:sz="4" w:space="0" w:color="auto"/>
            </w:tcBorders>
            <w:shd w:val="clear" w:color="auto" w:fill="auto"/>
            <w:tcMar>
              <w:top w:w="20" w:type="dxa"/>
              <w:left w:w="20" w:type="dxa"/>
              <w:bottom w:w="20" w:type="dxa"/>
              <w:right w:w="20" w:type="dxa"/>
            </w:tcMar>
            <w:vAlign w:val="bottom"/>
          </w:tcPr>
          <w:p w14:paraId="0B829A5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70</w:t>
            </w:r>
          </w:p>
        </w:tc>
        <w:tc>
          <w:tcPr>
            <w:tcW w:w="1505" w:type="dxa"/>
            <w:tcBorders>
              <w:bottom w:val="single" w:sz="4" w:space="0" w:color="auto"/>
            </w:tcBorders>
            <w:shd w:val="clear" w:color="auto" w:fill="auto"/>
            <w:tcMar>
              <w:top w:w="20" w:type="dxa"/>
              <w:left w:w="20" w:type="dxa"/>
              <w:bottom w:w="20" w:type="dxa"/>
              <w:right w:w="20" w:type="dxa"/>
            </w:tcMar>
            <w:vAlign w:val="bottom"/>
          </w:tcPr>
          <w:p w14:paraId="2C68890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56</w:t>
            </w:r>
          </w:p>
        </w:tc>
        <w:tc>
          <w:tcPr>
            <w:tcW w:w="2125" w:type="dxa"/>
            <w:tcBorders>
              <w:bottom w:val="single" w:sz="4" w:space="0" w:color="auto"/>
            </w:tcBorders>
            <w:shd w:val="clear" w:color="auto" w:fill="auto"/>
            <w:tcMar>
              <w:top w:w="20" w:type="dxa"/>
              <w:left w:w="20" w:type="dxa"/>
              <w:bottom w:w="20" w:type="dxa"/>
              <w:right w:w="20" w:type="dxa"/>
            </w:tcMar>
            <w:vAlign w:val="bottom"/>
          </w:tcPr>
          <w:p w14:paraId="415E721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w:t>
            </w:r>
          </w:p>
        </w:tc>
      </w:tr>
      <w:tr w:rsidR="00337038" w:rsidRPr="00CF795A" w14:paraId="5618FE6F" w14:textId="77777777" w:rsidTr="00CF795A">
        <w:trPr>
          <w:trHeight w:val="240"/>
        </w:trPr>
        <w:tc>
          <w:tcPr>
            <w:tcW w:w="2100" w:type="dxa"/>
            <w:tcBorders>
              <w:top w:val="single" w:sz="4" w:space="0" w:color="auto"/>
              <w:bottom w:val="single" w:sz="12" w:space="0" w:color="auto"/>
            </w:tcBorders>
            <w:shd w:val="clear" w:color="auto" w:fill="auto"/>
            <w:tcMar>
              <w:top w:w="20" w:type="dxa"/>
              <w:left w:w="20" w:type="dxa"/>
              <w:bottom w:w="20" w:type="dxa"/>
              <w:right w:w="20" w:type="dxa"/>
            </w:tcMar>
          </w:tcPr>
          <w:p w14:paraId="79766CDB" w14:textId="77777777" w:rsidR="00561A6B" w:rsidRPr="00561A6B" w:rsidRDefault="00561A6B" w:rsidP="00CF795A">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1640"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4F3AFE40" w14:textId="0BD29D36" w:rsidR="00561A6B" w:rsidRPr="00561A6B" w:rsidRDefault="00561A6B" w:rsidP="00CF795A">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10</w:t>
            </w:r>
            <w:r w:rsidR="00CF795A" w:rsidRPr="00CF795A">
              <w:rPr>
                <w:b/>
                <w:sz w:val="18"/>
                <w:lang w:val="es-ES_tradnl"/>
              </w:rPr>
              <w:t xml:space="preserve"> </w:t>
            </w:r>
            <w:r w:rsidRPr="00561A6B">
              <w:rPr>
                <w:b/>
                <w:sz w:val="18"/>
                <w:lang w:val="es-ES_tradnl"/>
              </w:rPr>
              <w:t>363</w:t>
            </w:r>
          </w:p>
        </w:tc>
        <w:tc>
          <w:tcPr>
            <w:tcW w:w="1505"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2538BE49" w14:textId="6F23841D" w:rsidR="00561A6B" w:rsidRPr="00561A6B" w:rsidRDefault="00561A6B" w:rsidP="00CF795A">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8</w:t>
            </w:r>
            <w:r w:rsidR="00CF795A" w:rsidRPr="00CF795A">
              <w:rPr>
                <w:b/>
                <w:sz w:val="18"/>
                <w:lang w:val="es-ES_tradnl"/>
              </w:rPr>
              <w:t xml:space="preserve"> </w:t>
            </w:r>
            <w:r w:rsidRPr="00561A6B">
              <w:rPr>
                <w:b/>
                <w:sz w:val="18"/>
                <w:lang w:val="es-ES_tradnl"/>
              </w:rPr>
              <w:t>077</w:t>
            </w:r>
          </w:p>
        </w:tc>
        <w:tc>
          <w:tcPr>
            <w:tcW w:w="2125" w:type="dxa"/>
            <w:tcBorders>
              <w:top w:val="single" w:sz="4" w:space="0" w:color="auto"/>
              <w:bottom w:val="single" w:sz="12" w:space="0" w:color="auto"/>
            </w:tcBorders>
            <w:shd w:val="clear" w:color="auto" w:fill="auto"/>
            <w:tcMar>
              <w:top w:w="20" w:type="dxa"/>
              <w:left w:w="20" w:type="dxa"/>
              <w:bottom w:w="20" w:type="dxa"/>
              <w:right w:w="20" w:type="dxa"/>
            </w:tcMar>
            <w:vAlign w:val="bottom"/>
          </w:tcPr>
          <w:p w14:paraId="0CE8B29E" w14:textId="7B107E13" w:rsidR="00561A6B" w:rsidRPr="00561A6B" w:rsidRDefault="00561A6B" w:rsidP="00CF795A">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2</w:t>
            </w:r>
            <w:r w:rsidR="00CF795A" w:rsidRPr="00CF795A">
              <w:rPr>
                <w:b/>
                <w:sz w:val="18"/>
                <w:lang w:val="es-ES_tradnl"/>
              </w:rPr>
              <w:t xml:space="preserve"> </w:t>
            </w:r>
            <w:r w:rsidRPr="00561A6B">
              <w:rPr>
                <w:b/>
                <w:sz w:val="18"/>
                <w:lang w:val="es-ES_tradnl"/>
              </w:rPr>
              <w:t>277</w:t>
            </w:r>
          </w:p>
        </w:tc>
      </w:tr>
    </w:tbl>
    <w:p w14:paraId="17E5DA85" w14:textId="77777777" w:rsidR="00561A6B" w:rsidRPr="00561A6B" w:rsidRDefault="00561A6B" w:rsidP="00337038">
      <w:pPr>
        <w:pStyle w:val="SingleTxtG"/>
        <w:spacing w:before="120"/>
        <w:rPr>
          <w:lang w:val="es-ES_tradnl"/>
        </w:rPr>
      </w:pPr>
      <w:r w:rsidRPr="00561A6B">
        <w:rPr>
          <w:lang w:val="es-ES_tradnl"/>
        </w:rPr>
        <w:t>14.</w:t>
      </w:r>
      <w:r w:rsidRPr="00561A6B">
        <w:rPr>
          <w:lang w:val="es-ES_tradnl"/>
        </w:rPr>
        <w:tab/>
        <w:t xml:space="preserve">La legislación ha sido objeto de exámenes y modificaciones con el fin de impedir que las leyes sobre ciberseguridad y lucha contra el terrorismo se utilicen indebidamente contra los defensores de los derechos humanos, y se ha reforzado la supervisión judicial e impartido formación continua a las fuerzas del orden y los profesionales del derecho. </w:t>
      </w:r>
    </w:p>
    <w:p w14:paraId="67FCCCE6" w14:textId="07595B03" w:rsidR="00561A6B" w:rsidRPr="00561A6B" w:rsidRDefault="00337038" w:rsidP="00337038">
      <w:pPr>
        <w:pStyle w:val="H1G"/>
        <w:rPr>
          <w:lang w:val="es-ES_tradnl"/>
        </w:rPr>
      </w:pPr>
      <w:r>
        <w:rPr>
          <w:lang w:val="es-ES_tradnl"/>
        </w:rPr>
        <w:tab/>
      </w:r>
      <w:r w:rsidR="00561A6B" w:rsidRPr="00561A6B">
        <w:rPr>
          <w:lang w:val="es-ES_tradnl"/>
        </w:rPr>
        <w:t>E.</w:t>
      </w:r>
      <w:r w:rsidR="00561A6B" w:rsidRPr="00561A6B">
        <w:rPr>
          <w:lang w:val="es-ES_tradnl"/>
        </w:rPr>
        <w:tab/>
        <w:t>Registro de organizaciones de la sociedad civil</w:t>
      </w:r>
    </w:p>
    <w:p w14:paraId="684D7050" w14:textId="77777777" w:rsidR="00561A6B" w:rsidRPr="00561A6B" w:rsidRDefault="00561A6B" w:rsidP="00561A6B">
      <w:pPr>
        <w:pStyle w:val="SingleTxtG"/>
        <w:rPr>
          <w:lang w:val="es-ES_tradnl"/>
        </w:rPr>
      </w:pPr>
      <w:r w:rsidRPr="00561A6B">
        <w:rPr>
          <w:lang w:val="es-ES_tradnl"/>
        </w:rPr>
        <w:t>15.</w:t>
      </w:r>
      <w:r w:rsidRPr="00561A6B">
        <w:rPr>
          <w:lang w:val="es-ES_tradnl"/>
        </w:rPr>
        <w:tab/>
        <w:t xml:space="preserve">El Pakistán promueve el papel de las organizaciones de la sociedad civil y ofrece mecanismos para su registro a nivel nacional, provincial y distrital en virtud de diversos marcos jurídicos, como la Ley de Registro de Sociedades, la Ley de Fideicomisos o como organizaciones sin fines de lucro, cada uno de los cuales ofrece ventajas distintas desde el punto de vista normativo. A nivel federal, las leyes de registro de organizaciones benéficas y de los </w:t>
      </w:r>
      <w:proofErr w:type="spellStart"/>
      <w:r w:rsidRPr="00561A6B">
        <w:rPr>
          <w:lang w:val="es-ES_tradnl"/>
        </w:rPr>
        <w:t>habices</w:t>
      </w:r>
      <w:proofErr w:type="spellEnd"/>
      <w:r w:rsidRPr="00561A6B">
        <w:rPr>
          <w:lang w:val="es-ES_tradnl"/>
        </w:rPr>
        <w:t xml:space="preserve"> de Islamabad se aprobaron en 2020 y 2021, respectivamente. Punyab introdujo un portal de registro de organizaciones benéficas en línea con tarifas reducidas, en el que hasta 2023 se habían registrado 4351 organizaciones. La Comisión de Registro y Regulación de Organizaciones Benéficas de Sind también ha puesto en marcha un portal en línea para promover la transparencia sin medidas restrictivas. Jaiber </w:t>
      </w:r>
      <w:proofErr w:type="spellStart"/>
      <w:r w:rsidRPr="00561A6B">
        <w:rPr>
          <w:lang w:val="es-ES_tradnl"/>
        </w:rPr>
        <w:t>Pastunjuá</w:t>
      </w:r>
      <w:proofErr w:type="spellEnd"/>
      <w:r w:rsidRPr="00561A6B">
        <w:rPr>
          <w:lang w:val="es-ES_tradnl"/>
        </w:rPr>
        <w:t xml:space="preserve"> aprobó la Ley de Organizaciones Benéficas en 2019, la cual se ajusta a las directrices del </w:t>
      </w:r>
      <w:r w:rsidRPr="00561A6B">
        <w:rPr>
          <w:lang w:val="en-GB"/>
        </w:rPr>
        <w:t xml:space="preserve">Grupo de </w:t>
      </w:r>
      <w:proofErr w:type="spellStart"/>
      <w:r w:rsidRPr="00561A6B">
        <w:rPr>
          <w:lang w:val="en-GB"/>
        </w:rPr>
        <w:t>Trabajo</w:t>
      </w:r>
      <w:proofErr w:type="spellEnd"/>
      <w:r w:rsidRPr="00561A6B">
        <w:rPr>
          <w:lang w:val="en-GB"/>
        </w:rPr>
        <w:t xml:space="preserve"> </w:t>
      </w:r>
      <w:proofErr w:type="spellStart"/>
      <w:r w:rsidRPr="00561A6B">
        <w:rPr>
          <w:lang w:val="en-GB"/>
        </w:rPr>
        <w:t>sobre</w:t>
      </w:r>
      <w:proofErr w:type="spellEnd"/>
      <w:r w:rsidRPr="00561A6B">
        <w:rPr>
          <w:lang w:val="en-GB"/>
        </w:rPr>
        <w:t xml:space="preserve"> </w:t>
      </w:r>
      <w:proofErr w:type="spellStart"/>
      <w:r w:rsidRPr="00561A6B">
        <w:rPr>
          <w:lang w:val="en-GB"/>
        </w:rPr>
        <w:t>Blanqueo</w:t>
      </w:r>
      <w:proofErr w:type="spellEnd"/>
      <w:r w:rsidRPr="00561A6B">
        <w:rPr>
          <w:lang w:val="en-GB"/>
        </w:rPr>
        <w:t xml:space="preserve"> de Dinero y </w:t>
      </w:r>
      <w:proofErr w:type="spellStart"/>
      <w:r w:rsidRPr="00561A6B">
        <w:rPr>
          <w:lang w:val="en-GB"/>
        </w:rPr>
        <w:t>Financiación</w:t>
      </w:r>
      <w:proofErr w:type="spellEnd"/>
      <w:r w:rsidRPr="00561A6B">
        <w:rPr>
          <w:lang w:val="en-GB"/>
        </w:rPr>
        <w:t xml:space="preserve"> del </w:t>
      </w:r>
      <w:proofErr w:type="spellStart"/>
      <w:r w:rsidRPr="00561A6B">
        <w:rPr>
          <w:lang w:val="en-GB"/>
        </w:rPr>
        <w:t>Terrorismo</w:t>
      </w:r>
      <w:proofErr w:type="spellEnd"/>
      <w:r w:rsidRPr="00561A6B">
        <w:rPr>
          <w:lang w:val="en-GB"/>
        </w:rPr>
        <w:t xml:space="preserve"> </w:t>
      </w:r>
      <w:r w:rsidRPr="00561A6B">
        <w:rPr>
          <w:lang w:val="es-ES_tradnl"/>
        </w:rPr>
        <w:t xml:space="preserve">y permite un registro en línea simplificado. </w:t>
      </w:r>
      <w:proofErr w:type="spellStart"/>
      <w:r w:rsidRPr="00561A6B">
        <w:rPr>
          <w:lang w:val="es-ES_tradnl"/>
        </w:rPr>
        <w:t>Baluchistán</w:t>
      </w:r>
      <w:proofErr w:type="spellEnd"/>
      <w:r w:rsidRPr="00561A6B">
        <w:rPr>
          <w:lang w:val="es-ES_tradnl"/>
        </w:rPr>
        <w:t xml:space="preserve"> creó la Autoridad de Registro y Regulación de Organizaciones Benéficas, que supervisa a 1.370 ONG y colabora con la policía en iniciativas de sensibilización.</w:t>
      </w:r>
    </w:p>
    <w:p w14:paraId="7DDAA851" w14:textId="464B121E" w:rsidR="00561A6B" w:rsidRPr="00561A6B" w:rsidRDefault="00337038" w:rsidP="00337038">
      <w:pPr>
        <w:pStyle w:val="H1G"/>
        <w:rPr>
          <w:lang w:val="es-ES_tradnl"/>
        </w:rPr>
      </w:pPr>
      <w:r>
        <w:rPr>
          <w:lang w:val="es-ES_tradnl"/>
        </w:rPr>
        <w:tab/>
      </w:r>
      <w:r w:rsidR="00561A6B" w:rsidRPr="00561A6B">
        <w:rPr>
          <w:lang w:val="es-ES_tradnl"/>
        </w:rPr>
        <w:t>F.</w:t>
      </w:r>
      <w:r w:rsidR="00561A6B" w:rsidRPr="00561A6B">
        <w:rPr>
          <w:lang w:val="es-ES_tradnl"/>
        </w:rPr>
        <w:tab/>
        <w:t>Empresas y derechos humanos</w:t>
      </w:r>
    </w:p>
    <w:p w14:paraId="487823E9" w14:textId="77777777" w:rsidR="00561A6B" w:rsidRPr="00561A6B" w:rsidRDefault="00561A6B" w:rsidP="00561A6B">
      <w:pPr>
        <w:pStyle w:val="SingleTxtG"/>
        <w:rPr>
          <w:lang w:val="es-ES_tradnl"/>
        </w:rPr>
      </w:pPr>
      <w:r w:rsidRPr="00561A6B">
        <w:rPr>
          <w:lang w:val="es-ES_tradnl"/>
        </w:rPr>
        <w:t>16.</w:t>
      </w:r>
      <w:r w:rsidRPr="00561A6B">
        <w:rPr>
          <w:lang w:val="es-ES_tradnl"/>
        </w:rPr>
        <w:tab/>
        <w:t xml:space="preserve">El Plan de Acción Nacional sobre Empresas y Derechos Humanos (2021-2026) del Pakistán ha mostrado resultados prometedores. Se han creado comités directivos interministeriales e interprovinciales, se ha creado un sitio web específico para el Plan de Acción Nacional y se está estudiando la posibilidad de elaborar unas directrices voluntarias sobre la diligencia debida en materia de derechos humanos para las empresas, así como un marco de diligencia debida en materia de derechos humanos. Gracias a diversas iniciativas judiciales, se ha mejorado el acceso a la justicia mediante las Normas de 2023 sobre Resolución Alternativa de Conflictos (Acreditación), la creación de tribunales especializados en violencia sexual y de género y la creación de nuevos tribunales laborales. Además, la tramitación de más de 70 causas relacionadas con la lucha contra el blanqueo de capitales y </w:t>
      </w:r>
      <w:r w:rsidRPr="00561A6B">
        <w:rPr>
          <w:lang w:val="es-ES_tradnl"/>
        </w:rPr>
        <w:lastRenderedPageBreak/>
        <w:t xml:space="preserve">la financiación del terrorismo pone de manifiesto una mayor eficacia judicial en el tratamiento de los delitos financieros. </w:t>
      </w:r>
    </w:p>
    <w:p w14:paraId="44067E7B" w14:textId="02F49638" w:rsidR="00561A6B" w:rsidRPr="00561A6B" w:rsidRDefault="00337038" w:rsidP="00337038">
      <w:pPr>
        <w:pStyle w:val="H23G"/>
        <w:rPr>
          <w:lang w:val="es-ES_tradnl"/>
        </w:rPr>
      </w:pPr>
      <w:r>
        <w:rPr>
          <w:lang w:val="es-ES_tradnl"/>
        </w:rPr>
        <w:tab/>
      </w:r>
      <w:r w:rsidR="00561A6B" w:rsidRPr="00561A6B">
        <w:rPr>
          <w:lang w:val="es-ES_tradnl"/>
        </w:rPr>
        <w:tab/>
        <w:t xml:space="preserve">Resumen de las causas iniciadas por personas o grupos afectados </w:t>
      </w:r>
      <w:r>
        <w:rPr>
          <w:lang w:val="es-ES_tradnl"/>
        </w:rPr>
        <w:br/>
      </w:r>
      <w:r w:rsidR="00561A6B" w:rsidRPr="00561A6B">
        <w:rPr>
          <w:lang w:val="es-ES_tradnl"/>
        </w:rPr>
        <w:t xml:space="preserve">por las actividades de las empresas y de las reparaciones que </w:t>
      </w:r>
      <w:r>
        <w:rPr>
          <w:lang w:val="es-ES_tradnl"/>
        </w:rPr>
        <w:br/>
      </w:r>
      <w:r w:rsidR="00561A6B" w:rsidRPr="00561A6B">
        <w:rPr>
          <w:lang w:val="es-ES_tradnl"/>
        </w:rPr>
        <w:t>se les concedieron, de 2018 a 2024</w:t>
      </w:r>
    </w:p>
    <w:tbl>
      <w:tblPr>
        <w:tblW w:w="7370" w:type="dxa"/>
        <w:tblInd w:w="1134" w:type="dxa"/>
        <w:tblBorders>
          <w:top w:val="single" w:sz="4" w:space="0" w:color="auto"/>
        </w:tblBorders>
        <w:tblCellMar>
          <w:left w:w="0" w:type="dxa"/>
          <w:right w:w="113" w:type="dxa"/>
        </w:tblCellMar>
        <w:tblLook w:val="0400" w:firstRow="0" w:lastRow="0" w:firstColumn="0" w:lastColumn="0" w:noHBand="0" w:noVBand="1"/>
      </w:tblPr>
      <w:tblGrid>
        <w:gridCol w:w="567"/>
        <w:gridCol w:w="2609"/>
        <w:gridCol w:w="4194"/>
      </w:tblGrid>
      <w:tr w:rsidR="00337038" w:rsidRPr="00337038" w14:paraId="1BEFA9B2" w14:textId="77777777" w:rsidTr="00337038">
        <w:trPr>
          <w:trHeight w:val="240"/>
          <w:tblHeader/>
        </w:trPr>
        <w:tc>
          <w:tcPr>
            <w:tcW w:w="567" w:type="dxa"/>
            <w:tcBorders>
              <w:top w:val="single" w:sz="4" w:space="0" w:color="auto"/>
              <w:bottom w:val="single" w:sz="12" w:space="0" w:color="auto"/>
            </w:tcBorders>
            <w:shd w:val="clear" w:color="auto" w:fill="auto"/>
            <w:vAlign w:val="bottom"/>
          </w:tcPr>
          <w:p w14:paraId="482F108C"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Núm.</w:t>
            </w:r>
          </w:p>
        </w:tc>
        <w:tc>
          <w:tcPr>
            <w:tcW w:w="2609" w:type="dxa"/>
            <w:tcBorders>
              <w:top w:val="single" w:sz="4" w:space="0" w:color="auto"/>
              <w:bottom w:val="single" w:sz="12" w:space="0" w:color="auto"/>
            </w:tcBorders>
            <w:shd w:val="clear" w:color="auto" w:fill="auto"/>
            <w:vAlign w:val="bottom"/>
          </w:tcPr>
          <w:p w14:paraId="509A98DC"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Nombre de la causa</w:t>
            </w:r>
          </w:p>
        </w:tc>
        <w:tc>
          <w:tcPr>
            <w:tcW w:w="4194" w:type="dxa"/>
            <w:tcBorders>
              <w:top w:val="single" w:sz="4" w:space="0" w:color="auto"/>
              <w:bottom w:val="single" w:sz="12" w:space="0" w:color="auto"/>
            </w:tcBorders>
            <w:shd w:val="clear" w:color="auto" w:fill="auto"/>
            <w:vAlign w:val="bottom"/>
          </w:tcPr>
          <w:p w14:paraId="55E70D22"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Descripción de la causa</w:t>
            </w:r>
            <w:r w:rsidRPr="00561A6B">
              <w:rPr>
                <w:i/>
                <w:sz w:val="16"/>
                <w:lang w:val="es-ES_tradnl"/>
              </w:rPr>
              <w:t xml:space="preserve"> </w:t>
            </w:r>
          </w:p>
        </w:tc>
      </w:tr>
      <w:tr w:rsidR="00337038" w:rsidRPr="00561A6B" w14:paraId="208AA612" w14:textId="77777777" w:rsidTr="00337038">
        <w:trPr>
          <w:trHeight w:val="240"/>
          <w:tblHeader/>
        </w:trPr>
        <w:tc>
          <w:tcPr>
            <w:tcW w:w="567" w:type="dxa"/>
            <w:shd w:val="clear" w:color="auto" w:fill="auto"/>
          </w:tcPr>
          <w:p w14:paraId="6046333D"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1.</w:t>
            </w:r>
          </w:p>
        </w:tc>
        <w:tc>
          <w:tcPr>
            <w:tcW w:w="2609" w:type="dxa"/>
            <w:shd w:val="clear" w:color="auto" w:fill="auto"/>
          </w:tcPr>
          <w:p w14:paraId="00288D18" w14:textId="697A1A4A" w:rsidR="00561A6B" w:rsidRPr="00561A6B" w:rsidRDefault="00561A6B" w:rsidP="00337038">
            <w:pPr>
              <w:pStyle w:val="SingleTxtG"/>
              <w:tabs>
                <w:tab w:val="clear" w:pos="1701"/>
                <w:tab w:val="clear" w:pos="2268"/>
                <w:tab w:val="clear" w:pos="2835"/>
              </w:tabs>
              <w:spacing w:before="40"/>
              <w:ind w:left="0" w:right="0"/>
              <w:jc w:val="left"/>
              <w:rPr>
                <w:lang w:val="es-ES_tradnl"/>
              </w:rPr>
            </w:pPr>
            <w:proofErr w:type="spellStart"/>
            <w:r w:rsidRPr="00561A6B">
              <w:rPr>
                <w:i/>
                <w:iCs/>
                <w:lang w:val="es-ES_tradnl"/>
              </w:rPr>
              <w:t>Public</w:t>
            </w:r>
            <w:proofErr w:type="spellEnd"/>
            <w:r w:rsidRPr="00561A6B">
              <w:rPr>
                <w:i/>
                <w:iCs/>
                <w:lang w:val="es-ES_tradnl"/>
              </w:rPr>
              <w:t xml:space="preserve"> Interest Law </w:t>
            </w:r>
            <w:proofErr w:type="spellStart"/>
            <w:r w:rsidRPr="00561A6B">
              <w:rPr>
                <w:i/>
                <w:iCs/>
                <w:lang w:val="es-ES_tradnl"/>
              </w:rPr>
              <w:t>Association</w:t>
            </w:r>
            <w:proofErr w:type="spellEnd"/>
            <w:r w:rsidRPr="00561A6B">
              <w:rPr>
                <w:i/>
                <w:iCs/>
                <w:lang w:val="es-ES_tradnl"/>
              </w:rPr>
              <w:t xml:space="preserve"> of </w:t>
            </w:r>
            <w:proofErr w:type="spellStart"/>
            <w:r w:rsidRPr="00561A6B">
              <w:rPr>
                <w:i/>
                <w:iCs/>
                <w:lang w:val="es-ES_tradnl"/>
              </w:rPr>
              <w:t>Pakistan</w:t>
            </w:r>
            <w:proofErr w:type="spellEnd"/>
            <w:r w:rsidRPr="00561A6B">
              <w:rPr>
                <w:i/>
                <w:iCs/>
                <w:lang w:val="es-ES_tradnl"/>
              </w:rPr>
              <w:t xml:space="preserve"> v. The</w:t>
            </w:r>
            <w:r w:rsidR="0054678A" w:rsidRPr="00FB6172">
              <w:rPr>
                <w:i/>
                <w:iCs/>
                <w:lang w:val="es-ES_tradnl"/>
              </w:rPr>
              <w:t> </w:t>
            </w:r>
            <w:proofErr w:type="spellStart"/>
            <w:r w:rsidRPr="00561A6B">
              <w:rPr>
                <w:i/>
                <w:iCs/>
                <w:lang w:val="es-ES_tradnl"/>
              </w:rPr>
              <w:t>Province</w:t>
            </w:r>
            <w:proofErr w:type="spellEnd"/>
            <w:r w:rsidRPr="00561A6B">
              <w:rPr>
                <w:i/>
                <w:iCs/>
                <w:lang w:val="es-ES_tradnl"/>
              </w:rPr>
              <w:t xml:space="preserve"> of Punjab</w:t>
            </w:r>
            <w:r w:rsidRPr="00561A6B">
              <w:rPr>
                <w:iCs/>
                <w:lang w:val="es-ES_tradnl"/>
              </w:rPr>
              <w:t xml:space="preserve"> </w:t>
            </w:r>
            <w:r w:rsidRPr="00561A6B">
              <w:rPr>
                <w:lang w:val="es-ES_tradnl"/>
              </w:rPr>
              <w:t>(2023</w:t>
            </w:r>
            <w:r w:rsidR="0054678A">
              <w:rPr>
                <w:lang w:val="es-ES_tradnl"/>
              </w:rPr>
              <w:t> </w:t>
            </w:r>
            <w:proofErr w:type="spellStart"/>
            <w:r w:rsidRPr="00561A6B">
              <w:rPr>
                <w:lang w:val="es-ES_tradnl"/>
              </w:rPr>
              <w:t>SCMR</w:t>
            </w:r>
            <w:proofErr w:type="spellEnd"/>
            <w:r w:rsidRPr="00561A6B">
              <w:rPr>
                <w:lang w:val="es-ES_tradnl"/>
              </w:rPr>
              <w:t xml:space="preserve"> 969)</w:t>
            </w:r>
          </w:p>
        </w:tc>
        <w:tc>
          <w:tcPr>
            <w:tcW w:w="4194" w:type="dxa"/>
            <w:shd w:val="clear" w:color="auto" w:fill="auto"/>
          </w:tcPr>
          <w:p w14:paraId="2EB994B5"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El Tribunal Supremo dictaminó que debían realizarse evaluaciones de impacto ambiental antes de expedir licencias de minería a pequeña escala, y puso énfasis en el crecimiento económico sostenible.</w:t>
            </w:r>
          </w:p>
        </w:tc>
      </w:tr>
      <w:tr w:rsidR="00337038" w:rsidRPr="00561A6B" w14:paraId="1AD553F0" w14:textId="77777777" w:rsidTr="00337038">
        <w:trPr>
          <w:trHeight w:val="240"/>
        </w:trPr>
        <w:tc>
          <w:tcPr>
            <w:tcW w:w="567" w:type="dxa"/>
            <w:shd w:val="clear" w:color="auto" w:fill="auto"/>
          </w:tcPr>
          <w:p w14:paraId="0211B8E4"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2.</w:t>
            </w:r>
          </w:p>
        </w:tc>
        <w:tc>
          <w:tcPr>
            <w:tcW w:w="2609" w:type="dxa"/>
            <w:shd w:val="clear" w:color="auto" w:fill="auto"/>
          </w:tcPr>
          <w:p w14:paraId="7CEEA6B7" w14:textId="0C4F7336" w:rsidR="00561A6B" w:rsidRPr="00561A6B" w:rsidRDefault="00561A6B" w:rsidP="00337038">
            <w:pPr>
              <w:pStyle w:val="SingleTxtG"/>
              <w:tabs>
                <w:tab w:val="clear" w:pos="1701"/>
                <w:tab w:val="clear" w:pos="2268"/>
                <w:tab w:val="clear" w:pos="2835"/>
              </w:tabs>
              <w:spacing w:before="40"/>
              <w:ind w:left="0" w:right="0"/>
              <w:jc w:val="left"/>
              <w:rPr>
                <w:lang w:val="es-ES_tradnl"/>
              </w:rPr>
            </w:pPr>
            <w:proofErr w:type="spellStart"/>
            <w:r w:rsidRPr="00561A6B">
              <w:rPr>
                <w:i/>
                <w:iCs/>
                <w:lang w:val="es-ES_tradnl"/>
              </w:rPr>
              <w:t>D.G</w:t>
            </w:r>
            <w:proofErr w:type="spellEnd"/>
            <w:r w:rsidRPr="00561A6B">
              <w:rPr>
                <w:i/>
                <w:iCs/>
                <w:lang w:val="es-ES_tradnl"/>
              </w:rPr>
              <w:t>.</w:t>
            </w:r>
            <w:r w:rsidRPr="00561A6B">
              <w:rPr>
                <w:i/>
                <w:lang w:val="es-ES_tradnl"/>
              </w:rPr>
              <w:t xml:space="preserve"> </w:t>
            </w:r>
            <w:r w:rsidRPr="00561A6B">
              <w:rPr>
                <w:i/>
                <w:iCs/>
                <w:lang w:val="es-ES_tradnl"/>
              </w:rPr>
              <w:t xml:space="preserve">Khan </w:t>
            </w:r>
            <w:proofErr w:type="spellStart"/>
            <w:r w:rsidRPr="00561A6B">
              <w:rPr>
                <w:i/>
                <w:iCs/>
                <w:lang w:val="es-ES_tradnl"/>
              </w:rPr>
              <w:t>Cement</w:t>
            </w:r>
            <w:proofErr w:type="spellEnd"/>
            <w:r w:rsidRPr="00561A6B">
              <w:rPr>
                <w:i/>
                <w:iCs/>
                <w:lang w:val="es-ES_tradnl"/>
              </w:rPr>
              <w:t xml:space="preserve"> Company </w:t>
            </w:r>
            <w:proofErr w:type="spellStart"/>
            <w:r w:rsidRPr="00561A6B">
              <w:rPr>
                <w:i/>
                <w:iCs/>
                <w:lang w:val="es-ES_tradnl"/>
              </w:rPr>
              <w:t>LTD</w:t>
            </w:r>
            <w:proofErr w:type="spellEnd"/>
            <w:r w:rsidRPr="00561A6B">
              <w:rPr>
                <w:i/>
                <w:iCs/>
                <w:lang w:val="es-ES_tradnl"/>
              </w:rPr>
              <w:t xml:space="preserve"> v. Federation of </w:t>
            </w:r>
            <w:proofErr w:type="spellStart"/>
            <w:r w:rsidRPr="00561A6B">
              <w:rPr>
                <w:i/>
                <w:iCs/>
                <w:lang w:val="es-ES_tradnl"/>
              </w:rPr>
              <w:t>Pakistan</w:t>
            </w:r>
            <w:proofErr w:type="spellEnd"/>
            <w:r w:rsidRPr="00561A6B">
              <w:rPr>
                <w:lang w:val="es-ES_tradnl"/>
              </w:rPr>
              <w:t xml:space="preserve"> (2021 </w:t>
            </w:r>
            <w:proofErr w:type="spellStart"/>
            <w:r w:rsidRPr="00561A6B">
              <w:rPr>
                <w:lang w:val="es-ES_tradnl"/>
              </w:rPr>
              <w:t>SCMR</w:t>
            </w:r>
            <w:proofErr w:type="spellEnd"/>
            <w:r w:rsidRPr="00561A6B">
              <w:rPr>
                <w:lang w:val="es-ES_tradnl"/>
              </w:rPr>
              <w:t xml:space="preserve"> 834) </w:t>
            </w:r>
          </w:p>
        </w:tc>
        <w:tc>
          <w:tcPr>
            <w:tcW w:w="4194" w:type="dxa"/>
            <w:shd w:val="clear" w:color="auto" w:fill="auto"/>
          </w:tcPr>
          <w:p w14:paraId="6A7EBAE8"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El Tribunal Supremo confirmó las restricciones impuestas por el Gobierno a las actividades industriales en zonas sensibles desde el punto de vista ambiental, impidiendo así la ampliación de una cementera con el fin de proteger el medio ambiente.</w:t>
            </w:r>
          </w:p>
        </w:tc>
      </w:tr>
      <w:tr w:rsidR="00337038" w:rsidRPr="00561A6B" w14:paraId="2A6F3363" w14:textId="77777777" w:rsidTr="00337038">
        <w:trPr>
          <w:trHeight w:val="240"/>
        </w:trPr>
        <w:tc>
          <w:tcPr>
            <w:tcW w:w="567" w:type="dxa"/>
            <w:shd w:val="clear" w:color="auto" w:fill="auto"/>
          </w:tcPr>
          <w:p w14:paraId="0501E91F"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3.</w:t>
            </w:r>
          </w:p>
        </w:tc>
        <w:tc>
          <w:tcPr>
            <w:tcW w:w="2609" w:type="dxa"/>
            <w:shd w:val="clear" w:color="auto" w:fill="auto"/>
          </w:tcPr>
          <w:p w14:paraId="3558EFF4" w14:textId="5F03886D"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 xml:space="preserve">Causa en materia de derechos humanos núm. 318 of 1993 (2021 </w:t>
            </w:r>
            <w:proofErr w:type="spellStart"/>
            <w:r w:rsidRPr="00561A6B">
              <w:rPr>
                <w:lang w:val="es-ES_tradnl"/>
              </w:rPr>
              <w:t>SCMR</w:t>
            </w:r>
            <w:proofErr w:type="spellEnd"/>
            <w:r w:rsidRPr="00561A6B">
              <w:rPr>
                <w:lang w:val="es-ES_tradnl"/>
              </w:rPr>
              <w:t xml:space="preserve"> 512)</w:t>
            </w:r>
          </w:p>
        </w:tc>
        <w:tc>
          <w:tcPr>
            <w:tcW w:w="4194" w:type="dxa"/>
            <w:shd w:val="clear" w:color="auto" w:fill="auto"/>
          </w:tcPr>
          <w:p w14:paraId="2FFA2521"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 xml:space="preserve">El Tribunal Supremo detuvo la trituración de piedra en las colinas de </w:t>
            </w:r>
            <w:proofErr w:type="spellStart"/>
            <w:r w:rsidRPr="00561A6B">
              <w:rPr>
                <w:lang w:val="es-ES_tradnl"/>
              </w:rPr>
              <w:t>Margalla</w:t>
            </w:r>
            <w:proofErr w:type="spellEnd"/>
            <w:r w:rsidRPr="00561A6B">
              <w:rPr>
                <w:lang w:val="es-ES_tradnl"/>
              </w:rPr>
              <w:t xml:space="preserve"> para preservar la integridad ambiental, ordenando el fin de las actividades comerciales perjudiciales para la zona.</w:t>
            </w:r>
          </w:p>
        </w:tc>
      </w:tr>
      <w:tr w:rsidR="00337038" w:rsidRPr="00561A6B" w14:paraId="27F44349" w14:textId="77777777" w:rsidTr="00337038">
        <w:trPr>
          <w:trHeight w:val="360"/>
        </w:trPr>
        <w:tc>
          <w:tcPr>
            <w:tcW w:w="567" w:type="dxa"/>
            <w:vMerge w:val="restart"/>
            <w:shd w:val="clear" w:color="auto" w:fill="auto"/>
          </w:tcPr>
          <w:p w14:paraId="071332FC"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4.</w:t>
            </w:r>
          </w:p>
        </w:tc>
        <w:tc>
          <w:tcPr>
            <w:tcW w:w="2609" w:type="dxa"/>
            <w:vMerge w:val="restart"/>
            <w:shd w:val="clear" w:color="auto" w:fill="auto"/>
          </w:tcPr>
          <w:p w14:paraId="0697B51B" w14:textId="5BB56BE9"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i/>
                <w:iCs/>
                <w:lang w:val="es-ES_tradnl"/>
              </w:rPr>
              <w:t xml:space="preserve">Abdul Jabbar Khan </w:t>
            </w:r>
            <w:proofErr w:type="spellStart"/>
            <w:r w:rsidRPr="00561A6B">
              <w:rPr>
                <w:i/>
                <w:iCs/>
                <w:lang w:val="es-ES_tradnl"/>
              </w:rPr>
              <w:t>Bangash</w:t>
            </w:r>
            <w:proofErr w:type="spellEnd"/>
            <w:r w:rsidRPr="00561A6B">
              <w:rPr>
                <w:i/>
                <w:iCs/>
                <w:lang w:val="es-ES_tradnl"/>
              </w:rPr>
              <w:t xml:space="preserve"> v. Federation of </w:t>
            </w:r>
            <w:proofErr w:type="spellStart"/>
            <w:r w:rsidRPr="00561A6B">
              <w:rPr>
                <w:i/>
                <w:iCs/>
                <w:lang w:val="es-ES_tradnl"/>
              </w:rPr>
              <w:t>Pakistan</w:t>
            </w:r>
            <w:proofErr w:type="spellEnd"/>
            <w:r w:rsidRPr="00561A6B">
              <w:rPr>
                <w:lang w:val="es-ES_tradnl"/>
              </w:rPr>
              <w:t xml:space="preserve"> (PLD</w:t>
            </w:r>
            <w:r w:rsidR="0054678A">
              <w:rPr>
                <w:lang w:val="es-ES_tradnl"/>
              </w:rPr>
              <w:t> </w:t>
            </w:r>
            <w:r w:rsidRPr="00561A6B">
              <w:rPr>
                <w:lang w:val="es-ES_tradnl"/>
              </w:rPr>
              <w:t>2023 Islamabad 209)</w:t>
            </w:r>
          </w:p>
        </w:tc>
        <w:tc>
          <w:tcPr>
            <w:tcW w:w="4194" w:type="dxa"/>
            <w:vMerge w:val="restart"/>
            <w:shd w:val="clear" w:color="auto" w:fill="auto"/>
          </w:tcPr>
          <w:p w14:paraId="050B9232"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r w:rsidRPr="00561A6B">
              <w:rPr>
                <w:lang w:val="es-ES_tradnl"/>
              </w:rPr>
              <w:t>El Tribunal Supremo destacó la necesidad de legislar sobre las guarderías para apoyar a los padres que trabajan, en particular a las madres, de conformidad con las convenciones internacionales de derechos humanos.</w:t>
            </w:r>
          </w:p>
        </w:tc>
      </w:tr>
      <w:tr w:rsidR="00337038" w:rsidRPr="00561A6B" w14:paraId="4D4DCB3A" w14:textId="77777777" w:rsidTr="00337038">
        <w:trPr>
          <w:trHeight w:val="400"/>
        </w:trPr>
        <w:tc>
          <w:tcPr>
            <w:tcW w:w="567" w:type="dxa"/>
            <w:vMerge/>
            <w:tcBorders>
              <w:bottom w:val="single" w:sz="12" w:space="0" w:color="auto"/>
            </w:tcBorders>
            <w:shd w:val="clear" w:color="auto" w:fill="auto"/>
          </w:tcPr>
          <w:p w14:paraId="60C6070F"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p>
        </w:tc>
        <w:tc>
          <w:tcPr>
            <w:tcW w:w="2609" w:type="dxa"/>
            <w:vMerge/>
            <w:tcBorders>
              <w:bottom w:val="single" w:sz="12" w:space="0" w:color="auto"/>
            </w:tcBorders>
            <w:shd w:val="clear" w:color="auto" w:fill="auto"/>
          </w:tcPr>
          <w:p w14:paraId="2809A57D"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p>
        </w:tc>
        <w:tc>
          <w:tcPr>
            <w:tcW w:w="4194" w:type="dxa"/>
            <w:vMerge/>
            <w:tcBorders>
              <w:bottom w:val="single" w:sz="12" w:space="0" w:color="auto"/>
            </w:tcBorders>
            <w:shd w:val="clear" w:color="auto" w:fill="auto"/>
          </w:tcPr>
          <w:p w14:paraId="151E7A7D" w14:textId="77777777" w:rsidR="00561A6B" w:rsidRPr="00561A6B" w:rsidRDefault="00561A6B" w:rsidP="00337038">
            <w:pPr>
              <w:pStyle w:val="SingleTxtG"/>
              <w:tabs>
                <w:tab w:val="clear" w:pos="1701"/>
                <w:tab w:val="clear" w:pos="2268"/>
                <w:tab w:val="clear" w:pos="2835"/>
              </w:tabs>
              <w:spacing w:before="40"/>
              <w:ind w:left="0" w:right="0"/>
              <w:jc w:val="left"/>
              <w:rPr>
                <w:lang w:val="es-ES_tradnl"/>
              </w:rPr>
            </w:pPr>
          </w:p>
        </w:tc>
      </w:tr>
    </w:tbl>
    <w:p w14:paraId="3C7A444A" w14:textId="609646FA" w:rsidR="00561A6B" w:rsidRPr="00561A6B" w:rsidRDefault="00337038" w:rsidP="00337038">
      <w:pPr>
        <w:pStyle w:val="H1G"/>
        <w:rPr>
          <w:lang w:val="es-ES_tradnl"/>
        </w:rPr>
      </w:pPr>
      <w:r>
        <w:rPr>
          <w:lang w:val="es-ES_tradnl"/>
        </w:rPr>
        <w:tab/>
      </w:r>
      <w:r w:rsidR="00561A6B" w:rsidRPr="00561A6B">
        <w:rPr>
          <w:lang w:val="es-ES_tradnl"/>
        </w:rPr>
        <w:t>G.</w:t>
      </w:r>
      <w:r w:rsidR="00561A6B" w:rsidRPr="00561A6B">
        <w:rPr>
          <w:lang w:val="es-ES_tradnl"/>
        </w:rPr>
        <w:tab/>
        <w:t>Cambio climático</w:t>
      </w:r>
    </w:p>
    <w:p w14:paraId="399AAB04" w14:textId="77777777" w:rsidR="00561A6B" w:rsidRPr="00561A6B" w:rsidRDefault="00561A6B" w:rsidP="00561A6B">
      <w:pPr>
        <w:pStyle w:val="SingleTxtG"/>
        <w:rPr>
          <w:lang w:val="es-ES_tradnl"/>
        </w:rPr>
      </w:pPr>
      <w:r w:rsidRPr="00561A6B">
        <w:rPr>
          <w:lang w:val="es-ES_tradnl"/>
        </w:rPr>
        <w:t>17.</w:t>
      </w:r>
      <w:r w:rsidRPr="00561A6B">
        <w:rPr>
          <w:lang w:val="es-ES_tradnl"/>
        </w:rPr>
        <w:tab/>
        <w:t>Los compromisos asumidos por el Pakistán en el marco de las contribuciones determinadas a nivel nacional (</w:t>
      </w:r>
      <w:proofErr w:type="spellStart"/>
      <w:r w:rsidRPr="00561A6B">
        <w:rPr>
          <w:lang w:val="es-ES_tradnl"/>
        </w:rPr>
        <w:t>CDN</w:t>
      </w:r>
      <w:proofErr w:type="spellEnd"/>
      <w:r w:rsidRPr="00561A6B">
        <w:rPr>
          <w:lang w:val="es-ES_tradnl"/>
        </w:rPr>
        <w:t xml:space="preserve">) que presentó en virtud del Acuerdo de París incluyen ambiciosos objetivos de mitigación del cambio climático, como alcanzar un 60 % de consumo de energía renovable, una moratoria sobre las nuevas centrales de carbón, la promoción de los vehículos eléctricos y un amplio plan de forestación. Iniciativas clave como la Iniciativa para la Mejora del Pakistán Verde, puesta en marcha por el Ministerio de Cambio Climático, se centran en la reducción de gases de efecto invernadero a través de proyectos ecológicos, mientras que la restauración de manglares del gobierno de Sind contribuye a la captura de carbono y a la protección de los ecosistemas costeros. </w:t>
      </w:r>
    </w:p>
    <w:p w14:paraId="7D9F9403" w14:textId="77777777" w:rsidR="00561A6B" w:rsidRPr="00561A6B" w:rsidRDefault="00561A6B" w:rsidP="00561A6B">
      <w:pPr>
        <w:pStyle w:val="SingleTxtG"/>
        <w:rPr>
          <w:lang w:val="es-ES_tradnl"/>
        </w:rPr>
      </w:pPr>
      <w:r w:rsidRPr="00561A6B">
        <w:rPr>
          <w:lang w:val="es-ES_tradnl"/>
        </w:rPr>
        <w:t>18.</w:t>
      </w:r>
      <w:r w:rsidRPr="00561A6B">
        <w:rPr>
          <w:lang w:val="es-ES_tradnl"/>
        </w:rPr>
        <w:tab/>
        <w:t>El Pakistán también se ha propuesto reducir en un 50 % sus emisiones de gases de efecto invernadero para 2030, lo que depende en un 35 % del apoyo internacional. El Ministerio de Cambio Climático y Coordinación Ambiental ha establecido el Plan Nacional de Adaptación (</w:t>
      </w:r>
      <w:proofErr w:type="spellStart"/>
      <w:r w:rsidRPr="00561A6B">
        <w:rPr>
          <w:lang w:val="es-ES_tradnl"/>
        </w:rPr>
        <w:t>PNAD</w:t>
      </w:r>
      <w:proofErr w:type="spellEnd"/>
      <w:r w:rsidRPr="00561A6B">
        <w:rPr>
          <w:lang w:val="es-ES_tradnl"/>
        </w:rPr>
        <w:t xml:space="preserve">) para hacer frente a los efectos del cambio climático en las poblaciones vulnerables, y en él se señalan medidas de adaptación en sectores clave y se coordinan los planes de adaptación locales. Entre las iniciativas provinciales figuran la prohibición de la quema de rastrojos en Punyab y el apoyo de Jaiber </w:t>
      </w:r>
      <w:proofErr w:type="spellStart"/>
      <w:r w:rsidRPr="00561A6B">
        <w:rPr>
          <w:lang w:val="es-ES_tradnl"/>
        </w:rPr>
        <w:t>Pastunjuá</w:t>
      </w:r>
      <w:proofErr w:type="spellEnd"/>
      <w:r w:rsidRPr="00561A6B">
        <w:rPr>
          <w:lang w:val="es-ES_tradnl"/>
        </w:rPr>
        <w:t xml:space="preserve"> a los objetivos de las </w:t>
      </w:r>
      <w:proofErr w:type="spellStart"/>
      <w:r w:rsidRPr="00561A6B">
        <w:rPr>
          <w:lang w:val="es-ES_tradnl"/>
        </w:rPr>
        <w:t>CDN</w:t>
      </w:r>
      <w:proofErr w:type="spellEnd"/>
      <w:r w:rsidRPr="00561A6B">
        <w:rPr>
          <w:lang w:val="es-ES_tradnl"/>
        </w:rPr>
        <w:t xml:space="preserve"> con 195 proyectos por valor de 401.000 millones de rupias destinados a la mitigación y la adaptación.</w:t>
      </w:r>
    </w:p>
    <w:p w14:paraId="6DFE35F1" w14:textId="77777777" w:rsidR="00561A6B" w:rsidRPr="00561A6B" w:rsidRDefault="00561A6B" w:rsidP="00561A6B">
      <w:pPr>
        <w:pStyle w:val="SingleTxtG"/>
        <w:rPr>
          <w:lang w:val="es-ES_tradnl"/>
        </w:rPr>
      </w:pPr>
      <w:r w:rsidRPr="00561A6B">
        <w:rPr>
          <w:lang w:val="es-ES_tradnl"/>
        </w:rPr>
        <w:t>19.</w:t>
      </w:r>
      <w:r w:rsidRPr="00561A6B">
        <w:rPr>
          <w:lang w:val="es-ES_tradnl"/>
        </w:rPr>
        <w:tab/>
        <w:t xml:space="preserve">En respuesta a las inundaciones de 2022, la Autoridad de Gestión de Desastres de Punyab distribuyó alrededor de 10.000 millones de rupias en concepto de indemnización a más de 50.000 personas afectadas. Las nuevas instalaciones de respuesta humanitaria y construcciones prefabricadas han mejorado la prestación de ayuda humanitaria, y las enseñanzas extraídas de esta experiencia han servido de base para elaborar políticas </w:t>
      </w:r>
      <w:r w:rsidRPr="00561A6B">
        <w:rPr>
          <w:lang w:val="es-ES_tradnl"/>
        </w:rPr>
        <w:lastRenderedPageBreak/>
        <w:t xml:space="preserve">adaptativas centradas en la mitigación proactiva de los desastres. La cartografía de los peligros en los distritos vulnerables realizada por el Departamento de Protección del Medio Ambiente de Punyab sirve de apoyo a los sistemas de alerta temprana y favorece la preparación de las comunidades. </w:t>
      </w:r>
      <w:proofErr w:type="spellStart"/>
      <w:r w:rsidRPr="00561A6B">
        <w:rPr>
          <w:lang w:val="es-ES_tradnl"/>
        </w:rPr>
        <w:t>Baluchistán</w:t>
      </w:r>
      <w:proofErr w:type="spellEnd"/>
      <w:r w:rsidRPr="00561A6B">
        <w:rPr>
          <w:lang w:val="es-ES_tradnl"/>
        </w:rPr>
        <w:t xml:space="preserve"> también ha reforzado su respuesta ante desastres mediante simulacros, centros de operaciones de emergencia y el almacenamiento de suministros de socorro.</w:t>
      </w:r>
    </w:p>
    <w:p w14:paraId="4C684C52" w14:textId="77777777" w:rsidR="00561A6B" w:rsidRPr="00561A6B" w:rsidRDefault="00561A6B" w:rsidP="00561A6B">
      <w:pPr>
        <w:pStyle w:val="SingleTxtG"/>
        <w:rPr>
          <w:lang w:val="es-ES_tradnl"/>
        </w:rPr>
      </w:pPr>
      <w:r w:rsidRPr="00561A6B">
        <w:rPr>
          <w:lang w:val="es-ES_tradnl"/>
        </w:rPr>
        <w:t>20.</w:t>
      </w:r>
      <w:r w:rsidRPr="00561A6B">
        <w:rPr>
          <w:lang w:val="es-ES_tradnl"/>
        </w:rPr>
        <w:tab/>
        <w:t xml:space="preserve">A nivel nacional, el Ministerio de Cambio Climático y Coordinación Ambiental y el Ministerio de Recursos Hídricos coordinan los planes de adaptación, y el Plan Nacional de Protección contra Inundaciones contiene estrategias de respuesta ante las inundaciones. Las autoridades provinciales de gestión de desastres gestionan la respuesta y la preparación locales ante los desastres, mientras que los departamentos de protección ambiental supervisan la adaptación al clima. </w:t>
      </w:r>
    </w:p>
    <w:p w14:paraId="5844C3AC" w14:textId="40FBB1FF" w:rsidR="00561A6B" w:rsidRPr="00561A6B" w:rsidRDefault="00337038" w:rsidP="00337038">
      <w:pPr>
        <w:pStyle w:val="HChG"/>
        <w:rPr>
          <w:lang w:val="es-ES_tradnl"/>
        </w:rPr>
      </w:pPr>
      <w:r>
        <w:rPr>
          <w:lang w:val="es-ES_tradnl"/>
        </w:rPr>
        <w:tab/>
      </w:r>
      <w:r w:rsidR="00561A6B" w:rsidRPr="00561A6B">
        <w:rPr>
          <w:lang w:val="es-ES_tradnl"/>
        </w:rPr>
        <w:t>II.</w:t>
      </w:r>
      <w:r w:rsidR="00561A6B" w:rsidRPr="00561A6B">
        <w:rPr>
          <w:lang w:val="es-ES_tradnl"/>
        </w:rPr>
        <w:tab/>
        <w:t xml:space="preserve">Cuestiones relativas a las disposiciones generales </w:t>
      </w:r>
      <w:r>
        <w:rPr>
          <w:lang w:val="es-ES_tradnl"/>
        </w:rPr>
        <w:br/>
      </w:r>
      <w:r w:rsidR="00561A6B" w:rsidRPr="00561A6B">
        <w:rPr>
          <w:lang w:val="es-ES_tradnl"/>
        </w:rPr>
        <w:t>del Pacto (arts. 1 a 5)</w:t>
      </w:r>
    </w:p>
    <w:p w14:paraId="61138E2D" w14:textId="12E84BCC" w:rsidR="00561A6B" w:rsidRPr="00561A6B" w:rsidRDefault="00337038" w:rsidP="00337038">
      <w:pPr>
        <w:pStyle w:val="H1G"/>
        <w:rPr>
          <w:lang w:val="es-ES_tradnl"/>
        </w:rPr>
      </w:pPr>
      <w:r>
        <w:rPr>
          <w:lang w:val="es-ES_tradnl"/>
        </w:rPr>
        <w:tab/>
      </w:r>
      <w:r w:rsidR="00561A6B" w:rsidRPr="00561A6B">
        <w:rPr>
          <w:lang w:val="es-ES_tradnl"/>
        </w:rPr>
        <w:t>A.</w:t>
      </w:r>
      <w:r w:rsidR="00561A6B" w:rsidRPr="00561A6B">
        <w:rPr>
          <w:lang w:val="es-ES_tradnl"/>
        </w:rPr>
        <w:tab/>
        <w:t xml:space="preserve">Derecho a la libre disposición de las riquezas y los recursos </w:t>
      </w:r>
      <w:r>
        <w:rPr>
          <w:lang w:val="es-ES_tradnl"/>
        </w:rPr>
        <w:br/>
      </w:r>
      <w:r w:rsidR="00561A6B" w:rsidRPr="00561A6B">
        <w:rPr>
          <w:lang w:val="es-ES_tradnl"/>
        </w:rPr>
        <w:t>naturales</w:t>
      </w:r>
    </w:p>
    <w:p w14:paraId="46423561" w14:textId="77777777" w:rsidR="00561A6B" w:rsidRPr="00561A6B" w:rsidRDefault="00561A6B" w:rsidP="00561A6B">
      <w:pPr>
        <w:pStyle w:val="SingleTxtG"/>
        <w:rPr>
          <w:lang w:val="es-ES_tradnl"/>
        </w:rPr>
      </w:pPr>
      <w:r w:rsidRPr="00561A6B">
        <w:rPr>
          <w:lang w:val="es-ES_tradnl"/>
        </w:rPr>
        <w:t>21.</w:t>
      </w:r>
      <w:r w:rsidRPr="00561A6B">
        <w:rPr>
          <w:lang w:val="es-ES_tradnl"/>
        </w:rPr>
        <w:tab/>
        <w:t xml:space="preserve">La legislación pakistaní en materia de expropiación de tierras se rige principalmente por la Ley de Expropiación de Tierras de 1894, que describe el proceso de expropiación de tierras para fines públicos, en consonancia con el principio del consentimiento libre, previo e informado y la indemnización justa basada en el valor de mercado del terreno y de cualquier estructura o mejora realizada en la propiedad. La ley también prevé una indemnización por cualquier pérdida sufrida como consecuencia de la expropiación, como la pérdida de ingresos o de medios de subsistencia. No se ha iniciado ningún proceso para la adquisición de 18.211 hectáreas con fines comerciales en </w:t>
      </w:r>
      <w:proofErr w:type="spellStart"/>
      <w:r w:rsidRPr="00561A6B">
        <w:rPr>
          <w:lang w:val="es-ES_tradnl"/>
        </w:rPr>
        <w:t>Gadap</w:t>
      </w:r>
      <w:proofErr w:type="spellEnd"/>
      <w:r w:rsidRPr="00561A6B">
        <w:rPr>
          <w:lang w:val="es-ES_tradnl"/>
        </w:rPr>
        <w:t xml:space="preserve"> Town, distrito de </w:t>
      </w:r>
      <w:proofErr w:type="spellStart"/>
      <w:r w:rsidRPr="00561A6B">
        <w:rPr>
          <w:lang w:val="es-ES_tradnl"/>
        </w:rPr>
        <w:t>Malir</w:t>
      </w:r>
      <w:proofErr w:type="spellEnd"/>
      <w:r w:rsidRPr="00561A6B">
        <w:rPr>
          <w:lang w:val="es-ES_tradnl"/>
        </w:rPr>
        <w:t xml:space="preserve">. Se concederá una indemnización a los afectados por la autopista de </w:t>
      </w:r>
      <w:proofErr w:type="spellStart"/>
      <w:r w:rsidRPr="00561A6B">
        <w:rPr>
          <w:lang w:val="es-ES_tradnl"/>
        </w:rPr>
        <w:t>Malir</w:t>
      </w:r>
      <w:proofErr w:type="spellEnd"/>
      <w:r w:rsidRPr="00561A6B">
        <w:rPr>
          <w:lang w:val="es-ES_tradnl"/>
        </w:rPr>
        <w:t xml:space="preserve"> con el fin de proteger a las comunidades locales. </w:t>
      </w:r>
    </w:p>
    <w:p w14:paraId="7506ACB1" w14:textId="77777777" w:rsidR="00561A6B" w:rsidRPr="00561A6B" w:rsidRDefault="00561A6B" w:rsidP="00561A6B">
      <w:pPr>
        <w:pStyle w:val="SingleTxtG"/>
        <w:rPr>
          <w:lang w:val="es-ES_tradnl"/>
        </w:rPr>
      </w:pPr>
      <w:r w:rsidRPr="00561A6B">
        <w:rPr>
          <w:lang w:val="es-ES_tradnl"/>
        </w:rPr>
        <w:t>22.</w:t>
      </w:r>
      <w:r w:rsidRPr="00561A6B">
        <w:rPr>
          <w:lang w:val="es-ES_tradnl"/>
        </w:rPr>
        <w:tab/>
        <w:t xml:space="preserve">En Jaiber </w:t>
      </w:r>
      <w:proofErr w:type="spellStart"/>
      <w:r w:rsidRPr="00561A6B">
        <w:rPr>
          <w:lang w:val="es-ES_tradnl"/>
        </w:rPr>
        <w:t>Pastunjuá</w:t>
      </w:r>
      <w:proofErr w:type="spellEnd"/>
      <w:r w:rsidRPr="00561A6B">
        <w:rPr>
          <w:lang w:val="es-ES_tradnl"/>
        </w:rPr>
        <w:t xml:space="preserve"> se defiende el principio del consentimiento libre, previo e informado a través de la Ley de Minas y Minerales de Jaiber </w:t>
      </w:r>
      <w:proofErr w:type="spellStart"/>
      <w:r w:rsidRPr="00561A6B">
        <w:rPr>
          <w:lang w:val="es-ES_tradnl"/>
        </w:rPr>
        <w:t>Pastunjuá</w:t>
      </w:r>
      <w:proofErr w:type="spellEnd"/>
      <w:r w:rsidRPr="00561A6B">
        <w:rPr>
          <w:lang w:val="es-ES_tradnl"/>
        </w:rPr>
        <w:t xml:space="preserve"> de 2017, que da prioridad a los derechos mineros de las comunidades locales mediante la celebración de reuniones públicas </w:t>
      </w:r>
      <w:r w:rsidRPr="00561A6B">
        <w:rPr>
          <w:i/>
          <w:lang w:val="es-ES_tradnl"/>
        </w:rPr>
        <w:t>(</w:t>
      </w:r>
      <w:proofErr w:type="spellStart"/>
      <w:r w:rsidRPr="00561A6B">
        <w:rPr>
          <w:i/>
          <w:iCs/>
          <w:lang w:val="es-ES_tradnl"/>
        </w:rPr>
        <w:t>Jalsa</w:t>
      </w:r>
      <w:proofErr w:type="spellEnd"/>
      <w:r w:rsidRPr="00561A6B">
        <w:rPr>
          <w:i/>
          <w:iCs/>
          <w:lang w:val="es-ES_tradnl"/>
        </w:rPr>
        <w:t>-e-</w:t>
      </w:r>
      <w:proofErr w:type="spellStart"/>
      <w:r w:rsidRPr="00561A6B">
        <w:rPr>
          <w:i/>
          <w:iCs/>
          <w:lang w:val="es-ES_tradnl"/>
        </w:rPr>
        <w:t>Aam</w:t>
      </w:r>
      <w:proofErr w:type="spellEnd"/>
      <w:r w:rsidRPr="00561A6B">
        <w:rPr>
          <w:i/>
          <w:lang w:val="es-ES_tradnl"/>
        </w:rPr>
        <w:t>)</w:t>
      </w:r>
      <w:r w:rsidRPr="00561A6B">
        <w:rPr>
          <w:lang w:val="es-ES_tradnl"/>
        </w:rPr>
        <w:t xml:space="preserve">. También se está estudiando la posibilidad de modificar la legislación sobre rentas de la tierra para adaptarla a las costumbres locales. En </w:t>
      </w:r>
      <w:proofErr w:type="spellStart"/>
      <w:r w:rsidRPr="00561A6B">
        <w:rPr>
          <w:lang w:val="es-ES_tradnl"/>
        </w:rPr>
        <w:t>Baluchistán</w:t>
      </w:r>
      <w:proofErr w:type="spellEnd"/>
      <w:r w:rsidRPr="00561A6B">
        <w:rPr>
          <w:lang w:val="es-ES_tradnl"/>
        </w:rPr>
        <w:t xml:space="preserve">, Normas Mineras de </w:t>
      </w:r>
      <w:proofErr w:type="spellStart"/>
      <w:r w:rsidRPr="00561A6B">
        <w:rPr>
          <w:lang w:val="es-ES_tradnl"/>
        </w:rPr>
        <w:t>Baluchistán</w:t>
      </w:r>
      <w:proofErr w:type="spellEnd"/>
      <w:r w:rsidRPr="00561A6B">
        <w:rPr>
          <w:lang w:val="es-ES_tradnl"/>
        </w:rPr>
        <w:t xml:space="preserve"> de 2002 prohíben la actividad minera si no cuenta con el consentimiento de las comunidades locales. </w:t>
      </w:r>
    </w:p>
    <w:p w14:paraId="1C1BF611" w14:textId="77777777" w:rsidR="00561A6B" w:rsidRPr="00561A6B" w:rsidRDefault="00561A6B" w:rsidP="00561A6B">
      <w:pPr>
        <w:pStyle w:val="SingleTxtG"/>
        <w:rPr>
          <w:lang w:val="es-ES_tradnl"/>
        </w:rPr>
      </w:pPr>
      <w:r w:rsidRPr="00561A6B">
        <w:rPr>
          <w:lang w:val="es-ES_tradnl"/>
        </w:rPr>
        <w:t>23.</w:t>
      </w:r>
      <w:r w:rsidRPr="00561A6B">
        <w:rPr>
          <w:lang w:val="es-ES_tradnl"/>
        </w:rPr>
        <w:tab/>
        <w:t xml:space="preserve">La </w:t>
      </w:r>
      <w:proofErr w:type="spellStart"/>
      <w:r w:rsidRPr="00561A6B">
        <w:rPr>
          <w:lang w:val="es-ES_tradnl"/>
        </w:rPr>
        <w:t>Oil</w:t>
      </w:r>
      <w:proofErr w:type="spellEnd"/>
      <w:r w:rsidRPr="00561A6B">
        <w:rPr>
          <w:lang w:val="es-ES_tradnl"/>
        </w:rPr>
        <w:t xml:space="preserve"> and Gas Development Company </w:t>
      </w:r>
      <w:proofErr w:type="spellStart"/>
      <w:r w:rsidRPr="00561A6B">
        <w:rPr>
          <w:lang w:val="es-ES_tradnl"/>
        </w:rPr>
        <w:t>Limited</w:t>
      </w:r>
      <w:proofErr w:type="spellEnd"/>
      <w:r w:rsidRPr="00561A6B">
        <w:rPr>
          <w:lang w:val="es-ES_tradnl"/>
        </w:rPr>
        <w:t xml:space="preserve"> (</w:t>
      </w:r>
      <w:proofErr w:type="spellStart"/>
      <w:r w:rsidRPr="00561A6B">
        <w:rPr>
          <w:lang w:val="es-ES_tradnl"/>
        </w:rPr>
        <w:t>OGDCL</w:t>
      </w:r>
      <w:proofErr w:type="spellEnd"/>
      <w:r w:rsidRPr="00561A6B">
        <w:rPr>
          <w:lang w:val="es-ES_tradnl"/>
        </w:rPr>
        <w:t xml:space="preserve">) cumple el principio del consentimiento libre, previo e informado en sus operaciones, velando para ello por la participación de las comunidades en los proyectos de hidrocarburos y por la salvaguardia de los derechos de esas comunidades. La </w:t>
      </w:r>
      <w:proofErr w:type="spellStart"/>
      <w:r w:rsidRPr="00561A6B">
        <w:rPr>
          <w:lang w:val="es-ES_tradnl"/>
        </w:rPr>
        <w:t>OGDCL</w:t>
      </w:r>
      <w:proofErr w:type="spellEnd"/>
      <w:r w:rsidRPr="00561A6B">
        <w:rPr>
          <w:lang w:val="es-ES_tradnl"/>
        </w:rPr>
        <w:t xml:space="preserve"> colabora con las comunidades tribales locales en cuestiones relacionadas con la tierra y los recursos, resolviendo los conflictos mediante negociaciones e intervenciones del gobierno provincial. </w:t>
      </w:r>
    </w:p>
    <w:p w14:paraId="77BBB613" w14:textId="74B08183" w:rsidR="00561A6B" w:rsidRPr="00561A6B" w:rsidRDefault="00337038" w:rsidP="00337038">
      <w:pPr>
        <w:pStyle w:val="H1G"/>
        <w:rPr>
          <w:lang w:val="es-ES_tradnl"/>
        </w:rPr>
      </w:pPr>
      <w:r>
        <w:rPr>
          <w:lang w:val="es-ES_tradnl"/>
        </w:rPr>
        <w:tab/>
      </w:r>
      <w:r w:rsidR="00561A6B" w:rsidRPr="00561A6B">
        <w:rPr>
          <w:lang w:val="es-ES_tradnl"/>
        </w:rPr>
        <w:t>B.</w:t>
      </w:r>
      <w:r w:rsidR="00561A6B" w:rsidRPr="00561A6B">
        <w:rPr>
          <w:lang w:val="es-ES_tradnl"/>
        </w:rPr>
        <w:tab/>
        <w:t>Máximo de los recursos disponibles</w:t>
      </w:r>
    </w:p>
    <w:p w14:paraId="7744F72D" w14:textId="77777777" w:rsidR="00561A6B" w:rsidRPr="00561A6B" w:rsidRDefault="00561A6B" w:rsidP="00561A6B">
      <w:pPr>
        <w:pStyle w:val="SingleTxtG"/>
        <w:rPr>
          <w:lang w:val="es-ES_tradnl"/>
        </w:rPr>
      </w:pPr>
      <w:r w:rsidRPr="00561A6B">
        <w:rPr>
          <w:lang w:val="es-ES_tradnl"/>
        </w:rPr>
        <w:t>24.</w:t>
      </w:r>
      <w:r w:rsidRPr="00561A6B">
        <w:rPr>
          <w:lang w:val="es-ES_tradnl"/>
        </w:rPr>
        <w:tab/>
        <w:t xml:space="preserve">Según el Banco Mundial, la tasa de pobreza en el Pakistán en 2024 fue del 40 %, mientras que en 2023 se situó en el 37,2 %, frente al 39,8 % en 2018, y el 22 % de la población vive por debajo del umbral nacional de pobreza. Además, está prevista para 2024-2025 la realización de la encuesta integrada sobre ingresos y gastos de los hogares, cuyos resultados se utilizarán para elaborar el informe nacional sobre pobreza y desigualdad y trazar las futuras líneas de actuación. </w:t>
      </w:r>
    </w:p>
    <w:p w14:paraId="2BCB785A" w14:textId="77777777" w:rsidR="00561A6B" w:rsidRPr="00561A6B" w:rsidRDefault="00561A6B" w:rsidP="00561A6B">
      <w:pPr>
        <w:pStyle w:val="SingleTxtG"/>
        <w:rPr>
          <w:lang w:val="es-ES_tradnl"/>
        </w:rPr>
      </w:pPr>
      <w:r w:rsidRPr="00561A6B">
        <w:rPr>
          <w:lang w:val="es-ES_tradnl"/>
        </w:rPr>
        <w:t>25.</w:t>
      </w:r>
      <w:r w:rsidRPr="00561A6B">
        <w:rPr>
          <w:lang w:val="es-ES_tradnl"/>
        </w:rPr>
        <w:tab/>
        <w:t xml:space="preserve">Desde el punto de vista fiscal, los esfuerzos realizados en el marco de la Ley de Finanzas 2024 han dado lugar a mejoras significativas en la recaudación de impuestos, con un aumento del 40,7 % en la recaudación provisional neta de las autoridades tributarias, que ha ascendido a 10.085,2 mil millones de rupias, frente a los 7.164,14 mil millones de rupias </w:t>
      </w:r>
      <w:r w:rsidRPr="00561A6B">
        <w:rPr>
          <w:lang w:val="es-ES_tradnl"/>
        </w:rPr>
        <w:lastRenderedPageBreak/>
        <w:t xml:space="preserve">del año anterior. Sin embargo, las contracciones económicas han repercutido en los ingresos, y la recaudación tributaria como proporción del PIB se sitúa en una media del 9,5 %. </w:t>
      </w:r>
    </w:p>
    <w:tbl>
      <w:tblPr>
        <w:tblW w:w="5000" w:type="pct"/>
        <w:tblBorders>
          <w:top w:val="single" w:sz="4" w:space="0" w:color="auto"/>
        </w:tblBorders>
        <w:tblCellMar>
          <w:left w:w="0" w:type="dxa"/>
          <w:right w:w="0" w:type="dxa"/>
        </w:tblCellMar>
        <w:tblLook w:val="0600" w:firstRow="0" w:lastRow="0" w:firstColumn="0" w:lastColumn="0" w:noHBand="1" w:noVBand="1"/>
      </w:tblPr>
      <w:tblGrid>
        <w:gridCol w:w="982"/>
        <w:gridCol w:w="810"/>
        <w:gridCol w:w="1611"/>
        <w:gridCol w:w="1536"/>
        <w:gridCol w:w="1122"/>
        <w:gridCol w:w="885"/>
        <w:gridCol w:w="842"/>
        <w:gridCol w:w="1002"/>
        <w:gridCol w:w="848"/>
      </w:tblGrid>
      <w:tr w:rsidR="00337038" w:rsidRPr="00337038" w14:paraId="19EBF934" w14:textId="77777777" w:rsidTr="00337038">
        <w:trPr>
          <w:trHeight w:val="240"/>
          <w:tblHeader/>
        </w:trPr>
        <w:tc>
          <w:tcPr>
            <w:tcW w:w="509"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37D4EA0A"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Años</w:t>
            </w:r>
          </w:p>
        </w:tc>
        <w:tc>
          <w:tcPr>
            <w:tcW w:w="420"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7E235733"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Gasto</w:t>
            </w:r>
          </w:p>
        </w:tc>
        <w:tc>
          <w:tcPr>
            <w:tcW w:w="836"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2CD52A00"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Gasto como porcentaje del PIB</w:t>
            </w:r>
          </w:p>
        </w:tc>
        <w:tc>
          <w:tcPr>
            <w:tcW w:w="797"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08B92030"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Redes de protección social</w:t>
            </w:r>
          </w:p>
        </w:tc>
        <w:tc>
          <w:tcPr>
            <w:tcW w:w="582"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41149147"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Agua y saneamiento</w:t>
            </w:r>
          </w:p>
        </w:tc>
        <w:tc>
          <w:tcPr>
            <w:tcW w:w="459"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4D162157"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Vivienda</w:t>
            </w:r>
          </w:p>
        </w:tc>
        <w:tc>
          <w:tcPr>
            <w:tcW w:w="437"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6509EA8F"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Salud</w:t>
            </w:r>
          </w:p>
        </w:tc>
        <w:tc>
          <w:tcPr>
            <w:tcW w:w="520"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487855A0"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Educación</w:t>
            </w:r>
          </w:p>
        </w:tc>
        <w:tc>
          <w:tcPr>
            <w:tcW w:w="440" w:type="pct"/>
            <w:tcBorders>
              <w:top w:val="single" w:sz="4" w:space="0" w:color="auto"/>
              <w:bottom w:val="single" w:sz="12" w:space="0" w:color="auto"/>
            </w:tcBorders>
            <w:shd w:val="clear" w:color="auto" w:fill="auto"/>
            <w:tcMar>
              <w:top w:w="0" w:type="dxa"/>
              <w:left w:w="100" w:type="dxa"/>
              <w:bottom w:w="0" w:type="dxa"/>
              <w:right w:w="100" w:type="dxa"/>
            </w:tcMar>
            <w:vAlign w:val="bottom"/>
          </w:tcPr>
          <w:p w14:paraId="4B79C79F"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Defensa</w:t>
            </w:r>
          </w:p>
        </w:tc>
      </w:tr>
      <w:tr w:rsidR="00337038" w:rsidRPr="00561A6B" w14:paraId="0DCFB7EB" w14:textId="77777777" w:rsidTr="00337038">
        <w:trPr>
          <w:trHeight w:val="240"/>
        </w:trPr>
        <w:tc>
          <w:tcPr>
            <w:tcW w:w="509" w:type="pct"/>
            <w:shd w:val="clear" w:color="auto" w:fill="auto"/>
            <w:tcMar>
              <w:top w:w="0" w:type="dxa"/>
              <w:left w:w="100" w:type="dxa"/>
              <w:bottom w:w="0" w:type="dxa"/>
              <w:right w:w="100" w:type="dxa"/>
            </w:tcMar>
          </w:tcPr>
          <w:p w14:paraId="28D6890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2013-2014</w:t>
            </w:r>
          </w:p>
        </w:tc>
        <w:tc>
          <w:tcPr>
            <w:tcW w:w="420" w:type="pct"/>
            <w:shd w:val="clear" w:color="auto" w:fill="auto"/>
            <w:tcMar>
              <w:top w:w="0" w:type="dxa"/>
              <w:left w:w="100" w:type="dxa"/>
              <w:bottom w:w="0" w:type="dxa"/>
              <w:right w:w="100" w:type="dxa"/>
            </w:tcMar>
            <w:vAlign w:val="bottom"/>
          </w:tcPr>
          <w:p w14:paraId="49541EB2" w14:textId="19D22B7D"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CF795A">
              <w:rPr>
                <w:sz w:val="18"/>
                <w:lang w:val="es-ES_tradnl"/>
              </w:rPr>
              <w:t xml:space="preserve"> </w:t>
            </w:r>
            <w:r w:rsidRPr="00561A6B">
              <w:rPr>
                <w:sz w:val="18"/>
                <w:lang w:val="es-ES_tradnl"/>
              </w:rPr>
              <w:t>026</w:t>
            </w:r>
          </w:p>
        </w:tc>
        <w:tc>
          <w:tcPr>
            <w:tcW w:w="836" w:type="pct"/>
            <w:shd w:val="clear" w:color="auto" w:fill="auto"/>
            <w:tcMar>
              <w:top w:w="0" w:type="dxa"/>
              <w:left w:w="100" w:type="dxa"/>
              <w:bottom w:w="0" w:type="dxa"/>
              <w:right w:w="100" w:type="dxa"/>
            </w:tcMar>
            <w:vAlign w:val="bottom"/>
          </w:tcPr>
          <w:p w14:paraId="3B2A793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20,0</w:t>
            </w:r>
          </w:p>
        </w:tc>
        <w:tc>
          <w:tcPr>
            <w:tcW w:w="797" w:type="pct"/>
            <w:shd w:val="clear" w:color="auto" w:fill="auto"/>
            <w:tcMar>
              <w:top w:w="0" w:type="dxa"/>
              <w:left w:w="100" w:type="dxa"/>
              <w:bottom w:w="0" w:type="dxa"/>
              <w:right w:w="100" w:type="dxa"/>
            </w:tcMar>
            <w:vAlign w:val="bottom"/>
          </w:tcPr>
          <w:p w14:paraId="677A0C8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603</w:t>
            </w:r>
          </w:p>
        </w:tc>
        <w:tc>
          <w:tcPr>
            <w:tcW w:w="582" w:type="pct"/>
            <w:shd w:val="clear" w:color="auto" w:fill="auto"/>
            <w:tcMar>
              <w:top w:w="0" w:type="dxa"/>
              <w:left w:w="100" w:type="dxa"/>
              <w:bottom w:w="0" w:type="dxa"/>
              <w:right w:w="100" w:type="dxa"/>
            </w:tcMar>
            <w:vAlign w:val="bottom"/>
          </w:tcPr>
          <w:p w14:paraId="50404C9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34</w:t>
            </w:r>
          </w:p>
        </w:tc>
        <w:tc>
          <w:tcPr>
            <w:tcW w:w="459" w:type="pct"/>
            <w:shd w:val="clear" w:color="auto" w:fill="auto"/>
            <w:tcMar>
              <w:top w:w="0" w:type="dxa"/>
              <w:left w:w="100" w:type="dxa"/>
              <w:bottom w:w="0" w:type="dxa"/>
              <w:right w:w="100" w:type="dxa"/>
            </w:tcMar>
            <w:vAlign w:val="bottom"/>
          </w:tcPr>
          <w:p w14:paraId="4DC6649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0,6</w:t>
            </w:r>
          </w:p>
        </w:tc>
        <w:tc>
          <w:tcPr>
            <w:tcW w:w="437" w:type="pct"/>
            <w:shd w:val="clear" w:color="auto" w:fill="auto"/>
            <w:tcMar>
              <w:top w:w="0" w:type="dxa"/>
              <w:left w:w="100" w:type="dxa"/>
              <w:bottom w:w="0" w:type="dxa"/>
              <w:right w:w="100" w:type="dxa"/>
            </w:tcMar>
            <w:vAlign w:val="bottom"/>
          </w:tcPr>
          <w:p w14:paraId="4F0DCFB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161</w:t>
            </w:r>
          </w:p>
        </w:tc>
        <w:tc>
          <w:tcPr>
            <w:tcW w:w="520" w:type="pct"/>
            <w:shd w:val="clear" w:color="auto" w:fill="auto"/>
            <w:tcMar>
              <w:top w:w="0" w:type="dxa"/>
              <w:left w:w="100" w:type="dxa"/>
              <w:bottom w:w="0" w:type="dxa"/>
              <w:right w:w="100" w:type="dxa"/>
            </w:tcMar>
            <w:vAlign w:val="bottom"/>
          </w:tcPr>
          <w:p w14:paraId="5FE7928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480</w:t>
            </w:r>
          </w:p>
        </w:tc>
        <w:tc>
          <w:tcPr>
            <w:tcW w:w="440" w:type="pct"/>
            <w:shd w:val="clear" w:color="auto" w:fill="auto"/>
            <w:tcMar>
              <w:top w:w="0" w:type="dxa"/>
              <w:left w:w="100" w:type="dxa"/>
              <w:bottom w:w="0" w:type="dxa"/>
              <w:right w:w="100" w:type="dxa"/>
            </w:tcMar>
            <w:vAlign w:val="bottom"/>
          </w:tcPr>
          <w:p w14:paraId="51ED0B1A"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630</w:t>
            </w:r>
          </w:p>
        </w:tc>
      </w:tr>
      <w:tr w:rsidR="00337038" w:rsidRPr="00561A6B" w14:paraId="4D09899C" w14:textId="77777777" w:rsidTr="00337038">
        <w:trPr>
          <w:trHeight w:val="240"/>
        </w:trPr>
        <w:tc>
          <w:tcPr>
            <w:tcW w:w="509" w:type="pct"/>
            <w:shd w:val="clear" w:color="auto" w:fill="auto"/>
            <w:tcMar>
              <w:top w:w="0" w:type="dxa"/>
              <w:left w:w="100" w:type="dxa"/>
              <w:bottom w:w="0" w:type="dxa"/>
              <w:right w:w="100" w:type="dxa"/>
            </w:tcMar>
          </w:tcPr>
          <w:p w14:paraId="74CF732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2014-2015</w:t>
            </w:r>
          </w:p>
        </w:tc>
        <w:tc>
          <w:tcPr>
            <w:tcW w:w="420" w:type="pct"/>
            <w:shd w:val="clear" w:color="auto" w:fill="auto"/>
            <w:tcMar>
              <w:top w:w="0" w:type="dxa"/>
              <w:left w:w="100" w:type="dxa"/>
              <w:bottom w:w="0" w:type="dxa"/>
              <w:right w:w="100" w:type="dxa"/>
            </w:tcMar>
            <w:vAlign w:val="bottom"/>
          </w:tcPr>
          <w:p w14:paraId="5582B07C" w14:textId="2898E22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CF795A">
              <w:rPr>
                <w:sz w:val="18"/>
                <w:lang w:val="es-ES_tradnl"/>
              </w:rPr>
              <w:t xml:space="preserve"> </w:t>
            </w:r>
            <w:r w:rsidRPr="00561A6B">
              <w:rPr>
                <w:sz w:val="18"/>
                <w:lang w:val="es-ES_tradnl"/>
              </w:rPr>
              <w:t>388</w:t>
            </w:r>
          </w:p>
        </w:tc>
        <w:tc>
          <w:tcPr>
            <w:tcW w:w="836" w:type="pct"/>
            <w:shd w:val="clear" w:color="auto" w:fill="auto"/>
            <w:tcMar>
              <w:top w:w="0" w:type="dxa"/>
              <w:left w:w="100" w:type="dxa"/>
              <w:bottom w:w="0" w:type="dxa"/>
              <w:right w:w="100" w:type="dxa"/>
            </w:tcMar>
            <w:vAlign w:val="bottom"/>
          </w:tcPr>
          <w:p w14:paraId="11B959C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19,6</w:t>
            </w:r>
          </w:p>
        </w:tc>
        <w:tc>
          <w:tcPr>
            <w:tcW w:w="797" w:type="pct"/>
            <w:shd w:val="clear" w:color="auto" w:fill="auto"/>
            <w:tcMar>
              <w:top w:w="0" w:type="dxa"/>
              <w:left w:w="100" w:type="dxa"/>
              <w:bottom w:w="0" w:type="dxa"/>
              <w:right w:w="100" w:type="dxa"/>
            </w:tcMar>
            <w:vAlign w:val="bottom"/>
          </w:tcPr>
          <w:p w14:paraId="0EB684E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503</w:t>
            </w:r>
          </w:p>
        </w:tc>
        <w:tc>
          <w:tcPr>
            <w:tcW w:w="582" w:type="pct"/>
            <w:shd w:val="clear" w:color="auto" w:fill="auto"/>
            <w:tcMar>
              <w:top w:w="0" w:type="dxa"/>
              <w:left w:w="100" w:type="dxa"/>
              <w:bottom w:w="0" w:type="dxa"/>
              <w:right w:w="100" w:type="dxa"/>
            </w:tcMar>
            <w:vAlign w:val="bottom"/>
          </w:tcPr>
          <w:p w14:paraId="0B16838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w:t>
            </w:r>
          </w:p>
        </w:tc>
        <w:tc>
          <w:tcPr>
            <w:tcW w:w="459" w:type="pct"/>
            <w:shd w:val="clear" w:color="auto" w:fill="auto"/>
            <w:tcMar>
              <w:top w:w="0" w:type="dxa"/>
              <w:left w:w="100" w:type="dxa"/>
              <w:bottom w:w="0" w:type="dxa"/>
              <w:right w:w="100" w:type="dxa"/>
            </w:tcMar>
            <w:vAlign w:val="bottom"/>
          </w:tcPr>
          <w:p w14:paraId="79C1203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0,7</w:t>
            </w:r>
          </w:p>
        </w:tc>
        <w:tc>
          <w:tcPr>
            <w:tcW w:w="437" w:type="pct"/>
            <w:shd w:val="clear" w:color="auto" w:fill="auto"/>
            <w:tcMar>
              <w:top w:w="0" w:type="dxa"/>
              <w:left w:w="100" w:type="dxa"/>
              <w:bottom w:w="0" w:type="dxa"/>
              <w:right w:w="100" w:type="dxa"/>
            </w:tcMar>
            <w:vAlign w:val="bottom"/>
          </w:tcPr>
          <w:p w14:paraId="00FEE5E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202</w:t>
            </w:r>
          </w:p>
        </w:tc>
        <w:tc>
          <w:tcPr>
            <w:tcW w:w="520" w:type="pct"/>
            <w:shd w:val="clear" w:color="auto" w:fill="auto"/>
            <w:tcMar>
              <w:top w:w="0" w:type="dxa"/>
              <w:left w:w="100" w:type="dxa"/>
              <w:bottom w:w="0" w:type="dxa"/>
              <w:right w:w="100" w:type="dxa"/>
            </w:tcMar>
            <w:vAlign w:val="bottom"/>
          </w:tcPr>
          <w:p w14:paraId="4DC7BB9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538</w:t>
            </w:r>
          </w:p>
        </w:tc>
        <w:tc>
          <w:tcPr>
            <w:tcW w:w="440" w:type="pct"/>
            <w:shd w:val="clear" w:color="auto" w:fill="auto"/>
            <w:tcMar>
              <w:top w:w="0" w:type="dxa"/>
              <w:left w:w="100" w:type="dxa"/>
              <w:bottom w:w="0" w:type="dxa"/>
              <w:right w:w="100" w:type="dxa"/>
            </w:tcMar>
            <w:vAlign w:val="bottom"/>
          </w:tcPr>
          <w:p w14:paraId="027491C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720</w:t>
            </w:r>
          </w:p>
        </w:tc>
      </w:tr>
      <w:tr w:rsidR="00337038" w:rsidRPr="00561A6B" w14:paraId="619A7FFF" w14:textId="77777777" w:rsidTr="00337038">
        <w:trPr>
          <w:trHeight w:val="240"/>
        </w:trPr>
        <w:tc>
          <w:tcPr>
            <w:tcW w:w="509" w:type="pct"/>
            <w:shd w:val="clear" w:color="auto" w:fill="auto"/>
            <w:tcMar>
              <w:top w:w="0" w:type="dxa"/>
              <w:left w:w="100" w:type="dxa"/>
              <w:bottom w:w="0" w:type="dxa"/>
              <w:right w:w="100" w:type="dxa"/>
            </w:tcMar>
          </w:tcPr>
          <w:p w14:paraId="01F10B5B"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2015-2016</w:t>
            </w:r>
          </w:p>
        </w:tc>
        <w:tc>
          <w:tcPr>
            <w:tcW w:w="420" w:type="pct"/>
            <w:shd w:val="clear" w:color="auto" w:fill="auto"/>
            <w:tcMar>
              <w:top w:w="0" w:type="dxa"/>
              <w:left w:w="100" w:type="dxa"/>
              <w:bottom w:w="0" w:type="dxa"/>
              <w:right w:w="100" w:type="dxa"/>
            </w:tcMar>
            <w:vAlign w:val="bottom"/>
          </w:tcPr>
          <w:p w14:paraId="174D58D6" w14:textId="7523DF9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CF795A">
              <w:rPr>
                <w:sz w:val="18"/>
                <w:lang w:val="es-ES_tradnl"/>
              </w:rPr>
              <w:t xml:space="preserve"> </w:t>
            </w:r>
            <w:r w:rsidRPr="00561A6B">
              <w:rPr>
                <w:sz w:val="18"/>
                <w:lang w:val="es-ES_tradnl"/>
              </w:rPr>
              <w:t>796</w:t>
            </w:r>
          </w:p>
        </w:tc>
        <w:tc>
          <w:tcPr>
            <w:tcW w:w="836" w:type="pct"/>
            <w:shd w:val="clear" w:color="auto" w:fill="auto"/>
            <w:tcMar>
              <w:top w:w="0" w:type="dxa"/>
              <w:left w:w="100" w:type="dxa"/>
              <w:bottom w:w="0" w:type="dxa"/>
              <w:right w:w="100" w:type="dxa"/>
            </w:tcMar>
            <w:vAlign w:val="bottom"/>
          </w:tcPr>
          <w:p w14:paraId="0D55B4C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19,6</w:t>
            </w:r>
          </w:p>
        </w:tc>
        <w:tc>
          <w:tcPr>
            <w:tcW w:w="797" w:type="pct"/>
            <w:shd w:val="clear" w:color="auto" w:fill="auto"/>
            <w:tcMar>
              <w:top w:w="0" w:type="dxa"/>
              <w:left w:w="100" w:type="dxa"/>
              <w:bottom w:w="0" w:type="dxa"/>
              <w:right w:w="100" w:type="dxa"/>
            </w:tcMar>
            <w:vAlign w:val="bottom"/>
          </w:tcPr>
          <w:p w14:paraId="2C0424A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460</w:t>
            </w:r>
          </w:p>
        </w:tc>
        <w:tc>
          <w:tcPr>
            <w:tcW w:w="582" w:type="pct"/>
            <w:shd w:val="clear" w:color="auto" w:fill="auto"/>
            <w:tcMar>
              <w:top w:w="0" w:type="dxa"/>
              <w:left w:w="100" w:type="dxa"/>
              <w:bottom w:w="0" w:type="dxa"/>
              <w:right w:w="100" w:type="dxa"/>
            </w:tcMar>
            <w:vAlign w:val="bottom"/>
          </w:tcPr>
          <w:p w14:paraId="35FE307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54,1</w:t>
            </w:r>
          </w:p>
        </w:tc>
        <w:tc>
          <w:tcPr>
            <w:tcW w:w="459" w:type="pct"/>
            <w:shd w:val="clear" w:color="auto" w:fill="auto"/>
            <w:tcMar>
              <w:top w:w="0" w:type="dxa"/>
              <w:left w:w="100" w:type="dxa"/>
              <w:bottom w:w="0" w:type="dxa"/>
              <w:right w:w="100" w:type="dxa"/>
            </w:tcMar>
            <w:vAlign w:val="bottom"/>
          </w:tcPr>
          <w:p w14:paraId="7397433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0,6</w:t>
            </w:r>
          </w:p>
        </w:tc>
        <w:tc>
          <w:tcPr>
            <w:tcW w:w="437" w:type="pct"/>
            <w:shd w:val="clear" w:color="auto" w:fill="auto"/>
            <w:tcMar>
              <w:top w:w="0" w:type="dxa"/>
              <w:left w:w="100" w:type="dxa"/>
              <w:bottom w:w="0" w:type="dxa"/>
              <w:right w:w="100" w:type="dxa"/>
            </w:tcMar>
            <w:vAlign w:val="bottom"/>
          </w:tcPr>
          <w:p w14:paraId="0CFA6EF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231</w:t>
            </w:r>
          </w:p>
        </w:tc>
        <w:tc>
          <w:tcPr>
            <w:tcW w:w="520" w:type="pct"/>
            <w:shd w:val="clear" w:color="auto" w:fill="auto"/>
            <w:tcMar>
              <w:top w:w="0" w:type="dxa"/>
              <w:left w:w="100" w:type="dxa"/>
              <w:bottom w:w="0" w:type="dxa"/>
              <w:right w:w="100" w:type="dxa"/>
            </w:tcMar>
            <w:vAlign w:val="bottom"/>
          </w:tcPr>
          <w:p w14:paraId="7E7FFFC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599</w:t>
            </w:r>
          </w:p>
        </w:tc>
        <w:tc>
          <w:tcPr>
            <w:tcW w:w="440" w:type="pct"/>
            <w:shd w:val="clear" w:color="auto" w:fill="auto"/>
            <w:tcMar>
              <w:top w:w="0" w:type="dxa"/>
              <w:left w:w="100" w:type="dxa"/>
              <w:bottom w:w="0" w:type="dxa"/>
              <w:right w:w="100" w:type="dxa"/>
            </w:tcMar>
            <w:vAlign w:val="bottom"/>
          </w:tcPr>
          <w:p w14:paraId="0F844D6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776</w:t>
            </w:r>
          </w:p>
        </w:tc>
      </w:tr>
      <w:tr w:rsidR="00337038" w:rsidRPr="00561A6B" w14:paraId="4F5347E4" w14:textId="77777777" w:rsidTr="00337038">
        <w:trPr>
          <w:trHeight w:val="240"/>
        </w:trPr>
        <w:tc>
          <w:tcPr>
            <w:tcW w:w="509" w:type="pct"/>
            <w:shd w:val="clear" w:color="auto" w:fill="auto"/>
            <w:tcMar>
              <w:top w:w="0" w:type="dxa"/>
              <w:left w:w="100" w:type="dxa"/>
              <w:bottom w:w="0" w:type="dxa"/>
              <w:right w:w="100" w:type="dxa"/>
            </w:tcMar>
          </w:tcPr>
          <w:p w14:paraId="7F2D4515"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2016-2017</w:t>
            </w:r>
          </w:p>
        </w:tc>
        <w:tc>
          <w:tcPr>
            <w:tcW w:w="420" w:type="pct"/>
            <w:shd w:val="clear" w:color="auto" w:fill="auto"/>
            <w:tcMar>
              <w:top w:w="0" w:type="dxa"/>
              <w:left w:w="100" w:type="dxa"/>
              <w:bottom w:w="0" w:type="dxa"/>
              <w:right w:w="100" w:type="dxa"/>
            </w:tcMar>
            <w:vAlign w:val="bottom"/>
          </w:tcPr>
          <w:p w14:paraId="06C0229B" w14:textId="1AA777AD"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r w:rsidR="00CF795A">
              <w:rPr>
                <w:sz w:val="18"/>
                <w:lang w:val="es-ES_tradnl"/>
              </w:rPr>
              <w:t xml:space="preserve"> </w:t>
            </w:r>
            <w:r w:rsidRPr="00561A6B">
              <w:rPr>
                <w:sz w:val="18"/>
                <w:lang w:val="es-ES_tradnl"/>
              </w:rPr>
              <w:t>801</w:t>
            </w:r>
          </w:p>
        </w:tc>
        <w:tc>
          <w:tcPr>
            <w:tcW w:w="836" w:type="pct"/>
            <w:shd w:val="clear" w:color="auto" w:fill="auto"/>
            <w:tcMar>
              <w:top w:w="0" w:type="dxa"/>
              <w:left w:w="100" w:type="dxa"/>
              <w:bottom w:w="0" w:type="dxa"/>
              <w:right w:w="100" w:type="dxa"/>
            </w:tcMar>
            <w:vAlign w:val="bottom"/>
          </w:tcPr>
          <w:p w14:paraId="13FC3E0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21,3</w:t>
            </w:r>
          </w:p>
        </w:tc>
        <w:tc>
          <w:tcPr>
            <w:tcW w:w="797" w:type="pct"/>
            <w:shd w:val="clear" w:color="auto" w:fill="auto"/>
            <w:tcMar>
              <w:top w:w="0" w:type="dxa"/>
              <w:left w:w="100" w:type="dxa"/>
              <w:bottom w:w="0" w:type="dxa"/>
              <w:right w:w="100" w:type="dxa"/>
            </w:tcMar>
            <w:vAlign w:val="bottom"/>
          </w:tcPr>
          <w:p w14:paraId="4EE50C81"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438</w:t>
            </w:r>
          </w:p>
        </w:tc>
        <w:tc>
          <w:tcPr>
            <w:tcW w:w="582" w:type="pct"/>
            <w:shd w:val="clear" w:color="auto" w:fill="auto"/>
            <w:tcMar>
              <w:top w:w="0" w:type="dxa"/>
              <w:left w:w="100" w:type="dxa"/>
              <w:bottom w:w="0" w:type="dxa"/>
              <w:right w:w="100" w:type="dxa"/>
            </w:tcMar>
            <w:vAlign w:val="bottom"/>
          </w:tcPr>
          <w:p w14:paraId="441D88E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63,6</w:t>
            </w:r>
          </w:p>
        </w:tc>
        <w:tc>
          <w:tcPr>
            <w:tcW w:w="459" w:type="pct"/>
            <w:shd w:val="clear" w:color="auto" w:fill="auto"/>
            <w:tcMar>
              <w:top w:w="0" w:type="dxa"/>
              <w:left w:w="100" w:type="dxa"/>
              <w:bottom w:w="0" w:type="dxa"/>
              <w:right w:w="100" w:type="dxa"/>
            </w:tcMar>
            <w:vAlign w:val="bottom"/>
          </w:tcPr>
          <w:p w14:paraId="3C19F02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0,5</w:t>
            </w:r>
          </w:p>
        </w:tc>
        <w:tc>
          <w:tcPr>
            <w:tcW w:w="437" w:type="pct"/>
            <w:shd w:val="clear" w:color="auto" w:fill="auto"/>
            <w:tcMar>
              <w:top w:w="0" w:type="dxa"/>
              <w:left w:w="100" w:type="dxa"/>
              <w:bottom w:w="0" w:type="dxa"/>
              <w:right w:w="100" w:type="dxa"/>
            </w:tcMar>
            <w:vAlign w:val="bottom"/>
          </w:tcPr>
          <w:p w14:paraId="4A1F6AD3"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268</w:t>
            </w:r>
          </w:p>
        </w:tc>
        <w:tc>
          <w:tcPr>
            <w:tcW w:w="520" w:type="pct"/>
            <w:shd w:val="clear" w:color="auto" w:fill="auto"/>
            <w:tcMar>
              <w:top w:w="0" w:type="dxa"/>
              <w:left w:w="100" w:type="dxa"/>
              <w:bottom w:w="0" w:type="dxa"/>
              <w:right w:w="100" w:type="dxa"/>
            </w:tcMar>
            <w:vAlign w:val="bottom"/>
          </w:tcPr>
          <w:p w14:paraId="32520C4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663</w:t>
            </w:r>
          </w:p>
        </w:tc>
        <w:tc>
          <w:tcPr>
            <w:tcW w:w="440" w:type="pct"/>
            <w:shd w:val="clear" w:color="auto" w:fill="auto"/>
            <w:tcMar>
              <w:top w:w="0" w:type="dxa"/>
              <w:left w:w="100" w:type="dxa"/>
              <w:bottom w:w="0" w:type="dxa"/>
              <w:right w:w="100" w:type="dxa"/>
            </w:tcMar>
            <w:vAlign w:val="bottom"/>
          </w:tcPr>
          <w:p w14:paraId="10ACC6C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860</w:t>
            </w:r>
          </w:p>
        </w:tc>
      </w:tr>
      <w:tr w:rsidR="00337038" w:rsidRPr="00561A6B" w14:paraId="4AF293E9" w14:textId="77777777" w:rsidTr="00337038">
        <w:trPr>
          <w:trHeight w:val="240"/>
        </w:trPr>
        <w:tc>
          <w:tcPr>
            <w:tcW w:w="509" w:type="pct"/>
            <w:shd w:val="clear" w:color="auto" w:fill="auto"/>
            <w:tcMar>
              <w:top w:w="0" w:type="dxa"/>
              <w:left w:w="100" w:type="dxa"/>
              <w:bottom w:w="0" w:type="dxa"/>
              <w:right w:w="100" w:type="dxa"/>
            </w:tcMar>
          </w:tcPr>
          <w:p w14:paraId="48F9D01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2017-2018</w:t>
            </w:r>
          </w:p>
        </w:tc>
        <w:tc>
          <w:tcPr>
            <w:tcW w:w="420" w:type="pct"/>
            <w:shd w:val="clear" w:color="auto" w:fill="auto"/>
            <w:tcMar>
              <w:top w:w="0" w:type="dxa"/>
              <w:left w:w="100" w:type="dxa"/>
              <w:bottom w:w="0" w:type="dxa"/>
              <w:right w:w="100" w:type="dxa"/>
            </w:tcMar>
            <w:vAlign w:val="bottom"/>
          </w:tcPr>
          <w:p w14:paraId="32B1E405" w14:textId="0F49B90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w:t>
            </w:r>
            <w:r w:rsidR="00CF795A">
              <w:rPr>
                <w:sz w:val="18"/>
                <w:lang w:val="es-ES_tradnl"/>
              </w:rPr>
              <w:t xml:space="preserve"> </w:t>
            </w:r>
            <w:r w:rsidRPr="00561A6B">
              <w:rPr>
                <w:sz w:val="18"/>
                <w:lang w:val="es-ES_tradnl"/>
              </w:rPr>
              <w:t>488</w:t>
            </w:r>
          </w:p>
        </w:tc>
        <w:tc>
          <w:tcPr>
            <w:tcW w:w="836" w:type="pct"/>
            <w:shd w:val="clear" w:color="auto" w:fill="auto"/>
            <w:tcMar>
              <w:top w:w="0" w:type="dxa"/>
              <w:left w:w="100" w:type="dxa"/>
              <w:bottom w:w="0" w:type="dxa"/>
              <w:right w:w="100" w:type="dxa"/>
            </w:tcMar>
            <w:vAlign w:val="bottom"/>
          </w:tcPr>
          <w:p w14:paraId="6D85547A"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21,6</w:t>
            </w:r>
          </w:p>
        </w:tc>
        <w:tc>
          <w:tcPr>
            <w:tcW w:w="797" w:type="pct"/>
            <w:shd w:val="clear" w:color="auto" w:fill="auto"/>
            <w:tcMar>
              <w:top w:w="0" w:type="dxa"/>
              <w:left w:w="100" w:type="dxa"/>
              <w:bottom w:w="0" w:type="dxa"/>
              <w:right w:w="100" w:type="dxa"/>
            </w:tcMar>
            <w:vAlign w:val="bottom"/>
          </w:tcPr>
          <w:p w14:paraId="2F06C32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404</w:t>
            </w:r>
          </w:p>
        </w:tc>
        <w:tc>
          <w:tcPr>
            <w:tcW w:w="582" w:type="pct"/>
            <w:shd w:val="clear" w:color="auto" w:fill="auto"/>
            <w:tcMar>
              <w:top w:w="0" w:type="dxa"/>
              <w:left w:w="100" w:type="dxa"/>
              <w:bottom w:w="0" w:type="dxa"/>
              <w:right w:w="100" w:type="dxa"/>
            </w:tcMar>
            <w:vAlign w:val="bottom"/>
          </w:tcPr>
          <w:p w14:paraId="3179B2A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72</w:t>
            </w:r>
          </w:p>
        </w:tc>
        <w:tc>
          <w:tcPr>
            <w:tcW w:w="459" w:type="pct"/>
            <w:shd w:val="clear" w:color="auto" w:fill="auto"/>
            <w:tcMar>
              <w:top w:w="0" w:type="dxa"/>
              <w:left w:w="100" w:type="dxa"/>
              <w:bottom w:w="0" w:type="dxa"/>
              <w:right w:w="100" w:type="dxa"/>
            </w:tcMar>
            <w:vAlign w:val="bottom"/>
          </w:tcPr>
          <w:p w14:paraId="24C81B7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0,4</w:t>
            </w:r>
          </w:p>
        </w:tc>
        <w:tc>
          <w:tcPr>
            <w:tcW w:w="437" w:type="pct"/>
            <w:shd w:val="clear" w:color="auto" w:fill="auto"/>
            <w:tcMar>
              <w:top w:w="0" w:type="dxa"/>
              <w:left w:w="100" w:type="dxa"/>
              <w:bottom w:w="0" w:type="dxa"/>
              <w:right w:w="100" w:type="dxa"/>
            </w:tcMar>
            <w:vAlign w:val="bottom"/>
          </w:tcPr>
          <w:p w14:paraId="2BD394A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329</w:t>
            </w:r>
          </w:p>
        </w:tc>
        <w:tc>
          <w:tcPr>
            <w:tcW w:w="520" w:type="pct"/>
            <w:shd w:val="clear" w:color="auto" w:fill="auto"/>
            <w:tcMar>
              <w:top w:w="0" w:type="dxa"/>
              <w:left w:w="100" w:type="dxa"/>
              <w:bottom w:w="0" w:type="dxa"/>
              <w:right w:w="100" w:type="dxa"/>
            </w:tcMar>
            <w:vAlign w:val="bottom"/>
          </w:tcPr>
          <w:p w14:paraId="6EFAA96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699</w:t>
            </w:r>
          </w:p>
        </w:tc>
        <w:tc>
          <w:tcPr>
            <w:tcW w:w="440" w:type="pct"/>
            <w:shd w:val="clear" w:color="auto" w:fill="auto"/>
            <w:tcMar>
              <w:top w:w="0" w:type="dxa"/>
              <w:left w:w="100" w:type="dxa"/>
              <w:bottom w:w="0" w:type="dxa"/>
              <w:right w:w="100" w:type="dxa"/>
            </w:tcMar>
            <w:vAlign w:val="bottom"/>
          </w:tcPr>
          <w:p w14:paraId="2140B87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999</w:t>
            </w:r>
          </w:p>
        </w:tc>
      </w:tr>
      <w:tr w:rsidR="00337038" w:rsidRPr="00561A6B" w14:paraId="6689CFDD" w14:textId="77777777" w:rsidTr="00337038">
        <w:trPr>
          <w:trHeight w:val="240"/>
        </w:trPr>
        <w:tc>
          <w:tcPr>
            <w:tcW w:w="509" w:type="pct"/>
            <w:shd w:val="clear" w:color="auto" w:fill="auto"/>
            <w:tcMar>
              <w:top w:w="0" w:type="dxa"/>
              <w:left w:w="100" w:type="dxa"/>
              <w:bottom w:w="0" w:type="dxa"/>
              <w:right w:w="100" w:type="dxa"/>
            </w:tcMar>
          </w:tcPr>
          <w:p w14:paraId="57213F30"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2018-2019</w:t>
            </w:r>
          </w:p>
        </w:tc>
        <w:tc>
          <w:tcPr>
            <w:tcW w:w="420" w:type="pct"/>
            <w:shd w:val="clear" w:color="auto" w:fill="auto"/>
            <w:tcMar>
              <w:top w:w="0" w:type="dxa"/>
              <w:left w:w="100" w:type="dxa"/>
              <w:bottom w:w="0" w:type="dxa"/>
              <w:right w:w="100" w:type="dxa"/>
            </w:tcMar>
            <w:vAlign w:val="bottom"/>
          </w:tcPr>
          <w:p w14:paraId="318203B5" w14:textId="760B018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w:t>
            </w:r>
            <w:r w:rsidR="00CF795A">
              <w:rPr>
                <w:sz w:val="18"/>
                <w:lang w:val="es-ES_tradnl"/>
              </w:rPr>
              <w:t xml:space="preserve"> </w:t>
            </w:r>
            <w:r w:rsidRPr="00561A6B">
              <w:rPr>
                <w:sz w:val="18"/>
                <w:lang w:val="es-ES_tradnl"/>
              </w:rPr>
              <w:t>346</w:t>
            </w:r>
          </w:p>
        </w:tc>
        <w:tc>
          <w:tcPr>
            <w:tcW w:w="836" w:type="pct"/>
            <w:shd w:val="clear" w:color="auto" w:fill="auto"/>
            <w:tcMar>
              <w:top w:w="0" w:type="dxa"/>
              <w:left w:w="100" w:type="dxa"/>
              <w:bottom w:w="0" w:type="dxa"/>
              <w:right w:w="100" w:type="dxa"/>
            </w:tcMar>
            <w:vAlign w:val="bottom"/>
          </w:tcPr>
          <w:p w14:paraId="63D5067A"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19,1</w:t>
            </w:r>
          </w:p>
        </w:tc>
        <w:tc>
          <w:tcPr>
            <w:tcW w:w="797" w:type="pct"/>
            <w:shd w:val="clear" w:color="auto" w:fill="auto"/>
            <w:tcMar>
              <w:top w:w="0" w:type="dxa"/>
              <w:left w:w="100" w:type="dxa"/>
              <w:bottom w:w="0" w:type="dxa"/>
              <w:right w:w="100" w:type="dxa"/>
            </w:tcMar>
            <w:vAlign w:val="bottom"/>
          </w:tcPr>
          <w:p w14:paraId="7E665A5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328</w:t>
            </w:r>
          </w:p>
        </w:tc>
        <w:tc>
          <w:tcPr>
            <w:tcW w:w="582" w:type="pct"/>
            <w:shd w:val="clear" w:color="auto" w:fill="auto"/>
            <w:tcMar>
              <w:top w:w="0" w:type="dxa"/>
              <w:left w:w="100" w:type="dxa"/>
              <w:bottom w:w="0" w:type="dxa"/>
              <w:right w:w="100" w:type="dxa"/>
            </w:tcMar>
            <w:vAlign w:val="bottom"/>
          </w:tcPr>
          <w:p w14:paraId="37A4F4F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77,9</w:t>
            </w:r>
          </w:p>
        </w:tc>
        <w:tc>
          <w:tcPr>
            <w:tcW w:w="459" w:type="pct"/>
            <w:shd w:val="clear" w:color="auto" w:fill="auto"/>
            <w:tcMar>
              <w:top w:w="0" w:type="dxa"/>
              <w:left w:w="100" w:type="dxa"/>
              <w:bottom w:w="0" w:type="dxa"/>
              <w:right w:w="100" w:type="dxa"/>
            </w:tcMar>
            <w:vAlign w:val="bottom"/>
          </w:tcPr>
          <w:p w14:paraId="4E57035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0,4</w:t>
            </w:r>
          </w:p>
        </w:tc>
        <w:tc>
          <w:tcPr>
            <w:tcW w:w="437" w:type="pct"/>
            <w:shd w:val="clear" w:color="auto" w:fill="auto"/>
            <w:tcMar>
              <w:top w:w="0" w:type="dxa"/>
              <w:left w:w="100" w:type="dxa"/>
              <w:bottom w:w="0" w:type="dxa"/>
              <w:right w:w="100" w:type="dxa"/>
            </w:tcMar>
            <w:vAlign w:val="bottom"/>
          </w:tcPr>
          <w:p w14:paraId="7B282FB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416</w:t>
            </w:r>
          </w:p>
        </w:tc>
        <w:tc>
          <w:tcPr>
            <w:tcW w:w="520" w:type="pct"/>
            <w:shd w:val="clear" w:color="auto" w:fill="auto"/>
            <w:tcMar>
              <w:top w:w="0" w:type="dxa"/>
              <w:left w:w="100" w:type="dxa"/>
              <w:bottom w:w="0" w:type="dxa"/>
              <w:right w:w="100" w:type="dxa"/>
            </w:tcMar>
            <w:vAlign w:val="bottom"/>
          </w:tcPr>
          <w:p w14:paraId="4FBB7D2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829</w:t>
            </w:r>
          </w:p>
        </w:tc>
        <w:tc>
          <w:tcPr>
            <w:tcW w:w="440" w:type="pct"/>
            <w:shd w:val="clear" w:color="auto" w:fill="auto"/>
            <w:tcMar>
              <w:top w:w="0" w:type="dxa"/>
              <w:left w:w="100" w:type="dxa"/>
              <w:bottom w:w="0" w:type="dxa"/>
              <w:right w:w="100" w:type="dxa"/>
            </w:tcMar>
            <w:vAlign w:val="bottom"/>
          </w:tcPr>
          <w:p w14:paraId="66BC72B7" w14:textId="70D00BB4"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100</w:t>
            </w:r>
          </w:p>
        </w:tc>
      </w:tr>
      <w:tr w:rsidR="00337038" w:rsidRPr="00561A6B" w14:paraId="28D67700" w14:textId="77777777" w:rsidTr="00337038">
        <w:trPr>
          <w:trHeight w:val="240"/>
        </w:trPr>
        <w:tc>
          <w:tcPr>
            <w:tcW w:w="509" w:type="pct"/>
            <w:shd w:val="clear" w:color="auto" w:fill="auto"/>
            <w:tcMar>
              <w:top w:w="0" w:type="dxa"/>
              <w:left w:w="100" w:type="dxa"/>
              <w:bottom w:w="0" w:type="dxa"/>
              <w:right w:w="100" w:type="dxa"/>
            </w:tcMar>
          </w:tcPr>
          <w:p w14:paraId="4FF83504"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2019-2020</w:t>
            </w:r>
          </w:p>
        </w:tc>
        <w:tc>
          <w:tcPr>
            <w:tcW w:w="420" w:type="pct"/>
            <w:shd w:val="clear" w:color="auto" w:fill="auto"/>
            <w:tcMar>
              <w:top w:w="0" w:type="dxa"/>
              <w:left w:w="100" w:type="dxa"/>
              <w:bottom w:w="0" w:type="dxa"/>
              <w:right w:w="100" w:type="dxa"/>
            </w:tcMar>
            <w:vAlign w:val="bottom"/>
          </w:tcPr>
          <w:p w14:paraId="0016AB3B" w14:textId="44597C1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w:t>
            </w:r>
            <w:r w:rsidR="00CF795A">
              <w:rPr>
                <w:sz w:val="18"/>
                <w:lang w:val="es-ES_tradnl"/>
              </w:rPr>
              <w:t xml:space="preserve"> </w:t>
            </w:r>
            <w:r w:rsidRPr="00561A6B">
              <w:rPr>
                <w:sz w:val="18"/>
                <w:lang w:val="es-ES_tradnl"/>
              </w:rPr>
              <w:t>649</w:t>
            </w:r>
          </w:p>
        </w:tc>
        <w:tc>
          <w:tcPr>
            <w:tcW w:w="836" w:type="pct"/>
            <w:shd w:val="clear" w:color="auto" w:fill="auto"/>
            <w:tcMar>
              <w:top w:w="0" w:type="dxa"/>
              <w:left w:w="100" w:type="dxa"/>
              <w:bottom w:w="0" w:type="dxa"/>
              <w:right w:w="100" w:type="dxa"/>
            </w:tcMar>
            <w:vAlign w:val="bottom"/>
          </w:tcPr>
          <w:p w14:paraId="00B3A29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20,3</w:t>
            </w:r>
          </w:p>
        </w:tc>
        <w:tc>
          <w:tcPr>
            <w:tcW w:w="797" w:type="pct"/>
            <w:shd w:val="clear" w:color="auto" w:fill="auto"/>
            <w:tcMar>
              <w:top w:w="0" w:type="dxa"/>
              <w:left w:w="100" w:type="dxa"/>
              <w:bottom w:w="0" w:type="dxa"/>
              <w:right w:w="100" w:type="dxa"/>
            </w:tcMar>
            <w:vAlign w:val="bottom"/>
          </w:tcPr>
          <w:p w14:paraId="06706DF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388</w:t>
            </w:r>
          </w:p>
        </w:tc>
        <w:tc>
          <w:tcPr>
            <w:tcW w:w="582" w:type="pct"/>
            <w:shd w:val="clear" w:color="auto" w:fill="auto"/>
            <w:tcMar>
              <w:top w:w="0" w:type="dxa"/>
              <w:left w:w="100" w:type="dxa"/>
              <w:bottom w:w="0" w:type="dxa"/>
              <w:right w:w="100" w:type="dxa"/>
            </w:tcMar>
            <w:vAlign w:val="bottom"/>
          </w:tcPr>
          <w:p w14:paraId="22387E3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45,2</w:t>
            </w:r>
          </w:p>
        </w:tc>
        <w:tc>
          <w:tcPr>
            <w:tcW w:w="459" w:type="pct"/>
            <w:shd w:val="clear" w:color="auto" w:fill="auto"/>
            <w:tcMar>
              <w:top w:w="0" w:type="dxa"/>
              <w:left w:w="100" w:type="dxa"/>
              <w:bottom w:w="0" w:type="dxa"/>
              <w:right w:w="100" w:type="dxa"/>
            </w:tcMar>
            <w:vAlign w:val="bottom"/>
          </w:tcPr>
          <w:p w14:paraId="6C4DBBF5"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0,7</w:t>
            </w:r>
          </w:p>
        </w:tc>
        <w:tc>
          <w:tcPr>
            <w:tcW w:w="437" w:type="pct"/>
            <w:shd w:val="clear" w:color="auto" w:fill="auto"/>
            <w:tcMar>
              <w:top w:w="0" w:type="dxa"/>
              <w:left w:w="100" w:type="dxa"/>
              <w:bottom w:w="0" w:type="dxa"/>
              <w:right w:w="100" w:type="dxa"/>
            </w:tcMar>
            <w:vAlign w:val="bottom"/>
          </w:tcPr>
          <w:p w14:paraId="7D309741"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422</w:t>
            </w:r>
          </w:p>
        </w:tc>
        <w:tc>
          <w:tcPr>
            <w:tcW w:w="520" w:type="pct"/>
            <w:shd w:val="clear" w:color="auto" w:fill="auto"/>
            <w:tcMar>
              <w:top w:w="0" w:type="dxa"/>
              <w:left w:w="100" w:type="dxa"/>
              <w:bottom w:w="0" w:type="dxa"/>
              <w:right w:w="100" w:type="dxa"/>
            </w:tcMar>
            <w:vAlign w:val="bottom"/>
          </w:tcPr>
          <w:p w14:paraId="4C279AC3"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868</w:t>
            </w:r>
          </w:p>
        </w:tc>
        <w:tc>
          <w:tcPr>
            <w:tcW w:w="440" w:type="pct"/>
            <w:shd w:val="clear" w:color="auto" w:fill="auto"/>
            <w:tcMar>
              <w:top w:w="0" w:type="dxa"/>
              <w:left w:w="100" w:type="dxa"/>
              <w:bottom w:w="0" w:type="dxa"/>
              <w:right w:w="100" w:type="dxa"/>
            </w:tcMar>
            <w:vAlign w:val="bottom"/>
          </w:tcPr>
          <w:p w14:paraId="26691850" w14:textId="31CD36B3"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153</w:t>
            </w:r>
          </w:p>
        </w:tc>
      </w:tr>
      <w:tr w:rsidR="00337038" w:rsidRPr="00561A6B" w14:paraId="3C9E0694" w14:textId="77777777" w:rsidTr="00337038">
        <w:trPr>
          <w:trHeight w:val="240"/>
        </w:trPr>
        <w:tc>
          <w:tcPr>
            <w:tcW w:w="509" w:type="pct"/>
            <w:shd w:val="clear" w:color="auto" w:fill="auto"/>
            <w:tcMar>
              <w:top w:w="0" w:type="dxa"/>
              <w:left w:w="100" w:type="dxa"/>
              <w:bottom w:w="0" w:type="dxa"/>
              <w:right w:w="100" w:type="dxa"/>
            </w:tcMar>
          </w:tcPr>
          <w:p w14:paraId="46A00ED8"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2020-2021</w:t>
            </w:r>
          </w:p>
        </w:tc>
        <w:tc>
          <w:tcPr>
            <w:tcW w:w="420" w:type="pct"/>
            <w:shd w:val="clear" w:color="auto" w:fill="auto"/>
            <w:tcMar>
              <w:top w:w="0" w:type="dxa"/>
              <w:left w:w="100" w:type="dxa"/>
              <w:bottom w:w="0" w:type="dxa"/>
              <w:right w:w="100" w:type="dxa"/>
            </w:tcMar>
            <w:vAlign w:val="bottom"/>
          </w:tcPr>
          <w:p w14:paraId="05665821" w14:textId="41C3B0D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10</w:t>
            </w:r>
            <w:r w:rsidR="00CF795A">
              <w:rPr>
                <w:sz w:val="18"/>
                <w:lang w:val="es-ES_tradnl"/>
              </w:rPr>
              <w:t xml:space="preserve"> </w:t>
            </w:r>
            <w:r w:rsidRPr="00561A6B">
              <w:rPr>
                <w:sz w:val="18"/>
                <w:lang w:val="es-ES_tradnl"/>
              </w:rPr>
              <w:t>307</w:t>
            </w:r>
          </w:p>
        </w:tc>
        <w:tc>
          <w:tcPr>
            <w:tcW w:w="836" w:type="pct"/>
            <w:shd w:val="clear" w:color="auto" w:fill="auto"/>
            <w:tcMar>
              <w:top w:w="0" w:type="dxa"/>
              <w:left w:w="100" w:type="dxa"/>
              <w:bottom w:w="0" w:type="dxa"/>
              <w:right w:w="100" w:type="dxa"/>
            </w:tcMar>
            <w:vAlign w:val="bottom"/>
          </w:tcPr>
          <w:p w14:paraId="424F8D6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18,5</w:t>
            </w:r>
          </w:p>
        </w:tc>
        <w:tc>
          <w:tcPr>
            <w:tcW w:w="797" w:type="pct"/>
            <w:shd w:val="clear" w:color="auto" w:fill="auto"/>
            <w:tcMar>
              <w:top w:w="0" w:type="dxa"/>
              <w:left w:w="100" w:type="dxa"/>
              <w:bottom w:w="0" w:type="dxa"/>
              <w:right w:w="100" w:type="dxa"/>
            </w:tcMar>
            <w:vAlign w:val="bottom"/>
          </w:tcPr>
          <w:p w14:paraId="00F18B95"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638</w:t>
            </w:r>
          </w:p>
        </w:tc>
        <w:tc>
          <w:tcPr>
            <w:tcW w:w="582" w:type="pct"/>
            <w:shd w:val="clear" w:color="auto" w:fill="auto"/>
            <w:tcMar>
              <w:top w:w="0" w:type="dxa"/>
              <w:left w:w="100" w:type="dxa"/>
              <w:bottom w:w="0" w:type="dxa"/>
              <w:right w:w="100" w:type="dxa"/>
            </w:tcMar>
            <w:vAlign w:val="bottom"/>
          </w:tcPr>
          <w:p w14:paraId="4D8485B4"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70,3</w:t>
            </w:r>
          </w:p>
        </w:tc>
        <w:tc>
          <w:tcPr>
            <w:tcW w:w="459" w:type="pct"/>
            <w:shd w:val="clear" w:color="auto" w:fill="auto"/>
            <w:tcMar>
              <w:top w:w="0" w:type="dxa"/>
              <w:left w:w="100" w:type="dxa"/>
              <w:bottom w:w="0" w:type="dxa"/>
              <w:right w:w="100" w:type="dxa"/>
            </w:tcMar>
            <w:vAlign w:val="bottom"/>
          </w:tcPr>
          <w:p w14:paraId="700A3B8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w:t>
            </w:r>
          </w:p>
        </w:tc>
        <w:tc>
          <w:tcPr>
            <w:tcW w:w="437" w:type="pct"/>
            <w:shd w:val="clear" w:color="auto" w:fill="auto"/>
            <w:tcMar>
              <w:top w:w="0" w:type="dxa"/>
              <w:left w:w="100" w:type="dxa"/>
              <w:bottom w:w="0" w:type="dxa"/>
              <w:right w:w="100" w:type="dxa"/>
            </w:tcMar>
            <w:vAlign w:val="bottom"/>
          </w:tcPr>
          <w:p w14:paraId="539AC05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505</w:t>
            </w:r>
          </w:p>
        </w:tc>
        <w:tc>
          <w:tcPr>
            <w:tcW w:w="520" w:type="pct"/>
            <w:shd w:val="clear" w:color="auto" w:fill="auto"/>
            <w:tcMar>
              <w:top w:w="0" w:type="dxa"/>
              <w:left w:w="100" w:type="dxa"/>
              <w:bottom w:w="0" w:type="dxa"/>
              <w:right w:w="100" w:type="dxa"/>
            </w:tcMar>
            <w:vAlign w:val="bottom"/>
          </w:tcPr>
          <w:p w14:paraId="72D1FE8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901</w:t>
            </w:r>
          </w:p>
        </w:tc>
        <w:tc>
          <w:tcPr>
            <w:tcW w:w="440" w:type="pct"/>
            <w:shd w:val="clear" w:color="auto" w:fill="auto"/>
            <w:tcMar>
              <w:top w:w="0" w:type="dxa"/>
              <w:left w:w="100" w:type="dxa"/>
              <w:bottom w:w="0" w:type="dxa"/>
              <w:right w:w="100" w:type="dxa"/>
            </w:tcMar>
            <w:vAlign w:val="bottom"/>
          </w:tcPr>
          <w:p w14:paraId="7D1F80D2" w14:textId="78884DB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289</w:t>
            </w:r>
          </w:p>
        </w:tc>
      </w:tr>
      <w:tr w:rsidR="00337038" w:rsidRPr="00561A6B" w14:paraId="30201D53" w14:textId="77777777" w:rsidTr="00337038">
        <w:trPr>
          <w:trHeight w:val="240"/>
        </w:trPr>
        <w:tc>
          <w:tcPr>
            <w:tcW w:w="509" w:type="pct"/>
            <w:shd w:val="clear" w:color="auto" w:fill="auto"/>
            <w:tcMar>
              <w:top w:w="0" w:type="dxa"/>
              <w:left w:w="100" w:type="dxa"/>
              <w:bottom w:w="0" w:type="dxa"/>
              <w:right w:w="100" w:type="dxa"/>
            </w:tcMar>
          </w:tcPr>
          <w:p w14:paraId="156F3336"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2021-2022</w:t>
            </w:r>
          </w:p>
        </w:tc>
        <w:tc>
          <w:tcPr>
            <w:tcW w:w="420" w:type="pct"/>
            <w:shd w:val="clear" w:color="auto" w:fill="auto"/>
            <w:tcMar>
              <w:top w:w="0" w:type="dxa"/>
              <w:left w:w="100" w:type="dxa"/>
              <w:bottom w:w="0" w:type="dxa"/>
              <w:right w:w="100" w:type="dxa"/>
            </w:tcMar>
            <w:vAlign w:val="bottom"/>
          </w:tcPr>
          <w:p w14:paraId="660C511E" w14:textId="0F03752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13</w:t>
            </w:r>
            <w:r w:rsidR="00CF795A">
              <w:rPr>
                <w:sz w:val="18"/>
                <w:lang w:val="es-ES_tradnl"/>
              </w:rPr>
              <w:t xml:space="preserve"> </w:t>
            </w:r>
            <w:r w:rsidRPr="00561A6B">
              <w:rPr>
                <w:sz w:val="18"/>
                <w:lang w:val="es-ES_tradnl"/>
              </w:rPr>
              <w:t>295</w:t>
            </w:r>
          </w:p>
        </w:tc>
        <w:tc>
          <w:tcPr>
            <w:tcW w:w="836" w:type="pct"/>
            <w:shd w:val="clear" w:color="auto" w:fill="auto"/>
            <w:tcMar>
              <w:top w:w="0" w:type="dxa"/>
              <w:left w:w="100" w:type="dxa"/>
              <w:bottom w:w="0" w:type="dxa"/>
              <w:right w:w="100" w:type="dxa"/>
            </w:tcMar>
            <w:vAlign w:val="bottom"/>
          </w:tcPr>
          <w:p w14:paraId="0190D613"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20,0</w:t>
            </w:r>
          </w:p>
        </w:tc>
        <w:tc>
          <w:tcPr>
            <w:tcW w:w="797" w:type="pct"/>
            <w:shd w:val="clear" w:color="auto" w:fill="auto"/>
            <w:tcMar>
              <w:top w:w="0" w:type="dxa"/>
              <w:left w:w="100" w:type="dxa"/>
              <w:bottom w:w="0" w:type="dxa"/>
              <w:right w:w="100" w:type="dxa"/>
            </w:tcMar>
            <w:vAlign w:val="bottom"/>
          </w:tcPr>
          <w:p w14:paraId="2C715924" w14:textId="7CFC6B0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186</w:t>
            </w:r>
          </w:p>
        </w:tc>
        <w:tc>
          <w:tcPr>
            <w:tcW w:w="582" w:type="pct"/>
            <w:shd w:val="clear" w:color="auto" w:fill="auto"/>
            <w:tcMar>
              <w:top w:w="0" w:type="dxa"/>
              <w:left w:w="100" w:type="dxa"/>
              <w:bottom w:w="0" w:type="dxa"/>
              <w:right w:w="100" w:type="dxa"/>
            </w:tcMar>
            <w:vAlign w:val="bottom"/>
          </w:tcPr>
          <w:p w14:paraId="1375837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64,8</w:t>
            </w:r>
          </w:p>
        </w:tc>
        <w:tc>
          <w:tcPr>
            <w:tcW w:w="459" w:type="pct"/>
            <w:shd w:val="clear" w:color="auto" w:fill="auto"/>
            <w:tcMar>
              <w:top w:w="0" w:type="dxa"/>
              <w:left w:w="100" w:type="dxa"/>
              <w:bottom w:w="0" w:type="dxa"/>
              <w:right w:w="100" w:type="dxa"/>
            </w:tcMar>
            <w:vAlign w:val="bottom"/>
          </w:tcPr>
          <w:p w14:paraId="1E40180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2,2</w:t>
            </w:r>
          </w:p>
        </w:tc>
        <w:tc>
          <w:tcPr>
            <w:tcW w:w="437" w:type="pct"/>
            <w:shd w:val="clear" w:color="auto" w:fill="auto"/>
            <w:tcMar>
              <w:top w:w="0" w:type="dxa"/>
              <w:left w:w="100" w:type="dxa"/>
              <w:bottom w:w="0" w:type="dxa"/>
              <w:right w:w="100" w:type="dxa"/>
            </w:tcMar>
            <w:vAlign w:val="bottom"/>
          </w:tcPr>
          <w:p w14:paraId="1BE56B9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586</w:t>
            </w:r>
          </w:p>
        </w:tc>
        <w:tc>
          <w:tcPr>
            <w:tcW w:w="520" w:type="pct"/>
            <w:shd w:val="clear" w:color="auto" w:fill="auto"/>
            <w:tcMar>
              <w:top w:w="0" w:type="dxa"/>
              <w:left w:w="100" w:type="dxa"/>
              <w:bottom w:w="0" w:type="dxa"/>
              <w:right w:w="100" w:type="dxa"/>
            </w:tcMar>
            <w:vAlign w:val="bottom"/>
          </w:tcPr>
          <w:p w14:paraId="4B5D48C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802</w:t>
            </w:r>
          </w:p>
        </w:tc>
        <w:tc>
          <w:tcPr>
            <w:tcW w:w="440" w:type="pct"/>
            <w:shd w:val="clear" w:color="auto" w:fill="auto"/>
            <w:tcMar>
              <w:top w:w="0" w:type="dxa"/>
              <w:left w:w="100" w:type="dxa"/>
              <w:bottom w:w="0" w:type="dxa"/>
              <w:right w:w="100" w:type="dxa"/>
            </w:tcMar>
            <w:vAlign w:val="bottom"/>
          </w:tcPr>
          <w:p w14:paraId="54BEA07F" w14:textId="6F05DE2A"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373</w:t>
            </w:r>
          </w:p>
        </w:tc>
      </w:tr>
      <w:tr w:rsidR="00337038" w:rsidRPr="00561A6B" w14:paraId="4C377730" w14:textId="77777777" w:rsidTr="00337038">
        <w:trPr>
          <w:trHeight w:val="240"/>
        </w:trPr>
        <w:tc>
          <w:tcPr>
            <w:tcW w:w="509" w:type="pct"/>
            <w:shd w:val="clear" w:color="auto" w:fill="auto"/>
            <w:tcMar>
              <w:top w:w="0" w:type="dxa"/>
              <w:left w:w="100" w:type="dxa"/>
              <w:bottom w:w="0" w:type="dxa"/>
              <w:right w:w="100" w:type="dxa"/>
            </w:tcMar>
          </w:tcPr>
          <w:p w14:paraId="5B11D649"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2022-2023</w:t>
            </w:r>
          </w:p>
        </w:tc>
        <w:tc>
          <w:tcPr>
            <w:tcW w:w="420" w:type="pct"/>
            <w:shd w:val="clear" w:color="auto" w:fill="auto"/>
            <w:tcMar>
              <w:top w:w="0" w:type="dxa"/>
              <w:left w:w="100" w:type="dxa"/>
              <w:bottom w:w="0" w:type="dxa"/>
              <w:right w:w="100" w:type="dxa"/>
            </w:tcMar>
            <w:vAlign w:val="bottom"/>
          </w:tcPr>
          <w:p w14:paraId="5656A641" w14:textId="6F319FB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w:t>
            </w:r>
            <w:r w:rsidR="00CF795A">
              <w:rPr>
                <w:sz w:val="18"/>
                <w:lang w:val="es-ES_tradnl"/>
              </w:rPr>
              <w:t xml:space="preserve"> </w:t>
            </w:r>
            <w:r w:rsidRPr="00561A6B">
              <w:rPr>
                <w:sz w:val="18"/>
                <w:lang w:val="es-ES_tradnl"/>
              </w:rPr>
              <w:t>155</w:t>
            </w:r>
          </w:p>
        </w:tc>
        <w:tc>
          <w:tcPr>
            <w:tcW w:w="836" w:type="pct"/>
            <w:shd w:val="clear" w:color="auto" w:fill="auto"/>
            <w:tcMar>
              <w:top w:w="0" w:type="dxa"/>
              <w:left w:w="100" w:type="dxa"/>
              <w:bottom w:w="0" w:type="dxa"/>
              <w:right w:w="100" w:type="dxa"/>
            </w:tcMar>
            <w:vAlign w:val="bottom"/>
          </w:tcPr>
          <w:p w14:paraId="5534EF7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19,1</w:t>
            </w:r>
          </w:p>
        </w:tc>
        <w:tc>
          <w:tcPr>
            <w:tcW w:w="797" w:type="pct"/>
            <w:shd w:val="clear" w:color="auto" w:fill="auto"/>
            <w:tcMar>
              <w:top w:w="0" w:type="dxa"/>
              <w:left w:w="100" w:type="dxa"/>
              <w:bottom w:w="0" w:type="dxa"/>
              <w:right w:w="100" w:type="dxa"/>
            </w:tcMar>
            <w:vAlign w:val="bottom"/>
          </w:tcPr>
          <w:p w14:paraId="6AD4937B" w14:textId="0B6AB09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255</w:t>
            </w:r>
          </w:p>
        </w:tc>
        <w:tc>
          <w:tcPr>
            <w:tcW w:w="582" w:type="pct"/>
            <w:shd w:val="clear" w:color="auto" w:fill="auto"/>
            <w:tcMar>
              <w:top w:w="0" w:type="dxa"/>
              <w:left w:w="100" w:type="dxa"/>
              <w:bottom w:w="0" w:type="dxa"/>
              <w:right w:w="100" w:type="dxa"/>
            </w:tcMar>
            <w:vAlign w:val="bottom"/>
          </w:tcPr>
          <w:p w14:paraId="782AC64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119</w:t>
            </w:r>
          </w:p>
        </w:tc>
        <w:tc>
          <w:tcPr>
            <w:tcW w:w="459" w:type="pct"/>
            <w:shd w:val="clear" w:color="auto" w:fill="auto"/>
            <w:tcMar>
              <w:top w:w="0" w:type="dxa"/>
              <w:left w:w="100" w:type="dxa"/>
              <w:bottom w:w="0" w:type="dxa"/>
              <w:right w:w="100" w:type="dxa"/>
            </w:tcMar>
            <w:vAlign w:val="bottom"/>
          </w:tcPr>
          <w:p w14:paraId="1C06521D"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w:t>
            </w:r>
          </w:p>
        </w:tc>
        <w:tc>
          <w:tcPr>
            <w:tcW w:w="437" w:type="pct"/>
            <w:shd w:val="clear" w:color="auto" w:fill="auto"/>
            <w:tcMar>
              <w:top w:w="0" w:type="dxa"/>
              <w:left w:w="100" w:type="dxa"/>
              <w:bottom w:w="0" w:type="dxa"/>
              <w:right w:w="100" w:type="dxa"/>
            </w:tcMar>
            <w:vAlign w:val="bottom"/>
          </w:tcPr>
          <w:p w14:paraId="3988E9C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919</w:t>
            </w:r>
          </w:p>
        </w:tc>
        <w:tc>
          <w:tcPr>
            <w:tcW w:w="520" w:type="pct"/>
            <w:shd w:val="clear" w:color="auto" w:fill="auto"/>
            <w:tcMar>
              <w:top w:w="0" w:type="dxa"/>
              <w:left w:w="100" w:type="dxa"/>
              <w:bottom w:w="0" w:type="dxa"/>
              <w:right w:w="100" w:type="dxa"/>
            </w:tcMar>
            <w:vAlign w:val="bottom"/>
          </w:tcPr>
          <w:p w14:paraId="547DE09E" w14:textId="170B3B8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102</w:t>
            </w:r>
          </w:p>
        </w:tc>
        <w:tc>
          <w:tcPr>
            <w:tcW w:w="440" w:type="pct"/>
            <w:shd w:val="clear" w:color="auto" w:fill="auto"/>
            <w:tcMar>
              <w:top w:w="0" w:type="dxa"/>
              <w:left w:w="100" w:type="dxa"/>
              <w:bottom w:w="0" w:type="dxa"/>
              <w:right w:w="100" w:type="dxa"/>
            </w:tcMar>
            <w:vAlign w:val="bottom"/>
          </w:tcPr>
          <w:p w14:paraId="7C1EFF5C" w14:textId="179343BF"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567</w:t>
            </w:r>
          </w:p>
        </w:tc>
      </w:tr>
      <w:tr w:rsidR="00337038" w:rsidRPr="00561A6B" w14:paraId="3F46FDEB" w14:textId="77777777" w:rsidTr="00337038">
        <w:trPr>
          <w:trHeight w:val="240"/>
        </w:trPr>
        <w:tc>
          <w:tcPr>
            <w:tcW w:w="509" w:type="pct"/>
            <w:tcBorders>
              <w:bottom w:val="single" w:sz="12" w:space="0" w:color="auto"/>
            </w:tcBorders>
            <w:shd w:val="clear" w:color="auto" w:fill="auto"/>
            <w:tcMar>
              <w:top w:w="0" w:type="dxa"/>
              <w:left w:w="100" w:type="dxa"/>
              <w:bottom w:w="0" w:type="dxa"/>
              <w:right w:w="100" w:type="dxa"/>
            </w:tcMar>
          </w:tcPr>
          <w:p w14:paraId="06E45591"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2023-2024</w:t>
            </w:r>
          </w:p>
        </w:tc>
        <w:tc>
          <w:tcPr>
            <w:tcW w:w="420" w:type="pct"/>
            <w:tcBorders>
              <w:bottom w:val="single" w:sz="12" w:space="0" w:color="auto"/>
            </w:tcBorders>
            <w:shd w:val="clear" w:color="auto" w:fill="auto"/>
            <w:tcMar>
              <w:top w:w="0" w:type="dxa"/>
              <w:left w:w="100" w:type="dxa"/>
              <w:bottom w:w="0" w:type="dxa"/>
              <w:right w:w="100" w:type="dxa"/>
            </w:tcMar>
            <w:vAlign w:val="bottom"/>
          </w:tcPr>
          <w:p w14:paraId="00B34916" w14:textId="555EDED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w:t>
            </w:r>
            <w:r w:rsidR="00CF795A">
              <w:rPr>
                <w:sz w:val="18"/>
                <w:lang w:val="es-ES_tradnl"/>
              </w:rPr>
              <w:t xml:space="preserve"> </w:t>
            </w:r>
            <w:r w:rsidRPr="00561A6B">
              <w:rPr>
                <w:sz w:val="18"/>
                <w:lang w:val="es-ES_tradnl"/>
              </w:rPr>
              <w:t>476</w:t>
            </w:r>
          </w:p>
        </w:tc>
        <w:tc>
          <w:tcPr>
            <w:tcW w:w="836" w:type="pct"/>
            <w:tcBorders>
              <w:bottom w:val="single" w:sz="12" w:space="0" w:color="auto"/>
            </w:tcBorders>
            <w:shd w:val="clear" w:color="auto" w:fill="auto"/>
            <w:tcMar>
              <w:top w:w="0" w:type="dxa"/>
              <w:left w:w="100" w:type="dxa"/>
              <w:bottom w:w="0" w:type="dxa"/>
              <w:right w:w="100" w:type="dxa"/>
            </w:tcMar>
            <w:vAlign w:val="bottom"/>
          </w:tcPr>
          <w:p w14:paraId="7907875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19,4</w:t>
            </w:r>
          </w:p>
        </w:tc>
        <w:tc>
          <w:tcPr>
            <w:tcW w:w="797" w:type="pct"/>
            <w:tcBorders>
              <w:bottom w:val="single" w:sz="12" w:space="0" w:color="auto"/>
            </w:tcBorders>
            <w:shd w:val="clear" w:color="auto" w:fill="auto"/>
            <w:tcMar>
              <w:top w:w="0" w:type="dxa"/>
              <w:left w:w="100" w:type="dxa"/>
              <w:bottom w:w="0" w:type="dxa"/>
              <w:right w:w="100" w:type="dxa"/>
            </w:tcMar>
            <w:vAlign w:val="bottom"/>
          </w:tcPr>
          <w:p w14:paraId="30DEFC5B" w14:textId="6207C796"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113</w:t>
            </w:r>
          </w:p>
        </w:tc>
        <w:tc>
          <w:tcPr>
            <w:tcW w:w="582" w:type="pct"/>
            <w:tcBorders>
              <w:bottom w:val="single" w:sz="12" w:space="0" w:color="auto"/>
            </w:tcBorders>
            <w:shd w:val="clear" w:color="auto" w:fill="auto"/>
            <w:tcMar>
              <w:top w:w="0" w:type="dxa"/>
              <w:left w:w="100" w:type="dxa"/>
              <w:bottom w:w="0" w:type="dxa"/>
              <w:right w:w="100" w:type="dxa"/>
            </w:tcMar>
            <w:vAlign w:val="bottom"/>
          </w:tcPr>
          <w:p w14:paraId="7583EA7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124,4</w:t>
            </w:r>
          </w:p>
        </w:tc>
        <w:tc>
          <w:tcPr>
            <w:tcW w:w="459" w:type="pct"/>
            <w:tcBorders>
              <w:bottom w:val="single" w:sz="12" w:space="0" w:color="auto"/>
            </w:tcBorders>
            <w:shd w:val="clear" w:color="auto" w:fill="auto"/>
            <w:tcMar>
              <w:top w:w="0" w:type="dxa"/>
              <w:left w:w="100" w:type="dxa"/>
              <w:bottom w:w="0" w:type="dxa"/>
              <w:right w:w="100" w:type="dxa"/>
            </w:tcMar>
            <w:vAlign w:val="bottom"/>
          </w:tcPr>
          <w:p w14:paraId="60C725BB"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p>
        </w:tc>
        <w:tc>
          <w:tcPr>
            <w:tcW w:w="437" w:type="pct"/>
            <w:tcBorders>
              <w:bottom w:val="single" w:sz="12" w:space="0" w:color="auto"/>
            </w:tcBorders>
            <w:shd w:val="clear" w:color="auto" w:fill="auto"/>
            <w:tcMar>
              <w:top w:w="0" w:type="dxa"/>
              <w:left w:w="100" w:type="dxa"/>
              <w:bottom w:w="0" w:type="dxa"/>
              <w:right w:w="100" w:type="dxa"/>
            </w:tcMar>
            <w:vAlign w:val="bottom"/>
          </w:tcPr>
          <w:p w14:paraId="52FF67DA"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843</w:t>
            </w:r>
          </w:p>
        </w:tc>
        <w:tc>
          <w:tcPr>
            <w:tcW w:w="520" w:type="pct"/>
            <w:tcBorders>
              <w:bottom w:val="single" w:sz="12" w:space="0" w:color="auto"/>
            </w:tcBorders>
            <w:shd w:val="clear" w:color="auto" w:fill="auto"/>
            <w:tcMar>
              <w:top w:w="0" w:type="dxa"/>
              <w:left w:w="100" w:type="dxa"/>
              <w:bottom w:w="0" w:type="dxa"/>
              <w:right w:w="100" w:type="dxa"/>
            </w:tcMar>
            <w:vAlign w:val="bottom"/>
          </w:tcPr>
          <w:p w14:paraId="2B3FE5C5" w14:textId="69CE339A"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251</w:t>
            </w:r>
          </w:p>
        </w:tc>
        <w:tc>
          <w:tcPr>
            <w:tcW w:w="440" w:type="pct"/>
            <w:tcBorders>
              <w:bottom w:val="single" w:sz="12" w:space="0" w:color="auto"/>
            </w:tcBorders>
            <w:shd w:val="clear" w:color="auto" w:fill="auto"/>
            <w:tcMar>
              <w:top w:w="0" w:type="dxa"/>
              <w:left w:w="100" w:type="dxa"/>
              <w:bottom w:w="0" w:type="dxa"/>
              <w:right w:w="100" w:type="dxa"/>
            </w:tcMar>
            <w:vAlign w:val="bottom"/>
          </w:tcPr>
          <w:p w14:paraId="4D5E8CA9" w14:textId="2B03D163"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CF795A">
              <w:rPr>
                <w:sz w:val="18"/>
                <w:lang w:val="es-ES_tradnl"/>
              </w:rPr>
              <w:t xml:space="preserve"> </w:t>
            </w:r>
            <w:r w:rsidRPr="00561A6B">
              <w:rPr>
                <w:sz w:val="18"/>
                <w:lang w:val="es-ES_tradnl"/>
              </w:rPr>
              <w:t>859</w:t>
            </w:r>
          </w:p>
        </w:tc>
      </w:tr>
    </w:tbl>
    <w:p w14:paraId="21880800" w14:textId="77777777" w:rsidR="00561A6B" w:rsidRPr="00561A6B" w:rsidRDefault="00561A6B" w:rsidP="00337038">
      <w:pPr>
        <w:pStyle w:val="SingleTxtG"/>
        <w:spacing w:before="240"/>
        <w:rPr>
          <w:lang w:val="es-ES_tradnl"/>
        </w:rPr>
      </w:pPr>
      <w:r w:rsidRPr="00561A6B">
        <w:rPr>
          <w:lang w:val="es-ES_tradnl"/>
        </w:rPr>
        <w:t>26.</w:t>
      </w:r>
      <w:r w:rsidRPr="00561A6B">
        <w:rPr>
          <w:lang w:val="es-ES_tradnl"/>
        </w:rPr>
        <w:tab/>
        <w:t xml:space="preserve">Las restricciones impuestas debido a la COVID-19 a finales de marzo de 2020 afectaron gravemente a la economía del Pakistán, erosionaron importantes avances en materia de desarrollo debido a la disminución de la actividad económica y provocaron un aumento del gasto a raíz de la pandemia. En respuesta, el Gobierno introdujo varias iniciativas, entre ellas un paquete de estímulo contra la COVID-19 por valor de 1,2 billones de rupias para suministros médicos, apoyo financiero a las familias vulnerables y diversas medidas de auxilio para los agricultores y las empresas. El Programa </w:t>
      </w:r>
      <w:proofErr w:type="spellStart"/>
      <w:r w:rsidRPr="00561A6B">
        <w:rPr>
          <w:lang w:val="es-ES_tradnl"/>
        </w:rPr>
        <w:t>Ehsaas</w:t>
      </w:r>
      <w:proofErr w:type="spellEnd"/>
      <w:r w:rsidRPr="00561A6B">
        <w:rPr>
          <w:lang w:val="es-ES_tradnl"/>
        </w:rPr>
        <w:t xml:space="preserve"> de Pagos de Emergencia en Efectivo tenía como objetivo ayudar a los más afectados, desembolsando 178.900 millones de rupias a 14,8 millones de beneficiarios a través del Programa Benazir de Apoyo Económico. Además, el Banco Estatal del Pakistán puso en marcha medidas no fiscales, como el Mecanismo Temporal de Refinanciación Económica, el Plan </w:t>
      </w:r>
      <w:proofErr w:type="spellStart"/>
      <w:r w:rsidRPr="00561A6B">
        <w:rPr>
          <w:lang w:val="es-ES_tradnl"/>
        </w:rPr>
        <w:t>Rozgar</w:t>
      </w:r>
      <w:proofErr w:type="spellEnd"/>
      <w:r w:rsidRPr="00561A6B">
        <w:rPr>
          <w:lang w:val="es-ES_tradnl"/>
        </w:rPr>
        <w:t>, el Plan de Reestructuración de Préstamos y medidas de alivio del servicio de la deuda, con el fin de sostener la economía durante la pandemia.</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4962"/>
        <w:gridCol w:w="1417"/>
        <w:gridCol w:w="991"/>
      </w:tblGrid>
      <w:tr w:rsidR="00337038" w:rsidRPr="00337038" w14:paraId="6B60FA8C" w14:textId="77777777" w:rsidTr="00CF795A">
        <w:trPr>
          <w:trHeight w:val="240"/>
          <w:tblHeader/>
        </w:trPr>
        <w:tc>
          <w:tcPr>
            <w:tcW w:w="4962" w:type="dxa"/>
            <w:tcBorders>
              <w:top w:val="single" w:sz="4" w:space="0" w:color="auto"/>
              <w:bottom w:val="single" w:sz="12" w:space="0" w:color="auto"/>
            </w:tcBorders>
            <w:shd w:val="clear" w:color="auto" w:fill="auto"/>
            <w:vAlign w:val="bottom"/>
          </w:tcPr>
          <w:p w14:paraId="7AA7A37D"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Medidas</w:t>
            </w:r>
          </w:p>
        </w:tc>
        <w:tc>
          <w:tcPr>
            <w:tcW w:w="1417" w:type="dxa"/>
            <w:tcBorders>
              <w:top w:val="single" w:sz="4" w:space="0" w:color="auto"/>
              <w:bottom w:val="single" w:sz="12" w:space="0" w:color="auto"/>
            </w:tcBorders>
            <w:shd w:val="clear" w:color="auto" w:fill="auto"/>
            <w:vAlign w:val="bottom"/>
          </w:tcPr>
          <w:p w14:paraId="0C37FB28"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Tamaño (miles de millones de rupias)</w:t>
            </w:r>
          </w:p>
        </w:tc>
        <w:tc>
          <w:tcPr>
            <w:tcW w:w="991" w:type="dxa"/>
            <w:tcBorders>
              <w:top w:val="single" w:sz="4" w:space="0" w:color="auto"/>
              <w:bottom w:val="single" w:sz="12" w:space="0" w:color="auto"/>
            </w:tcBorders>
            <w:shd w:val="clear" w:color="auto" w:fill="auto"/>
            <w:vAlign w:val="bottom"/>
          </w:tcPr>
          <w:p w14:paraId="5AAAF40A"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Porcentaje del PIB</w:t>
            </w:r>
          </w:p>
        </w:tc>
      </w:tr>
      <w:tr w:rsidR="00337038" w:rsidRPr="00561A6B" w14:paraId="7FE49F0F" w14:textId="77777777" w:rsidTr="00CF795A">
        <w:trPr>
          <w:trHeight w:val="240"/>
        </w:trPr>
        <w:tc>
          <w:tcPr>
            <w:tcW w:w="4962" w:type="dxa"/>
            <w:tcBorders>
              <w:top w:val="single" w:sz="12" w:space="0" w:color="auto"/>
            </w:tcBorders>
            <w:shd w:val="clear" w:color="auto" w:fill="auto"/>
          </w:tcPr>
          <w:p w14:paraId="0278C1AD"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TERF (Línea de refinanciación a plazo fijo para hospitales y nuevas inversiones)</w:t>
            </w:r>
          </w:p>
        </w:tc>
        <w:tc>
          <w:tcPr>
            <w:tcW w:w="1417" w:type="dxa"/>
            <w:tcBorders>
              <w:top w:val="single" w:sz="12" w:space="0" w:color="auto"/>
            </w:tcBorders>
            <w:shd w:val="clear" w:color="auto" w:fill="auto"/>
            <w:vAlign w:val="bottom"/>
          </w:tcPr>
          <w:p w14:paraId="6DAAC43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548</w:t>
            </w:r>
          </w:p>
        </w:tc>
        <w:tc>
          <w:tcPr>
            <w:tcW w:w="991" w:type="dxa"/>
            <w:tcBorders>
              <w:top w:val="single" w:sz="12" w:space="0" w:color="auto"/>
            </w:tcBorders>
            <w:shd w:val="clear" w:color="auto" w:fill="auto"/>
            <w:vAlign w:val="bottom"/>
          </w:tcPr>
          <w:p w14:paraId="4B365EE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1,3</w:t>
            </w:r>
          </w:p>
        </w:tc>
      </w:tr>
      <w:tr w:rsidR="00337038" w:rsidRPr="00561A6B" w14:paraId="506A2CB5" w14:textId="77777777" w:rsidTr="00CF795A">
        <w:trPr>
          <w:trHeight w:val="240"/>
        </w:trPr>
        <w:tc>
          <w:tcPr>
            <w:tcW w:w="4962" w:type="dxa"/>
            <w:shd w:val="clear" w:color="auto" w:fill="auto"/>
          </w:tcPr>
          <w:p w14:paraId="00B6F10C"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Plan </w:t>
            </w:r>
            <w:proofErr w:type="spellStart"/>
            <w:r w:rsidRPr="00561A6B">
              <w:rPr>
                <w:sz w:val="18"/>
                <w:lang w:val="es-ES_tradnl"/>
              </w:rPr>
              <w:t>Rozgar</w:t>
            </w:r>
            <w:proofErr w:type="spellEnd"/>
            <w:r w:rsidRPr="00561A6B">
              <w:rPr>
                <w:sz w:val="18"/>
                <w:lang w:val="es-ES_tradnl"/>
              </w:rPr>
              <w:t xml:space="preserve"> (Para evitar despidos financiando la remuneración de los empleados)</w:t>
            </w:r>
          </w:p>
        </w:tc>
        <w:tc>
          <w:tcPr>
            <w:tcW w:w="1417" w:type="dxa"/>
            <w:shd w:val="clear" w:color="auto" w:fill="auto"/>
            <w:vAlign w:val="bottom"/>
          </w:tcPr>
          <w:p w14:paraId="054A10B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238</w:t>
            </w:r>
          </w:p>
        </w:tc>
        <w:tc>
          <w:tcPr>
            <w:tcW w:w="991" w:type="dxa"/>
            <w:shd w:val="clear" w:color="auto" w:fill="auto"/>
            <w:vAlign w:val="bottom"/>
          </w:tcPr>
          <w:p w14:paraId="0570B8B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0,6</w:t>
            </w:r>
          </w:p>
        </w:tc>
      </w:tr>
      <w:tr w:rsidR="00337038" w:rsidRPr="00561A6B" w14:paraId="5DCCAD79" w14:textId="77777777" w:rsidTr="00CF795A">
        <w:trPr>
          <w:trHeight w:val="240"/>
        </w:trPr>
        <w:tc>
          <w:tcPr>
            <w:tcW w:w="4962" w:type="dxa"/>
            <w:shd w:val="clear" w:color="auto" w:fill="auto"/>
          </w:tcPr>
          <w:p w14:paraId="1442047C"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Plan de Reestructuración de Préstamos (para aliviar a los prestatarios afectados por las perturbaciones económicas)</w:t>
            </w:r>
          </w:p>
        </w:tc>
        <w:tc>
          <w:tcPr>
            <w:tcW w:w="1417" w:type="dxa"/>
            <w:shd w:val="clear" w:color="auto" w:fill="auto"/>
            <w:vAlign w:val="bottom"/>
          </w:tcPr>
          <w:p w14:paraId="43B2BA33"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246</w:t>
            </w:r>
          </w:p>
        </w:tc>
        <w:tc>
          <w:tcPr>
            <w:tcW w:w="991" w:type="dxa"/>
            <w:shd w:val="clear" w:color="auto" w:fill="auto"/>
            <w:vAlign w:val="bottom"/>
          </w:tcPr>
          <w:p w14:paraId="3A9E165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0,6</w:t>
            </w:r>
          </w:p>
        </w:tc>
      </w:tr>
      <w:tr w:rsidR="00337038" w:rsidRPr="00561A6B" w14:paraId="538F0C8B" w14:textId="77777777" w:rsidTr="00CF795A">
        <w:trPr>
          <w:trHeight w:val="240"/>
        </w:trPr>
        <w:tc>
          <w:tcPr>
            <w:tcW w:w="4962" w:type="dxa"/>
            <w:shd w:val="clear" w:color="auto" w:fill="auto"/>
          </w:tcPr>
          <w:p w14:paraId="1027E3EF"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Política de Aplazamiento de Préstamos (para aliviar los problemas de liquidez de los prestatarios)</w:t>
            </w:r>
          </w:p>
        </w:tc>
        <w:tc>
          <w:tcPr>
            <w:tcW w:w="1417" w:type="dxa"/>
            <w:shd w:val="clear" w:color="auto" w:fill="auto"/>
            <w:vAlign w:val="bottom"/>
          </w:tcPr>
          <w:p w14:paraId="65600DA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657</w:t>
            </w:r>
          </w:p>
        </w:tc>
        <w:tc>
          <w:tcPr>
            <w:tcW w:w="991" w:type="dxa"/>
            <w:shd w:val="clear" w:color="auto" w:fill="auto"/>
            <w:vAlign w:val="bottom"/>
          </w:tcPr>
          <w:p w14:paraId="30F8CAF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w:t>
            </w:r>
          </w:p>
        </w:tc>
      </w:tr>
      <w:tr w:rsidR="00337038" w:rsidRPr="00561A6B" w14:paraId="443E089B" w14:textId="77777777" w:rsidTr="00CF795A">
        <w:trPr>
          <w:trHeight w:val="240"/>
        </w:trPr>
        <w:tc>
          <w:tcPr>
            <w:tcW w:w="4962" w:type="dxa"/>
            <w:tcBorders>
              <w:bottom w:val="single" w:sz="4" w:space="0" w:color="auto"/>
            </w:tcBorders>
            <w:shd w:val="clear" w:color="auto" w:fill="auto"/>
          </w:tcPr>
          <w:p w14:paraId="31E10DC8" w14:textId="0AEC497F"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Alivio del servicio de la deuda (el Banco Estatal del Pakistán redujo el tipo de interés oficial en 625 puntos básicos un poco tiempo)</w:t>
            </w:r>
          </w:p>
        </w:tc>
        <w:tc>
          <w:tcPr>
            <w:tcW w:w="1417" w:type="dxa"/>
            <w:shd w:val="clear" w:color="auto" w:fill="auto"/>
            <w:vAlign w:val="bottom"/>
          </w:tcPr>
          <w:p w14:paraId="21DA90F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470</w:t>
            </w:r>
          </w:p>
        </w:tc>
        <w:tc>
          <w:tcPr>
            <w:tcW w:w="991" w:type="dxa"/>
            <w:shd w:val="clear" w:color="auto" w:fill="auto"/>
            <w:vAlign w:val="bottom"/>
          </w:tcPr>
          <w:p w14:paraId="58F82F5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p>
        </w:tc>
      </w:tr>
      <w:tr w:rsidR="00337038" w:rsidRPr="00CF795A" w14:paraId="5167A2EC" w14:textId="77777777" w:rsidTr="00CF795A">
        <w:trPr>
          <w:trHeight w:val="240"/>
        </w:trPr>
        <w:tc>
          <w:tcPr>
            <w:tcW w:w="4962" w:type="dxa"/>
            <w:tcBorders>
              <w:top w:val="single" w:sz="4" w:space="0" w:color="auto"/>
              <w:bottom w:val="single" w:sz="12" w:space="0" w:color="auto"/>
            </w:tcBorders>
            <w:shd w:val="clear" w:color="auto" w:fill="auto"/>
          </w:tcPr>
          <w:p w14:paraId="1ADD0BE3" w14:textId="77777777" w:rsidR="00561A6B" w:rsidRPr="00561A6B" w:rsidRDefault="00561A6B" w:rsidP="00CF795A">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Apoyo total</w:t>
            </w:r>
          </w:p>
        </w:tc>
        <w:tc>
          <w:tcPr>
            <w:tcW w:w="1417" w:type="dxa"/>
            <w:tcBorders>
              <w:bottom w:val="single" w:sz="12" w:space="0" w:color="auto"/>
            </w:tcBorders>
            <w:shd w:val="clear" w:color="auto" w:fill="auto"/>
            <w:vAlign w:val="bottom"/>
          </w:tcPr>
          <w:p w14:paraId="2D1DB452" w14:textId="73AB6758" w:rsidR="00561A6B" w:rsidRPr="00561A6B" w:rsidRDefault="00561A6B" w:rsidP="00CF795A">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2</w:t>
            </w:r>
            <w:r w:rsidR="00CF795A" w:rsidRPr="00CF795A">
              <w:rPr>
                <w:b/>
                <w:sz w:val="18"/>
                <w:lang w:val="es-ES_tradnl"/>
              </w:rPr>
              <w:t xml:space="preserve"> </w:t>
            </w:r>
            <w:r w:rsidRPr="00561A6B">
              <w:rPr>
                <w:b/>
                <w:sz w:val="18"/>
                <w:lang w:val="es-ES_tradnl"/>
              </w:rPr>
              <w:t>159</w:t>
            </w:r>
          </w:p>
        </w:tc>
        <w:tc>
          <w:tcPr>
            <w:tcW w:w="991" w:type="dxa"/>
            <w:tcBorders>
              <w:bottom w:val="single" w:sz="12" w:space="0" w:color="auto"/>
            </w:tcBorders>
            <w:shd w:val="clear" w:color="auto" w:fill="auto"/>
            <w:vAlign w:val="bottom"/>
          </w:tcPr>
          <w:p w14:paraId="679B71BF" w14:textId="77777777" w:rsidR="00561A6B" w:rsidRPr="00561A6B" w:rsidRDefault="00561A6B" w:rsidP="00CF795A">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5,2</w:t>
            </w:r>
          </w:p>
        </w:tc>
      </w:tr>
    </w:tbl>
    <w:p w14:paraId="0FE21F37" w14:textId="432FB956" w:rsidR="00561A6B" w:rsidRPr="00561A6B" w:rsidRDefault="00337038" w:rsidP="00337038">
      <w:pPr>
        <w:pStyle w:val="H1G"/>
        <w:rPr>
          <w:lang w:val="es-ES_tradnl"/>
        </w:rPr>
      </w:pPr>
      <w:r>
        <w:rPr>
          <w:lang w:val="es-ES_tradnl"/>
        </w:rPr>
        <w:tab/>
      </w:r>
      <w:r w:rsidR="00561A6B" w:rsidRPr="00561A6B">
        <w:rPr>
          <w:lang w:val="es-ES_tradnl"/>
        </w:rPr>
        <w:t>C.</w:t>
      </w:r>
      <w:r w:rsidR="00561A6B" w:rsidRPr="00561A6B">
        <w:rPr>
          <w:lang w:val="es-ES_tradnl"/>
        </w:rPr>
        <w:tab/>
        <w:t>Corrupción</w:t>
      </w:r>
    </w:p>
    <w:p w14:paraId="70D42E89" w14:textId="77777777" w:rsidR="00561A6B" w:rsidRPr="00561A6B" w:rsidRDefault="00561A6B" w:rsidP="00561A6B">
      <w:pPr>
        <w:pStyle w:val="SingleTxtG"/>
        <w:rPr>
          <w:lang w:val="es-ES_tradnl"/>
        </w:rPr>
      </w:pPr>
      <w:r w:rsidRPr="00561A6B">
        <w:rPr>
          <w:lang w:val="es-ES_tradnl"/>
        </w:rPr>
        <w:t>27.</w:t>
      </w:r>
      <w:r w:rsidRPr="00561A6B">
        <w:rPr>
          <w:lang w:val="es-ES_tradnl"/>
        </w:rPr>
        <w:tab/>
        <w:t xml:space="preserve">Se han puesto en práctica diversas medidas en todo el Pakistán para crear un entorno seguro que permita denunciar los presuntos casos de corrupción, protegiendo así a las personas de posibles represalias. La Oficina Nacional de Rendición de Cuentas atiende de forma confidencial las denuncias de corrupción de los ciudadanos, y vela por la seguridad de los denunciantes. Además, el Portal del Primer Ministro para la Ciudadanía permite a los denunciantes permanecer en el anonimato. En </w:t>
      </w:r>
      <w:proofErr w:type="spellStart"/>
      <w:r w:rsidRPr="00561A6B">
        <w:rPr>
          <w:lang w:val="es-ES_tradnl"/>
        </w:rPr>
        <w:t>Baluchistán</w:t>
      </w:r>
      <w:proofErr w:type="spellEnd"/>
      <w:r w:rsidRPr="00561A6B">
        <w:rPr>
          <w:lang w:val="es-ES_tradnl"/>
        </w:rPr>
        <w:t xml:space="preserve">, la Oficina Anticorrupción está aumentando la transparencia en las actuaciones gubernamentales y creando mecanismos para </w:t>
      </w:r>
      <w:r w:rsidRPr="00561A6B">
        <w:rPr>
          <w:lang w:val="es-ES_tradnl"/>
        </w:rPr>
        <w:lastRenderedPageBreak/>
        <w:t>proteger a quienes denuncien irregularidades. Mediante campañas de sensibilización del público se ponen de relieve los efectos negativos de la corrupción, y la Oficina Anticorrupción ha desarrollado sistemas tecnológicos, como un teléfono de asistencia y un sistema de información para la gestión de denuncias, con el fin de hacer un seguimiento de las tendencias en materia de corrupción. Las enmiendas propuestas a las Normas sobre Competencias y Procedimientos de 2011 tienen por objeto introducir teléfonos de asistencia específicos e incentivos económicos para los denunciantes de irregularidades, manteniendo al mismo tiempo su confidencialidad.</w:t>
      </w:r>
    </w:p>
    <w:p w14:paraId="170A2865" w14:textId="77777777" w:rsidR="00561A6B" w:rsidRPr="00561A6B" w:rsidRDefault="00561A6B" w:rsidP="00561A6B">
      <w:pPr>
        <w:pStyle w:val="SingleTxtG"/>
        <w:rPr>
          <w:lang w:val="es-ES_tradnl"/>
        </w:rPr>
      </w:pPr>
      <w:r w:rsidRPr="00561A6B">
        <w:rPr>
          <w:lang w:val="es-ES_tradnl"/>
        </w:rPr>
        <w:t>28.</w:t>
      </w:r>
      <w:r w:rsidRPr="00561A6B">
        <w:rPr>
          <w:lang w:val="es-ES_tradnl"/>
        </w:rPr>
        <w:tab/>
        <w:t>En los últimos años, se ha intensificado la lucha contra la corrupción en el Pakistán, con una combinación de multas y penas de prisión como medidas disuasorias. Los procesamientos penales se saldan normalmente con multas y penas de prisión de entre uno y tres años. La Institución Anticorrupción de Sind ha introducido reformas significativas, entre ellas medidas de reestructuración y automatización, mientras que la Ley de Protección de Testigos de Sind de 2013 vela por la protección de los testigos y los denunciantes de irregularidades mediante diversas medidas de seguridad.</w:t>
      </w:r>
    </w:p>
    <w:p w14:paraId="7BBC7072" w14:textId="6D91F363" w:rsidR="00561A6B" w:rsidRPr="00561A6B" w:rsidRDefault="00337038" w:rsidP="00337038">
      <w:pPr>
        <w:pStyle w:val="H23G"/>
        <w:rPr>
          <w:lang w:val="es-ES_tradnl"/>
        </w:rPr>
      </w:pPr>
      <w:r>
        <w:rPr>
          <w:lang w:val="es-ES_tradnl"/>
        </w:rPr>
        <w:tab/>
      </w:r>
      <w:r w:rsidR="00561A6B" w:rsidRPr="00561A6B">
        <w:rPr>
          <w:lang w:val="es-ES_tradnl"/>
        </w:rPr>
        <w:tab/>
        <w:t>Datos estadísticos</w:t>
      </w:r>
    </w:p>
    <w:p w14:paraId="0732C9BE" w14:textId="3C3C975B" w:rsidR="00561A6B" w:rsidRPr="00561A6B" w:rsidRDefault="00337038" w:rsidP="00337038">
      <w:pPr>
        <w:pStyle w:val="H23G"/>
        <w:rPr>
          <w:lang w:val="es-ES_tradnl"/>
        </w:rPr>
      </w:pPr>
      <w:r>
        <w:rPr>
          <w:lang w:val="es-ES_tradnl"/>
        </w:rPr>
        <w:tab/>
      </w:r>
      <w:r w:rsidR="00561A6B" w:rsidRPr="00561A6B">
        <w:rPr>
          <w:lang w:val="es-ES_tradnl"/>
        </w:rPr>
        <w:tab/>
        <w:t>Tramitación de denuncias por corrupción 2018-2022</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383"/>
        <w:gridCol w:w="1942"/>
        <w:gridCol w:w="2045"/>
      </w:tblGrid>
      <w:tr w:rsidR="00337038" w:rsidRPr="00337038" w14:paraId="34311C64" w14:textId="77777777" w:rsidTr="00337038">
        <w:trPr>
          <w:trHeight w:val="240"/>
          <w:tblHeader/>
        </w:trPr>
        <w:tc>
          <w:tcPr>
            <w:tcW w:w="3383"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272291B"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Provincia</w:t>
            </w:r>
          </w:p>
        </w:tc>
        <w:tc>
          <w:tcPr>
            <w:tcW w:w="19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9FDBA8"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Denuncias</w:t>
            </w:r>
          </w:p>
        </w:tc>
        <w:tc>
          <w:tcPr>
            <w:tcW w:w="20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BA969E"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Condenas</w:t>
            </w:r>
          </w:p>
        </w:tc>
      </w:tr>
      <w:tr w:rsidR="00337038" w:rsidRPr="00561A6B" w14:paraId="73B91584" w14:textId="77777777" w:rsidTr="00337038">
        <w:trPr>
          <w:trHeight w:val="240"/>
        </w:trPr>
        <w:tc>
          <w:tcPr>
            <w:tcW w:w="3383" w:type="dxa"/>
            <w:tcBorders>
              <w:top w:val="single" w:sz="12" w:space="0" w:color="auto"/>
            </w:tcBorders>
            <w:shd w:val="clear" w:color="auto" w:fill="auto"/>
            <w:tcMar>
              <w:top w:w="0" w:type="dxa"/>
              <w:left w:w="0" w:type="dxa"/>
              <w:bottom w:w="0" w:type="dxa"/>
              <w:right w:w="0" w:type="dxa"/>
            </w:tcMar>
          </w:tcPr>
          <w:p w14:paraId="5B1AFED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1942" w:type="dxa"/>
            <w:tcBorders>
              <w:top w:val="single" w:sz="12" w:space="0" w:color="auto"/>
            </w:tcBorders>
            <w:shd w:val="clear" w:color="auto" w:fill="auto"/>
            <w:tcMar>
              <w:top w:w="0" w:type="dxa"/>
              <w:left w:w="0" w:type="dxa"/>
              <w:bottom w:w="0" w:type="dxa"/>
              <w:right w:w="0" w:type="dxa"/>
            </w:tcMar>
            <w:vAlign w:val="bottom"/>
          </w:tcPr>
          <w:p w14:paraId="35B082FC"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71</w:t>
            </w:r>
          </w:p>
        </w:tc>
        <w:tc>
          <w:tcPr>
            <w:tcW w:w="2045" w:type="dxa"/>
            <w:tcBorders>
              <w:top w:val="single" w:sz="12" w:space="0" w:color="auto"/>
            </w:tcBorders>
            <w:shd w:val="clear" w:color="auto" w:fill="auto"/>
            <w:tcMar>
              <w:top w:w="0" w:type="dxa"/>
              <w:left w:w="0" w:type="dxa"/>
              <w:bottom w:w="0" w:type="dxa"/>
              <w:right w:w="0" w:type="dxa"/>
            </w:tcMar>
            <w:vAlign w:val="bottom"/>
          </w:tcPr>
          <w:p w14:paraId="4F9DCC7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p>
        </w:tc>
      </w:tr>
      <w:tr w:rsidR="00337038" w:rsidRPr="00561A6B" w14:paraId="28E7515C" w14:textId="77777777" w:rsidTr="00337038">
        <w:trPr>
          <w:trHeight w:val="240"/>
        </w:trPr>
        <w:tc>
          <w:tcPr>
            <w:tcW w:w="3383" w:type="dxa"/>
            <w:shd w:val="clear" w:color="auto" w:fill="auto"/>
            <w:tcMar>
              <w:top w:w="0" w:type="dxa"/>
              <w:left w:w="0" w:type="dxa"/>
              <w:bottom w:w="0" w:type="dxa"/>
              <w:right w:w="0" w:type="dxa"/>
            </w:tcMar>
          </w:tcPr>
          <w:p w14:paraId="1E7B5C92"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1942" w:type="dxa"/>
            <w:shd w:val="clear" w:color="auto" w:fill="auto"/>
            <w:tcMar>
              <w:top w:w="0" w:type="dxa"/>
              <w:left w:w="0" w:type="dxa"/>
              <w:bottom w:w="0" w:type="dxa"/>
              <w:right w:w="0" w:type="dxa"/>
            </w:tcMar>
            <w:vAlign w:val="bottom"/>
          </w:tcPr>
          <w:p w14:paraId="7D9B0B00" w14:textId="7649FFA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12</w:t>
            </w:r>
            <w:r w:rsidR="004C6A54">
              <w:rPr>
                <w:sz w:val="18"/>
                <w:lang w:val="es-ES_tradnl"/>
              </w:rPr>
              <w:t xml:space="preserve"> </w:t>
            </w:r>
            <w:r w:rsidRPr="00561A6B">
              <w:rPr>
                <w:sz w:val="18"/>
                <w:lang w:val="es-ES_tradnl"/>
              </w:rPr>
              <w:t>591</w:t>
            </w:r>
          </w:p>
        </w:tc>
        <w:tc>
          <w:tcPr>
            <w:tcW w:w="2045" w:type="dxa"/>
            <w:shd w:val="clear" w:color="auto" w:fill="auto"/>
            <w:tcMar>
              <w:top w:w="0" w:type="dxa"/>
              <w:left w:w="0" w:type="dxa"/>
              <w:bottom w:w="0" w:type="dxa"/>
              <w:right w:w="0" w:type="dxa"/>
            </w:tcMar>
            <w:vAlign w:val="bottom"/>
          </w:tcPr>
          <w:p w14:paraId="40020785" w14:textId="7A486A5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10</w:t>
            </w:r>
            <w:r w:rsidR="004C6A54">
              <w:rPr>
                <w:sz w:val="18"/>
                <w:lang w:val="es-ES_tradnl"/>
              </w:rPr>
              <w:t xml:space="preserve"> </w:t>
            </w:r>
            <w:r w:rsidRPr="00561A6B">
              <w:rPr>
                <w:sz w:val="18"/>
                <w:lang w:val="es-ES_tradnl"/>
              </w:rPr>
              <w:t>753</w:t>
            </w:r>
          </w:p>
        </w:tc>
      </w:tr>
      <w:tr w:rsidR="00337038" w:rsidRPr="00561A6B" w14:paraId="31901980" w14:textId="77777777" w:rsidTr="00337038">
        <w:trPr>
          <w:trHeight w:val="240"/>
        </w:trPr>
        <w:tc>
          <w:tcPr>
            <w:tcW w:w="3383" w:type="dxa"/>
            <w:shd w:val="clear" w:color="auto" w:fill="auto"/>
            <w:tcMar>
              <w:top w:w="0" w:type="dxa"/>
              <w:left w:w="0" w:type="dxa"/>
              <w:bottom w:w="0" w:type="dxa"/>
              <w:right w:w="0" w:type="dxa"/>
            </w:tcMar>
          </w:tcPr>
          <w:p w14:paraId="4D28FA4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1942" w:type="dxa"/>
            <w:shd w:val="clear" w:color="auto" w:fill="auto"/>
            <w:tcMar>
              <w:top w:w="0" w:type="dxa"/>
              <w:left w:w="0" w:type="dxa"/>
              <w:bottom w:w="0" w:type="dxa"/>
              <w:right w:w="0" w:type="dxa"/>
            </w:tcMar>
            <w:vAlign w:val="bottom"/>
          </w:tcPr>
          <w:p w14:paraId="381771E8" w14:textId="5D31974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120</w:t>
            </w:r>
            <w:r w:rsidR="004C6A54">
              <w:rPr>
                <w:sz w:val="18"/>
                <w:lang w:val="es-ES_tradnl"/>
              </w:rPr>
              <w:t xml:space="preserve"> </w:t>
            </w:r>
            <w:r w:rsidRPr="00561A6B">
              <w:rPr>
                <w:sz w:val="18"/>
                <w:lang w:val="es-ES_tradnl"/>
              </w:rPr>
              <w:t>669</w:t>
            </w:r>
          </w:p>
        </w:tc>
        <w:tc>
          <w:tcPr>
            <w:tcW w:w="2045" w:type="dxa"/>
            <w:shd w:val="clear" w:color="auto" w:fill="auto"/>
            <w:tcMar>
              <w:top w:w="0" w:type="dxa"/>
              <w:left w:w="0" w:type="dxa"/>
              <w:bottom w:w="0" w:type="dxa"/>
              <w:right w:w="0" w:type="dxa"/>
            </w:tcMar>
            <w:vAlign w:val="bottom"/>
          </w:tcPr>
          <w:p w14:paraId="76799683" w14:textId="43AAFE50"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w:t>
            </w:r>
            <w:r w:rsidR="004C6A54">
              <w:rPr>
                <w:sz w:val="18"/>
                <w:lang w:val="es-ES_tradnl"/>
              </w:rPr>
              <w:t xml:space="preserve"> </w:t>
            </w:r>
            <w:r w:rsidRPr="00561A6B">
              <w:rPr>
                <w:sz w:val="18"/>
                <w:lang w:val="es-ES_tradnl"/>
              </w:rPr>
              <w:t>336</w:t>
            </w:r>
          </w:p>
        </w:tc>
      </w:tr>
      <w:tr w:rsidR="00337038" w:rsidRPr="00561A6B" w14:paraId="512EA405" w14:textId="77777777" w:rsidTr="004C6A54">
        <w:trPr>
          <w:trHeight w:val="240"/>
        </w:trPr>
        <w:tc>
          <w:tcPr>
            <w:tcW w:w="3383" w:type="dxa"/>
            <w:tcBorders>
              <w:bottom w:val="single" w:sz="4" w:space="0" w:color="auto"/>
            </w:tcBorders>
            <w:shd w:val="clear" w:color="auto" w:fill="auto"/>
            <w:tcMar>
              <w:top w:w="0" w:type="dxa"/>
              <w:left w:w="0" w:type="dxa"/>
              <w:bottom w:w="0" w:type="dxa"/>
              <w:right w:w="0" w:type="dxa"/>
            </w:tcMar>
          </w:tcPr>
          <w:p w14:paraId="002F0B5C"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1942" w:type="dxa"/>
            <w:tcBorders>
              <w:bottom w:val="single" w:sz="4" w:space="0" w:color="auto"/>
            </w:tcBorders>
            <w:shd w:val="clear" w:color="auto" w:fill="auto"/>
            <w:tcMar>
              <w:top w:w="0" w:type="dxa"/>
              <w:left w:w="0" w:type="dxa"/>
              <w:bottom w:w="0" w:type="dxa"/>
              <w:right w:w="0" w:type="dxa"/>
            </w:tcMar>
            <w:vAlign w:val="bottom"/>
          </w:tcPr>
          <w:p w14:paraId="27D38351" w14:textId="0527EB6E"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25</w:t>
            </w:r>
            <w:r w:rsidR="004C6A54">
              <w:rPr>
                <w:sz w:val="18"/>
                <w:lang w:val="es-ES_tradnl"/>
              </w:rPr>
              <w:t xml:space="preserve"> </w:t>
            </w:r>
            <w:r w:rsidRPr="00561A6B">
              <w:rPr>
                <w:sz w:val="18"/>
                <w:lang w:val="es-ES_tradnl"/>
              </w:rPr>
              <w:t>139</w:t>
            </w:r>
          </w:p>
        </w:tc>
        <w:tc>
          <w:tcPr>
            <w:tcW w:w="2045" w:type="dxa"/>
            <w:tcBorders>
              <w:bottom w:val="single" w:sz="4" w:space="0" w:color="auto"/>
            </w:tcBorders>
            <w:shd w:val="clear" w:color="auto" w:fill="auto"/>
            <w:tcMar>
              <w:top w:w="0" w:type="dxa"/>
              <w:left w:w="0" w:type="dxa"/>
              <w:bottom w:w="0" w:type="dxa"/>
              <w:right w:w="0" w:type="dxa"/>
            </w:tcMar>
            <w:vAlign w:val="bottom"/>
          </w:tcPr>
          <w:p w14:paraId="78618B6C" w14:textId="21016D76"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w:t>
            </w:r>
            <w:r w:rsidR="004C6A54">
              <w:rPr>
                <w:sz w:val="18"/>
                <w:lang w:val="es-ES_tradnl"/>
              </w:rPr>
              <w:t xml:space="preserve"> </w:t>
            </w:r>
            <w:r w:rsidRPr="00561A6B">
              <w:rPr>
                <w:sz w:val="18"/>
                <w:lang w:val="es-ES_tradnl"/>
              </w:rPr>
              <w:t>166</w:t>
            </w:r>
          </w:p>
        </w:tc>
      </w:tr>
      <w:tr w:rsidR="00337038" w:rsidRPr="00337038" w14:paraId="1C4AD7EC" w14:textId="77777777" w:rsidTr="004C6A54">
        <w:trPr>
          <w:trHeight w:val="240"/>
        </w:trPr>
        <w:tc>
          <w:tcPr>
            <w:tcW w:w="3383" w:type="dxa"/>
            <w:tcBorders>
              <w:top w:val="single" w:sz="4" w:space="0" w:color="auto"/>
              <w:bottom w:val="single" w:sz="12" w:space="0" w:color="auto"/>
            </w:tcBorders>
            <w:shd w:val="clear" w:color="auto" w:fill="auto"/>
            <w:tcMar>
              <w:top w:w="0" w:type="dxa"/>
              <w:left w:w="0" w:type="dxa"/>
              <w:bottom w:w="0" w:type="dxa"/>
              <w:right w:w="0" w:type="dxa"/>
            </w:tcMar>
          </w:tcPr>
          <w:p w14:paraId="05574257" w14:textId="77777777" w:rsidR="00561A6B" w:rsidRPr="00561A6B" w:rsidRDefault="00561A6B" w:rsidP="00337038">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1942"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98B401" w14:textId="4330062A"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158</w:t>
            </w:r>
            <w:r w:rsidR="004C6A54">
              <w:rPr>
                <w:b/>
                <w:sz w:val="18"/>
                <w:lang w:val="es-ES_tradnl"/>
              </w:rPr>
              <w:t xml:space="preserve"> </w:t>
            </w:r>
            <w:r w:rsidRPr="00561A6B">
              <w:rPr>
                <w:b/>
                <w:sz w:val="18"/>
                <w:lang w:val="es-ES_tradnl"/>
              </w:rPr>
              <w:t>470</w:t>
            </w:r>
          </w:p>
        </w:tc>
        <w:tc>
          <w:tcPr>
            <w:tcW w:w="2045"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03E979B" w14:textId="794C44BD"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34</w:t>
            </w:r>
            <w:r w:rsidR="004C6A54">
              <w:rPr>
                <w:b/>
                <w:sz w:val="18"/>
                <w:lang w:val="es-ES_tradnl"/>
              </w:rPr>
              <w:t xml:space="preserve"> </w:t>
            </w:r>
            <w:r w:rsidRPr="00561A6B">
              <w:rPr>
                <w:b/>
                <w:sz w:val="18"/>
                <w:lang w:val="es-ES_tradnl"/>
              </w:rPr>
              <w:t>266</w:t>
            </w:r>
          </w:p>
        </w:tc>
      </w:tr>
    </w:tbl>
    <w:p w14:paraId="7E4A3E90" w14:textId="555E97C7" w:rsidR="00561A6B" w:rsidRPr="00561A6B" w:rsidRDefault="00337038" w:rsidP="00337038">
      <w:pPr>
        <w:pStyle w:val="H23G"/>
        <w:rPr>
          <w:lang w:val="es-ES_tradnl"/>
        </w:rPr>
      </w:pPr>
      <w:r>
        <w:rPr>
          <w:lang w:val="es-ES_tradnl"/>
        </w:rPr>
        <w:tab/>
      </w:r>
      <w:r w:rsidR="00561A6B" w:rsidRPr="00561A6B">
        <w:rPr>
          <w:lang w:val="es-ES_tradnl"/>
        </w:rPr>
        <w:tab/>
        <w:t xml:space="preserve">Tramitación de denuncias por corrupción 2022-2024 </w:t>
      </w:r>
      <w:r w:rsidR="00FB6172">
        <w:rPr>
          <w:lang w:val="es-ES_tradnl"/>
        </w:rPr>
        <w:t>–</w:t>
      </w:r>
      <w:r w:rsidR="00561A6B" w:rsidRPr="00561A6B">
        <w:rPr>
          <w:lang w:val="es-ES_tradnl"/>
        </w:rPr>
        <w:t xml:space="preserve"> Aplicación </w:t>
      </w:r>
      <w:proofErr w:type="spellStart"/>
      <w:r w:rsidR="00561A6B" w:rsidRPr="00561A6B">
        <w:rPr>
          <w:lang w:val="es-ES_tradnl"/>
        </w:rPr>
        <w:t>Report</w:t>
      </w:r>
      <w:proofErr w:type="spellEnd"/>
      <w:r w:rsidR="00561A6B" w:rsidRPr="00561A6B">
        <w:rPr>
          <w:lang w:val="es-ES_tradnl"/>
        </w:rPr>
        <w:t xml:space="preserve"> </w:t>
      </w:r>
      <w:r>
        <w:rPr>
          <w:lang w:val="es-ES_tradnl"/>
        </w:rPr>
        <w:br/>
      </w:r>
      <w:proofErr w:type="spellStart"/>
      <w:r w:rsidR="00561A6B" w:rsidRPr="00561A6B">
        <w:rPr>
          <w:lang w:val="es-ES_tradnl"/>
        </w:rPr>
        <w:t>Corruption</w:t>
      </w:r>
      <w:proofErr w:type="spellEnd"/>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960"/>
        <w:gridCol w:w="1081"/>
        <w:gridCol w:w="1041"/>
        <w:gridCol w:w="1109"/>
        <w:gridCol w:w="1060"/>
        <w:gridCol w:w="1270"/>
        <w:gridCol w:w="849"/>
      </w:tblGrid>
      <w:tr w:rsidR="00337038" w:rsidRPr="00337038" w14:paraId="1AE1868B" w14:textId="77777777" w:rsidTr="004C6A54">
        <w:trPr>
          <w:trHeight w:val="240"/>
          <w:tblHeader/>
        </w:trPr>
        <w:tc>
          <w:tcPr>
            <w:tcW w:w="9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14F259C"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Año</w:t>
            </w:r>
          </w:p>
        </w:tc>
        <w:tc>
          <w:tcPr>
            <w:tcW w:w="108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462788F"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Denuncias</w:t>
            </w:r>
          </w:p>
        </w:tc>
        <w:tc>
          <w:tcPr>
            <w:tcW w:w="104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0B7EA34"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Resueltas</w:t>
            </w:r>
          </w:p>
        </w:tc>
        <w:tc>
          <w:tcPr>
            <w:tcW w:w="11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AA0B38C"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Investigaciones</w:t>
            </w:r>
          </w:p>
        </w:tc>
        <w:tc>
          <w:tcPr>
            <w:tcW w:w="10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214AF7D"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Resueltas</w:t>
            </w:r>
          </w:p>
        </w:tc>
        <w:tc>
          <w:tcPr>
            <w:tcW w:w="12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E9D3FFF"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Causas incoadas</w:t>
            </w:r>
          </w:p>
        </w:tc>
        <w:tc>
          <w:tcPr>
            <w:tcW w:w="8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1AD27EC"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Resueltas</w:t>
            </w:r>
          </w:p>
        </w:tc>
      </w:tr>
      <w:tr w:rsidR="00337038" w:rsidRPr="00561A6B" w14:paraId="0C4F56C2" w14:textId="77777777" w:rsidTr="004C6A54">
        <w:trPr>
          <w:trHeight w:val="240"/>
        </w:trPr>
        <w:tc>
          <w:tcPr>
            <w:tcW w:w="960" w:type="dxa"/>
            <w:tcBorders>
              <w:top w:val="single" w:sz="12" w:space="0" w:color="auto"/>
            </w:tcBorders>
            <w:shd w:val="clear" w:color="auto" w:fill="auto"/>
            <w:tcMar>
              <w:top w:w="0" w:type="dxa"/>
              <w:left w:w="0" w:type="dxa"/>
              <w:bottom w:w="0" w:type="dxa"/>
              <w:right w:w="0" w:type="dxa"/>
            </w:tcMar>
          </w:tcPr>
          <w:p w14:paraId="58F33512"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2022-23</w:t>
            </w:r>
          </w:p>
        </w:tc>
        <w:tc>
          <w:tcPr>
            <w:tcW w:w="1081" w:type="dxa"/>
            <w:tcBorders>
              <w:top w:val="single" w:sz="12" w:space="0" w:color="auto"/>
            </w:tcBorders>
            <w:shd w:val="clear" w:color="auto" w:fill="auto"/>
            <w:tcMar>
              <w:top w:w="0" w:type="dxa"/>
              <w:left w:w="0" w:type="dxa"/>
              <w:bottom w:w="0" w:type="dxa"/>
              <w:right w:w="0" w:type="dxa"/>
            </w:tcMar>
            <w:vAlign w:val="bottom"/>
          </w:tcPr>
          <w:p w14:paraId="0547E4AF" w14:textId="639470E5"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w:t>
            </w:r>
            <w:r w:rsidR="004C6A54">
              <w:rPr>
                <w:sz w:val="18"/>
                <w:lang w:val="es-ES_tradnl"/>
              </w:rPr>
              <w:t xml:space="preserve"> </w:t>
            </w:r>
            <w:r w:rsidRPr="00561A6B">
              <w:rPr>
                <w:sz w:val="18"/>
                <w:lang w:val="es-ES_tradnl"/>
              </w:rPr>
              <w:t>402</w:t>
            </w:r>
          </w:p>
        </w:tc>
        <w:tc>
          <w:tcPr>
            <w:tcW w:w="1041" w:type="dxa"/>
            <w:tcBorders>
              <w:top w:val="single" w:sz="12" w:space="0" w:color="auto"/>
            </w:tcBorders>
            <w:shd w:val="clear" w:color="auto" w:fill="auto"/>
            <w:tcMar>
              <w:top w:w="0" w:type="dxa"/>
              <w:left w:w="0" w:type="dxa"/>
              <w:bottom w:w="0" w:type="dxa"/>
              <w:right w:w="0" w:type="dxa"/>
            </w:tcMar>
            <w:vAlign w:val="bottom"/>
          </w:tcPr>
          <w:p w14:paraId="321CCBB1" w14:textId="529D8A44"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24</w:t>
            </w:r>
            <w:r w:rsidR="004C6A54">
              <w:rPr>
                <w:sz w:val="18"/>
                <w:lang w:val="es-ES_tradnl"/>
              </w:rPr>
              <w:t xml:space="preserve"> </w:t>
            </w:r>
            <w:r w:rsidRPr="00561A6B">
              <w:rPr>
                <w:sz w:val="18"/>
                <w:lang w:val="es-ES_tradnl"/>
              </w:rPr>
              <w:t>155</w:t>
            </w:r>
          </w:p>
        </w:tc>
        <w:tc>
          <w:tcPr>
            <w:tcW w:w="1109" w:type="dxa"/>
            <w:tcBorders>
              <w:top w:val="single" w:sz="12" w:space="0" w:color="auto"/>
            </w:tcBorders>
            <w:shd w:val="clear" w:color="auto" w:fill="auto"/>
            <w:tcMar>
              <w:top w:w="0" w:type="dxa"/>
              <w:left w:w="0" w:type="dxa"/>
              <w:bottom w:w="0" w:type="dxa"/>
              <w:right w:w="0" w:type="dxa"/>
            </w:tcMar>
            <w:vAlign w:val="bottom"/>
          </w:tcPr>
          <w:p w14:paraId="15BF0F08" w14:textId="0205515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4C6A54">
              <w:rPr>
                <w:sz w:val="18"/>
                <w:lang w:val="es-ES_tradnl"/>
              </w:rPr>
              <w:t xml:space="preserve"> </w:t>
            </w:r>
            <w:r w:rsidRPr="00561A6B">
              <w:rPr>
                <w:sz w:val="18"/>
                <w:lang w:val="es-ES_tradnl"/>
              </w:rPr>
              <w:t>657</w:t>
            </w:r>
          </w:p>
        </w:tc>
        <w:tc>
          <w:tcPr>
            <w:tcW w:w="1060" w:type="dxa"/>
            <w:tcBorders>
              <w:top w:val="single" w:sz="12" w:space="0" w:color="auto"/>
            </w:tcBorders>
            <w:shd w:val="clear" w:color="auto" w:fill="auto"/>
            <w:tcMar>
              <w:top w:w="0" w:type="dxa"/>
              <w:left w:w="0" w:type="dxa"/>
              <w:bottom w:w="0" w:type="dxa"/>
              <w:right w:w="0" w:type="dxa"/>
            </w:tcMar>
            <w:vAlign w:val="bottom"/>
          </w:tcPr>
          <w:p w14:paraId="5DB0758E" w14:textId="5452782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r w:rsidR="004C6A54">
              <w:rPr>
                <w:sz w:val="18"/>
                <w:lang w:val="es-ES_tradnl"/>
              </w:rPr>
              <w:t xml:space="preserve"> </w:t>
            </w:r>
            <w:r w:rsidRPr="00561A6B">
              <w:rPr>
                <w:sz w:val="18"/>
                <w:lang w:val="es-ES_tradnl"/>
              </w:rPr>
              <w:t>680</w:t>
            </w:r>
          </w:p>
        </w:tc>
        <w:tc>
          <w:tcPr>
            <w:tcW w:w="1270" w:type="dxa"/>
            <w:tcBorders>
              <w:top w:val="single" w:sz="12" w:space="0" w:color="auto"/>
            </w:tcBorders>
            <w:shd w:val="clear" w:color="auto" w:fill="auto"/>
            <w:tcMar>
              <w:top w:w="0" w:type="dxa"/>
              <w:left w:w="0" w:type="dxa"/>
              <w:bottom w:w="0" w:type="dxa"/>
              <w:right w:w="0" w:type="dxa"/>
            </w:tcMar>
            <w:vAlign w:val="bottom"/>
          </w:tcPr>
          <w:p w14:paraId="559AA5A5" w14:textId="761F456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4C6A54">
              <w:rPr>
                <w:sz w:val="18"/>
                <w:lang w:val="es-ES_tradnl"/>
              </w:rPr>
              <w:t xml:space="preserve"> </w:t>
            </w:r>
            <w:r w:rsidRPr="00561A6B">
              <w:rPr>
                <w:sz w:val="18"/>
                <w:lang w:val="es-ES_tradnl"/>
              </w:rPr>
              <w:t>239</w:t>
            </w:r>
          </w:p>
        </w:tc>
        <w:tc>
          <w:tcPr>
            <w:tcW w:w="849" w:type="dxa"/>
            <w:tcBorders>
              <w:top w:val="single" w:sz="12" w:space="0" w:color="auto"/>
            </w:tcBorders>
            <w:shd w:val="clear" w:color="auto" w:fill="auto"/>
            <w:tcMar>
              <w:top w:w="0" w:type="dxa"/>
              <w:left w:w="0" w:type="dxa"/>
              <w:bottom w:w="0" w:type="dxa"/>
              <w:right w:w="0" w:type="dxa"/>
            </w:tcMar>
            <w:vAlign w:val="bottom"/>
          </w:tcPr>
          <w:p w14:paraId="28D19BB6"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939</w:t>
            </w:r>
          </w:p>
        </w:tc>
      </w:tr>
      <w:tr w:rsidR="00337038" w:rsidRPr="00561A6B" w14:paraId="329553E2" w14:textId="77777777" w:rsidTr="004C6A54">
        <w:trPr>
          <w:trHeight w:val="240"/>
        </w:trPr>
        <w:tc>
          <w:tcPr>
            <w:tcW w:w="960" w:type="dxa"/>
            <w:tcBorders>
              <w:bottom w:val="single" w:sz="4" w:space="0" w:color="auto"/>
            </w:tcBorders>
            <w:shd w:val="clear" w:color="auto" w:fill="auto"/>
            <w:tcMar>
              <w:top w:w="0" w:type="dxa"/>
              <w:left w:w="0" w:type="dxa"/>
              <w:bottom w:w="0" w:type="dxa"/>
              <w:right w:w="0" w:type="dxa"/>
            </w:tcMar>
          </w:tcPr>
          <w:p w14:paraId="5AC00872"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2023-24</w:t>
            </w:r>
          </w:p>
        </w:tc>
        <w:tc>
          <w:tcPr>
            <w:tcW w:w="1081" w:type="dxa"/>
            <w:tcBorders>
              <w:bottom w:val="single" w:sz="4" w:space="0" w:color="auto"/>
            </w:tcBorders>
            <w:shd w:val="clear" w:color="auto" w:fill="auto"/>
            <w:tcMar>
              <w:top w:w="0" w:type="dxa"/>
              <w:left w:w="0" w:type="dxa"/>
              <w:bottom w:w="0" w:type="dxa"/>
              <w:right w:w="0" w:type="dxa"/>
            </w:tcMar>
            <w:vAlign w:val="bottom"/>
          </w:tcPr>
          <w:p w14:paraId="1410F18E" w14:textId="7EDE0992"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w:t>
            </w:r>
            <w:r w:rsidR="004C6A54">
              <w:rPr>
                <w:sz w:val="18"/>
                <w:lang w:val="es-ES_tradnl"/>
              </w:rPr>
              <w:t xml:space="preserve"> </w:t>
            </w:r>
            <w:r w:rsidRPr="00561A6B">
              <w:rPr>
                <w:sz w:val="18"/>
                <w:lang w:val="es-ES_tradnl"/>
              </w:rPr>
              <w:t>814</w:t>
            </w:r>
          </w:p>
        </w:tc>
        <w:tc>
          <w:tcPr>
            <w:tcW w:w="1041" w:type="dxa"/>
            <w:tcBorders>
              <w:bottom w:val="single" w:sz="4" w:space="0" w:color="auto"/>
            </w:tcBorders>
            <w:shd w:val="clear" w:color="auto" w:fill="auto"/>
            <w:tcMar>
              <w:top w:w="0" w:type="dxa"/>
              <w:left w:w="0" w:type="dxa"/>
              <w:bottom w:w="0" w:type="dxa"/>
              <w:right w:w="0" w:type="dxa"/>
            </w:tcMar>
            <w:vAlign w:val="bottom"/>
          </w:tcPr>
          <w:p w14:paraId="690F9CE4" w14:textId="63F10C8B"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w:t>
            </w:r>
            <w:r w:rsidR="004C6A54">
              <w:rPr>
                <w:sz w:val="18"/>
                <w:lang w:val="es-ES_tradnl"/>
              </w:rPr>
              <w:t xml:space="preserve"> </w:t>
            </w:r>
            <w:r w:rsidRPr="00561A6B">
              <w:rPr>
                <w:sz w:val="18"/>
                <w:lang w:val="es-ES_tradnl"/>
              </w:rPr>
              <w:t>174</w:t>
            </w:r>
          </w:p>
        </w:tc>
        <w:tc>
          <w:tcPr>
            <w:tcW w:w="1109" w:type="dxa"/>
            <w:tcBorders>
              <w:bottom w:val="single" w:sz="4" w:space="0" w:color="auto"/>
            </w:tcBorders>
            <w:shd w:val="clear" w:color="auto" w:fill="auto"/>
            <w:tcMar>
              <w:top w:w="0" w:type="dxa"/>
              <w:left w:w="0" w:type="dxa"/>
              <w:bottom w:w="0" w:type="dxa"/>
              <w:right w:w="0" w:type="dxa"/>
            </w:tcMar>
            <w:vAlign w:val="bottom"/>
          </w:tcPr>
          <w:p w14:paraId="1702BB89" w14:textId="594DEB25"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r w:rsidR="004C6A54">
              <w:rPr>
                <w:sz w:val="18"/>
                <w:lang w:val="es-ES_tradnl"/>
              </w:rPr>
              <w:t xml:space="preserve"> </w:t>
            </w:r>
            <w:r w:rsidRPr="00561A6B">
              <w:rPr>
                <w:sz w:val="18"/>
                <w:lang w:val="es-ES_tradnl"/>
              </w:rPr>
              <w:t>160</w:t>
            </w:r>
          </w:p>
        </w:tc>
        <w:tc>
          <w:tcPr>
            <w:tcW w:w="1060" w:type="dxa"/>
            <w:tcBorders>
              <w:bottom w:val="single" w:sz="4" w:space="0" w:color="auto"/>
            </w:tcBorders>
            <w:shd w:val="clear" w:color="auto" w:fill="auto"/>
            <w:tcMar>
              <w:top w:w="0" w:type="dxa"/>
              <w:left w:w="0" w:type="dxa"/>
              <w:bottom w:w="0" w:type="dxa"/>
              <w:right w:w="0" w:type="dxa"/>
            </w:tcMar>
            <w:vAlign w:val="bottom"/>
          </w:tcPr>
          <w:p w14:paraId="5EE12F0A" w14:textId="26AA21B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r w:rsidR="004C6A54">
              <w:rPr>
                <w:sz w:val="18"/>
                <w:lang w:val="es-ES_tradnl"/>
              </w:rPr>
              <w:t xml:space="preserve"> </w:t>
            </w:r>
            <w:r w:rsidRPr="00561A6B">
              <w:rPr>
                <w:sz w:val="18"/>
                <w:lang w:val="es-ES_tradnl"/>
              </w:rPr>
              <w:t>238</w:t>
            </w:r>
          </w:p>
        </w:tc>
        <w:tc>
          <w:tcPr>
            <w:tcW w:w="1270" w:type="dxa"/>
            <w:tcBorders>
              <w:bottom w:val="single" w:sz="4" w:space="0" w:color="auto"/>
            </w:tcBorders>
            <w:shd w:val="clear" w:color="auto" w:fill="auto"/>
            <w:tcMar>
              <w:top w:w="0" w:type="dxa"/>
              <w:left w:w="0" w:type="dxa"/>
              <w:bottom w:w="0" w:type="dxa"/>
              <w:right w:w="0" w:type="dxa"/>
            </w:tcMar>
            <w:vAlign w:val="bottom"/>
          </w:tcPr>
          <w:p w14:paraId="7FD67C47" w14:textId="20A9771C"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4C6A54">
              <w:rPr>
                <w:sz w:val="18"/>
                <w:lang w:val="es-ES_tradnl"/>
              </w:rPr>
              <w:t xml:space="preserve"> </w:t>
            </w:r>
            <w:r w:rsidRPr="00561A6B">
              <w:rPr>
                <w:sz w:val="18"/>
                <w:lang w:val="es-ES_tradnl"/>
              </w:rPr>
              <w:t>291</w:t>
            </w:r>
          </w:p>
        </w:tc>
        <w:tc>
          <w:tcPr>
            <w:tcW w:w="849" w:type="dxa"/>
            <w:tcBorders>
              <w:bottom w:val="single" w:sz="4" w:space="0" w:color="auto"/>
            </w:tcBorders>
            <w:shd w:val="clear" w:color="auto" w:fill="auto"/>
            <w:tcMar>
              <w:top w:w="0" w:type="dxa"/>
              <w:left w:w="0" w:type="dxa"/>
              <w:bottom w:w="0" w:type="dxa"/>
              <w:right w:w="0" w:type="dxa"/>
            </w:tcMar>
            <w:vAlign w:val="bottom"/>
          </w:tcPr>
          <w:p w14:paraId="626AB457" w14:textId="00CB0878"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4C6A54">
              <w:rPr>
                <w:sz w:val="18"/>
                <w:lang w:val="es-ES_tradnl"/>
              </w:rPr>
              <w:t xml:space="preserve"> </w:t>
            </w:r>
            <w:r w:rsidRPr="00561A6B">
              <w:rPr>
                <w:sz w:val="18"/>
                <w:lang w:val="es-ES_tradnl"/>
              </w:rPr>
              <w:t>048</w:t>
            </w:r>
          </w:p>
        </w:tc>
      </w:tr>
      <w:tr w:rsidR="00337038" w:rsidRPr="00337038" w14:paraId="2313E590" w14:textId="77777777" w:rsidTr="004C6A54">
        <w:trPr>
          <w:trHeight w:val="240"/>
        </w:trPr>
        <w:tc>
          <w:tcPr>
            <w:tcW w:w="960" w:type="dxa"/>
            <w:tcBorders>
              <w:top w:val="single" w:sz="4" w:space="0" w:color="auto"/>
              <w:bottom w:val="single" w:sz="12" w:space="0" w:color="auto"/>
            </w:tcBorders>
            <w:shd w:val="clear" w:color="auto" w:fill="auto"/>
            <w:tcMar>
              <w:top w:w="0" w:type="dxa"/>
              <w:left w:w="0" w:type="dxa"/>
              <w:bottom w:w="0" w:type="dxa"/>
              <w:right w:w="0" w:type="dxa"/>
            </w:tcMar>
          </w:tcPr>
          <w:p w14:paraId="25BFDC9F" w14:textId="77777777" w:rsidR="00561A6B" w:rsidRPr="00561A6B" w:rsidRDefault="00561A6B" w:rsidP="00337038">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108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C7F793B" w14:textId="7CA91FEE"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52</w:t>
            </w:r>
            <w:r w:rsidR="004C6A54">
              <w:rPr>
                <w:b/>
                <w:sz w:val="18"/>
                <w:lang w:val="es-ES_tradnl"/>
              </w:rPr>
              <w:t xml:space="preserve"> </w:t>
            </w:r>
            <w:r w:rsidRPr="00561A6B">
              <w:rPr>
                <w:b/>
                <w:sz w:val="18"/>
                <w:lang w:val="es-ES_tradnl"/>
              </w:rPr>
              <w:t>216</w:t>
            </w:r>
          </w:p>
        </w:tc>
        <w:tc>
          <w:tcPr>
            <w:tcW w:w="104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15AB27C" w14:textId="0FAA37D7"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47</w:t>
            </w:r>
            <w:r w:rsidR="004C6A54">
              <w:rPr>
                <w:b/>
                <w:sz w:val="18"/>
                <w:lang w:val="es-ES_tradnl"/>
              </w:rPr>
              <w:t xml:space="preserve"> </w:t>
            </w:r>
            <w:r w:rsidRPr="00561A6B">
              <w:rPr>
                <w:b/>
                <w:sz w:val="18"/>
                <w:lang w:val="es-ES_tradnl"/>
              </w:rPr>
              <w:t>329</w:t>
            </w:r>
          </w:p>
        </w:tc>
        <w:tc>
          <w:tcPr>
            <w:tcW w:w="11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F7E2806" w14:textId="283D1548"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11</w:t>
            </w:r>
            <w:r w:rsidR="004C6A54">
              <w:rPr>
                <w:b/>
                <w:sz w:val="18"/>
                <w:lang w:val="es-ES_tradnl"/>
              </w:rPr>
              <w:t xml:space="preserve"> </w:t>
            </w:r>
            <w:r w:rsidRPr="00561A6B">
              <w:rPr>
                <w:b/>
                <w:sz w:val="18"/>
                <w:lang w:val="es-ES_tradnl"/>
              </w:rPr>
              <w:t>817</w:t>
            </w:r>
          </w:p>
        </w:tc>
        <w:tc>
          <w:tcPr>
            <w:tcW w:w="106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5D23403" w14:textId="4E5B145D"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8</w:t>
            </w:r>
            <w:r w:rsidR="004C6A54">
              <w:rPr>
                <w:b/>
                <w:sz w:val="18"/>
                <w:lang w:val="es-ES_tradnl"/>
              </w:rPr>
              <w:t xml:space="preserve"> </w:t>
            </w:r>
            <w:r w:rsidRPr="00561A6B">
              <w:rPr>
                <w:b/>
                <w:sz w:val="18"/>
                <w:lang w:val="es-ES_tradnl"/>
              </w:rPr>
              <w:t>918</w:t>
            </w:r>
          </w:p>
        </w:tc>
        <w:tc>
          <w:tcPr>
            <w:tcW w:w="127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C223C05" w14:textId="1CCE86DE"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2</w:t>
            </w:r>
            <w:r w:rsidR="004C6A54">
              <w:rPr>
                <w:b/>
                <w:sz w:val="18"/>
                <w:lang w:val="es-ES_tradnl"/>
              </w:rPr>
              <w:t xml:space="preserve"> </w:t>
            </w:r>
            <w:r w:rsidRPr="00561A6B">
              <w:rPr>
                <w:b/>
                <w:sz w:val="18"/>
                <w:lang w:val="es-ES_tradnl"/>
              </w:rPr>
              <w:t>530</w:t>
            </w:r>
          </w:p>
        </w:tc>
        <w:tc>
          <w:tcPr>
            <w:tcW w:w="8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86558FE" w14:textId="62BA7C7B"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1</w:t>
            </w:r>
            <w:r w:rsidR="004C6A54">
              <w:rPr>
                <w:b/>
                <w:sz w:val="18"/>
                <w:lang w:val="es-ES_tradnl"/>
              </w:rPr>
              <w:t xml:space="preserve"> </w:t>
            </w:r>
            <w:r w:rsidRPr="00561A6B">
              <w:rPr>
                <w:b/>
                <w:sz w:val="18"/>
                <w:lang w:val="es-ES_tradnl"/>
              </w:rPr>
              <w:t>987</w:t>
            </w:r>
          </w:p>
        </w:tc>
      </w:tr>
    </w:tbl>
    <w:p w14:paraId="4D5A7E42" w14:textId="79D641B1" w:rsidR="00561A6B" w:rsidRPr="00561A6B" w:rsidRDefault="00337038" w:rsidP="00337038">
      <w:pPr>
        <w:pStyle w:val="H1G"/>
        <w:rPr>
          <w:lang w:val="es-ES_tradnl"/>
        </w:rPr>
      </w:pPr>
      <w:r>
        <w:rPr>
          <w:lang w:val="es-ES_tradnl"/>
        </w:rPr>
        <w:tab/>
      </w:r>
      <w:r w:rsidR="00561A6B" w:rsidRPr="00561A6B">
        <w:rPr>
          <w:lang w:val="es-ES_tradnl"/>
        </w:rPr>
        <w:t>D.</w:t>
      </w:r>
      <w:r w:rsidR="00561A6B" w:rsidRPr="00561A6B">
        <w:rPr>
          <w:lang w:val="es-ES_tradnl"/>
        </w:rPr>
        <w:tab/>
        <w:t xml:space="preserve">No discriminación </w:t>
      </w:r>
    </w:p>
    <w:p w14:paraId="23AA859E" w14:textId="77777777" w:rsidR="00561A6B" w:rsidRPr="00561A6B" w:rsidRDefault="00561A6B" w:rsidP="00561A6B">
      <w:pPr>
        <w:pStyle w:val="SingleTxtG"/>
        <w:rPr>
          <w:lang w:val="es-ES_tradnl"/>
        </w:rPr>
      </w:pPr>
      <w:r w:rsidRPr="00561A6B">
        <w:rPr>
          <w:lang w:val="es-ES_tradnl"/>
        </w:rPr>
        <w:t>29.</w:t>
      </w:r>
      <w:r w:rsidRPr="00561A6B">
        <w:rPr>
          <w:lang w:val="es-ES_tradnl"/>
        </w:rPr>
        <w:tab/>
        <w:t xml:space="preserve">Los marcos jurídicos e institucionales del Pakistán se sustentan en los principios de igualdad y no discriminación a través de los marcos constitucionales y legislativos vigentes. Por ejemplo, el preámbulo y varios artículos de la Constitución (como los artículos 3, 4, 25 y 36) promueven la igualdad, prohíben la discriminación y amparan los derechos de las minorías. No obstante, el artículo 227(1) de la Constitución del Pakistán prohíbe las leyes que sean contrarias a los mandatos islámicos, lo que impide al Estado despenalizar las relaciones entre personas del mismo sexo. </w:t>
      </w:r>
    </w:p>
    <w:p w14:paraId="5FD4B77E" w14:textId="0D13C545" w:rsidR="00561A6B" w:rsidRPr="00561A6B" w:rsidRDefault="00337038" w:rsidP="00337038">
      <w:pPr>
        <w:pStyle w:val="H23G"/>
        <w:rPr>
          <w:lang w:val="es-ES_tradnl"/>
        </w:rPr>
      </w:pPr>
      <w:r>
        <w:rPr>
          <w:lang w:val="es-ES_tradnl"/>
        </w:rPr>
        <w:tab/>
      </w:r>
      <w:r w:rsidR="00561A6B" w:rsidRPr="00561A6B">
        <w:rPr>
          <w:lang w:val="es-ES_tradnl"/>
        </w:rPr>
        <w:tab/>
        <w:t>Medidas para combatir la violencia contra las comunidades minoritarias</w:t>
      </w:r>
    </w:p>
    <w:p w14:paraId="7E904658" w14:textId="77777777" w:rsidR="00561A6B" w:rsidRPr="00561A6B" w:rsidRDefault="00561A6B" w:rsidP="00561A6B">
      <w:pPr>
        <w:pStyle w:val="SingleTxtG"/>
        <w:rPr>
          <w:lang w:val="es-ES_tradnl"/>
        </w:rPr>
      </w:pPr>
      <w:r w:rsidRPr="00561A6B">
        <w:rPr>
          <w:lang w:val="es-ES_tradnl"/>
        </w:rPr>
        <w:t>30.</w:t>
      </w:r>
      <w:r w:rsidRPr="00561A6B">
        <w:rPr>
          <w:lang w:val="es-ES_tradnl"/>
        </w:rPr>
        <w:tab/>
        <w:t xml:space="preserve">En respuesta a la creciente preocupación que suscitan la violencia y el odio dirigidos contra las comunidades minoritarias, el Gobierno ha puesto en marcha una estrategia con múltiples frentes. Esto incluye el despliegue adicional de fuerzas policiales con fines de protección, como se observó durante el incidente de </w:t>
      </w:r>
      <w:proofErr w:type="spellStart"/>
      <w:r w:rsidRPr="00561A6B">
        <w:rPr>
          <w:lang w:val="es-ES_tradnl"/>
        </w:rPr>
        <w:t>Jaranwala</w:t>
      </w:r>
      <w:proofErr w:type="spellEnd"/>
      <w:r w:rsidRPr="00561A6B">
        <w:rPr>
          <w:lang w:val="es-ES_tradnl"/>
        </w:rPr>
        <w:t xml:space="preserve">, donde se envió a 3.000 agentes para evitar que se instigara a nuevos actos de violencia. También se han establecido medidas administrativas, como la formación de un equipo de tareas para la elaboración de una estrategia sobre la tolerancia religiosa en 2022 y la creación de comités de armonía interconfesional en los distritos. La policía de Sind ha creado oficinas específicas para las </w:t>
      </w:r>
      <w:r w:rsidRPr="00561A6B">
        <w:rPr>
          <w:lang w:val="es-ES_tradnl"/>
        </w:rPr>
        <w:lastRenderedPageBreak/>
        <w:t xml:space="preserve">minorías en sus 30 distritos, atendidas por agentes de policía pertenecientes a grupos minoritarios, con el fin de propiciar una comunicación y un apoyo mejores. </w:t>
      </w:r>
    </w:p>
    <w:p w14:paraId="7FE79B8C" w14:textId="4A838FEE" w:rsidR="00561A6B" w:rsidRPr="00561A6B" w:rsidRDefault="00337038" w:rsidP="00337038">
      <w:pPr>
        <w:pStyle w:val="H23G"/>
        <w:rPr>
          <w:lang w:val="es-ES_tradnl"/>
        </w:rPr>
      </w:pPr>
      <w:r>
        <w:rPr>
          <w:lang w:val="es-ES_tradnl"/>
        </w:rPr>
        <w:tab/>
      </w:r>
      <w:r w:rsidR="00561A6B" w:rsidRPr="00561A6B">
        <w:rPr>
          <w:lang w:val="es-ES_tradnl"/>
        </w:rPr>
        <w:tab/>
        <w:t>Uso de las leyes sobre blasfemia en el Pakistán</w:t>
      </w:r>
    </w:p>
    <w:p w14:paraId="7347342E" w14:textId="77777777" w:rsidR="00561A6B" w:rsidRPr="00561A6B" w:rsidRDefault="00561A6B" w:rsidP="00561A6B">
      <w:pPr>
        <w:pStyle w:val="SingleTxtG"/>
        <w:rPr>
          <w:lang w:val="es-ES_tradnl"/>
        </w:rPr>
      </w:pPr>
      <w:r w:rsidRPr="00561A6B">
        <w:rPr>
          <w:lang w:val="es-ES_tradnl"/>
        </w:rPr>
        <w:t>31.</w:t>
      </w:r>
      <w:r w:rsidRPr="00561A6B">
        <w:rPr>
          <w:lang w:val="es-ES_tradnl"/>
        </w:rPr>
        <w:tab/>
        <w:t xml:space="preserve">Para combatir la violencia tumultuaria y proteger a las víctimas de actos de blasfemia, se han establecido procedimientos operativos estándar en todas las provincias, lo que permite realizar investigaciones exhaustivas y proteger a los acusados frente a la justicia callejera. Mediante modificaciones legislativas se persigue reducir las acusaciones falsas, exigiendo que los agentes de policía de mayor rango se ocupen de las denuncias relacionadas con las leyes contra la blasfemia y restringiendo el enjuiciamiento de determinados delitos sin la aprobación del Gobierno. Tras los recientes actos violentos contra personas cristianas en </w:t>
      </w:r>
      <w:proofErr w:type="spellStart"/>
      <w:r w:rsidRPr="00561A6B">
        <w:rPr>
          <w:lang w:val="es-ES_tradnl"/>
        </w:rPr>
        <w:t>Jaranwala</w:t>
      </w:r>
      <w:proofErr w:type="spellEnd"/>
      <w:r w:rsidRPr="00561A6B">
        <w:rPr>
          <w:lang w:val="es-ES_tradnl"/>
        </w:rPr>
        <w:t xml:space="preserve">, el gobierno de Punyab proporcionó 2 millones de rupias en concepto de indemnización a unas 80 familias afectadas. </w:t>
      </w:r>
    </w:p>
    <w:p w14:paraId="0DA9BF53" w14:textId="77777777" w:rsidR="00561A6B" w:rsidRPr="00561A6B" w:rsidRDefault="00561A6B" w:rsidP="00561A6B">
      <w:pPr>
        <w:pStyle w:val="SingleTxtG"/>
        <w:rPr>
          <w:lang w:val="es-ES_tradnl"/>
        </w:rPr>
      </w:pPr>
      <w:r w:rsidRPr="00561A6B">
        <w:rPr>
          <w:lang w:val="es-ES_tradnl"/>
        </w:rPr>
        <w:t>32.</w:t>
      </w:r>
      <w:r w:rsidRPr="00561A6B">
        <w:rPr>
          <w:lang w:val="es-ES_tradnl"/>
        </w:rPr>
        <w:tab/>
        <w:t>Las leyes contra la blasfemia en el Pakistán se aplican de manera uniforme a todos los ciudadanos, independientemente de su religión, y más del 95 % de los acusados son musulmanes. Esto indica que las leyes no están dirigidas específicamente contra ningún grupo religioso, sino que tienen por objeto mantener la paz social. El Gobierno ha tomado medidas para evitar el uso indebido de estas leyes, entre ellas la modificación de los procedimientos legales y la exigencia de que las investigaciones preliminares sean realizadas por agentes de la policía de distrito. El sistema judicial realiza un seguimiento continuo de las estadísticas sobre casos de blasfemia, incluido el número de denuncias, condenas y absoluciones, lo que demuestra los esfuerzos continuos por resolver este tipo de causas de manera imparcial.</w:t>
      </w:r>
    </w:p>
    <w:p w14:paraId="441D9B4F" w14:textId="77777777" w:rsidR="00561A6B" w:rsidRPr="00561A6B" w:rsidRDefault="00561A6B" w:rsidP="00561A6B">
      <w:pPr>
        <w:pStyle w:val="SingleTxtG"/>
        <w:rPr>
          <w:lang w:val="es-ES_tradnl"/>
        </w:rPr>
      </w:pPr>
      <w:r w:rsidRPr="00561A6B">
        <w:rPr>
          <w:lang w:val="es-ES_tradnl"/>
        </w:rPr>
        <w:t>33.</w:t>
      </w:r>
      <w:r w:rsidRPr="00561A6B">
        <w:rPr>
          <w:lang w:val="es-ES_tradnl"/>
        </w:rPr>
        <w:tab/>
        <w:t>El Gobierno ha introducido modificaciones en la lista de delitos que competen al Organismo Federal de Investigación, a tenor de las cuales toda denuncia presentada con arreglo a los artículos 295-A, 295-C, 298 y 298-A del Código Penal ha pasado a ser competencia del Organismo, que estará facultado para comprobar, en paralelo con los departamentos de la policía provinciales, si se ha invocado indebidamente la legislación relativa a la blasfemia.</w:t>
      </w:r>
    </w:p>
    <w:p w14:paraId="3EDBFC77" w14:textId="783282BA" w:rsidR="00561A6B" w:rsidRPr="00561A6B" w:rsidRDefault="00337038" w:rsidP="00337038">
      <w:pPr>
        <w:pStyle w:val="H23G"/>
        <w:rPr>
          <w:lang w:val="es-ES_tradnl"/>
        </w:rPr>
      </w:pPr>
      <w:r>
        <w:rPr>
          <w:lang w:val="es-ES_tradnl"/>
        </w:rPr>
        <w:tab/>
      </w:r>
      <w:r w:rsidR="00561A6B" w:rsidRPr="00561A6B">
        <w:rPr>
          <w:lang w:val="es-ES_tradnl"/>
        </w:rPr>
        <w:tab/>
        <w:t>Estado de las denuncias de casos de blasfemia 2018-2023</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134"/>
        <w:gridCol w:w="2268"/>
        <w:gridCol w:w="1134"/>
        <w:gridCol w:w="1276"/>
        <w:gridCol w:w="1558"/>
      </w:tblGrid>
      <w:tr w:rsidR="00337038" w:rsidRPr="00337038" w14:paraId="13541622" w14:textId="77777777" w:rsidTr="00FB6172">
        <w:trPr>
          <w:trHeight w:val="240"/>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871481C" w14:textId="77777777" w:rsidR="00561A6B" w:rsidRPr="00561A6B" w:rsidRDefault="00561A6B" w:rsidP="00337038">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Año</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CE81CB5"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Denuncias informativas iniciales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7FA230FA"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Condenas</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0C3DF63D" w14:textId="77777777"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Absoluciones</w:t>
            </w:r>
          </w:p>
        </w:tc>
        <w:tc>
          <w:tcPr>
            <w:tcW w:w="155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01C28C0" w14:textId="36E6A1B8" w:rsidR="00561A6B" w:rsidRPr="00561A6B" w:rsidRDefault="00561A6B" w:rsidP="00337038">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Personas acusadas o</w:t>
            </w:r>
            <w:r w:rsidR="009D42FA">
              <w:rPr>
                <w:i/>
                <w:iCs/>
                <w:sz w:val="16"/>
                <w:lang w:val="es-ES_tradnl"/>
              </w:rPr>
              <w:t> </w:t>
            </w:r>
            <w:r w:rsidRPr="00561A6B">
              <w:rPr>
                <w:i/>
                <w:iCs/>
                <w:sz w:val="16"/>
                <w:lang w:val="es-ES_tradnl"/>
              </w:rPr>
              <w:t>detenidas</w:t>
            </w:r>
          </w:p>
        </w:tc>
      </w:tr>
      <w:tr w:rsidR="00337038" w:rsidRPr="00561A6B" w14:paraId="4EC5B201" w14:textId="77777777" w:rsidTr="00FB6172">
        <w:trPr>
          <w:trHeight w:val="240"/>
        </w:trPr>
        <w:tc>
          <w:tcPr>
            <w:tcW w:w="1134" w:type="dxa"/>
            <w:tcBorders>
              <w:top w:val="single" w:sz="12" w:space="0" w:color="auto"/>
            </w:tcBorders>
            <w:shd w:val="clear" w:color="auto" w:fill="auto"/>
            <w:tcMar>
              <w:top w:w="0" w:type="dxa"/>
              <w:left w:w="0" w:type="dxa"/>
              <w:bottom w:w="0" w:type="dxa"/>
              <w:right w:w="0" w:type="dxa"/>
            </w:tcMar>
          </w:tcPr>
          <w:p w14:paraId="1BE1DBA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2018</w:t>
            </w:r>
          </w:p>
        </w:tc>
        <w:tc>
          <w:tcPr>
            <w:tcW w:w="2268" w:type="dxa"/>
            <w:tcBorders>
              <w:top w:val="single" w:sz="12" w:space="0" w:color="auto"/>
            </w:tcBorders>
            <w:shd w:val="clear" w:color="auto" w:fill="auto"/>
            <w:tcMar>
              <w:top w:w="0" w:type="dxa"/>
              <w:left w:w="0" w:type="dxa"/>
              <w:bottom w:w="0" w:type="dxa"/>
              <w:right w:w="0" w:type="dxa"/>
            </w:tcMar>
            <w:vAlign w:val="bottom"/>
          </w:tcPr>
          <w:p w14:paraId="42B4BCE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w:t>
            </w:r>
          </w:p>
        </w:tc>
        <w:tc>
          <w:tcPr>
            <w:tcW w:w="1134" w:type="dxa"/>
            <w:tcBorders>
              <w:top w:val="single" w:sz="12" w:space="0" w:color="auto"/>
            </w:tcBorders>
            <w:shd w:val="clear" w:color="auto" w:fill="auto"/>
            <w:tcMar>
              <w:top w:w="0" w:type="dxa"/>
              <w:left w:w="0" w:type="dxa"/>
              <w:bottom w:w="0" w:type="dxa"/>
              <w:right w:w="0" w:type="dxa"/>
            </w:tcMar>
            <w:vAlign w:val="bottom"/>
          </w:tcPr>
          <w:p w14:paraId="2ABFFA4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w:t>
            </w:r>
          </w:p>
        </w:tc>
        <w:tc>
          <w:tcPr>
            <w:tcW w:w="1276" w:type="dxa"/>
            <w:tcBorders>
              <w:top w:val="single" w:sz="12" w:space="0" w:color="auto"/>
            </w:tcBorders>
            <w:shd w:val="clear" w:color="auto" w:fill="auto"/>
            <w:tcMar>
              <w:top w:w="0" w:type="dxa"/>
              <w:left w:w="0" w:type="dxa"/>
              <w:bottom w:w="0" w:type="dxa"/>
              <w:right w:w="0" w:type="dxa"/>
            </w:tcMar>
            <w:vAlign w:val="bottom"/>
          </w:tcPr>
          <w:p w14:paraId="21F25D0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w:t>
            </w:r>
          </w:p>
        </w:tc>
        <w:tc>
          <w:tcPr>
            <w:tcW w:w="1558" w:type="dxa"/>
            <w:tcBorders>
              <w:top w:val="single" w:sz="12" w:space="0" w:color="auto"/>
            </w:tcBorders>
            <w:shd w:val="clear" w:color="auto" w:fill="auto"/>
            <w:tcMar>
              <w:top w:w="0" w:type="dxa"/>
              <w:left w:w="0" w:type="dxa"/>
              <w:bottom w:w="0" w:type="dxa"/>
              <w:right w:w="0" w:type="dxa"/>
            </w:tcMar>
            <w:vAlign w:val="bottom"/>
          </w:tcPr>
          <w:p w14:paraId="69E69A9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w:t>
            </w:r>
          </w:p>
        </w:tc>
      </w:tr>
      <w:tr w:rsidR="00337038" w:rsidRPr="00561A6B" w14:paraId="3E28DE57" w14:textId="77777777" w:rsidTr="00FB6172">
        <w:trPr>
          <w:trHeight w:val="240"/>
        </w:trPr>
        <w:tc>
          <w:tcPr>
            <w:tcW w:w="1134" w:type="dxa"/>
            <w:shd w:val="clear" w:color="auto" w:fill="auto"/>
            <w:tcMar>
              <w:top w:w="0" w:type="dxa"/>
              <w:left w:w="0" w:type="dxa"/>
              <w:bottom w:w="0" w:type="dxa"/>
              <w:right w:w="0" w:type="dxa"/>
            </w:tcMar>
          </w:tcPr>
          <w:p w14:paraId="114AA2B6"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2019</w:t>
            </w:r>
          </w:p>
        </w:tc>
        <w:tc>
          <w:tcPr>
            <w:tcW w:w="2268" w:type="dxa"/>
            <w:shd w:val="clear" w:color="auto" w:fill="auto"/>
            <w:tcMar>
              <w:top w:w="0" w:type="dxa"/>
              <w:left w:w="0" w:type="dxa"/>
              <w:bottom w:w="0" w:type="dxa"/>
              <w:right w:w="0" w:type="dxa"/>
            </w:tcMar>
            <w:vAlign w:val="bottom"/>
          </w:tcPr>
          <w:p w14:paraId="7750EB7E"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40</w:t>
            </w:r>
          </w:p>
        </w:tc>
        <w:tc>
          <w:tcPr>
            <w:tcW w:w="1134" w:type="dxa"/>
            <w:shd w:val="clear" w:color="auto" w:fill="auto"/>
            <w:tcMar>
              <w:top w:w="0" w:type="dxa"/>
              <w:left w:w="0" w:type="dxa"/>
              <w:bottom w:w="0" w:type="dxa"/>
              <w:right w:w="0" w:type="dxa"/>
            </w:tcMar>
            <w:vAlign w:val="bottom"/>
          </w:tcPr>
          <w:p w14:paraId="766736A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p>
        </w:tc>
        <w:tc>
          <w:tcPr>
            <w:tcW w:w="1276" w:type="dxa"/>
            <w:shd w:val="clear" w:color="auto" w:fill="auto"/>
            <w:tcMar>
              <w:top w:w="0" w:type="dxa"/>
              <w:left w:w="0" w:type="dxa"/>
              <w:bottom w:w="0" w:type="dxa"/>
              <w:right w:w="0" w:type="dxa"/>
            </w:tcMar>
            <w:vAlign w:val="bottom"/>
          </w:tcPr>
          <w:p w14:paraId="70A7DA6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p>
        </w:tc>
        <w:tc>
          <w:tcPr>
            <w:tcW w:w="1558" w:type="dxa"/>
            <w:shd w:val="clear" w:color="auto" w:fill="auto"/>
            <w:tcMar>
              <w:top w:w="0" w:type="dxa"/>
              <w:left w:w="0" w:type="dxa"/>
              <w:bottom w:w="0" w:type="dxa"/>
              <w:right w:w="0" w:type="dxa"/>
            </w:tcMar>
            <w:vAlign w:val="bottom"/>
          </w:tcPr>
          <w:p w14:paraId="7272EE3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w:t>
            </w:r>
          </w:p>
        </w:tc>
      </w:tr>
      <w:tr w:rsidR="00337038" w:rsidRPr="00561A6B" w14:paraId="4FC6F1EC" w14:textId="77777777" w:rsidTr="00FB6172">
        <w:trPr>
          <w:trHeight w:val="240"/>
        </w:trPr>
        <w:tc>
          <w:tcPr>
            <w:tcW w:w="1134" w:type="dxa"/>
            <w:shd w:val="clear" w:color="auto" w:fill="auto"/>
            <w:tcMar>
              <w:top w:w="0" w:type="dxa"/>
              <w:left w:w="0" w:type="dxa"/>
              <w:bottom w:w="0" w:type="dxa"/>
              <w:right w:w="0" w:type="dxa"/>
            </w:tcMar>
          </w:tcPr>
          <w:p w14:paraId="40E671EB"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2020</w:t>
            </w:r>
          </w:p>
        </w:tc>
        <w:tc>
          <w:tcPr>
            <w:tcW w:w="2268" w:type="dxa"/>
            <w:shd w:val="clear" w:color="auto" w:fill="auto"/>
            <w:tcMar>
              <w:top w:w="0" w:type="dxa"/>
              <w:left w:w="0" w:type="dxa"/>
              <w:bottom w:w="0" w:type="dxa"/>
              <w:right w:w="0" w:type="dxa"/>
            </w:tcMar>
            <w:vAlign w:val="bottom"/>
          </w:tcPr>
          <w:p w14:paraId="63AD14B1"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65</w:t>
            </w:r>
          </w:p>
        </w:tc>
        <w:tc>
          <w:tcPr>
            <w:tcW w:w="1134" w:type="dxa"/>
            <w:shd w:val="clear" w:color="auto" w:fill="auto"/>
            <w:tcMar>
              <w:top w:w="0" w:type="dxa"/>
              <w:left w:w="0" w:type="dxa"/>
              <w:bottom w:w="0" w:type="dxa"/>
              <w:right w:w="0" w:type="dxa"/>
            </w:tcMar>
            <w:vAlign w:val="bottom"/>
          </w:tcPr>
          <w:p w14:paraId="01FFBFB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p>
        </w:tc>
        <w:tc>
          <w:tcPr>
            <w:tcW w:w="1276" w:type="dxa"/>
            <w:shd w:val="clear" w:color="auto" w:fill="auto"/>
            <w:tcMar>
              <w:top w:w="0" w:type="dxa"/>
              <w:left w:w="0" w:type="dxa"/>
              <w:bottom w:w="0" w:type="dxa"/>
              <w:right w:w="0" w:type="dxa"/>
            </w:tcMar>
            <w:vAlign w:val="bottom"/>
          </w:tcPr>
          <w:p w14:paraId="4B6A9B2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w:t>
            </w:r>
          </w:p>
        </w:tc>
        <w:tc>
          <w:tcPr>
            <w:tcW w:w="1558" w:type="dxa"/>
            <w:shd w:val="clear" w:color="auto" w:fill="auto"/>
            <w:tcMar>
              <w:top w:w="0" w:type="dxa"/>
              <w:left w:w="0" w:type="dxa"/>
              <w:bottom w:w="0" w:type="dxa"/>
              <w:right w:w="0" w:type="dxa"/>
            </w:tcMar>
            <w:vAlign w:val="bottom"/>
          </w:tcPr>
          <w:p w14:paraId="53CF38E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40</w:t>
            </w:r>
          </w:p>
        </w:tc>
      </w:tr>
      <w:tr w:rsidR="00337038" w:rsidRPr="00561A6B" w14:paraId="43CE187E" w14:textId="77777777" w:rsidTr="00FB6172">
        <w:trPr>
          <w:trHeight w:val="240"/>
        </w:trPr>
        <w:tc>
          <w:tcPr>
            <w:tcW w:w="1134" w:type="dxa"/>
            <w:shd w:val="clear" w:color="auto" w:fill="auto"/>
            <w:tcMar>
              <w:top w:w="0" w:type="dxa"/>
              <w:left w:w="0" w:type="dxa"/>
              <w:bottom w:w="0" w:type="dxa"/>
              <w:right w:w="0" w:type="dxa"/>
            </w:tcMar>
          </w:tcPr>
          <w:p w14:paraId="1E3BDC2E"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2021</w:t>
            </w:r>
          </w:p>
        </w:tc>
        <w:tc>
          <w:tcPr>
            <w:tcW w:w="2268" w:type="dxa"/>
            <w:shd w:val="clear" w:color="auto" w:fill="auto"/>
            <w:tcMar>
              <w:top w:w="0" w:type="dxa"/>
              <w:left w:w="0" w:type="dxa"/>
              <w:bottom w:w="0" w:type="dxa"/>
              <w:right w:w="0" w:type="dxa"/>
            </w:tcMar>
            <w:vAlign w:val="bottom"/>
          </w:tcPr>
          <w:p w14:paraId="797A8455"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70</w:t>
            </w:r>
          </w:p>
        </w:tc>
        <w:tc>
          <w:tcPr>
            <w:tcW w:w="1134" w:type="dxa"/>
            <w:shd w:val="clear" w:color="auto" w:fill="auto"/>
            <w:tcMar>
              <w:top w:w="0" w:type="dxa"/>
              <w:left w:w="0" w:type="dxa"/>
              <w:bottom w:w="0" w:type="dxa"/>
              <w:right w:w="0" w:type="dxa"/>
            </w:tcMar>
            <w:vAlign w:val="bottom"/>
          </w:tcPr>
          <w:p w14:paraId="6C33B6D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w:t>
            </w:r>
          </w:p>
        </w:tc>
        <w:tc>
          <w:tcPr>
            <w:tcW w:w="1276" w:type="dxa"/>
            <w:shd w:val="clear" w:color="auto" w:fill="auto"/>
            <w:tcMar>
              <w:top w:w="0" w:type="dxa"/>
              <w:left w:w="0" w:type="dxa"/>
              <w:bottom w:w="0" w:type="dxa"/>
              <w:right w:w="0" w:type="dxa"/>
            </w:tcMar>
            <w:vAlign w:val="bottom"/>
          </w:tcPr>
          <w:p w14:paraId="16FA9A5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p>
        </w:tc>
        <w:tc>
          <w:tcPr>
            <w:tcW w:w="1558" w:type="dxa"/>
            <w:shd w:val="clear" w:color="auto" w:fill="auto"/>
            <w:tcMar>
              <w:top w:w="0" w:type="dxa"/>
              <w:left w:w="0" w:type="dxa"/>
              <w:bottom w:w="0" w:type="dxa"/>
              <w:right w:w="0" w:type="dxa"/>
            </w:tcMar>
            <w:vAlign w:val="bottom"/>
          </w:tcPr>
          <w:p w14:paraId="26FFF105"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43</w:t>
            </w:r>
          </w:p>
        </w:tc>
      </w:tr>
      <w:tr w:rsidR="00337038" w:rsidRPr="00561A6B" w14:paraId="4F99DB80" w14:textId="77777777" w:rsidTr="00FB6172">
        <w:trPr>
          <w:trHeight w:val="240"/>
        </w:trPr>
        <w:tc>
          <w:tcPr>
            <w:tcW w:w="1134" w:type="dxa"/>
            <w:shd w:val="clear" w:color="auto" w:fill="auto"/>
            <w:tcMar>
              <w:top w:w="0" w:type="dxa"/>
              <w:left w:w="0" w:type="dxa"/>
              <w:bottom w:w="0" w:type="dxa"/>
              <w:right w:w="0" w:type="dxa"/>
            </w:tcMar>
          </w:tcPr>
          <w:p w14:paraId="548E8525"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2022</w:t>
            </w:r>
          </w:p>
        </w:tc>
        <w:tc>
          <w:tcPr>
            <w:tcW w:w="2268" w:type="dxa"/>
            <w:shd w:val="clear" w:color="auto" w:fill="auto"/>
            <w:tcMar>
              <w:top w:w="0" w:type="dxa"/>
              <w:left w:w="0" w:type="dxa"/>
              <w:bottom w:w="0" w:type="dxa"/>
              <w:right w:w="0" w:type="dxa"/>
            </w:tcMar>
            <w:vAlign w:val="bottom"/>
          </w:tcPr>
          <w:p w14:paraId="7A96C171"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117</w:t>
            </w:r>
          </w:p>
        </w:tc>
        <w:tc>
          <w:tcPr>
            <w:tcW w:w="1134" w:type="dxa"/>
            <w:shd w:val="clear" w:color="auto" w:fill="auto"/>
            <w:tcMar>
              <w:top w:w="0" w:type="dxa"/>
              <w:left w:w="0" w:type="dxa"/>
              <w:bottom w:w="0" w:type="dxa"/>
              <w:right w:w="0" w:type="dxa"/>
            </w:tcMar>
            <w:vAlign w:val="bottom"/>
          </w:tcPr>
          <w:p w14:paraId="0488069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p>
        </w:tc>
        <w:tc>
          <w:tcPr>
            <w:tcW w:w="1276" w:type="dxa"/>
            <w:shd w:val="clear" w:color="auto" w:fill="auto"/>
            <w:tcMar>
              <w:top w:w="0" w:type="dxa"/>
              <w:left w:w="0" w:type="dxa"/>
              <w:bottom w:w="0" w:type="dxa"/>
              <w:right w:w="0" w:type="dxa"/>
            </w:tcMar>
            <w:vAlign w:val="bottom"/>
          </w:tcPr>
          <w:p w14:paraId="71707530"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w:t>
            </w:r>
          </w:p>
        </w:tc>
        <w:tc>
          <w:tcPr>
            <w:tcW w:w="1558" w:type="dxa"/>
            <w:shd w:val="clear" w:color="auto" w:fill="auto"/>
            <w:tcMar>
              <w:top w:w="0" w:type="dxa"/>
              <w:left w:w="0" w:type="dxa"/>
              <w:bottom w:w="0" w:type="dxa"/>
              <w:right w:w="0" w:type="dxa"/>
            </w:tcMar>
            <w:vAlign w:val="bottom"/>
          </w:tcPr>
          <w:p w14:paraId="024C991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83</w:t>
            </w:r>
          </w:p>
        </w:tc>
      </w:tr>
      <w:tr w:rsidR="00337038" w:rsidRPr="00561A6B" w14:paraId="3885E0AC" w14:textId="77777777" w:rsidTr="00FB6172">
        <w:trPr>
          <w:trHeight w:val="240"/>
        </w:trPr>
        <w:tc>
          <w:tcPr>
            <w:tcW w:w="1134" w:type="dxa"/>
            <w:shd w:val="clear" w:color="auto" w:fill="auto"/>
            <w:tcMar>
              <w:top w:w="0" w:type="dxa"/>
              <w:left w:w="0" w:type="dxa"/>
              <w:bottom w:w="0" w:type="dxa"/>
              <w:right w:w="0" w:type="dxa"/>
            </w:tcMar>
          </w:tcPr>
          <w:p w14:paraId="5C8696AA"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2023</w:t>
            </w:r>
          </w:p>
        </w:tc>
        <w:tc>
          <w:tcPr>
            <w:tcW w:w="2268" w:type="dxa"/>
            <w:shd w:val="clear" w:color="auto" w:fill="auto"/>
            <w:tcMar>
              <w:top w:w="0" w:type="dxa"/>
              <w:left w:w="0" w:type="dxa"/>
              <w:bottom w:w="0" w:type="dxa"/>
              <w:right w:w="0" w:type="dxa"/>
            </w:tcMar>
            <w:vAlign w:val="bottom"/>
          </w:tcPr>
          <w:p w14:paraId="324EEE72"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184</w:t>
            </w:r>
          </w:p>
        </w:tc>
        <w:tc>
          <w:tcPr>
            <w:tcW w:w="1134" w:type="dxa"/>
            <w:shd w:val="clear" w:color="auto" w:fill="auto"/>
            <w:tcMar>
              <w:top w:w="0" w:type="dxa"/>
              <w:left w:w="0" w:type="dxa"/>
              <w:bottom w:w="0" w:type="dxa"/>
              <w:right w:w="0" w:type="dxa"/>
            </w:tcMar>
            <w:vAlign w:val="bottom"/>
          </w:tcPr>
          <w:p w14:paraId="191E5A7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w:t>
            </w:r>
          </w:p>
        </w:tc>
        <w:tc>
          <w:tcPr>
            <w:tcW w:w="1276" w:type="dxa"/>
            <w:shd w:val="clear" w:color="auto" w:fill="auto"/>
            <w:tcMar>
              <w:top w:w="0" w:type="dxa"/>
              <w:left w:w="0" w:type="dxa"/>
              <w:bottom w:w="0" w:type="dxa"/>
              <w:right w:w="0" w:type="dxa"/>
            </w:tcMar>
            <w:vAlign w:val="bottom"/>
          </w:tcPr>
          <w:p w14:paraId="3C8152E9"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w:t>
            </w:r>
          </w:p>
        </w:tc>
        <w:tc>
          <w:tcPr>
            <w:tcW w:w="1558" w:type="dxa"/>
            <w:shd w:val="clear" w:color="auto" w:fill="auto"/>
            <w:tcMar>
              <w:top w:w="0" w:type="dxa"/>
              <w:left w:w="0" w:type="dxa"/>
              <w:bottom w:w="0" w:type="dxa"/>
              <w:right w:w="0" w:type="dxa"/>
            </w:tcMar>
            <w:vAlign w:val="bottom"/>
          </w:tcPr>
          <w:p w14:paraId="485679A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217</w:t>
            </w:r>
          </w:p>
        </w:tc>
      </w:tr>
      <w:tr w:rsidR="00337038" w:rsidRPr="00561A6B" w14:paraId="46A65412" w14:textId="77777777" w:rsidTr="00FB6172">
        <w:trPr>
          <w:trHeight w:val="240"/>
        </w:trPr>
        <w:tc>
          <w:tcPr>
            <w:tcW w:w="1134" w:type="dxa"/>
            <w:tcBorders>
              <w:bottom w:val="single" w:sz="4" w:space="0" w:color="auto"/>
            </w:tcBorders>
            <w:shd w:val="clear" w:color="auto" w:fill="auto"/>
            <w:tcMar>
              <w:top w:w="0" w:type="dxa"/>
              <w:left w:w="0" w:type="dxa"/>
              <w:bottom w:w="0" w:type="dxa"/>
              <w:right w:w="0" w:type="dxa"/>
            </w:tcMar>
          </w:tcPr>
          <w:p w14:paraId="0308FAA2" w14:textId="77777777" w:rsidR="00561A6B" w:rsidRPr="00561A6B" w:rsidRDefault="00561A6B" w:rsidP="00337038">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2024</w:t>
            </w:r>
          </w:p>
        </w:tc>
        <w:tc>
          <w:tcPr>
            <w:tcW w:w="2268" w:type="dxa"/>
            <w:tcBorders>
              <w:bottom w:val="single" w:sz="4" w:space="0" w:color="auto"/>
            </w:tcBorders>
            <w:shd w:val="clear" w:color="auto" w:fill="auto"/>
            <w:tcMar>
              <w:top w:w="0" w:type="dxa"/>
              <w:left w:w="0" w:type="dxa"/>
              <w:bottom w:w="0" w:type="dxa"/>
              <w:right w:w="0" w:type="dxa"/>
            </w:tcMar>
            <w:vAlign w:val="bottom"/>
          </w:tcPr>
          <w:p w14:paraId="0A83CBA8"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35</w:t>
            </w:r>
          </w:p>
        </w:tc>
        <w:tc>
          <w:tcPr>
            <w:tcW w:w="1134" w:type="dxa"/>
            <w:tcBorders>
              <w:bottom w:val="single" w:sz="4" w:space="0" w:color="auto"/>
            </w:tcBorders>
            <w:shd w:val="clear" w:color="auto" w:fill="auto"/>
            <w:tcMar>
              <w:top w:w="0" w:type="dxa"/>
              <w:left w:w="0" w:type="dxa"/>
              <w:bottom w:w="0" w:type="dxa"/>
              <w:right w:w="0" w:type="dxa"/>
            </w:tcMar>
            <w:vAlign w:val="bottom"/>
          </w:tcPr>
          <w:p w14:paraId="7D28A55A"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p>
        </w:tc>
        <w:tc>
          <w:tcPr>
            <w:tcW w:w="1276" w:type="dxa"/>
            <w:tcBorders>
              <w:bottom w:val="single" w:sz="4" w:space="0" w:color="auto"/>
            </w:tcBorders>
            <w:shd w:val="clear" w:color="auto" w:fill="auto"/>
            <w:tcMar>
              <w:top w:w="0" w:type="dxa"/>
              <w:left w:w="0" w:type="dxa"/>
              <w:bottom w:w="0" w:type="dxa"/>
              <w:right w:w="0" w:type="dxa"/>
            </w:tcMar>
            <w:vAlign w:val="bottom"/>
          </w:tcPr>
          <w:p w14:paraId="1B5C5CCF"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w:t>
            </w:r>
          </w:p>
        </w:tc>
        <w:tc>
          <w:tcPr>
            <w:tcW w:w="1558" w:type="dxa"/>
            <w:tcBorders>
              <w:bottom w:val="single" w:sz="4" w:space="0" w:color="auto"/>
            </w:tcBorders>
            <w:shd w:val="clear" w:color="auto" w:fill="auto"/>
            <w:tcMar>
              <w:top w:w="0" w:type="dxa"/>
              <w:left w:w="0" w:type="dxa"/>
              <w:bottom w:w="0" w:type="dxa"/>
              <w:right w:w="0" w:type="dxa"/>
            </w:tcMar>
            <w:vAlign w:val="bottom"/>
          </w:tcPr>
          <w:p w14:paraId="416123C7" w14:textId="77777777" w:rsidR="00561A6B" w:rsidRPr="00561A6B" w:rsidRDefault="00561A6B" w:rsidP="00337038">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46</w:t>
            </w:r>
          </w:p>
        </w:tc>
      </w:tr>
      <w:tr w:rsidR="00337038" w:rsidRPr="00561A6B" w14:paraId="38033743" w14:textId="77777777" w:rsidTr="00FB6172">
        <w:trPr>
          <w:trHeight w:val="240"/>
        </w:trPr>
        <w:tc>
          <w:tcPr>
            <w:tcW w:w="1134" w:type="dxa"/>
            <w:tcBorders>
              <w:top w:val="single" w:sz="4" w:space="0" w:color="auto"/>
              <w:bottom w:val="single" w:sz="12" w:space="0" w:color="auto"/>
            </w:tcBorders>
            <w:shd w:val="clear" w:color="auto" w:fill="auto"/>
            <w:tcMar>
              <w:top w:w="0" w:type="dxa"/>
              <w:left w:w="0" w:type="dxa"/>
              <w:bottom w:w="0" w:type="dxa"/>
              <w:right w:w="0" w:type="dxa"/>
            </w:tcMar>
          </w:tcPr>
          <w:p w14:paraId="75F41B04" w14:textId="77777777" w:rsidR="00561A6B" w:rsidRPr="00561A6B" w:rsidRDefault="00561A6B" w:rsidP="00337038">
            <w:pPr>
              <w:pStyle w:val="SingleTxtG"/>
              <w:tabs>
                <w:tab w:val="clear" w:pos="1701"/>
                <w:tab w:val="clear" w:pos="2268"/>
                <w:tab w:val="clear" w:pos="2835"/>
              </w:tabs>
              <w:spacing w:before="80" w:after="80" w:line="220" w:lineRule="exact"/>
              <w:ind w:left="284" w:right="0"/>
              <w:jc w:val="left"/>
              <w:rPr>
                <w:sz w:val="18"/>
                <w:lang w:val="es-ES_tradnl"/>
              </w:rPr>
            </w:pPr>
            <w:r w:rsidRPr="00561A6B">
              <w:rPr>
                <w:b/>
                <w:sz w:val="18"/>
                <w:lang w:val="es-ES_tradnl"/>
              </w:rPr>
              <w:t>Total</w:t>
            </w:r>
          </w:p>
        </w:tc>
        <w:tc>
          <w:tcPr>
            <w:tcW w:w="226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0BD588C" w14:textId="77777777"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527</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AFAC281" w14:textId="77777777"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25</w:t>
            </w:r>
          </w:p>
        </w:tc>
        <w:tc>
          <w:tcPr>
            <w:tcW w:w="127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3104D24A" w14:textId="77777777"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53</w:t>
            </w:r>
          </w:p>
        </w:tc>
        <w:tc>
          <w:tcPr>
            <w:tcW w:w="1558"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21042B70" w14:textId="77777777" w:rsidR="00561A6B" w:rsidRPr="00561A6B" w:rsidRDefault="00561A6B" w:rsidP="00337038">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454</w:t>
            </w:r>
          </w:p>
        </w:tc>
      </w:tr>
    </w:tbl>
    <w:p w14:paraId="6E6BDB6E" w14:textId="77777777" w:rsidR="00561A6B" w:rsidRPr="00561A6B" w:rsidRDefault="00561A6B" w:rsidP="00337038">
      <w:pPr>
        <w:pStyle w:val="H23G"/>
        <w:rPr>
          <w:lang w:val="es-ES_tradnl"/>
        </w:rPr>
      </w:pPr>
      <w:r w:rsidRPr="00561A6B">
        <w:rPr>
          <w:lang w:val="es-ES_tradnl"/>
        </w:rPr>
        <w:tab/>
      </w:r>
      <w:r w:rsidRPr="00561A6B">
        <w:rPr>
          <w:lang w:val="es-ES_tradnl"/>
        </w:rPr>
        <w:tab/>
        <w:t xml:space="preserve">Participación económica </w:t>
      </w:r>
    </w:p>
    <w:p w14:paraId="3ACDFFDA" w14:textId="0E8AC0C0" w:rsidR="00561A6B" w:rsidRPr="00561A6B" w:rsidRDefault="00561A6B" w:rsidP="00561A6B">
      <w:pPr>
        <w:pStyle w:val="SingleTxtG"/>
        <w:rPr>
          <w:lang w:val="es-ES_tradnl"/>
        </w:rPr>
      </w:pPr>
      <w:r w:rsidRPr="00561A6B">
        <w:rPr>
          <w:lang w:val="es-ES_tradnl"/>
        </w:rPr>
        <w:t>34.</w:t>
      </w:r>
      <w:r w:rsidRPr="00561A6B">
        <w:rPr>
          <w:lang w:val="es-ES_tradnl"/>
        </w:rPr>
        <w:tab/>
        <w:t xml:space="preserve">En 2009, el Gobierno introdujo un cupo del 5 % de puestos de las categorías BPS-01 a BPS-22 para los grupos religiosos minoritarios, el cual está siendo aplicado tanto por el Gobierno federal como por los gobiernos provinciales. Esta política tiene el propósito de aumentar la representación y la participación de las minorías en el sector público. La sentencia histórica del Tribunal Supremo en la causa </w:t>
      </w:r>
      <w:r w:rsidRPr="00561A6B">
        <w:rPr>
          <w:i/>
          <w:iCs/>
          <w:lang w:val="es-ES_tradnl"/>
        </w:rPr>
        <w:t xml:space="preserve">Mubarak Ali Babar v. Punjab </w:t>
      </w:r>
      <w:proofErr w:type="spellStart"/>
      <w:r w:rsidRPr="00561A6B">
        <w:rPr>
          <w:i/>
          <w:iCs/>
          <w:lang w:val="es-ES_tradnl"/>
        </w:rPr>
        <w:t>Public</w:t>
      </w:r>
      <w:proofErr w:type="spellEnd"/>
      <w:r w:rsidRPr="00561A6B">
        <w:rPr>
          <w:i/>
          <w:iCs/>
          <w:lang w:val="es-ES_tradnl"/>
        </w:rPr>
        <w:t xml:space="preserve"> Service </w:t>
      </w:r>
      <w:proofErr w:type="spellStart"/>
      <w:r w:rsidRPr="00561A6B">
        <w:rPr>
          <w:i/>
          <w:iCs/>
          <w:lang w:val="es-ES_tradnl"/>
        </w:rPr>
        <w:t>Commission</w:t>
      </w:r>
      <w:proofErr w:type="spellEnd"/>
      <w:r w:rsidRPr="00561A6B">
        <w:rPr>
          <w:i/>
          <w:iCs/>
          <w:lang w:val="es-ES_tradnl"/>
        </w:rPr>
        <w:t xml:space="preserve"> </w:t>
      </w:r>
      <w:r w:rsidRPr="00561A6B">
        <w:rPr>
          <w:lang w:val="es-ES_tradnl"/>
        </w:rPr>
        <w:t xml:space="preserve">confirmó la protección constitucional de estos cupos. También se han tomado medidas para combatir la discriminación en la contratación laboral, como la prohibición de especificar </w:t>
      </w:r>
      <w:r w:rsidR="00A976C6">
        <w:rPr>
          <w:lang w:val="es-ES_tradnl"/>
        </w:rPr>
        <w:t>“</w:t>
      </w:r>
      <w:r w:rsidRPr="00561A6B">
        <w:rPr>
          <w:lang w:val="es-ES_tradnl"/>
        </w:rPr>
        <w:t>únicamente para cristianos</w:t>
      </w:r>
      <w:r w:rsidR="00A976C6">
        <w:rPr>
          <w:lang w:val="es-ES_tradnl"/>
        </w:rPr>
        <w:t>”</w:t>
      </w:r>
      <w:r w:rsidRPr="00561A6B">
        <w:rPr>
          <w:lang w:val="es-ES_tradnl"/>
        </w:rPr>
        <w:t xml:space="preserve"> en los puestos de trabajador de saneamiento. </w:t>
      </w:r>
    </w:p>
    <w:p w14:paraId="0BDD0F76" w14:textId="77777777" w:rsidR="00561A6B" w:rsidRPr="00561A6B" w:rsidRDefault="00561A6B" w:rsidP="00337038">
      <w:pPr>
        <w:pStyle w:val="H23G"/>
        <w:rPr>
          <w:lang w:val="es-ES_tradnl"/>
        </w:rPr>
      </w:pPr>
      <w:r w:rsidRPr="00561A6B">
        <w:rPr>
          <w:lang w:val="es-ES_tradnl"/>
        </w:rPr>
        <w:lastRenderedPageBreak/>
        <w:tab/>
      </w:r>
      <w:r w:rsidRPr="00561A6B">
        <w:rPr>
          <w:lang w:val="es-ES_tradnl"/>
        </w:rPr>
        <w:tab/>
        <w:t>Representación política</w:t>
      </w:r>
    </w:p>
    <w:p w14:paraId="3AA6DD5C" w14:textId="28C3A26E" w:rsidR="00561A6B" w:rsidRPr="00561A6B" w:rsidRDefault="00561A6B" w:rsidP="00561A6B">
      <w:pPr>
        <w:pStyle w:val="SingleTxtG"/>
        <w:rPr>
          <w:lang w:val="es-ES_tradnl"/>
        </w:rPr>
      </w:pPr>
      <w:r w:rsidRPr="00561A6B">
        <w:rPr>
          <w:lang w:val="es-ES_tradnl"/>
        </w:rPr>
        <w:t>35.</w:t>
      </w:r>
      <w:r w:rsidRPr="00561A6B">
        <w:rPr>
          <w:lang w:val="es-ES_tradnl"/>
        </w:rPr>
        <w:tab/>
        <w:t>En el Pakistán, la representación de los grupos minoritarios en todos los órganos legislativos se asegura mediante un sistema de escaños reservados. Las minorías están adecuadamente representadas con la asignación de 10 escaños en la Asamblea Nacional y 4 escaños en el Senado.</w:t>
      </w:r>
    </w:p>
    <w:p w14:paraId="2E86F4CE" w14:textId="56CC66DA" w:rsidR="00561A6B" w:rsidRDefault="00561A6B" w:rsidP="00561A6B">
      <w:pPr>
        <w:pStyle w:val="SingleTxtG"/>
        <w:rPr>
          <w:lang w:val="es-ES_tradnl"/>
        </w:rPr>
      </w:pPr>
      <w:r w:rsidRPr="00561A6B">
        <w:rPr>
          <w:lang w:val="es-ES_tradnl"/>
        </w:rPr>
        <w:t>36.</w:t>
      </w:r>
      <w:r w:rsidRPr="00561A6B">
        <w:rPr>
          <w:lang w:val="es-ES_tradnl"/>
        </w:rPr>
        <w:tab/>
        <w:t>El número total de escaños en cada asamblea provincial del Pakistán, incluidos los reservados a las minorías, es el siguiente</w:t>
      </w:r>
      <w:r w:rsidR="001B6567">
        <w:rPr>
          <w:lang w:val="es-ES_tradnl"/>
        </w:rPr>
        <w:t>.</w:t>
      </w:r>
    </w:p>
    <w:p w14:paraId="4A796BF1" w14:textId="7A92AA2F" w:rsidR="001B6567" w:rsidRDefault="00EA740C" w:rsidP="009D42FA">
      <w:pPr>
        <w:pStyle w:val="SingleTxtG"/>
        <w:rPr>
          <w:lang w:val="es-ES_tradnl"/>
        </w:rPr>
      </w:pPr>
      <w:r w:rsidRPr="00EA740C">
        <w:rPr>
          <w:noProof/>
          <w:lang w:val="es-ES_tradnl"/>
        </w:rPr>
        <mc:AlternateContent>
          <mc:Choice Requires="wps">
            <w:drawing>
              <wp:anchor distT="45720" distB="45720" distL="114300" distR="114300" simplePos="0" relativeHeight="251659264" behindDoc="0" locked="0" layoutInCell="1" allowOverlap="1" wp14:anchorId="34FD1E41" wp14:editId="62FA7DFD">
                <wp:simplePos x="0" y="0"/>
                <wp:positionH relativeFrom="column">
                  <wp:posOffset>803910</wp:posOffset>
                </wp:positionH>
                <wp:positionV relativeFrom="paragraph">
                  <wp:posOffset>746479</wp:posOffset>
                </wp:positionV>
                <wp:extent cx="800617" cy="2253852"/>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617" cy="2253852"/>
                        </a:xfrm>
                        <a:prstGeom prst="rect">
                          <a:avLst/>
                        </a:prstGeom>
                        <a:solidFill>
                          <a:srgbClr val="FFFFFF"/>
                        </a:solidFill>
                        <a:ln w="9525">
                          <a:noFill/>
                          <a:miter lim="800000"/>
                          <a:headEnd/>
                          <a:tailEnd/>
                        </a:ln>
                      </wps:spPr>
                      <wps:txbx>
                        <w:txbxContent>
                          <w:p w14:paraId="482D5FEB" w14:textId="75045EAC" w:rsidR="00EA740C" w:rsidRPr="00EA740C" w:rsidRDefault="00EA740C" w:rsidP="00EA740C">
                            <w:pPr>
                              <w:spacing w:before="360"/>
                              <w:ind w:right="227"/>
                              <w:jc w:val="right"/>
                              <w:rPr>
                                <w:b/>
                                <w:bCs/>
                              </w:rPr>
                            </w:pPr>
                            <w:r w:rsidRPr="00EA740C">
                              <w:rPr>
                                <w:b/>
                                <w:bCs/>
                              </w:rPr>
                              <w:t>Punyab</w:t>
                            </w:r>
                          </w:p>
                          <w:p w14:paraId="74021E70" w14:textId="73DF1F87" w:rsidR="00EA740C" w:rsidRPr="00EA740C" w:rsidRDefault="00EA740C" w:rsidP="00EA740C">
                            <w:pPr>
                              <w:spacing w:before="600"/>
                              <w:ind w:right="227"/>
                              <w:jc w:val="right"/>
                              <w:rPr>
                                <w:b/>
                                <w:bCs/>
                              </w:rPr>
                            </w:pPr>
                            <w:r w:rsidRPr="00EA740C">
                              <w:rPr>
                                <w:b/>
                                <w:bCs/>
                              </w:rPr>
                              <w:t>Sind</w:t>
                            </w:r>
                          </w:p>
                          <w:p w14:paraId="3902F3D0" w14:textId="5AF2A60E" w:rsidR="00EA740C" w:rsidRPr="00EA740C" w:rsidRDefault="00EA740C" w:rsidP="00EA740C">
                            <w:pPr>
                              <w:spacing w:before="600"/>
                              <w:ind w:right="227"/>
                              <w:jc w:val="right"/>
                              <w:rPr>
                                <w:b/>
                                <w:bCs/>
                              </w:rPr>
                            </w:pPr>
                            <w:r w:rsidRPr="00EA740C">
                              <w:rPr>
                                <w:b/>
                                <w:bCs/>
                              </w:rPr>
                              <w:t xml:space="preserve">Jabier </w:t>
                            </w:r>
                            <w:proofErr w:type="spellStart"/>
                            <w:r w:rsidRPr="00EA740C">
                              <w:rPr>
                                <w:b/>
                                <w:bCs/>
                              </w:rPr>
                              <w:t>Pastunjuá</w:t>
                            </w:r>
                            <w:proofErr w:type="spellEnd"/>
                          </w:p>
                          <w:p w14:paraId="118AD405" w14:textId="08AE7831" w:rsidR="00EA740C" w:rsidRPr="00EA740C" w:rsidRDefault="00EA740C" w:rsidP="00EA740C">
                            <w:pPr>
                              <w:spacing w:before="600"/>
                              <w:ind w:right="227"/>
                              <w:jc w:val="right"/>
                              <w:rPr>
                                <w:b/>
                                <w:bCs/>
                              </w:rPr>
                            </w:pPr>
                            <w:proofErr w:type="spellStart"/>
                            <w:r w:rsidRPr="00EA740C">
                              <w:rPr>
                                <w:b/>
                                <w:bCs/>
                              </w:rPr>
                              <w:t>Baluchistán</w:t>
                            </w:r>
                            <w:proofErr w:type="spellEnd"/>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FD1E41" id="_x0000_t202" coordsize="21600,21600" o:spt="202" path="m,l,21600r21600,l21600,xe">
                <v:stroke joinstyle="miter"/>
                <v:path gradientshapeok="t" o:connecttype="rect"/>
              </v:shapetype>
              <v:shape id="Cuadro de texto 2" o:spid="_x0000_s1026" type="#_x0000_t202" style="position:absolute;left:0;text-align:left;margin-left:63.3pt;margin-top:58.8pt;width:63.05pt;height:177.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" stroked="f">
                <v:textbox inset="0,0,0,0">
                  <w:txbxContent>
                    <w:p w14:paraId="482D5FEB" w14:textId="75045EAC" w:rsidR="00EA740C" w:rsidRPr="00EA740C" w:rsidRDefault="00EA740C" w:rsidP="00EA740C">
                      <w:pPr>
                        <w:spacing w:before="360"/>
                        <w:ind w:right="227"/>
                        <w:jc w:val="right"/>
                        <w:rPr>
                          <w:b/>
                          <w:bCs/>
                        </w:rPr>
                      </w:pPr>
                      <w:r w:rsidRPr="00EA740C">
                        <w:rPr>
                          <w:b/>
                          <w:bCs/>
                        </w:rPr>
                        <w:t>Punyab</w:t>
                      </w:r>
                    </w:p>
                    <w:p w14:paraId="74021E70" w14:textId="73DF1F87" w:rsidR="00EA740C" w:rsidRPr="00EA740C" w:rsidRDefault="00EA740C" w:rsidP="00EA740C">
                      <w:pPr>
                        <w:spacing w:before="600"/>
                        <w:ind w:right="227"/>
                        <w:jc w:val="right"/>
                        <w:rPr>
                          <w:b/>
                          <w:bCs/>
                        </w:rPr>
                      </w:pPr>
                      <w:r w:rsidRPr="00EA740C">
                        <w:rPr>
                          <w:b/>
                          <w:bCs/>
                        </w:rPr>
                        <w:t>Sind</w:t>
                      </w:r>
                    </w:p>
                    <w:p w14:paraId="3902F3D0" w14:textId="5AF2A60E" w:rsidR="00EA740C" w:rsidRPr="00EA740C" w:rsidRDefault="00EA740C" w:rsidP="00EA740C">
                      <w:pPr>
                        <w:spacing w:before="600"/>
                        <w:ind w:right="227"/>
                        <w:jc w:val="right"/>
                        <w:rPr>
                          <w:b/>
                          <w:bCs/>
                        </w:rPr>
                      </w:pPr>
                      <w:r w:rsidRPr="00EA740C">
                        <w:rPr>
                          <w:b/>
                          <w:bCs/>
                        </w:rPr>
                        <w:t>Jabier Pastunjuá</w:t>
                      </w:r>
                    </w:p>
                    <w:p w14:paraId="118AD405" w14:textId="08AE7831" w:rsidR="00EA740C" w:rsidRPr="00EA740C" w:rsidRDefault="00EA740C" w:rsidP="00EA740C">
                      <w:pPr>
                        <w:spacing w:before="600"/>
                        <w:ind w:right="227"/>
                        <w:jc w:val="right"/>
                        <w:rPr>
                          <w:b/>
                          <w:bCs/>
                        </w:rPr>
                      </w:pPr>
                      <w:r w:rsidRPr="00EA740C">
                        <w:rPr>
                          <w:b/>
                          <w:bCs/>
                        </w:rPr>
                        <w:t>Baluchistán</w:t>
                      </w:r>
                    </w:p>
                  </w:txbxContent>
                </v:textbox>
              </v:shape>
            </w:pict>
          </mc:Fallback>
        </mc:AlternateContent>
      </w:r>
      <w:r w:rsidR="001B6567" w:rsidRPr="00F94882">
        <w:rPr>
          <w:noProof/>
        </w:rPr>
        <w:drawing>
          <wp:inline distT="0" distB="0" distL="0" distR="0" wp14:anchorId="4C733C2E" wp14:editId="2BE2CCEF">
            <wp:extent cx="4742180" cy="3332480"/>
            <wp:effectExtent l="0" t="0" r="1270" b="1270"/>
            <wp:docPr id="982686107"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53387B8" w14:textId="2DC06888" w:rsidR="00561A6B" w:rsidRPr="00561A6B" w:rsidRDefault="00EA740C" w:rsidP="00EA740C">
      <w:pPr>
        <w:pStyle w:val="H23G"/>
        <w:rPr>
          <w:lang w:val="es-ES_tradnl"/>
        </w:rPr>
      </w:pPr>
      <w:r>
        <w:rPr>
          <w:lang w:val="es-ES_tradnl"/>
        </w:rPr>
        <w:tab/>
      </w:r>
      <w:r w:rsidR="00561A6B" w:rsidRPr="00561A6B">
        <w:rPr>
          <w:lang w:val="es-ES_tradnl"/>
        </w:rPr>
        <w:tab/>
        <w:t>Situación de la Ley de las Personas Transgénero</w:t>
      </w:r>
    </w:p>
    <w:p w14:paraId="44EA5EF5" w14:textId="0677CBF6" w:rsidR="00561A6B" w:rsidRPr="00561A6B" w:rsidRDefault="00561A6B" w:rsidP="00561A6B">
      <w:pPr>
        <w:pStyle w:val="SingleTxtG"/>
        <w:rPr>
          <w:lang w:val="es-ES_tradnl"/>
        </w:rPr>
      </w:pPr>
      <w:r w:rsidRPr="00561A6B">
        <w:rPr>
          <w:lang w:val="es-ES_tradnl"/>
        </w:rPr>
        <w:t>37.</w:t>
      </w:r>
      <w:r w:rsidRPr="00561A6B">
        <w:rPr>
          <w:lang w:val="es-ES_tradnl"/>
        </w:rPr>
        <w:tab/>
        <w:t xml:space="preserve">El Gobierno del Pakistán ha presentado un recurso ante el Tribunal Supremo contra la sentencia del Tribunal Federal de la </w:t>
      </w:r>
      <w:proofErr w:type="spellStart"/>
      <w:r w:rsidRPr="00561A6B">
        <w:rPr>
          <w:i/>
          <w:lang w:val="es-ES_tradnl"/>
        </w:rPr>
        <w:t>Sharia</w:t>
      </w:r>
      <w:proofErr w:type="spellEnd"/>
      <w:r w:rsidRPr="00561A6B">
        <w:rPr>
          <w:lang w:val="es-ES_tradnl"/>
        </w:rPr>
        <w:t xml:space="preserve">, lo cual pone de manifiesto su compromiso con la defensa de los derechos de las personas transgénero al tiempo que busca claridad jurídica. El Tribunal Supremo interpretará la legalidad de estas disposiciones, teniendo en cuenta las repercusiones más generales de la resolución del Tribunal Federal de la </w:t>
      </w:r>
      <w:proofErr w:type="spellStart"/>
      <w:r w:rsidRPr="00561A6B">
        <w:rPr>
          <w:i/>
          <w:lang w:val="es-ES_tradnl"/>
        </w:rPr>
        <w:t>Sharia</w:t>
      </w:r>
      <w:proofErr w:type="spellEnd"/>
      <w:r w:rsidRPr="00561A6B">
        <w:rPr>
          <w:lang w:val="es-ES_tradnl"/>
        </w:rPr>
        <w:t xml:space="preserve"> en relación con la Constitución y el derecho islámico. A pesar de la resolución del Tribunal Federal de la </w:t>
      </w:r>
      <w:proofErr w:type="spellStart"/>
      <w:r w:rsidRPr="00561A6B">
        <w:rPr>
          <w:i/>
          <w:lang w:val="es-ES_tradnl"/>
        </w:rPr>
        <w:t>Sharia</w:t>
      </w:r>
      <w:proofErr w:type="spellEnd"/>
      <w:r w:rsidRPr="00561A6B">
        <w:rPr>
          <w:lang w:val="es-ES_tradnl"/>
        </w:rPr>
        <w:t>, el Gobierno sigue aplicando la Ley de Protección de las Personas Transgénero de</w:t>
      </w:r>
      <w:r w:rsidR="00EA740C">
        <w:rPr>
          <w:lang w:val="es-ES_tradnl"/>
        </w:rPr>
        <w:t> </w:t>
      </w:r>
      <w:r w:rsidRPr="00561A6B">
        <w:rPr>
          <w:lang w:val="es-ES_tradnl"/>
        </w:rPr>
        <w:t>2018, como demuestra la creación de un Centro de Protección de las Personas Transgénero en Islamabad, que ofrece alojamiento temporal, servicios de rehabilitación y atención médica y psicológica a la comunidad transgénero.</w:t>
      </w:r>
    </w:p>
    <w:p w14:paraId="6E49B0EC" w14:textId="20631541" w:rsidR="00561A6B" w:rsidRPr="00561A6B" w:rsidRDefault="00EA740C" w:rsidP="00EA740C">
      <w:pPr>
        <w:pStyle w:val="H23G"/>
        <w:rPr>
          <w:lang w:val="es-ES_tradnl"/>
        </w:rPr>
      </w:pPr>
      <w:r>
        <w:rPr>
          <w:lang w:val="es-ES_tradnl"/>
        </w:rPr>
        <w:tab/>
      </w:r>
      <w:r w:rsidR="00561A6B" w:rsidRPr="00561A6B">
        <w:rPr>
          <w:lang w:val="es-ES_tradnl"/>
        </w:rPr>
        <w:tab/>
        <w:t>Servicios prestados a las personas transgénero en el período de 2021 a 2023</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600" w:firstRow="0" w:lastRow="0" w:firstColumn="0" w:lastColumn="0" w:noHBand="1" w:noVBand="1"/>
      </w:tblPr>
      <w:tblGrid>
        <w:gridCol w:w="993"/>
        <w:gridCol w:w="1417"/>
        <w:gridCol w:w="1276"/>
        <w:gridCol w:w="1843"/>
        <w:gridCol w:w="1841"/>
      </w:tblGrid>
      <w:tr w:rsidR="00EA740C" w:rsidRPr="00EA740C" w14:paraId="5B93C249" w14:textId="77777777" w:rsidTr="00693D3A">
        <w:trPr>
          <w:trHeight w:val="240"/>
          <w:tblHeader/>
        </w:trPr>
        <w:tc>
          <w:tcPr>
            <w:tcW w:w="993" w:type="dxa"/>
            <w:shd w:val="clear" w:color="auto" w:fill="auto"/>
            <w:tcMar>
              <w:top w:w="0" w:type="dxa"/>
              <w:left w:w="0" w:type="dxa"/>
              <w:bottom w:w="0" w:type="dxa"/>
              <w:right w:w="0" w:type="dxa"/>
            </w:tcMar>
            <w:vAlign w:val="bottom"/>
          </w:tcPr>
          <w:p w14:paraId="1C15385C" w14:textId="77777777" w:rsidR="00561A6B" w:rsidRPr="00561A6B" w:rsidRDefault="00561A6B" w:rsidP="004C6A54">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Alojamiento</w:t>
            </w:r>
          </w:p>
        </w:tc>
        <w:tc>
          <w:tcPr>
            <w:tcW w:w="1417" w:type="dxa"/>
            <w:shd w:val="clear" w:color="auto" w:fill="auto"/>
            <w:tcMar>
              <w:top w:w="0" w:type="dxa"/>
              <w:left w:w="0" w:type="dxa"/>
              <w:bottom w:w="0" w:type="dxa"/>
              <w:right w:w="0" w:type="dxa"/>
            </w:tcMar>
            <w:vAlign w:val="bottom"/>
          </w:tcPr>
          <w:p w14:paraId="751FE72D" w14:textId="77777777" w:rsidR="00561A6B" w:rsidRPr="00561A6B" w:rsidRDefault="00561A6B" w:rsidP="00EA740C">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Asistencia jurídica</w:t>
            </w:r>
          </w:p>
        </w:tc>
        <w:tc>
          <w:tcPr>
            <w:tcW w:w="1276" w:type="dxa"/>
            <w:shd w:val="clear" w:color="auto" w:fill="auto"/>
            <w:tcMar>
              <w:top w:w="0" w:type="dxa"/>
              <w:left w:w="0" w:type="dxa"/>
              <w:bottom w:w="0" w:type="dxa"/>
              <w:right w:w="0" w:type="dxa"/>
            </w:tcMar>
            <w:vAlign w:val="bottom"/>
          </w:tcPr>
          <w:p w14:paraId="63F4ADAB" w14:textId="77777777" w:rsidR="00561A6B" w:rsidRPr="00561A6B" w:rsidRDefault="00561A6B" w:rsidP="00EA740C">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Atención médica</w:t>
            </w:r>
          </w:p>
        </w:tc>
        <w:tc>
          <w:tcPr>
            <w:tcW w:w="1843" w:type="dxa"/>
            <w:shd w:val="clear" w:color="auto" w:fill="auto"/>
            <w:tcMar>
              <w:top w:w="0" w:type="dxa"/>
              <w:left w:w="0" w:type="dxa"/>
              <w:bottom w:w="0" w:type="dxa"/>
              <w:right w:w="0" w:type="dxa"/>
            </w:tcMar>
            <w:vAlign w:val="bottom"/>
          </w:tcPr>
          <w:p w14:paraId="3CB770EF" w14:textId="77777777" w:rsidR="00561A6B" w:rsidRPr="00561A6B" w:rsidRDefault="00561A6B" w:rsidP="00EA740C">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Asesoramiento psicológico</w:t>
            </w:r>
          </w:p>
        </w:tc>
        <w:tc>
          <w:tcPr>
            <w:tcW w:w="1841" w:type="dxa"/>
            <w:shd w:val="clear" w:color="auto" w:fill="auto"/>
            <w:tcMar>
              <w:top w:w="0" w:type="dxa"/>
              <w:left w:w="0" w:type="dxa"/>
              <w:bottom w:w="0" w:type="dxa"/>
              <w:right w:w="0" w:type="dxa"/>
            </w:tcMar>
            <w:vAlign w:val="bottom"/>
          </w:tcPr>
          <w:p w14:paraId="6474454F" w14:textId="77777777" w:rsidR="00561A6B" w:rsidRPr="00561A6B" w:rsidRDefault="00561A6B" w:rsidP="00EA740C">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Tramitación de denuncias</w:t>
            </w:r>
          </w:p>
        </w:tc>
      </w:tr>
      <w:tr w:rsidR="00EA740C" w:rsidRPr="00561A6B" w14:paraId="7E029043" w14:textId="77777777" w:rsidTr="00693D3A">
        <w:trPr>
          <w:trHeight w:val="240"/>
        </w:trPr>
        <w:tc>
          <w:tcPr>
            <w:tcW w:w="993" w:type="dxa"/>
            <w:shd w:val="clear" w:color="auto" w:fill="auto"/>
            <w:tcMar>
              <w:top w:w="0" w:type="dxa"/>
              <w:left w:w="0" w:type="dxa"/>
              <w:bottom w:w="0" w:type="dxa"/>
              <w:right w:w="0" w:type="dxa"/>
            </w:tcMar>
          </w:tcPr>
          <w:p w14:paraId="4E915B83" w14:textId="77777777" w:rsidR="00561A6B" w:rsidRPr="00561A6B" w:rsidRDefault="00561A6B" w:rsidP="004C6A54">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142</w:t>
            </w:r>
          </w:p>
        </w:tc>
        <w:tc>
          <w:tcPr>
            <w:tcW w:w="1417" w:type="dxa"/>
            <w:shd w:val="clear" w:color="auto" w:fill="auto"/>
            <w:tcMar>
              <w:top w:w="0" w:type="dxa"/>
              <w:left w:w="0" w:type="dxa"/>
              <w:bottom w:w="0" w:type="dxa"/>
              <w:right w:w="0" w:type="dxa"/>
            </w:tcMar>
            <w:vAlign w:val="bottom"/>
          </w:tcPr>
          <w:p w14:paraId="39708722" w14:textId="77777777" w:rsidR="00561A6B" w:rsidRPr="00561A6B" w:rsidRDefault="00561A6B" w:rsidP="00EA740C">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200</w:t>
            </w:r>
          </w:p>
        </w:tc>
        <w:tc>
          <w:tcPr>
            <w:tcW w:w="1276" w:type="dxa"/>
            <w:shd w:val="clear" w:color="auto" w:fill="auto"/>
            <w:tcMar>
              <w:top w:w="0" w:type="dxa"/>
              <w:left w:w="0" w:type="dxa"/>
              <w:bottom w:w="0" w:type="dxa"/>
              <w:right w:w="0" w:type="dxa"/>
            </w:tcMar>
            <w:vAlign w:val="bottom"/>
          </w:tcPr>
          <w:p w14:paraId="2CFCF553" w14:textId="77777777" w:rsidR="00561A6B" w:rsidRPr="00561A6B" w:rsidRDefault="00561A6B" w:rsidP="00EA740C">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192</w:t>
            </w:r>
          </w:p>
        </w:tc>
        <w:tc>
          <w:tcPr>
            <w:tcW w:w="1843" w:type="dxa"/>
            <w:shd w:val="clear" w:color="auto" w:fill="auto"/>
            <w:tcMar>
              <w:top w:w="0" w:type="dxa"/>
              <w:left w:w="0" w:type="dxa"/>
              <w:bottom w:w="0" w:type="dxa"/>
              <w:right w:w="0" w:type="dxa"/>
            </w:tcMar>
            <w:vAlign w:val="bottom"/>
          </w:tcPr>
          <w:p w14:paraId="7F5C400C" w14:textId="77777777" w:rsidR="00561A6B" w:rsidRPr="00561A6B" w:rsidRDefault="00561A6B" w:rsidP="00EA740C">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155</w:t>
            </w:r>
          </w:p>
        </w:tc>
        <w:tc>
          <w:tcPr>
            <w:tcW w:w="1841" w:type="dxa"/>
            <w:shd w:val="clear" w:color="auto" w:fill="auto"/>
            <w:tcMar>
              <w:top w:w="0" w:type="dxa"/>
              <w:left w:w="0" w:type="dxa"/>
              <w:bottom w:w="0" w:type="dxa"/>
              <w:right w:w="0" w:type="dxa"/>
            </w:tcMar>
            <w:vAlign w:val="bottom"/>
          </w:tcPr>
          <w:p w14:paraId="111216D4" w14:textId="77777777" w:rsidR="00561A6B" w:rsidRPr="00561A6B" w:rsidRDefault="00561A6B" w:rsidP="00EA740C">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50</w:t>
            </w:r>
          </w:p>
        </w:tc>
      </w:tr>
    </w:tbl>
    <w:p w14:paraId="436564F5" w14:textId="77777777" w:rsidR="00561A6B" w:rsidRPr="00561A6B" w:rsidRDefault="00561A6B" w:rsidP="00693D3A">
      <w:pPr>
        <w:pStyle w:val="SingleTxtG"/>
        <w:spacing w:before="240"/>
        <w:rPr>
          <w:lang w:val="es-ES_tradnl"/>
        </w:rPr>
      </w:pPr>
      <w:r w:rsidRPr="00561A6B">
        <w:rPr>
          <w:lang w:val="es-ES_tradnl"/>
        </w:rPr>
        <w:t>38.</w:t>
      </w:r>
      <w:r w:rsidRPr="00561A6B">
        <w:rPr>
          <w:lang w:val="es-ES_tradnl"/>
        </w:rPr>
        <w:tab/>
        <w:t xml:space="preserve">Además, el Gobierno del Pakistán ha organizado sesiones de sensibilización y reuniones consultivas para cientos de funcionarios encargados de hacer cumplir la ley sobre la Ley de las Personas Transgénero y su Reglamento en las que se impartieron directrices policiales para su aplicación efectiva. Los derechos fundamentales de las personas transgénero están protegidos por la Constitución y leyes afines, incluido su derecho a la herencia, con ayudas económicas ofrecidas a través del Programa Benazir de Apoyo Económico. También se han creado tarjetas sanitarias para personas transexuales con la ayuda de los ministerios competentes. Para facilitar su registro en la base de datos nacional, se celebraron talleres con funcionarios de la Dirección Nacional de Bases de Datos y Registros y reuniones consultivas con líderes transexuales de las comunidades. Además, el </w:t>
      </w:r>
      <w:r w:rsidRPr="00561A6B">
        <w:rPr>
          <w:lang w:val="es-ES_tradnl"/>
        </w:rPr>
        <w:lastRenderedPageBreak/>
        <w:t>teléfono de asistencia 1099 atiende las denuncias y pone en contacto a las personas transgénero con las autoridades en casos de violencia.</w:t>
      </w:r>
    </w:p>
    <w:p w14:paraId="23DEE658" w14:textId="3B3BC01D" w:rsidR="00561A6B" w:rsidRPr="00561A6B" w:rsidRDefault="00561A6B" w:rsidP="00C5419E">
      <w:pPr>
        <w:pStyle w:val="H23G"/>
        <w:rPr>
          <w:lang w:val="es-ES_tradnl"/>
        </w:rPr>
      </w:pPr>
      <w:r w:rsidRPr="00561A6B">
        <w:rPr>
          <w:lang w:val="es-ES_tradnl"/>
        </w:rPr>
        <w:tab/>
      </w:r>
      <w:r w:rsidR="00C5419E">
        <w:rPr>
          <w:lang w:val="es-ES_tradnl"/>
        </w:rPr>
        <w:tab/>
      </w:r>
      <w:r w:rsidRPr="00561A6B">
        <w:rPr>
          <w:lang w:val="es-ES_tradnl"/>
        </w:rPr>
        <w:t xml:space="preserve">Peticiones constitucionales sobre discriminación contra las minorías, </w:t>
      </w:r>
      <w:r w:rsidR="00C5419E">
        <w:rPr>
          <w:lang w:val="es-ES_tradnl"/>
        </w:rPr>
        <w:br/>
      </w:r>
      <w:r w:rsidRPr="00561A6B">
        <w:rPr>
          <w:lang w:val="es-ES_tradnl"/>
        </w:rPr>
        <w:t>su naturaleza y sus resultados</w:t>
      </w:r>
    </w:p>
    <w:tbl>
      <w:tblPr>
        <w:tblW w:w="7370" w:type="dxa"/>
        <w:tblInd w:w="1134" w:type="dxa"/>
        <w:tblBorders>
          <w:top w:val="single" w:sz="4" w:space="0" w:color="auto"/>
        </w:tblBorders>
        <w:tblCellMar>
          <w:left w:w="0" w:type="dxa"/>
          <w:right w:w="113" w:type="dxa"/>
        </w:tblCellMar>
        <w:tblLook w:val="0400" w:firstRow="0" w:lastRow="0" w:firstColumn="0" w:lastColumn="0" w:noHBand="0" w:noVBand="1"/>
      </w:tblPr>
      <w:tblGrid>
        <w:gridCol w:w="461"/>
        <w:gridCol w:w="2610"/>
        <w:gridCol w:w="4299"/>
      </w:tblGrid>
      <w:tr w:rsidR="00C5419E" w:rsidRPr="00C5419E" w14:paraId="62F0DE6B" w14:textId="77777777" w:rsidTr="00693D3A">
        <w:trPr>
          <w:trHeight w:val="240"/>
          <w:tblHeader/>
        </w:trPr>
        <w:tc>
          <w:tcPr>
            <w:tcW w:w="461" w:type="dxa"/>
            <w:tcBorders>
              <w:top w:val="single" w:sz="4" w:space="0" w:color="auto"/>
              <w:bottom w:val="single" w:sz="12" w:space="0" w:color="auto"/>
            </w:tcBorders>
            <w:shd w:val="clear" w:color="auto" w:fill="auto"/>
            <w:vAlign w:val="bottom"/>
          </w:tcPr>
          <w:p w14:paraId="3937818E" w14:textId="77777777" w:rsidR="00561A6B" w:rsidRPr="00561A6B" w:rsidRDefault="00561A6B" w:rsidP="00C5419E">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Núm.</w:t>
            </w:r>
          </w:p>
        </w:tc>
        <w:tc>
          <w:tcPr>
            <w:tcW w:w="2610" w:type="dxa"/>
            <w:tcBorders>
              <w:top w:val="single" w:sz="4" w:space="0" w:color="auto"/>
              <w:bottom w:val="single" w:sz="12" w:space="0" w:color="auto"/>
            </w:tcBorders>
            <w:shd w:val="clear" w:color="auto" w:fill="auto"/>
            <w:vAlign w:val="bottom"/>
          </w:tcPr>
          <w:p w14:paraId="2171F848" w14:textId="77777777" w:rsidR="00561A6B" w:rsidRPr="00561A6B" w:rsidRDefault="00561A6B" w:rsidP="00C5419E">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Nombre de la causa</w:t>
            </w:r>
          </w:p>
        </w:tc>
        <w:tc>
          <w:tcPr>
            <w:tcW w:w="4299" w:type="dxa"/>
            <w:tcBorders>
              <w:top w:val="single" w:sz="4" w:space="0" w:color="auto"/>
              <w:bottom w:val="single" w:sz="12" w:space="0" w:color="auto"/>
            </w:tcBorders>
            <w:shd w:val="clear" w:color="auto" w:fill="auto"/>
            <w:vAlign w:val="bottom"/>
          </w:tcPr>
          <w:p w14:paraId="2C4EB7E0" w14:textId="77777777" w:rsidR="00561A6B" w:rsidRPr="00561A6B" w:rsidRDefault="00561A6B" w:rsidP="00C5419E">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Descripción de la causa</w:t>
            </w:r>
            <w:r w:rsidRPr="00561A6B">
              <w:rPr>
                <w:i/>
                <w:sz w:val="16"/>
                <w:lang w:val="es-ES_tradnl"/>
              </w:rPr>
              <w:t xml:space="preserve"> </w:t>
            </w:r>
          </w:p>
        </w:tc>
      </w:tr>
      <w:tr w:rsidR="00C5419E" w:rsidRPr="00561A6B" w14:paraId="3977EA52" w14:textId="77777777" w:rsidTr="00693D3A">
        <w:trPr>
          <w:trHeight w:val="240"/>
          <w:tblHeader/>
        </w:trPr>
        <w:tc>
          <w:tcPr>
            <w:tcW w:w="461" w:type="dxa"/>
            <w:shd w:val="clear" w:color="auto" w:fill="auto"/>
          </w:tcPr>
          <w:p w14:paraId="66484BBA"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1.</w:t>
            </w:r>
          </w:p>
        </w:tc>
        <w:tc>
          <w:tcPr>
            <w:tcW w:w="2610" w:type="dxa"/>
            <w:shd w:val="clear" w:color="auto" w:fill="auto"/>
          </w:tcPr>
          <w:p w14:paraId="7E8E036C"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i/>
                <w:iCs/>
                <w:lang w:val="es-ES_tradnl"/>
              </w:rPr>
              <w:t xml:space="preserve">Human Rights </w:t>
            </w:r>
            <w:proofErr w:type="spellStart"/>
            <w:r w:rsidRPr="00561A6B">
              <w:rPr>
                <w:i/>
                <w:iCs/>
                <w:lang w:val="es-ES_tradnl"/>
              </w:rPr>
              <w:t>Commission</w:t>
            </w:r>
            <w:proofErr w:type="spellEnd"/>
            <w:r w:rsidRPr="00561A6B">
              <w:rPr>
                <w:i/>
                <w:iCs/>
                <w:lang w:val="es-ES_tradnl"/>
              </w:rPr>
              <w:t xml:space="preserve"> of </w:t>
            </w:r>
            <w:proofErr w:type="spellStart"/>
            <w:r w:rsidRPr="00561A6B">
              <w:rPr>
                <w:i/>
                <w:iCs/>
                <w:lang w:val="es-ES_tradnl"/>
              </w:rPr>
              <w:t>Pakistan</w:t>
            </w:r>
            <w:proofErr w:type="spellEnd"/>
            <w:r w:rsidRPr="00561A6B">
              <w:rPr>
                <w:i/>
                <w:iCs/>
                <w:lang w:val="es-ES_tradnl"/>
              </w:rPr>
              <w:t xml:space="preserve"> v. Federation of </w:t>
            </w:r>
            <w:proofErr w:type="spellStart"/>
            <w:r w:rsidRPr="00561A6B">
              <w:rPr>
                <w:i/>
                <w:iCs/>
                <w:lang w:val="es-ES_tradnl"/>
              </w:rPr>
              <w:t>Pakistan</w:t>
            </w:r>
            <w:proofErr w:type="spellEnd"/>
            <w:r w:rsidRPr="00561A6B">
              <w:rPr>
                <w:lang w:val="es-ES_tradnl"/>
              </w:rPr>
              <w:t xml:space="preserve"> (2022 </w:t>
            </w:r>
            <w:proofErr w:type="spellStart"/>
            <w:r w:rsidRPr="00561A6B">
              <w:rPr>
                <w:lang w:val="es-ES_tradnl"/>
              </w:rPr>
              <w:t>SCMR</w:t>
            </w:r>
            <w:proofErr w:type="spellEnd"/>
            <w:r w:rsidRPr="00561A6B">
              <w:rPr>
                <w:lang w:val="es-ES_tradnl"/>
              </w:rPr>
              <w:t xml:space="preserve"> 643)</w:t>
            </w:r>
          </w:p>
        </w:tc>
        <w:tc>
          <w:tcPr>
            <w:tcW w:w="4299" w:type="dxa"/>
            <w:shd w:val="clear" w:color="auto" w:fill="auto"/>
          </w:tcPr>
          <w:p w14:paraId="292632CF"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 xml:space="preserve">El Tribunal Supremo se pronunció sobre la demolición de un albergue para peregrinos </w:t>
            </w:r>
            <w:r w:rsidRPr="00561A6B">
              <w:rPr>
                <w:i/>
                <w:lang w:val="es-ES_tradnl"/>
              </w:rPr>
              <w:t>(</w:t>
            </w:r>
            <w:proofErr w:type="spellStart"/>
            <w:r w:rsidRPr="00561A6B">
              <w:rPr>
                <w:i/>
                <w:iCs/>
                <w:lang w:val="es-ES_tradnl"/>
              </w:rPr>
              <w:t>dharamshala</w:t>
            </w:r>
            <w:proofErr w:type="spellEnd"/>
            <w:r w:rsidRPr="00561A6B">
              <w:rPr>
                <w:i/>
                <w:lang w:val="es-ES_tradnl"/>
              </w:rPr>
              <w:t>)</w:t>
            </w:r>
            <w:r w:rsidRPr="00561A6B">
              <w:rPr>
                <w:lang w:val="es-ES_tradnl"/>
              </w:rPr>
              <w:t xml:space="preserve"> en Karachi, ordenando al Organismo Federal de Investigación que lo protegiera e informara sobre su estado. El Tribunal también ordenó la rehabilitación de varios templos en Lahore y </w:t>
            </w:r>
            <w:proofErr w:type="spellStart"/>
            <w:r w:rsidRPr="00561A6B">
              <w:rPr>
                <w:lang w:val="es-ES_tradnl"/>
              </w:rPr>
              <w:t>Nagarparkar</w:t>
            </w:r>
            <w:proofErr w:type="spellEnd"/>
            <w:r w:rsidRPr="00561A6B">
              <w:rPr>
                <w:lang w:val="es-ES_tradnl"/>
              </w:rPr>
              <w:t>.</w:t>
            </w:r>
          </w:p>
        </w:tc>
      </w:tr>
      <w:tr w:rsidR="00C5419E" w:rsidRPr="00561A6B" w14:paraId="4F9DC893" w14:textId="77777777" w:rsidTr="00693D3A">
        <w:trPr>
          <w:trHeight w:val="240"/>
        </w:trPr>
        <w:tc>
          <w:tcPr>
            <w:tcW w:w="461" w:type="dxa"/>
            <w:shd w:val="clear" w:color="auto" w:fill="auto"/>
          </w:tcPr>
          <w:p w14:paraId="48650B54"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2.</w:t>
            </w:r>
          </w:p>
        </w:tc>
        <w:tc>
          <w:tcPr>
            <w:tcW w:w="2610" w:type="dxa"/>
            <w:shd w:val="clear" w:color="auto" w:fill="auto"/>
          </w:tcPr>
          <w:p w14:paraId="6770708D" w14:textId="10807899"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i/>
                <w:iCs/>
                <w:lang w:val="es-ES_tradnl"/>
              </w:rPr>
              <w:t xml:space="preserve">Human Rights </w:t>
            </w:r>
            <w:proofErr w:type="spellStart"/>
            <w:r w:rsidRPr="00561A6B">
              <w:rPr>
                <w:i/>
                <w:iCs/>
                <w:lang w:val="es-ES_tradnl"/>
              </w:rPr>
              <w:t>Commission</w:t>
            </w:r>
            <w:proofErr w:type="spellEnd"/>
            <w:r w:rsidRPr="00561A6B">
              <w:rPr>
                <w:i/>
                <w:iCs/>
                <w:lang w:val="es-ES_tradnl"/>
              </w:rPr>
              <w:t xml:space="preserve"> of </w:t>
            </w:r>
            <w:proofErr w:type="spellStart"/>
            <w:r w:rsidRPr="00561A6B">
              <w:rPr>
                <w:i/>
                <w:iCs/>
                <w:lang w:val="es-ES_tradnl"/>
              </w:rPr>
              <w:t>Pakistan</w:t>
            </w:r>
            <w:proofErr w:type="spellEnd"/>
            <w:r w:rsidRPr="00561A6B">
              <w:rPr>
                <w:i/>
                <w:iCs/>
                <w:lang w:val="es-ES_tradnl"/>
              </w:rPr>
              <w:t xml:space="preserve"> v. Federation of </w:t>
            </w:r>
            <w:proofErr w:type="spellStart"/>
            <w:r w:rsidRPr="00561A6B">
              <w:rPr>
                <w:i/>
                <w:iCs/>
                <w:lang w:val="es-ES_tradnl"/>
              </w:rPr>
              <w:t>Pakistan</w:t>
            </w:r>
            <w:proofErr w:type="spellEnd"/>
            <w:r w:rsidRPr="00561A6B">
              <w:rPr>
                <w:lang w:val="es-ES_tradnl"/>
              </w:rPr>
              <w:t xml:space="preserve"> (PLD 2021 SC 925)</w:t>
            </w:r>
          </w:p>
        </w:tc>
        <w:tc>
          <w:tcPr>
            <w:tcW w:w="4299" w:type="dxa"/>
            <w:shd w:val="clear" w:color="auto" w:fill="auto"/>
          </w:tcPr>
          <w:p w14:paraId="5F9AC5A9"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El Tribunal respondió a un ataque contra el Teri Mandar, un templo hindú, dictando órdenes estrictas contra los autores y ordenando que los fondos recobrados de los responsables se utilizaran para el mantenimiento del templo.</w:t>
            </w:r>
          </w:p>
        </w:tc>
      </w:tr>
      <w:tr w:rsidR="00C5419E" w:rsidRPr="00561A6B" w14:paraId="2FDDBA7A" w14:textId="77777777" w:rsidTr="00693D3A">
        <w:trPr>
          <w:trHeight w:val="360"/>
        </w:trPr>
        <w:tc>
          <w:tcPr>
            <w:tcW w:w="461" w:type="dxa"/>
            <w:vMerge w:val="restart"/>
            <w:shd w:val="clear" w:color="auto" w:fill="auto"/>
          </w:tcPr>
          <w:p w14:paraId="7324839E"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3.</w:t>
            </w:r>
          </w:p>
        </w:tc>
        <w:tc>
          <w:tcPr>
            <w:tcW w:w="2610" w:type="dxa"/>
            <w:vMerge w:val="restart"/>
            <w:shd w:val="clear" w:color="auto" w:fill="auto"/>
          </w:tcPr>
          <w:p w14:paraId="5ADA4AE5" w14:textId="371DF5F0"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Causa incoada de oficio núm.</w:t>
            </w:r>
            <w:r w:rsidR="004C6A54">
              <w:rPr>
                <w:lang w:val="es-ES_tradnl"/>
              </w:rPr>
              <w:t> </w:t>
            </w:r>
            <w:r w:rsidRPr="00561A6B">
              <w:rPr>
                <w:lang w:val="es-ES_tradnl"/>
              </w:rPr>
              <w:t>1 de 2014 (PLD 2014 SC</w:t>
            </w:r>
            <w:r w:rsidR="004C6A54">
              <w:rPr>
                <w:lang w:val="es-ES_tradnl"/>
              </w:rPr>
              <w:t> </w:t>
            </w:r>
            <w:r w:rsidRPr="00561A6B">
              <w:rPr>
                <w:lang w:val="es-ES_tradnl"/>
              </w:rPr>
              <w:t>699)</w:t>
            </w:r>
          </w:p>
        </w:tc>
        <w:tc>
          <w:tcPr>
            <w:tcW w:w="4299" w:type="dxa"/>
            <w:vMerge w:val="restart"/>
            <w:shd w:val="clear" w:color="auto" w:fill="auto"/>
          </w:tcPr>
          <w:p w14:paraId="03780ED5"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r w:rsidRPr="00561A6B">
              <w:rPr>
                <w:lang w:val="es-ES_tradnl"/>
              </w:rPr>
              <w:t>El Tribunal Supremo dictó al Gobierno federal una serie de directrices para la protección de los derechos de las minorías, entre las que figuraban la creación de un equipo de tareas para la tolerancia religiosa, la elaboración de un plan de estudios educativo para promover la armonía social y la creación de un consejo nacional para los derechos de las minorías. También pidió que se creara una fuerza policial especial para proteger los lugares de culto de las minorías y que se actuara con rapidez contra las violaciones de sus derechos.</w:t>
            </w:r>
          </w:p>
        </w:tc>
      </w:tr>
      <w:tr w:rsidR="00C5419E" w:rsidRPr="00561A6B" w14:paraId="6A182B2A" w14:textId="77777777" w:rsidTr="00693D3A">
        <w:trPr>
          <w:trHeight w:val="400"/>
        </w:trPr>
        <w:tc>
          <w:tcPr>
            <w:tcW w:w="461" w:type="dxa"/>
            <w:vMerge/>
            <w:tcBorders>
              <w:bottom w:val="single" w:sz="12" w:space="0" w:color="auto"/>
            </w:tcBorders>
            <w:shd w:val="clear" w:color="auto" w:fill="auto"/>
          </w:tcPr>
          <w:p w14:paraId="68479D87"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p>
        </w:tc>
        <w:tc>
          <w:tcPr>
            <w:tcW w:w="2610" w:type="dxa"/>
            <w:vMerge/>
            <w:tcBorders>
              <w:bottom w:val="single" w:sz="12" w:space="0" w:color="auto"/>
            </w:tcBorders>
            <w:shd w:val="clear" w:color="auto" w:fill="auto"/>
          </w:tcPr>
          <w:p w14:paraId="1E7341A0"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p>
        </w:tc>
        <w:tc>
          <w:tcPr>
            <w:tcW w:w="4299" w:type="dxa"/>
            <w:vMerge/>
            <w:tcBorders>
              <w:bottom w:val="single" w:sz="12" w:space="0" w:color="auto"/>
            </w:tcBorders>
            <w:shd w:val="clear" w:color="auto" w:fill="auto"/>
          </w:tcPr>
          <w:p w14:paraId="46A95B16" w14:textId="77777777" w:rsidR="00561A6B" w:rsidRPr="00561A6B" w:rsidRDefault="00561A6B" w:rsidP="00C5419E">
            <w:pPr>
              <w:pStyle w:val="SingleTxtG"/>
              <w:tabs>
                <w:tab w:val="clear" w:pos="1701"/>
                <w:tab w:val="clear" w:pos="2268"/>
                <w:tab w:val="clear" w:pos="2835"/>
              </w:tabs>
              <w:spacing w:before="40"/>
              <w:ind w:left="0" w:right="0"/>
              <w:jc w:val="left"/>
              <w:rPr>
                <w:lang w:val="es-ES_tradnl"/>
              </w:rPr>
            </w:pPr>
          </w:p>
        </w:tc>
      </w:tr>
    </w:tbl>
    <w:p w14:paraId="3C3CD1BC" w14:textId="11BA82E2" w:rsidR="00561A6B" w:rsidRPr="00561A6B" w:rsidRDefault="00C5419E" w:rsidP="00C5419E">
      <w:pPr>
        <w:pStyle w:val="H23G"/>
        <w:rPr>
          <w:lang w:val="es-ES_tradnl"/>
        </w:rPr>
      </w:pPr>
      <w:r>
        <w:rPr>
          <w:lang w:val="es-ES_tradnl"/>
        </w:rPr>
        <w:tab/>
      </w:r>
      <w:r w:rsidR="00561A6B" w:rsidRPr="00561A6B">
        <w:rPr>
          <w:lang w:val="es-ES_tradnl"/>
        </w:rPr>
        <w:tab/>
        <w:t xml:space="preserve">Personas con discapacidad </w:t>
      </w:r>
    </w:p>
    <w:p w14:paraId="0446ED38" w14:textId="77777777" w:rsidR="00561A6B" w:rsidRPr="00561A6B" w:rsidRDefault="00561A6B" w:rsidP="00561A6B">
      <w:pPr>
        <w:pStyle w:val="SingleTxtG"/>
        <w:rPr>
          <w:lang w:val="es-ES_tradnl"/>
        </w:rPr>
      </w:pPr>
      <w:r w:rsidRPr="00561A6B">
        <w:rPr>
          <w:lang w:val="es-ES_tradnl"/>
        </w:rPr>
        <w:t>39.</w:t>
      </w:r>
      <w:r w:rsidRPr="00561A6B">
        <w:rPr>
          <w:lang w:val="es-ES_tradnl"/>
        </w:rPr>
        <w:tab/>
        <w:t xml:space="preserve">El Pakistán respalda activamente a las personas con discapacidad mediante la Ley de Derechos de las Personas con Discapacidad del Territorio Capitalino de Islamabad de 2020, cuyo objetivo es fomentar una sociedad inclusiva facilitando la plena participación de las personas con discapacidad en la salud, la educación y el empleo. El Consejo de Derechos de las Personas con Discapacidad supervisa la aplicación de la ley, incluida la labor de la Junta de Evaluación Médica, que hasta la fecha ha expedido 3.322 certificados de discapacidad. </w:t>
      </w:r>
    </w:p>
    <w:p w14:paraId="3007419B" w14:textId="77777777" w:rsidR="00561A6B" w:rsidRPr="00561A6B" w:rsidRDefault="00561A6B" w:rsidP="00561A6B">
      <w:pPr>
        <w:pStyle w:val="SingleTxtG"/>
        <w:rPr>
          <w:lang w:val="es-ES_tradnl"/>
        </w:rPr>
      </w:pPr>
      <w:r w:rsidRPr="00561A6B">
        <w:rPr>
          <w:lang w:val="es-ES_tradnl"/>
        </w:rPr>
        <w:t>40.</w:t>
      </w:r>
      <w:r w:rsidRPr="00561A6B">
        <w:rPr>
          <w:lang w:val="es-ES_tradnl"/>
        </w:rPr>
        <w:tab/>
        <w:t>La Dirección General de Educación Especial (</w:t>
      </w:r>
      <w:proofErr w:type="spellStart"/>
      <w:r w:rsidRPr="00561A6B">
        <w:rPr>
          <w:lang w:val="es-ES_tradnl"/>
        </w:rPr>
        <w:t>DGSE</w:t>
      </w:r>
      <w:proofErr w:type="spellEnd"/>
      <w:r w:rsidRPr="00561A6B">
        <w:rPr>
          <w:lang w:val="es-ES_tradnl"/>
        </w:rPr>
        <w:t xml:space="preserve">) y los departamentos provinciales de bienestar social prestan servicios educativos y de rehabilitación. La </w:t>
      </w:r>
      <w:proofErr w:type="spellStart"/>
      <w:r w:rsidRPr="00561A6B">
        <w:rPr>
          <w:lang w:val="es-ES_tradnl"/>
        </w:rPr>
        <w:t>DGSE</w:t>
      </w:r>
      <w:proofErr w:type="spellEnd"/>
      <w:r w:rsidRPr="00561A6B">
        <w:rPr>
          <w:lang w:val="es-ES_tradnl"/>
        </w:rPr>
        <w:t xml:space="preserve"> atiende a 1.446 personas en Islamabad a través de centros especiales que ofrecen educación accesible, capacitación, terapia y ayudas técnicas. La </w:t>
      </w:r>
      <w:proofErr w:type="spellStart"/>
      <w:r w:rsidRPr="00561A6B">
        <w:rPr>
          <w:lang w:val="es-ES_tradnl"/>
        </w:rPr>
        <w:t>DGSE</w:t>
      </w:r>
      <w:proofErr w:type="spellEnd"/>
      <w:r w:rsidRPr="00561A6B">
        <w:rPr>
          <w:lang w:val="es-ES_tradnl"/>
        </w:rPr>
        <w:t xml:space="preserve"> también promueve el autoempleo mediante la distribución de conjuntos de herramientas, gestiona un taller de prótesis de alta tecnología y lleva a cabo programas de sensibilización comunitaria, campamentos médicos y seminarios para apoyar en mayor medida a las personas con discapacidad y a sus familias.</w:t>
      </w:r>
    </w:p>
    <w:p w14:paraId="216C9CFE" w14:textId="642424FE" w:rsidR="00561A6B" w:rsidRPr="00561A6B" w:rsidRDefault="00693D3A" w:rsidP="00693D3A">
      <w:pPr>
        <w:pStyle w:val="H23G"/>
        <w:rPr>
          <w:lang w:val="es-ES_tradnl"/>
        </w:rPr>
      </w:pPr>
      <w:r>
        <w:rPr>
          <w:lang w:val="es-ES_tradnl"/>
        </w:rPr>
        <w:tab/>
      </w:r>
      <w:r w:rsidR="00561A6B" w:rsidRPr="00561A6B">
        <w:rPr>
          <w:lang w:val="es-ES_tradnl"/>
        </w:rPr>
        <w:tab/>
        <w:t>Situación de los afganos y no devolución</w:t>
      </w:r>
    </w:p>
    <w:p w14:paraId="5ECF9343" w14:textId="77777777" w:rsidR="00561A6B" w:rsidRPr="00561A6B" w:rsidRDefault="00561A6B" w:rsidP="00561A6B">
      <w:pPr>
        <w:pStyle w:val="SingleTxtG"/>
        <w:rPr>
          <w:lang w:val="es-ES_tradnl"/>
        </w:rPr>
      </w:pPr>
      <w:r w:rsidRPr="00561A6B">
        <w:rPr>
          <w:lang w:val="es-ES_tradnl"/>
        </w:rPr>
        <w:t>41.</w:t>
      </w:r>
      <w:r w:rsidRPr="00561A6B">
        <w:rPr>
          <w:lang w:val="es-ES_tradnl"/>
        </w:rPr>
        <w:tab/>
        <w:t xml:space="preserve">El Pakistán trabaja activamente para dar respuesta a las denuncias de violaciones de los derechos económicos, sociales y culturales de los ciudadanos afganos, especialmente los de las mujeres y los niños, en el contexto de las expulsiones mediante la ejecución del Plan de Repatriación de Extranjeros Ilegales, que fue aprobado por el Consejo de Ministros y puesto en marcha en noviembre de 2023. </w:t>
      </w:r>
    </w:p>
    <w:p w14:paraId="5C516D1F" w14:textId="77777777" w:rsidR="00561A6B" w:rsidRPr="00561A6B" w:rsidRDefault="00561A6B" w:rsidP="008552CB">
      <w:pPr>
        <w:pStyle w:val="SingleTxtG"/>
        <w:keepNext/>
        <w:keepLines/>
        <w:rPr>
          <w:lang w:val="es-ES_tradnl"/>
        </w:rPr>
      </w:pPr>
      <w:r w:rsidRPr="00561A6B">
        <w:rPr>
          <w:lang w:val="es-ES_tradnl"/>
        </w:rPr>
        <w:lastRenderedPageBreak/>
        <w:t>42.</w:t>
      </w:r>
      <w:r w:rsidRPr="00561A6B">
        <w:rPr>
          <w:lang w:val="es-ES_tradnl"/>
        </w:rPr>
        <w:tab/>
        <w:t>Este plan se centra en identificar y repatriar a los extranjeros ilegales, no registrados y con visado caducado mediante un enfoque gradual, velando así por que el proceso de expulsión sea ordenado y humano. En la actualidad, el Pakistán acoge a 1,42 millones de refugiados afganos registrados, 0,85 millones de titulares de la tarjeta de ciudadanía afgana, 1,5 millones de afganos no registrados y 0,29 millones de casos de rebasamiento del plazo de estancia.</w:t>
      </w:r>
    </w:p>
    <w:p w14:paraId="3AD41ACC" w14:textId="77777777" w:rsidR="00561A6B" w:rsidRPr="00561A6B" w:rsidRDefault="00561A6B" w:rsidP="00561A6B">
      <w:pPr>
        <w:pStyle w:val="SingleTxtG"/>
        <w:rPr>
          <w:lang w:val="es-ES_tradnl"/>
        </w:rPr>
      </w:pPr>
      <w:r w:rsidRPr="00561A6B">
        <w:rPr>
          <w:lang w:val="es-ES_tradnl"/>
        </w:rPr>
        <w:t>43.</w:t>
      </w:r>
      <w:r w:rsidRPr="00561A6B">
        <w:rPr>
          <w:lang w:val="es-ES_tradnl"/>
        </w:rPr>
        <w:tab/>
        <w:t>Para mayor protección de los ciudadanos afganos, el Plan también examina minuciosamente a las personas con documentos de identidad fraudulentos y celebra reuniones de evaluación periódicas para asegurarse de que se cumplen las normas jurídicas, al tiempo que se ocupa de las preocupaciones en materia de seguridad nacional. Además, Pakistán ha creado permisos de salida con salvoconducto humanitario para facilitar el traslado de ciudadanos afganos a terceros países, evitando así los retornos forzosos a entornos potencialmente peligrosos.</w:t>
      </w:r>
    </w:p>
    <w:p w14:paraId="7614EA75" w14:textId="432F9896" w:rsidR="00561A6B" w:rsidRPr="00561A6B" w:rsidRDefault="00FA3303" w:rsidP="00FA3303">
      <w:pPr>
        <w:pStyle w:val="H23G"/>
        <w:rPr>
          <w:lang w:val="es-ES_tradnl"/>
        </w:rPr>
      </w:pPr>
      <w:r>
        <w:rPr>
          <w:lang w:val="es-ES_tradnl"/>
        </w:rPr>
        <w:tab/>
      </w:r>
      <w:r w:rsidR="00561A6B" w:rsidRPr="00561A6B">
        <w:rPr>
          <w:lang w:val="es-ES_tradnl"/>
        </w:rPr>
        <w:tab/>
        <w:t>Medidas de socorro para las zonas afectadas por las inundaciones</w:t>
      </w:r>
    </w:p>
    <w:p w14:paraId="1B738F5B" w14:textId="677BD270" w:rsidR="00561A6B" w:rsidRPr="00561A6B" w:rsidRDefault="00561A6B" w:rsidP="00561A6B">
      <w:pPr>
        <w:pStyle w:val="SingleTxtG"/>
        <w:rPr>
          <w:lang w:val="es-ES_tradnl"/>
        </w:rPr>
      </w:pPr>
      <w:r w:rsidRPr="00561A6B">
        <w:rPr>
          <w:lang w:val="es-ES_tradnl"/>
        </w:rPr>
        <w:t>44.</w:t>
      </w:r>
      <w:r w:rsidRPr="00561A6B">
        <w:rPr>
          <w:lang w:val="es-ES_tradnl"/>
        </w:rPr>
        <w:tab/>
        <w:t xml:space="preserve">En respuesta a las inundaciones de 2022, la Política de Recuperación, Rehabilitación y Reconstrucción Resilientes aprobada por el Pakistán dio prioridad a iniciativas para la predicción de inundaciones, a los sistemas de alerta temprana y a la gestión de desastres. Entre los proyectos más destacados figuran el denominado </w:t>
      </w:r>
      <w:r w:rsidR="00A976C6">
        <w:rPr>
          <w:lang w:val="es-ES_tradnl"/>
        </w:rPr>
        <w:t>“</w:t>
      </w:r>
      <w:r w:rsidRPr="00561A6B">
        <w:rPr>
          <w:lang w:val="es-ES_tradnl"/>
        </w:rPr>
        <w:t>Transformación de la cuenca del Indo con una agricultura y una gestión del agua resilientes al clima</w:t>
      </w:r>
      <w:r w:rsidR="00A976C6">
        <w:rPr>
          <w:lang w:val="es-ES_tradnl"/>
        </w:rPr>
        <w:t>”</w:t>
      </w:r>
      <w:r w:rsidRPr="00561A6B">
        <w:rPr>
          <w:lang w:val="es-ES_tradnl"/>
        </w:rPr>
        <w:t xml:space="preserve">. En Punyab, el gobierno gestionó las consecuencias de las inundaciones del río </w:t>
      </w:r>
      <w:proofErr w:type="spellStart"/>
      <w:r w:rsidRPr="00561A6B">
        <w:rPr>
          <w:lang w:val="es-ES_tradnl"/>
        </w:rPr>
        <w:t>Sutlej</w:t>
      </w:r>
      <w:proofErr w:type="spellEnd"/>
      <w:r w:rsidRPr="00561A6B">
        <w:rPr>
          <w:lang w:val="es-ES_tradnl"/>
        </w:rPr>
        <w:t xml:space="preserve"> en 2023, que desplazaron a más de 825.000 residentes, para lo cual proporcionó albergues temporales con alimentos y artículos de primera necesidad, y también refugios comunitarios para las mujeres desplazadas a fin de garantizar su seguridad.</w:t>
      </w:r>
    </w:p>
    <w:p w14:paraId="3B4F4B7C" w14:textId="77777777" w:rsidR="00561A6B" w:rsidRPr="00561A6B" w:rsidRDefault="00561A6B" w:rsidP="00561A6B">
      <w:pPr>
        <w:pStyle w:val="SingleTxtG"/>
        <w:rPr>
          <w:lang w:val="es-ES_tradnl"/>
        </w:rPr>
      </w:pPr>
      <w:r w:rsidRPr="00561A6B">
        <w:rPr>
          <w:lang w:val="es-ES_tradnl"/>
        </w:rPr>
        <w:t>45.</w:t>
      </w:r>
      <w:r w:rsidRPr="00561A6B">
        <w:rPr>
          <w:lang w:val="es-ES_tradnl"/>
        </w:rPr>
        <w:tab/>
        <w:t xml:space="preserve">Sind contribuyó a la colaboración interprovincial suministrando artículos de socorro a 500 hogares de </w:t>
      </w:r>
      <w:proofErr w:type="spellStart"/>
      <w:r w:rsidRPr="00561A6B">
        <w:rPr>
          <w:lang w:val="es-ES_tradnl"/>
        </w:rPr>
        <w:t>Baluchistán</w:t>
      </w:r>
      <w:proofErr w:type="spellEnd"/>
      <w:r w:rsidRPr="00561A6B">
        <w:rPr>
          <w:lang w:val="es-ES_tradnl"/>
        </w:rPr>
        <w:t xml:space="preserve">. Jaiber </w:t>
      </w:r>
      <w:proofErr w:type="spellStart"/>
      <w:r w:rsidRPr="00561A6B">
        <w:rPr>
          <w:lang w:val="es-ES_tradnl"/>
        </w:rPr>
        <w:t>Pastunjuá</w:t>
      </w:r>
      <w:proofErr w:type="spellEnd"/>
      <w:r w:rsidRPr="00561A6B">
        <w:rPr>
          <w:lang w:val="es-ES_tradnl"/>
        </w:rPr>
        <w:t xml:space="preserve"> aplicó medidas de protección para las mujeres desplazadas, estableciendo unidades de investigación especializadas y tribunales de violencia de género en virtud de la Ley contra la Violación (Investigación y Juicio) de 2021, lo que dio lugar a un descenso de las denuncias por violencia de género. Jaiber </w:t>
      </w:r>
      <w:proofErr w:type="spellStart"/>
      <w:r w:rsidRPr="00561A6B">
        <w:rPr>
          <w:lang w:val="es-ES_tradnl"/>
        </w:rPr>
        <w:t>Pastunjuá</w:t>
      </w:r>
      <w:proofErr w:type="spellEnd"/>
      <w:r w:rsidRPr="00561A6B">
        <w:rPr>
          <w:lang w:val="es-ES_tradnl"/>
        </w:rPr>
        <w:t xml:space="preserve"> también acogió a unos 18.000 desplazados internos durante la crisis de las inundaciones y coordinó con las autoridades competentes la preparación frente a futuras emergencias. </w:t>
      </w:r>
    </w:p>
    <w:p w14:paraId="6C0F9B14" w14:textId="77777777" w:rsidR="00561A6B" w:rsidRPr="00561A6B" w:rsidRDefault="00561A6B" w:rsidP="00561A6B">
      <w:pPr>
        <w:pStyle w:val="SingleTxtG"/>
        <w:rPr>
          <w:lang w:val="es-ES_tradnl"/>
        </w:rPr>
      </w:pPr>
      <w:r w:rsidRPr="00561A6B">
        <w:rPr>
          <w:lang w:val="es-ES_tradnl"/>
        </w:rPr>
        <w:t>46.</w:t>
      </w:r>
      <w:r w:rsidRPr="00561A6B">
        <w:rPr>
          <w:lang w:val="es-ES_tradnl"/>
        </w:rPr>
        <w:tab/>
        <w:t xml:space="preserve">En </w:t>
      </w:r>
      <w:proofErr w:type="spellStart"/>
      <w:r w:rsidRPr="00561A6B">
        <w:rPr>
          <w:lang w:val="es-ES_tradnl"/>
        </w:rPr>
        <w:t>Baluchistán</w:t>
      </w:r>
      <w:proofErr w:type="spellEnd"/>
      <w:r w:rsidRPr="00561A6B">
        <w:rPr>
          <w:lang w:val="es-ES_tradnl"/>
        </w:rPr>
        <w:t>, la Autoridad Provincial de Gestión de Desastres (</w:t>
      </w:r>
      <w:proofErr w:type="spellStart"/>
      <w:r w:rsidRPr="00561A6B">
        <w:rPr>
          <w:lang w:val="es-ES_tradnl"/>
        </w:rPr>
        <w:t>PDMA</w:t>
      </w:r>
      <w:proofErr w:type="spellEnd"/>
      <w:r w:rsidRPr="00561A6B">
        <w:rPr>
          <w:lang w:val="es-ES_tradnl"/>
        </w:rPr>
        <w:t xml:space="preserve">) rescató a más de 30.460 personas y distribuyó suministros a más de 44.000 hogares, a pesar de las dificultades logísticas. La </w:t>
      </w:r>
      <w:proofErr w:type="spellStart"/>
      <w:r w:rsidRPr="00561A6B">
        <w:rPr>
          <w:lang w:val="es-ES_tradnl"/>
        </w:rPr>
        <w:t>PDMA</w:t>
      </w:r>
      <w:proofErr w:type="spellEnd"/>
      <w:r w:rsidRPr="00561A6B">
        <w:rPr>
          <w:lang w:val="es-ES_tradnl"/>
        </w:rPr>
        <w:t xml:space="preserve"> adoptó medidas de preparación para casos de desastre, entre ellas la creación de aldeas en las que, en previsión de futuros desastres, se hizo provisión de artículos de primera necesidad y de socorro para hasta 50.000 hogares, lo que mejoró la capacidad de la provincia para hacer frente a futuras inundaciones y permitió distribuir 11.500 paquetes de socorro con el apoyo adicional de ONG y organizaciones internacionales.</w:t>
      </w:r>
    </w:p>
    <w:p w14:paraId="2DBD2F99" w14:textId="55289FAF" w:rsidR="00561A6B" w:rsidRPr="00561A6B" w:rsidRDefault="00FA3303" w:rsidP="00FA3303">
      <w:pPr>
        <w:pStyle w:val="H1G"/>
        <w:rPr>
          <w:lang w:val="es-ES_tradnl"/>
        </w:rPr>
      </w:pPr>
      <w:r>
        <w:rPr>
          <w:lang w:val="es-ES_tradnl"/>
        </w:rPr>
        <w:tab/>
      </w:r>
      <w:r w:rsidR="00561A6B" w:rsidRPr="00561A6B">
        <w:rPr>
          <w:lang w:val="es-ES_tradnl"/>
        </w:rPr>
        <w:t>E.</w:t>
      </w:r>
      <w:r w:rsidR="00561A6B" w:rsidRPr="00561A6B">
        <w:rPr>
          <w:lang w:val="es-ES_tradnl"/>
        </w:rPr>
        <w:tab/>
        <w:t>Igualdad de derechos entre hombres y mujeres</w:t>
      </w:r>
    </w:p>
    <w:p w14:paraId="4DD7D89F" w14:textId="77777777" w:rsidR="00561A6B" w:rsidRPr="00561A6B" w:rsidRDefault="00561A6B" w:rsidP="00561A6B">
      <w:pPr>
        <w:pStyle w:val="SingleTxtG"/>
        <w:rPr>
          <w:lang w:val="es-ES_tradnl"/>
        </w:rPr>
      </w:pPr>
      <w:r w:rsidRPr="00561A6B">
        <w:rPr>
          <w:lang w:val="es-ES_tradnl"/>
        </w:rPr>
        <w:t>47.</w:t>
      </w:r>
      <w:r w:rsidRPr="00561A6B">
        <w:rPr>
          <w:lang w:val="es-ES_tradnl"/>
        </w:rPr>
        <w:tab/>
        <w:t>La Constitución del Pakistán establece un sólido marco jurídico para promover la igualdad de género y el empoderamiento de las mujeres, el cual pone el acento en los derechos humanos y las libertades fundamentales. El artículo 25 garantiza la igualdad ante la ley y prohíbe la discriminación por razón de sexo, mientras que el artículo 34 establece medidas para la plena participación de las mujeres en todos los ámbitos de la vida nacional. En este sentido, se han implementado diversas políticas nacionales y marcos estratégicos, entre ellos el Marco Nacional de Políticas de Género (2022), que se centra en potenciar el papel de la mujer en la gobernanza, la educación, el empoderamiento económico, la salud y la seguridad. Además, cada provincia ha desarrollado políticas para hacer un seguimiento de los avances logrados y proporcionar apoyo jurídico, financiero e institucional con miras al empoderamiento de las mujeres.</w:t>
      </w:r>
    </w:p>
    <w:p w14:paraId="6C9E3602" w14:textId="77777777" w:rsidR="00561A6B" w:rsidRPr="00561A6B" w:rsidRDefault="00561A6B" w:rsidP="00561A6B">
      <w:pPr>
        <w:pStyle w:val="SingleTxtG"/>
        <w:rPr>
          <w:lang w:val="es-ES_tradnl"/>
        </w:rPr>
      </w:pPr>
      <w:r w:rsidRPr="00561A6B">
        <w:rPr>
          <w:lang w:val="es-ES_tradnl"/>
        </w:rPr>
        <w:t>48.</w:t>
      </w:r>
      <w:r w:rsidRPr="00561A6B">
        <w:rPr>
          <w:lang w:val="es-ES_tradnl"/>
        </w:rPr>
        <w:tab/>
        <w:t xml:space="preserve">Las iniciativas federales fomentan asimismo el empoderamiento de las mujeres, por ejemplo mediante la Iniciativa del Primer Ministro para el Empoderamiento de las Mujeres, un proyecto de 5.777 millones de rupias que proporciona préstamos sin intereses, formación práctica y apoyo para las viudas. La Ley de Sociedades de 2017 y el Código de Regulación </w:t>
      </w:r>
      <w:r w:rsidRPr="00561A6B">
        <w:rPr>
          <w:lang w:val="es-ES_tradnl"/>
        </w:rPr>
        <w:lastRenderedPageBreak/>
        <w:t>de la Gestión Empresarial de 2019 exigen la presencia de mujeres en los consejos de administración de las empresas, mientras que el Servicio de Autobuses Rosa para Mujeres y el Proyecto Mujeres sobre Ruedas mejoran la movilidad y la seguridad de las mujeres. El empoderamiento económico sigue siendo una prioridad del Gobierno, con programas como la Política Bancaria por la Igualdad y el Programa Benazir de Apoyo Económico que proporciona transferencias en efectivo a 9,1 millones de mujeres, fomentando así su independencia financiera y su participación en la toma de decisiones.</w:t>
      </w:r>
    </w:p>
    <w:p w14:paraId="0C8ADA4C" w14:textId="77777777" w:rsidR="00561A6B" w:rsidRPr="00561A6B" w:rsidRDefault="00561A6B" w:rsidP="00561A6B">
      <w:pPr>
        <w:pStyle w:val="SingleTxtG"/>
        <w:rPr>
          <w:lang w:val="es-ES_tradnl"/>
        </w:rPr>
      </w:pPr>
      <w:r w:rsidRPr="00561A6B">
        <w:rPr>
          <w:lang w:val="es-ES_tradnl"/>
        </w:rPr>
        <w:t>49.</w:t>
      </w:r>
      <w:r w:rsidRPr="00561A6B">
        <w:rPr>
          <w:lang w:val="es-ES_tradnl"/>
        </w:rPr>
        <w:tab/>
        <w:t>El artículo 51 de la Constitución del Pakistán reserva a las mujeres escaños en el Parlamento y las asambleas provinciales: 17 en el Senado, 60 en la Asamblea Nacional y 132 en las asambleas provinciales. La Ley Electoral de 2017 promueve la participación electoral de las mujeres al invalidar los resultados en circunscripciones con baja participación femenina y exigir a los partidos políticos que designen candidatas para el 5 % de los escaños no reservados. En las elecciones de 2018, la Comisión Electoral puso en marcha iniciativas para hacer un seguimiento de la participación electoral femenina y establecer colegios electorales exclusivos para mujeres, lo que supuso un aumento del 17 % en el número de mujeres inscritas en el censo electoral, que alcanzó los 54,9 millones en 2022.</w:t>
      </w:r>
    </w:p>
    <w:p w14:paraId="45E55AEB" w14:textId="77777777" w:rsidR="00561A6B" w:rsidRPr="00561A6B" w:rsidRDefault="00561A6B" w:rsidP="00561A6B">
      <w:pPr>
        <w:pStyle w:val="SingleTxtG"/>
        <w:rPr>
          <w:lang w:val="es-ES_tradnl"/>
        </w:rPr>
      </w:pPr>
      <w:r w:rsidRPr="00561A6B">
        <w:rPr>
          <w:noProof/>
          <w:lang w:val="es-ES_tradnl"/>
        </w:rPr>
        <w:drawing>
          <wp:inline distT="0" distB="0" distL="0" distR="0" wp14:anchorId="16561331" wp14:editId="7F2B0993">
            <wp:extent cx="4598894" cy="2272553"/>
            <wp:effectExtent l="0" t="0" r="0" b="0"/>
            <wp:docPr id="1806524941" name="image3.png" descr="A graph of seats with blue and orange squares&#10;&#10;AI-generated content may be incorrect."/>
            <wp:cNvGraphicFramePr/>
            <a:graphic xmlns:a="http://schemas.openxmlformats.org/drawingml/2006/main">
              <a:graphicData uri="http://schemas.openxmlformats.org/drawingml/2006/picture">
                <pic:pic xmlns:pic="http://schemas.openxmlformats.org/drawingml/2006/picture">
                  <pic:nvPicPr>
                    <pic:cNvPr id="1806524941" name="image3.png" descr="A graph of seats with blue and orange squares&#10;&#10;AI-generated content may be incorrect."/>
                    <pic:cNvPicPr>
                      <a:picLocks noChangeAspect="1" noChangeArrowheads="1"/>
                    </pic:cNvPicPr>
                  </pic:nvPicPr>
                  <pic:blipFill>
                    <a:blip r:embed="rId9"/>
                    <a:srcRect/>
                    <a:stretch>
                      <a:fillRect/>
                    </a:stretch>
                  </pic:blipFill>
                  <pic:spPr bwMode="auto">
                    <a:xfrm>
                      <a:off x="0" y="0"/>
                      <a:ext cx="4614069" cy="2280052"/>
                    </a:xfrm>
                    <a:prstGeom prst="rect">
                      <a:avLst/>
                    </a:prstGeom>
                    <a:ln>
                      <a:noFill/>
                    </a:ln>
                  </pic:spPr>
                </pic:pic>
              </a:graphicData>
            </a:graphic>
          </wp:inline>
        </w:drawing>
      </w:r>
    </w:p>
    <w:p w14:paraId="0ADDC3E3" w14:textId="77777777" w:rsidR="00561A6B" w:rsidRPr="00561A6B" w:rsidRDefault="00561A6B" w:rsidP="00561A6B">
      <w:pPr>
        <w:pStyle w:val="SingleTxtG"/>
        <w:rPr>
          <w:lang w:val="es-ES_tradnl"/>
        </w:rPr>
      </w:pPr>
    </w:p>
    <w:p w14:paraId="78B09F1F" w14:textId="77777777" w:rsidR="00561A6B" w:rsidRPr="00561A6B" w:rsidRDefault="00561A6B" w:rsidP="00561A6B">
      <w:pPr>
        <w:pStyle w:val="SingleTxtG"/>
        <w:rPr>
          <w:lang w:val="es-ES_tradnl"/>
        </w:rPr>
      </w:pPr>
      <w:r w:rsidRPr="00561A6B">
        <w:rPr>
          <w:noProof/>
          <w:lang w:val="es-ES_tradnl"/>
        </w:rPr>
        <w:drawing>
          <wp:inline distT="0" distB="0" distL="0" distR="0" wp14:anchorId="311B573F" wp14:editId="00EED5B2">
            <wp:extent cx="4616824" cy="2447365"/>
            <wp:effectExtent l="0" t="0" r="0" b="0"/>
            <wp:docPr id="1946284316" name="image1.png" descr="A graph of a bar chart&#10;&#10;AI-generated content may be incorrect."/>
            <wp:cNvGraphicFramePr/>
            <a:graphic xmlns:a="http://schemas.openxmlformats.org/drawingml/2006/main">
              <a:graphicData uri="http://schemas.openxmlformats.org/drawingml/2006/picture">
                <pic:pic xmlns:pic="http://schemas.openxmlformats.org/drawingml/2006/picture">
                  <pic:nvPicPr>
                    <pic:cNvPr id="1946284316" name="image1.png" descr="A graph of a bar chart&#10;&#10;AI-generated content may be incorrect."/>
                    <pic:cNvPicPr>
                      <a:picLocks noChangeAspect="1" noChangeArrowheads="1"/>
                    </pic:cNvPicPr>
                  </pic:nvPicPr>
                  <pic:blipFill>
                    <a:blip r:embed="rId10"/>
                    <a:srcRect/>
                    <a:stretch>
                      <a:fillRect/>
                    </a:stretch>
                  </pic:blipFill>
                  <pic:spPr bwMode="auto">
                    <a:xfrm>
                      <a:off x="0" y="0"/>
                      <a:ext cx="4632747" cy="2455806"/>
                    </a:xfrm>
                    <a:prstGeom prst="rect">
                      <a:avLst/>
                    </a:prstGeom>
                    <a:ln>
                      <a:noFill/>
                    </a:ln>
                  </pic:spPr>
                </pic:pic>
              </a:graphicData>
            </a:graphic>
          </wp:inline>
        </w:drawing>
      </w:r>
    </w:p>
    <w:p w14:paraId="2AD5694A" w14:textId="77777777" w:rsidR="00561A6B" w:rsidRPr="00561A6B" w:rsidRDefault="00561A6B" w:rsidP="00561A6B">
      <w:pPr>
        <w:pStyle w:val="SingleTxtG"/>
        <w:rPr>
          <w:lang w:val="es-ES_tradnl"/>
        </w:rPr>
      </w:pPr>
      <w:r w:rsidRPr="00561A6B">
        <w:rPr>
          <w:noProof/>
          <w:lang w:val="es-ES_tradnl"/>
        </w:rPr>
        <w:lastRenderedPageBreak/>
        <w:drawing>
          <wp:inline distT="0" distB="0" distL="0" distR="0" wp14:anchorId="6588BDEA" wp14:editId="49EAB950">
            <wp:extent cx="4634753" cy="2622176"/>
            <wp:effectExtent l="0" t="0" r="0" b="6985"/>
            <wp:docPr id="4" name="image2.png" descr="A graph with numbers and a bar&#10;&#10;AI-generated content may be incorrect."/>
            <wp:cNvGraphicFramePr/>
            <a:graphic xmlns:a="http://schemas.openxmlformats.org/drawingml/2006/main">
              <a:graphicData uri="http://schemas.openxmlformats.org/drawingml/2006/picture">
                <pic:pic xmlns:pic="http://schemas.openxmlformats.org/drawingml/2006/picture">
                  <pic:nvPicPr>
                    <pic:cNvPr id="4" name="image2.png" descr="A graph with numbers and a bar&#10;&#10;AI-generated content may be incorrect."/>
                    <pic:cNvPicPr>
                      <a:picLocks noChangeAspect="1" noChangeArrowheads="1"/>
                    </pic:cNvPicPr>
                  </pic:nvPicPr>
                  <pic:blipFill>
                    <a:blip r:embed="rId11"/>
                    <a:srcRect/>
                    <a:stretch>
                      <a:fillRect/>
                    </a:stretch>
                  </pic:blipFill>
                  <pic:spPr bwMode="auto">
                    <a:xfrm>
                      <a:off x="0" y="0"/>
                      <a:ext cx="4643950" cy="2627379"/>
                    </a:xfrm>
                    <a:prstGeom prst="rect">
                      <a:avLst/>
                    </a:prstGeom>
                    <a:ln>
                      <a:noFill/>
                    </a:ln>
                  </pic:spPr>
                </pic:pic>
              </a:graphicData>
            </a:graphic>
          </wp:inline>
        </w:drawing>
      </w:r>
    </w:p>
    <w:p w14:paraId="58350DA1" w14:textId="29FC0AC1" w:rsidR="00561A6B" w:rsidRPr="00561A6B" w:rsidRDefault="00FA3303" w:rsidP="00FA3303">
      <w:pPr>
        <w:pStyle w:val="H23G"/>
        <w:rPr>
          <w:lang w:val="es-ES_tradnl"/>
        </w:rPr>
      </w:pPr>
      <w:r>
        <w:rPr>
          <w:lang w:val="es-ES_tradnl"/>
        </w:rPr>
        <w:tab/>
      </w:r>
      <w:r w:rsidR="00561A6B" w:rsidRPr="00561A6B">
        <w:rPr>
          <w:lang w:val="es-ES_tradnl"/>
        </w:rPr>
        <w:tab/>
        <w:t>Acceso a la propiedad</w:t>
      </w:r>
    </w:p>
    <w:p w14:paraId="0658B9DA" w14:textId="77777777" w:rsidR="00561A6B" w:rsidRPr="00561A6B" w:rsidRDefault="00561A6B" w:rsidP="00561A6B">
      <w:pPr>
        <w:pStyle w:val="SingleTxtG"/>
        <w:rPr>
          <w:lang w:val="es-ES_tradnl"/>
        </w:rPr>
      </w:pPr>
      <w:r w:rsidRPr="00561A6B">
        <w:rPr>
          <w:lang w:val="es-ES_tradnl"/>
        </w:rPr>
        <w:t>50.</w:t>
      </w:r>
      <w:r w:rsidRPr="00561A6B">
        <w:rPr>
          <w:lang w:val="es-ES_tradnl"/>
        </w:rPr>
        <w:tab/>
        <w:t>El Gobierno del Pakistán promulgó la Ley de Aplicación Efectiva de los Derechos de Propiedad de las Mujeres de 2020 para proteger los derechos de propiedad de las mujeres y establecer mecanismos legales para hacer valer las reclamaciones sin discriminación. Desde su entrada en vigor se han logrado importantes avances, como la creación de centros de asistencia jurídica y programas de capacitación para profesionales sobre cuestiones relativas a la propiedad específicas de cada género. Los resultados preliminares muestran un aumento de la concienciación, con 745 expedientes abiertos, 604 resueltos y 141 en curso. La evolución anual de estos casos es la que figura a continuación:</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3244"/>
        <w:gridCol w:w="4126"/>
      </w:tblGrid>
      <w:tr w:rsidR="00FA3303" w:rsidRPr="00FA3303" w14:paraId="1F2D9DE2" w14:textId="77777777" w:rsidTr="00FA3303">
        <w:trPr>
          <w:trHeight w:val="240"/>
          <w:tblHeader/>
        </w:trPr>
        <w:tc>
          <w:tcPr>
            <w:tcW w:w="384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4DE83F0"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Año</w:t>
            </w:r>
          </w:p>
        </w:tc>
        <w:tc>
          <w:tcPr>
            <w:tcW w:w="490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7785A51" w14:textId="037859DA"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w:t>
            </w:r>
            <w:r w:rsidR="004C6A54">
              <w:rPr>
                <w:i/>
                <w:iCs/>
                <w:sz w:val="16"/>
                <w:lang w:val="es-ES_tradnl"/>
              </w:rPr>
              <w:t>ero</w:t>
            </w:r>
            <w:r w:rsidRPr="00561A6B">
              <w:rPr>
                <w:i/>
                <w:iCs/>
                <w:sz w:val="16"/>
                <w:lang w:val="es-ES_tradnl"/>
              </w:rPr>
              <w:t xml:space="preserve"> de expedientes</w:t>
            </w:r>
          </w:p>
        </w:tc>
      </w:tr>
      <w:tr w:rsidR="00FA3303" w:rsidRPr="00561A6B" w14:paraId="4AE218E3" w14:textId="77777777" w:rsidTr="00FA3303">
        <w:trPr>
          <w:trHeight w:val="240"/>
        </w:trPr>
        <w:tc>
          <w:tcPr>
            <w:tcW w:w="3840" w:type="dxa"/>
            <w:tcBorders>
              <w:top w:val="single" w:sz="12" w:space="0" w:color="auto"/>
            </w:tcBorders>
            <w:shd w:val="clear" w:color="auto" w:fill="auto"/>
            <w:tcMar>
              <w:top w:w="0" w:type="dxa"/>
              <w:left w:w="100" w:type="dxa"/>
              <w:bottom w:w="0" w:type="dxa"/>
              <w:right w:w="100" w:type="dxa"/>
            </w:tcMar>
          </w:tcPr>
          <w:p w14:paraId="340EB36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2020</w:t>
            </w:r>
          </w:p>
        </w:tc>
        <w:tc>
          <w:tcPr>
            <w:tcW w:w="4905" w:type="dxa"/>
            <w:tcBorders>
              <w:top w:val="single" w:sz="12" w:space="0" w:color="auto"/>
            </w:tcBorders>
            <w:shd w:val="clear" w:color="auto" w:fill="auto"/>
            <w:tcMar>
              <w:top w:w="0" w:type="dxa"/>
              <w:left w:w="100" w:type="dxa"/>
              <w:bottom w:w="0" w:type="dxa"/>
              <w:right w:w="100" w:type="dxa"/>
            </w:tcMar>
            <w:vAlign w:val="bottom"/>
          </w:tcPr>
          <w:p w14:paraId="330466A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44</w:t>
            </w:r>
          </w:p>
        </w:tc>
      </w:tr>
      <w:tr w:rsidR="00FA3303" w:rsidRPr="00561A6B" w14:paraId="0936420E" w14:textId="77777777" w:rsidTr="00FA3303">
        <w:trPr>
          <w:trHeight w:val="240"/>
        </w:trPr>
        <w:tc>
          <w:tcPr>
            <w:tcW w:w="3840" w:type="dxa"/>
            <w:shd w:val="clear" w:color="auto" w:fill="auto"/>
            <w:tcMar>
              <w:top w:w="0" w:type="dxa"/>
              <w:left w:w="100" w:type="dxa"/>
              <w:bottom w:w="0" w:type="dxa"/>
              <w:right w:w="100" w:type="dxa"/>
            </w:tcMar>
          </w:tcPr>
          <w:p w14:paraId="5EE1939B"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2021</w:t>
            </w:r>
          </w:p>
        </w:tc>
        <w:tc>
          <w:tcPr>
            <w:tcW w:w="4905" w:type="dxa"/>
            <w:shd w:val="clear" w:color="auto" w:fill="auto"/>
            <w:tcMar>
              <w:top w:w="0" w:type="dxa"/>
              <w:left w:w="100" w:type="dxa"/>
              <w:bottom w:w="0" w:type="dxa"/>
              <w:right w:w="100" w:type="dxa"/>
            </w:tcMar>
            <w:vAlign w:val="bottom"/>
          </w:tcPr>
          <w:p w14:paraId="0EE884A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139</w:t>
            </w:r>
          </w:p>
        </w:tc>
      </w:tr>
      <w:tr w:rsidR="00FA3303" w:rsidRPr="00561A6B" w14:paraId="2737FA96" w14:textId="77777777" w:rsidTr="00FA3303">
        <w:trPr>
          <w:trHeight w:val="240"/>
        </w:trPr>
        <w:tc>
          <w:tcPr>
            <w:tcW w:w="3840" w:type="dxa"/>
            <w:shd w:val="clear" w:color="auto" w:fill="auto"/>
            <w:tcMar>
              <w:top w:w="0" w:type="dxa"/>
              <w:left w:w="100" w:type="dxa"/>
              <w:bottom w:w="0" w:type="dxa"/>
              <w:right w:w="100" w:type="dxa"/>
            </w:tcMar>
          </w:tcPr>
          <w:p w14:paraId="0190D3D4"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2022</w:t>
            </w:r>
          </w:p>
        </w:tc>
        <w:tc>
          <w:tcPr>
            <w:tcW w:w="4905" w:type="dxa"/>
            <w:shd w:val="clear" w:color="auto" w:fill="auto"/>
            <w:tcMar>
              <w:top w:w="0" w:type="dxa"/>
              <w:left w:w="100" w:type="dxa"/>
              <w:bottom w:w="0" w:type="dxa"/>
              <w:right w:w="100" w:type="dxa"/>
            </w:tcMar>
            <w:vAlign w:val="bottom"/>
          </w:tcPr>
          <w:p w14:paraId="2C1B1D1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270</w:t>
            </w:r>
          </w:p>
        </w:tc>
      </w:tr>
      <w:tr w:rsidR="00FA3303" w:rsidRPr="00561A6B" w14:paraId="560248F9" w14:textId="77777777" w:rsidTr="00FA3303">
        <w:trPr>
          <w:trHeight w:val="240"/>
        </w:trPr>
        <w:tc>
          <w:tcPr>
            <w:tcW w:w="3840" w:type="dxa"/>
            <w:shd w:val="clear" w:color="auto" w:fill="auto"/>
            <w:tcMar>
              <w:top w:w="0" w:type="dxa"/>
              <w:left w:w="100" w:type="dxa"/>
              <w:bottom w:w="0" w:type="dxa"/>
              <w:right w:w="100" w:type="dxa"/>
            </w:tcMar>
          </w:tcPr>
          <w:p w14:paraId="29951BCE"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2023</w:t>
            </w:r>
          </w:p>
        </w:tc>
        <w:tc>
          <w:tcPr>
            <w:tcW w:w="4905" w:type="dxa"/>
            <w:shd w:val="clear" w:color="auto" w:fill="auto"/>
            <w:tcMar>
              <w:top w:w="0" w:type="dxa"/>
              <w:left w:w="100" w:type="dxa"/>
              <w:bottom w:w="0" w:type="dxa"/>
              <w:right w:w="100" w:type="dxa"/>
            </w:tcMar>
            <w:vAlign w:val="bottom"/>
          </w:tcPr>
          <w:p w14:paraId="58587EB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148</w:t>
            </w:r>
          </w:p>
        </w:tc>
      </w:tr>
      <w:tr w:rsidR="00FA3303" w:rsidRPr="00561A6B" w14:paraId="02605A4A" w14:textId="77777777" w:rsidTr="004C6A54">
        <w:trPr>
          <w:trHeight w:val="240"/>
        </w:trPr>
        <w:tc>
          <w:tcPr>
            <w:tcW w:w="3840" w:type="dxa"/>
            <w:tcBorders>
              <w:bottom w:val="single" w:sz="4" w:space="0" w:color="auto"/>
            </w:tcBorders>
            <w:shd w:val="clear" w:color="auto" w:fill="auto"/>
            <w:tcMar>
              <w:top w:w="0" w:type="dxa"/>
              <w:left w:w="100" w:type="dxa"/>
              <w:bottom w:w="0" w:type="dxa"/>
              <w:right w:w="100" w:type="dxa"/>
            </w:tcMar>
          </w:tcPr>
          <w:p w14:paraId="30B65ECF"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2024</w:t>
            </w:r>
          </w:p>
        </w:tc>
        <w:tc>
          <w:tcPr>
            <w:tcW w:w="4905" w:type="dxa"/>
            <w:tcBorders>
              <w:bottom w:val="single" w:sz="4" w:space="0" w:color="auto"/>
            </w:tcBorders>
            <w:shd w:val="clear" w:color="auto" w:fill="auto"/>
            <w:tcMar>
              <w:top w:w="0" w:type="dxa"/>
              <w:left w:w="100" w:type="dxa"/>
              <w:bottom w:w="0" w:type="dxa"/>
              <w:right w:w="100" w:type="dxa"/>
            </w:tcMar>
            <w:vAlign w:val="bottom"/>
          </w:tcPr>
          <w:p w14:paraId="5F6009A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136</w:t>
            </w:r>
          </w:p>
        </w:tc>
      </w:tr>
      <w:tr w:rsidR="00FA3303" w:rsidRPr="00FA3303" w14:paraId="50F3B1BE" w14:textId="77777777" w:rsidTr="004C6A54">
        <w:trPr>
          <w:trHeight w:val="240"/>
        </w:trPr>
        <w:tc>
          <w:tcPr>
            <w:tcW w:w="3840" w:type="dxa"/>
            <w:tcBorders>
              <w:top w:val="single" w:sz="4" w:space="0" w:color="auto"/>
              <w:bottom w:val="single" w:sz="12" w:space="0" w:color="auto"/>
            </w:tcBorders>
            <w:shd w:val="clear" w:color="auto" w:fill="auto"/>
            <w:tcMar>
              <w:top w:w="0" w:type="dxa"/>
              <w:left w:w="100" w:type="dxa"/>
              <w:bottom w:w="0" w:type="dxa"/>
              <w:right w:w="100" w:type="dxa"/>
            </w:tcMar>
          </w:tcPr>
          <w:p w14:paraId="457488F2" w14:textId="77777777" w:rsidR="00561A6B" w:rsidRPr="00561A6B" w:rsidRDefault="00561A6B" w:rsidP="00FA3303">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4905"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2B6915F" w14:textId="77777777" w:rsidR="00561A6B" w:rsidRPr="00561A6B" w:rsidRDefault="00561A6B" w:rsidP="00FA3303">
            <w:pPr>
              <w:pStyle w:val="SingleTxtG"/>
              <w:tabs>
                <w:tab w:val="clear" w:pos="1701"/>
                <w:tab w:val="clear" w:pos="2268"/>
                <w:tab w:val="clear" w:pos="2835"/>
              </w:tabs>
              <w:spacing w:before="80" w:after="80" w:line="220" w:lineRule="exact"/>
              <w:ind w:left="113" w:right="0"/>
              <w:jc w:val="right"/>
              <w:rPr>
                <w:b/>
                <w:sz w:val="18"/>
                <w:lang w:val="es-ES_tradnl"/>
              </w:rPr>
            </w:pPr>
            <w:r w:rsidRPr="00561A6B">
              <w:rPr>
                <w:b/>
                <w:sz w:val="18"/>
                <w:lang w:val="es-ES_tradnl"/>
              </w:rPr>
              <w:t>737</w:t>
            </w:r>
          </w:p>
        </w:tc>
      </w:tr>
    </w:tbl>
    <w:p w14:paraId="2FF6A3C3" w14:textId="10A97E35" w:rsidR="00561A6B" w:rsidRPr="00561A6B" w:rsidRDefault="00561A6B" w:rsidP="00FA3303">
      <w:pPr>
        <w:pStyle w:val="SingleTxtG"/>
        <w:spacing w:before="240"/>
        <w:rPr>
          <w:lang w:val="es-ES_tradnl"/>
        </w:rPr>
      </w:pPr>
      <w:r w:rsidRPr="00561A6B">
        <w:rPr>
          <w:lang w:val="es-ES_tradnl"/>
        </w:rPr>
        <w:t>51.</w:t>
      </w:r>
      <w:r w:rsidRPr="00561A6B">
        <w:rPr>
          <w:lang w:val="es-ES_tradnl"/>
        </w:rPr>
        <w:tab/>
        <w:t>La Ley de Aplicación Efectiva de los Derechos de Propiedad de las Mujeres de Punyab de 2021 también ha sido eficaz, ya que ha dado lugar a la presentación de más de</w:t>
      </w:r>
      <w:r w:rsidR="00D070D0">
        <w:rPr>
          <w:lang w:val="es-ES_tradnl"/>
        </w:rPr>
        <w:t> </w:t>
      </w:r>
      <w:r w:rsidRPr="00561A6B">
        <w:rPr>
          <w:lang w:val="es-ES_tradnl"/>
        </w:rPr>
        <w:t xml:space="preserve">5.000 denuncias. La Comisión de la Condición Jurídica y Social de la Mujer de Jaiber </w:t>
      </w:r>
      <w:proofErr w:type="spellStart"/>
      <w:r w:rsidRPr="00561A6B">
        <w:rPr>
          <w:lang w:val="es-ES_tradnl"/>
        </w:rPr>
        <w:t>Pastunjuá</w:t>
      </w:r>
      <w:proofErr w:type="spellEnd"/>
      <w:r w:rsidRPr="00561A6B">
        <w:rPr>
          <w:lang w:val="es-ES_tradnl"/>
        </w:rPr>
        <w:t xml:space="preserve"> ha recibido unas 105 denuncias al amparo de la Ley de 2019, mientras que el Defensor del Pueblo Provincial informó de 1.772 quejas, de las cuales resolvió 565 y remitió 140 a los tribunales. Además, iniciativas como</w:t>
      </w:r>
      <w:r w:rsidRPr="00561A6B">
        <w:rPr>
          <w:i/>
          <w:iCs/>
          <w:lang w:val="es-ES_tradnl"/>
        </w:rPr>
        <w:t xml:space="preserve"> E-</w:t>
      </w:r>
      <w:proofErr w:type="spellStart"/>
      <w:r w:rsidRPr="00561A6B">
        <w:rPr>
          <w:i/>
          <w:iCs/>
          <w:lang w:val="es-ES_tradnl"/>
        </w:rPr>
        <w:t>Khuli</w:t>
      </w:r>
      <w:proofErr w:type="spellEnd"/>
      <w:r w:rsidRPr="00561A6B">
        <w:rPr>
          <w:i/>
          <w:iCs/>
          <w:lang w:val="es-ES_tradnl"/>
        </w:rPr>
        <w:t xml:space="preserve"> </w:t>
      </w:r>
      <w:proofErr w:type="spellStart"/>
      <w:r w:rsidRPr="00561A6B">
        <w:rPr>
          <w:i/>
          <w:iCs/>
          <w:lang w:val="es-ES_tradnl"/>
        </w:rPr>
        <w:t>Kacheri</w:t>
      </w:r>
      <w:proofErr w:type="spellEnd"/>
      <w:r w:rsidRPr="00561A6B">
        <w:rPr>
          <w:i/>
          <w:iCs/>
          <w:lang w:val="es-ES_tradnl"/>
        </w:rPr>
        <w:t xml:space="preserve"> </w:t>
      </w:r>
      <w:r w:rsidRPr="00561A6B">
        <w:rPr>
          <w:lang w:val="es-ES_tradnl"/>
        </w:rPr>
        <w:t xml:space="preserve">y la línea telefónica Bolo en Jaiber </w:t>
      </w:r>
      <w:proofErr w:type="spellStart"/>
      <w:r w:rsidRPr="00561A6B">
        <w:rPr>
          <w:lang w:val="es-ES_tradnl"/>
        </w:rPr>
        <w:t>Pastunjuá</w:t>
      </w:r>
      <w:proofErr w:type="spellEnd"/>
      <w:r w:rsidRPr="00561A6B">
        <w:rPr>
          <w:lang w:val="es-ES_tradnl"/>
        </w:rPr>
        <w:t xml:space="preserve">, que ha recibido más de 11.500 llamadas desde 2017, han mejorado el acceso a la información y las medidas de reparación. Para reforzar aún más las medidas de protección, el Departamento de Desarrollo de las Mujeres de </w:t>
      </w:r>
      <w:proofErr w:type="spellStart"/>
      <w:r w:rsidRPr="00561A6B">
        <w:rPr>
          <w:lang w:val="es-ES_tradnl"/>
        </w:rPr>
        <w:t>Baluchistán</w:t>
      </w:r>
      <w:proofErr w:type="spellEnd"/>
      <w:r w:rsidRPr="00561A6B">
        <w:rPr>
          <w:lang w:val="es-ES_tradnl"/>
        </w:rPr>
        <w:t xml:space="preserve"> ha presentado un proyecto de ley de aplicación efectiva de los derechos de propiedad de las mujeres en </w:t>
      </w:r>
      <w:proofErr w:type="spellStart"/>
      <w:r w:rsidRPr="00561A6B">
        <w:rPr>
          <w:lang w:val="es-ES_tradnl"/>
        </w:rPr>
        <w:t>Baluchistán</w:t>
      </w:r>
      <w:proofErr w:type="spellEnd"/>
      <w:r w:rsidRPr="00561A6B">
        <w:rPr>
          <w:lang w:val="es-ES_tradnl"/>
        </w:rPr>
        <w:t>, con el fin de mejorar sus derechos a la propiedad y a heredar.</w:t>
      </w:r>
    </w:p>
    <w:p w14:paraId="23F52C3C" w14:textId="22690D92" w:rsidR="00561A6B" w:rsidRPr="00561A6B" w:rsidRDefault="00FA3303" w:rsidP="00FA3303">
      <w:pPr>
        <w:pStyle w:val="HChG"/>
        <w:rPr>
          <w:lang w:val="es-ES_tradnl"/>
        </w:rPr>
      </w:pPr>
      <w:r>
        <w:rPr>
          <w:lang w:val="es-ES_tradnl"/>
        </w:rPr>
        <w:lastRenderedPageBreak/>
        <w:tab/>
      </w:r>
      <w:r w:rsidR="00561A6B" w:rsidRPr="00561A6B">
        <w:rPr>
          <w:lang w:val="es-ES_tradnl"/>
        </w:rPr>
        <w:t>III.</w:t>
      </w:r>
      <w:r w:rsidR="00561A6B" w:rsidRPr="00561A6B">
        <w:rPr>
          <w:lang w:val="es-ES_tradnl"/>
        </w:rPr>
        <w:tab/>
        <w:t xml:space="preserve">Cuestiones relativas a disposiciones específicas </w:t>
      </w:r>
      <w:r>
        <w:rPr>
          <w:lang w:val="es-ES_tradnl"/>
        </w:rPr>
        <w:br/>
      </w:r>
      <w:r w:rsidR="00561A6B" w:rsidRPr="00561A6B">
        <w:rPr>
          <w:lang w:val="es-ES_tradnl"/>
        </w:rPr>
        <w:t>del Pacto (arts. 6 a 15)</w:t>
      </w:r>
    </w:p>
    <w:p w14:paraId="0FAEBCB6" w14:textId="333A6112" w:rsidR="00561A6B" w:rsidRPr="00561A6B" w:rsidRDefault="00FA3303" w:rsidP="00FA3303">
      <w:pPr>
        <w:pStyle w:val="H1G"/>
        <w:rPr>
          <w:lang w:val="es-ES_tradnl"/>
        </w:rPr>
      </w:pPr>
      <w:r>
        <w:rPr>
          <w:lang w:val="es-ES_tradnl"/>
        </w:rPr>
        <w:tab/>
      </w:r>
      <w:r w:rsidR="00561A6B" w:rsidRPr="00561A6B">
        <w:rPr>
          <w:lang w:val="es-ES_tradnl"/>
        </w:rPr>
        <w:t>A.</w:t>
      </w:r>
      <w:r w:rsidR="00561A6B" w:rsidRPr="00561A6B">
        <w:rPr>
          <w:lang w:val="es-ES_tradnl"/>
        </w:rPr>
        <w:tab/>
        <w:t xml:space="preserve">Derecho al trabajo </w:t>
      </w:r>
    </w:p>
    <w:p w14:paraId="3D8A4D76" w14:textId="77777777" w:rsidR="00561A6B" w:rsidRPr="00561A6B" w:rsidRDefault="00561A6B" w:rsidP="00561A6B">
      <w:pPr>
        <w:pStyle w:val="SingleTxtG"/>
        <w:rPr>
          <w:lang w:val="es-ES_tradnl"/>
        </w:rPr>
      </w:pPr>
      <w:r w:rsidRPr="00561A6B">
        <w:rPr>
          <w:lang w:val="es-ES_tradnl"/>
        </w:rPr>
        <w:t>52.</w:t>
      </w:r>
      <w:r w:rsidRPr="00561A6B">
        <w:rPr>
          <w:lang w:val="es-ES_tradnl"/>
        </w:rPr>
        <w:tab/>
        <w:t xml:space="preserve">La Oficina de Estadística del Pakistán está recopilando información sobre la Encuesta de Población Activa 2024-2025. Sin embargo, según la última encuesta de población activa disponible, la de 2020-2021, la población activa total asciende a 71,76 millones de personas (48,5 millones en el medio rural y 23,2 millones en el urbano). La población activa empleada asciende a 67,25 millones de personas (45,7 millones en el medio rural y 21,5 millones en el urbano), y 4,51 millones están en paro, lo que supone una tasa de desempleo del 6,3 %. </w:t>
      </w:r>
    </w:p>
    <w:p w14:paraId="7DCA7C4F" w14:textId="77777777" w:rsidR="00561A6B" w:rsidRPr="00561A6B" w:rsidRDefault="00561A6B" w:rsidP="00561A6B">
      <w:pPr>
        <w:pStyle w:val="SingleTxtG"/>
        <w:rPr>
          <w:lang w:val="es-ES_tradnl"/>
        </w:rPr>
      </w:pPr>
      <w:r w:rsidRPr="00561A6B">
        <w:rPr>
          <w:lang w:val="es-ES_tradnl"/>
        </w:rPr>
        <w:t>53.</w:t>
      </w:r>
      <w:r w:rsidRPr="00561A6B">
        <w:rPr>
          <w:lang w:val="es-ES_tradnl"/>
        </w:rPr>
        <w:tab/>
        <w:t xml:space="preserve">A continuación figuran los datos sobre empleo y desempleo desglosados por edad y zona de residencia urbana o rural, así como por sectores de la economía. </w:t>
      </w:r>
    </w:p>
    <w:p w14:paraId="5C0FD7BC" w14:textId="430DC97B" w:rsidR="00561A6B" w:rsidRPr="00561A6B" w:rsidRDefault="00561A6B" w:rsidP="00FA3303">
      <w:pPr>
        <w:pStyle w:val="H23G"/>
        <w:rPr>
          <w:lang w:val="es-ES_tradnl"/>
        </w:rPr>
      </w:pPr>
      <w:r w:rsidRPr="00561A6B">
        <w:rPr>
          <w:lang w:val="es-ES_tradnl"/>
        </w:rPr>
        <w:tab/>
      </w:r>
      <w:r w:rsidR="00FA3303">
        <w:rPr>
          <w:lang w:val="es-ES_tradnl"/>
        </w:rPr>
        <w:tab/>
      </w:r>
      <w:r w:rsidRPr="00561A6B">
        <w:rPr>
          <w:lang w:val="es-ES_tradnl"/>
        </w:rPr>
        <w:t xml:space="preserve">Población activa 2020-2021 </w:t>
      </w:r>
      <w:r w:rsidR="004C6A54">
        <w:rPr>
          <w:lang w:val="es-ES_tradnl"/>
        </w:rPr>
        <w:br/>
      </w:r>
      <w:r w:rsidRPr="004C6A54">
        <w:rPr>
          <w:b w:val="0"/>
          <w:bCs/>
          <w:sz w:val="16"/>
          <w:szCs w:val="16"/>
          <w:lang w:val="es-ES_tradnl"/>
        </w:rPr>
        <w:t>(</w:t>
      </w:r>
      <w:r w:rsidR="004C6A54" w:rsidRPr="004C6A54">
        <w:rPr>
          <w:b w:val="0"/>
          <w:bCs/>
          <w:sz w:val="16"/>
          <w:szCs w:val="16"/>
          <w:lang w:val="es-ES_tradnl"/>
        </w:rPr>
        <w:t>E</w:t>
      </w:r>
      <w:r w:rsidRPr="004C6A54">
        <w:rPr>
          <w:b w:val="0"/>
          <w:bCs/>
          <w:sz w:val="16"/>
          <w:szCs w:val="16"/>
          <w:lang w:val="es-ES_tradnl"/>
        </w:rPr>
        <w:t>n millones de personas)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038"/>
        <w:gridCol w:w="1784"/>
        <w:gridCol w:w="1698"/>
        <w:gridCol w:w="1850"/>
      </w:tblGrid>
      <w:tr w:rsidR="00FA3303" w:rsidRPr="00FA3303" w14:paraId="0C74466A" w14:textId="77777777" w:rsidTr="00FA3303">
        <w:trPr>
          <w:trHeight w:val="240"/>
          <w:tblHeader/>
        </w:trPr>
        <w:tc>
          <w:tcPr>
            <w:tcW w:w="2038" w:type="dxa"/>
            <w:tcBorders>
              <w:top w:val="single" w:sz="4" w:space="0" w:color="auto"/>
              <w:bottom w:val="single" w:sz="12" w:space="0" w:color="auto"/>
            </w:tcBorders>
            <w:shd w:val="clear" w:color="auto" w:fill="auto"/>
            <w:vAlign w:val="bottom"/>
          </w:tcPr>
          <w:p w14:paraId="66D43D02"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Zona/Sexo</w:t>
            </w:r>
          </w:p>
        </w:tc>
        <w:tc>
          <w:tcPr>
            <w:tcW w:w="1784" w:type="dxa"/>
            <w:tcBorders>
              <w:top w:val="single" w:sz="4" w:space="0" w:color="auto"/>
              <w:bottom w:val="single" w:sz="12" w:space="0" w:color="auto"/>
            </w:tcBorders>
            <w:shd w:val="clear" w:color="auto" w:fill="auto"/>
            <w:vAlign w:val="bottom"/>
          </w:tcPr>
          <w:p w14:paraId="77355D46"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bCs/>
                <w:i/>
                <w:sz w:val="16"/>
                <w:lang w:val="es-ES_tradnl"/>
              </w:rPr>
              <w:t>Total</w:t>
            </w:r>
          </w:p>
        </w:tc>
        <w:tc>
          <w:tcPr>
            <w:tcW w:w="1698" w:type="dxa"/>
            <w:tcBorders>
              <w:top w:val="single" w:sz="4" w:space="0" w:color="auto"/>
              <w:bottom w:val="single" w:sz="12" w:space="0" w:color="auto"/>
            </w:tcBorders>
            <w:shd w:val="clear" w:color="auto" w:fill="auto"/>
            <w:vAlign w:val="bottom"/>
          </w:tcPr>
          <w:p w14:paraId="554847AE"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Hombres</w:t>
            </w:r>
          </w:p>
        </w:tc>
        <w:tc>
          <w:tcPr>
            <w:tcW w:w="1850" w:type="dxa"/>
            <w:tcBorders>
              <w:top w:val="single" w:sz="4" w:space="0" w:color="auto"/>
              <w:bottom w:val="single" w:sz="12" w:space="0" w:color="auto"/>
            </w:tcBorders>
            <w:shd w:val="clear" w:color="auto" w:fill="auto"/>
            <w:vAlign w:val="bottom"/>
          </w:tcPr>
          <w:p w14:paraId="50F2C4C9"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Mujeres</w:t>
            </w:r>
          </w:p>
        </w:tc>
      </w:tr>
      <w:tr w:rsidR="00FA3303" w:rsidRPr="00FA3303" w14:paraId="7F9A2BC5" w14:textId="77777777" w:rsidTr="00FA3303">
        <w:trPr>
          <w:trHeight w:val="240"/>
        </w:trPr>
        <w:tc>
          <w:tcPr>
            <w:tcW w:w="2038" w:type="dxa"/>
            <w:tcBorders>
              <w:top w:val="single" w:sz="12" w:space="0" w:color="auto"/>
            </w:tcBorders>
            <w:shd w:val="clear" w:color="auto" w:fill="auto"/>
          </w:tcPr>
          <w:p w14:paraId="63BDF97E"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b/>
                <w:sz w:val="18"/>
                <w:lang w:val="es-ES_tradnl"/>
              </w:rPr>
            </w:pPr>
            <w:r w:rsidRPr="00561A6B">
              <w:rPr>
                <w:b/>
                <w:sz w:val="18"/>
                <w:lang w:val="es-ES_tradnl"/>
              </w:rPr>
              <w:t>Pakistán</w:t>
            </w:r>
          </w:p>
        </w:tc>
        <w:tc>
          <w:tcPr>
            <w:tcW w:w="1784" w:type="dxa"/>
            <w:tcBorders>
              <w:top w:val="single" w:sz="12" w:space="0" w:color="auto"/>
            </w:tcBorders>
            <w:shd w:val="clear" w:color="auto" w:fill="auto"/>
            <w:vAlign w:val="bottom"/>
          </w:tcPr>
          <w:p w14:paraId="0A193E5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67,25</w:t>
            </w:r>
          </w:p>
        </w:tc>
        <w:tc>
          <w:tcPr>
            <w:tcW w:w="1698" w:type="dxa"/>
            <w:tcBorders>
              <w:top w:val="single" w:sz="12" w:space="0" w:color="auto"/>
            </w:tcBorders>
            <w:shd w:val="clear" w:color="auto" w:fill="auto"/>
            <w:vAlign w:val="bottom"/>
          </w:tcPr>
          <w:p w14:paraId="0578D10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51,91</w:t>
            </w:r>
          </w:p>
        </w:tc>
        <w:tc>
          <w:tcPr>
            <w:tcW w:w="1850" w:type="dxa"/>
            <w:tcBorders>
              <w:top w:val="single" w:sz="12" w:space="0" w:color="auto"/>
            </w:tcBorders>
            <w:shd w:val="clear" w:color="auto" w:fill="auto"/>
            <w:vAlign w:val="bottom"/>
          </w:tcPr>
          <w:p w14:paraId="06F8532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15,34</w:t>
            </w:r>
          </w:p>
        </w:tc>
      </w:tr>
      <w:tr w:rsidR="00FA3303" w:rsidRPr="00561A6B" w14:paraId="637CB4A5" w14:textId="77777777" w:rsidTr="00FA3303">
        <w:trPr>
          <w:trHeight w:val="240"/>
        </w:trPr>
        <w:tc>
          <w:tcPr>
            <w:tcW w:w="2038" w:type="dxa"/>
            <w:shd w:val="clear" w:color="auto" w:fill="auto"/>
          </w:tcPr>
          <w:p w14:paraId="588E1E6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1784" w:type="dxa"/>
            <w:shd w:val="clear" w:color="auto" w:fill="auto"/>
            <w:vAlign w:val="bottom"/>
          </w:tcPr>
          <w:p w14:paraId="5F31166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45,7</w:t>
            </w:r>
          </w:p>
        </w:tc>
        <w:tc>
          <w:tcPr>
            <w:tcW w:w="1698" w:type="dxa"/>
            <w:shd w:val="clear" w:color="auto" w:fill="auto"/>
            <w:vAlign w:val="bottom"/>
          </w:tcPr>
          <w:p w14:paraId="7934739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32,79</w:t>
            </w:r>
          </w:p>
        </w:tc>
        <w:tc>
          <w:tcPr>
            <w:tcW w:w="1850" w:type="dxa"/>
            <w:shd w:val="clear" w:color="auto" w:fill="auto"/>
            <w:vAlign w:val="bottom"/>
          </w:tcPr>
          <w:p w14:paraId="6C430DF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12,9</w:t>
            </w:r>
          </w:p>
        </w:tc>
      </w:tr>
      <w:tr w:rsidR="00FA3303" w:rsidRPr="00561A6B" w14:paraId="6E584253" w14:textId="77777777" w:rsidTr="00FA3303">
        <w:trPr>
          <w:trHeight w:val="240"/>
        </w:trPr>
        <w:tc>
          <w:tcPr>
            <w:tcW w:w="2038" w:type="dxa"/>
            <w:shd w:val="clear" w:color="auto" w:fill="auto"/>
          </w:tcPr>
          <w:p w14:paraId="422B0305"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1784" w:type="dxa"/>
            <w:shd w:val="clear" w:color="auto" w:fill="auto"/>
            <w:vAlign w:val="bottom"/>
          </w:tcPr>
          <w:p w14:paraId="071FB1E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21,55</w:t>
            </w:r>
          </w:p>
        </w:tc>
        <w:tc>
          <w:tcPr>
            <w:tcW w:w="1698" w:type="dxa"/>
            <w:shd w:val="clear" w:color="auto" w:fill="auto"/>
            <w:vAlign w:val="bottom"/>
          </w:tcPr>
          <w:p w14:paraId="65F9CC8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19,12</w:t>
            </w:r>
          </w:p>
        </w:tc>
        <w:tc>
          <w:tcPr>
            <w:tcW w:w="1850" w:type="dxa"/>
            <w:shd w:val="clear" w:color="auto" w:fill="auto"/>
            <w:vAlign w:val="bottom"/>
          </w:tcPr>
          <w:p w14:paraId="3B2750E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2,44</w:t>
            </w:r>
          </w:p>
        </w:tc>
      </w:tr>
      <w:tr w:rsidR="00FA3303" w:rsidRPr="00FA3303" w14:paraId="0699E0B9" w14:textId="77777777" w:rsidTr="00FA3303">
        <w:trPr>
          <w:trHeight w:val="240"/>
        </w:trPr>
        <w:tc>
          <w:tcPr>
            <w:tcW w:w="2038" w:type="dxa"/>
            <w:shd w:val="clear" w:color="auto" w:fill="auto"/>
          </w:tcPr>
          <w:p w14:paraId="4AF56D20"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b/>
                <w:sz w:val="18"/>
                <w:lang w:val="es-ES_tradnl"/>
              </w:rPr>
            </w:pPr>
            <w:r w:rsidRPr="00561A6B">
              <w:rPr>
                <w:b/>
                <w:sz w:val="18"/>
                <w:lang w:val="es-ES_tradnl"/>
              </w:rPr>
              <w:t>Punyab</w:t>
            </w:r>
          </w:p>
        </w:tc>
        <w:tc>
          <w:tcPr>
            <w:tcW w:w="1784" w:type="dxa"/>
            <w:shd w:val="clear" w:color="auto" w:fill="auto"/>
            <w:vAlign w:val="bottom"/>
          </w:tcPr>
          <w:p w14:paraId="446851F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39,07</w:t>
            </w:r>
          </w:p>
        </w:tc>
        <w:tc>
          <w:tcPr>
            <w:tcW w:w="1698" w:type="dxa"/>
            <w:shd w:val="clear" w:color="auto" w:fill="auto"/>
            <w:vAlign w:val="bottom"/>
          </w:tcPr>
          <w:p w14:paraId="711C8B46"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28,41</w:t>
            </w:r>
          </w:p>
        </w:tc>
        <w:tc>
          <w:tcPr>
            <w:tcW w:w="1850" w:type="dxa"/>
            <w:shd w:val="clear" w:color="auto" w:fill="auto"/>
            <w:vAlign w:val="bottom"/>
          </w:tcPr>
          <w:p w14:paraId="6F17FEE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10,66</w:t>
            </w:r>
          </w:p>
        </w:tc>
      </w:tr>
      <w:tr w:rsidR="00FA3303" w:rsidRPr="00561A6B" w14:paraId="160DF2FA" w14:textId="77777777" w:rsidTr="00FA3303">
        <w:trPr>
          <w:trHeight w:val="240"/>
        </w:trPr>
        <w:tc>
          <w:tcPr>
            <w:tcW w:w="2038" w:type="dxa"/>
            <w:shd w:val="clear" w:color="auto" w:fill="auto"/>
          </w:tcPr>
          <w:p w14:paraId="584ECABC"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1784" w:type="dxa"/>
            <w:shd w:val="clear" w:color="auto" w:fill="auto"/>
            <w:vAlign w:val="bottom"/>
          </w:tcPr>
          <w:p w14:paraId="61C46A9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26,84</w:t>
            </w:r>
          </w:p>
        </w:tc>
        <w:tc>
          <w:tcPr>
            <w:tcW w:w="1698" w:type="dxa"/>
            <w:shd w:val="clear" w:color="auto" w:fill="auto"/>
            <w:vAlign w:val="bottom"/>
          </w:tcPr>
          <w:p w14:paraId="473AB41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17,91</w:t>
            </w:r>
          </w:p>
        </w:tc>
        <w:tc>
          <w:tcPr>
            <w:tcW w:w="1850" w:type="dxa"/>
            <w:shd w:val="clear" w:color="auto" w:fill="auto"/>
            <w:vAlign w:val="bottom"/>
          </w:tcPr>
          <w:p w14:paraId="321CCDB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8,93</w:t>
            </w:r>
          </w:p>
        </w:tc>
      </w:tr>
      <w:tr w:rsidR="00FA3303" w:rsidRPr="00561A6B" w14:paraId="379269C4" w14:textId="77777777" w:rsidTr="00FA3303">
        <w:trPr>
          <w:trHeight w:val="240"/>
        </w:trPr>
        <w:tc>
          <w:tcPr>
            <w:tcW w:w="2038" w:type="dxa"/>
            <w:shd w:val="clear" w:color="auto" w:fill="auto"/>
          </w:tcPr>
          <w:p w14:paraId="302F2B73"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1784" w:type="dxa"/>
            <w:shd w:val="clear" w:color="auto" w:fill="auto"/>
            <w:vAlign w:val="bottom"/>
          </w:tcPr>
          <w:p w14:paraId="1CA2B15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12,23</w:t>
            </w:r>
          </w:p>
        </w:tc>
        <w:tc>
          <w:tcPr>
            <w:tcW w:w="1698" w:type="dxa"/>
            <w:shd w:val="clear" w:color="auto" w:fill="auto"/>
            <w:vAlign w:val="bottom"/>
          </w:tcPr>
          <w:p w14:paraId="287968C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10,5</w:t>
            </w:r>
          </w:p>
        </w:tc>
        <w:tc>
          <w:tcPr>
            <w:tcW w:w="1850" w:type="dxa"/>
            <w:shd w:val="clear" w:color="auto" w:fill="auto"/>
            <w:vAlign w:val="bottom"/>
          </w:tcPr>
          <w:p w14:paraId="54B4CFB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1,74</w:t>
            </w:r>
          </w:p>
        </w:tc>
      </w:tr>
      <w:tr w:rsidR="00FA3303" w:rsidRPr="00FA3303" w14:paraId="75BA2CAF" w14:textId="77777777" w:rsidTr="00FA3303">
        <w:trPr>
          <w:trHeight w:val="240"/>
        </w:trPr>
        <w:tc>
          <w:tcPr>
            <w:tcW w:w="2038" w:type="dxa"/>
            <w:shd w:val="clear" w:color="auto" w:fill="auto"/>
          </w:tcPr>
          <w:p w14:paraId="06F05175"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b/>
                <w:sz w:val="18"/>
                <w:lang w:val="es-ES_tradnl"/>
              </w:rPr>
            </w:pPr>
            <w:r w:rsidRPr="00561A6B">
              <w:rPr>
                <w:b/>
                <w:sz w:val="18"/>
                <w:lang w:val="es-ES_tradnl"/>
              </w:rPr>
              <w:t>Sind</w:t>
            </w:r>
          </w:p>
        </w:tc>
        <w:tc>
          <w:tcPr>
            <w:tcW w:w="1784" w:type="dxa"/>
            <w:shd w:val="clear" w:color="auto" w:fill="auto"/>
            <w:vAlign w:val="bottom"/>
          </w:tcPr>
          <w:p w14:paraId="4C71B36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15,31</w:t>
            </w:r>
          </w:p>
        </w:tc>
        <w:tc>
          <w:tcPr>
            <w:tcW w:w="1698" w:type="dxa"/>
            <w:shd w:val="clear" w:color="auto" w:fill="auto"/>
            <w:vAlign w:val="bottom"/>
          </w:tcPr>
          <w:p w14:paraId="40FC04E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12,83</w:t>
            </w:r>
          </w:p>
        </w:tc>
        <w:tc>
          <w:tcPr>
            <w:tcW w:w="1850" w:type="dxa"/>
            <w:shd w:val="clear" w:color="auto" w:fill="auto"/>
            <w:vAlign w:val="bottom"/>
          </w:tcPr>
          <w:p w14:paraId="1F5407C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2,48</w:t>
            </w:r>
          </w:p>
        </w:tc>
      </w:tr>
      <w:tr w:rsidR="00FA3303" w:rsidRPr="00561A6B" w14:paraId="50DB90C0" w14:textId="77777777" w:rsidTr="00FA3303">
        <w:trPr>
          <w:trHeight w:val="240"/>
        </w:trPr>
        <w:tc>
          <w:tcPr>
            <w:tcW w:w="2038" w:type="dxa"/>
            <w:shd w:val="clear" w:color="auto" w:fill="auto"/>
          </w:tcPr>
          <w:p w14:paraId="025130E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1784" w:type="dxa"/>
            <w:shd w:val="clear" w:color="auto" w:fill="auto"/>
            <w:vAlign w:val="bottom"/>
          </w:tcPr>
          <w:p w14:paraId="7FCE0D8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8,26</w:t>
            </w:r>
          </w:p>
        </w:tc>
        <w:tc>
          <w:tcPr>
            <w:tcW w:w="1698" w:type="dxa"/>
            <w:shd w:val="clear" w:color="auto" w:fill="auto"/>
            <w:vAlign w:val="bottom"/>
          </w:tcPr>
          <w:p w14:paraId="1EE98DF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6,29</w:t>
            </w:r>
          </w:p>
        </w:tc>
        <w:tc>
          <w:tcPr>
            <w:tcW w:w="1850" w:type="dxa"/>
            <w:shd w:val="clear" w:color="auto" w:fill="auto"/>
            <w:vAlign w:val="bottom"/>
          </w:tcPr>
          <w:p w14:paraId="00F84E2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1,97</w:t>
            </w:r>
          </w:p>
        </w:tc>
      </w:tr>
      <w:tr w:rsidR="00FA3303" w:rsidRPr="00561A6B" w14:paraId="1EFEBE23" w14:textId="77777777" w:rsidTr="00FA3303">
        <w:trPr>
          <w:trHeight w:val="240"/>
        </w:trPr>
        <w:tc>
          <w:tcPr>
            <w:tcW w:w="2038" w:type="dxa"/>
            <w:shd w:val="clear" w:color="auto" w:fill="auto"/>
          </w:tcPr>
          <w:p w14:paraId="124CFA6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1784" w:type="dxa"/>
            <w:shd w:val="clear" w:color="auto" w:fill="auto"/>
            <w:vAlign w:val="bottom"/>
          </w:tcPr>
          <w:p w14:paraId="2E2E3E5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7,05</w:t>
            </w:r>
          </w:p>
        </w:tc>
        <w:tc>
          <w:tcPr>
            <w:tcW w:w="1698" w:type="dxa"/>
            <w:shd w:val="clear" w:color="auto" w:fill="auto"/>
            <w:vAlign w:val="bottom"/>
          </w:tcPr>
          <w:p w14:paraId="3F1B81E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6,54</w:t>
            </w:r>
          </w:p>
        </w:tc>
        <w:tc>
          <w:tcPr>
            <w:tcW w:w="1850" w:type="dxa"/>
            <w:shd w:val="clear" w:color="auto" w:fill="auto"/>
            <w:vAlign w:val="bottom"/>
          </w:tcPr>
          <w:p w14:paraId="1D534806"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0,51</w:t>
            </w:r>
          </w:p>
        </w:tc>
      </w:tr>
      <w:tr w:rsidR="00FA3303" w:rsidRPr="00FA3303" w14:paraId="22D654EF" w14:textId="77777777" w:rsidTr="00FA3303">
        <w:trPr>
          <w:trHeight w:val="240"/>
        </w:trPr>
        <w:tc>
          <w:tcPr>
            <w:tcW w:w="2038" w:type="dxa"/>
            <w:shd w:val="clear" w:color="auto" w:fill="auto"/>
          </w:tcPr>
          <w:p w14:paraId="2DD101C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b/>
                <w:sz w:val="18"/>
                <w:lang w:val="es-ES_tradnl"/>
              </w:rPr>
            </w:pPr>
            <w:proofErr w:type="spellStart"/>
            <w:r w:rsidRPr="00561A6B">
              <w:rPr>
                <w:b/>
                <w:sz w:val="18"/>
                <w:lang w:val="es-ES_tradnl"/>
              </w:rPr>
              <w:t>Baluchistán</w:t>
            </w:r>
            <w:proofErr w:type="spellEnd"/>
          </w:p>
        </w:tc>
        <w:tc>
          <w:tcPr>
            <w:tcW w:w="1784" w:type="dxa"/>
            <w:shd w:val="clear" w:color="auto" w:fill="auto"/>
            <w:vAlign w:val="bottom"/>
          </w:tcPr>
          <w:p w14:paraId="463E30E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3,46</w:t>
            </w:r>
          </w:p>
        </w:tc>
        <w:tc>
          <w:tcPr>
            <w:tcW w:w="1698" w:type="dxa"/>
            <w:shd w:val="clear" w:color="auto" w:fill="auto"/>
            <w:vAlign w:val="bottom"/>
          </w:tcPr>
          <w:p w14:paraId="5AE78A5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3</w:t>
            </w:r>
          </w:p>
        </w:tc>
        <w:tc>
          <w:tcPr>
            <w:tcW w:w="1850" w:type="dxa"/>
            <w:shd w:val="clear" w:color="auto" w:fill="auto"/>
            <w:vAlign w:val="bottom"/>
          </w:tcPr>
          <w:p w14:paraId="7FB3768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0,46</w:t>
            </w:r>
          </w:p>
        </w:tc>
      </w:tr>
      <w:tr w:rsidR="00FA3303" w:rsidRPr="00561A6B" w14:paraId="4CE990B2" w14:textId="77777777" w:rsidTr="00FA3303">
        <w:trPr>
          <w:trHeight w:val="240"/>
        </w:trPr>
        <w:tc>
          <w:tcPr>
            <w:tcW w:w="2038" w:type="dxa"/>
            <w:shd w:val="clear" w:color="auto" w:fill="auto"/>
          </w:tcPr>
          <w:p w14:paraId="13852A7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1784" w:type="dxa"/>
            <w:shd w:val="clear" w:color="auto" w:fill="auto"/>
            <w:vAlign w:val="bottom"/>
          </w:tcPr>
          <w:p w14:paraId="76BB08A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2,63</w:t>
            </w:r>
          </w:p>
        </w:tc>
        <w:tc>
          <w:tcPr>
            <w:tcW w:w="1698" w:type="dxa"/>
            <w:shd w:val="clear" w:color="auto" w:fill="auto"/>
            <w:vAlign w:val="bottom"/>
          </w:tcPr>
          <w:p w14:paraId="0048887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2,2</w:t>
            </w:r>
          </w:p>
        </w:tc>
        <w:tc>
          <w:tcPr>
            <w:tcW w:w="1850" w:type="dxa"/>
            <w:shd w:val="clear" w:color="auto" w:fill="auto"/>
            <w:vAlign w:val="bottom"/>
          </w:tcPr>
          <w:p w14:paraId="79A869A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0,43</w:t>
            </w:r>
          </w:p>
        </w:tc>
      </w:tr>
      <w:tr w:rsidR="00FA3303" w:rsidRPr="00561A6B" w14:paraId="404A9A10" w14:textId="77777777" w:rsidTr="00FA3303">
        <w:trPr>
          <w:trHeight w:val="240"/>
        </w:trPr>
        <w:tc>
          <w:tcPr>
            <w:tcW w:w="2038" w:type="dxa"/>
            <w:shd w:val="clear" w:color="auto" w:fill="auto"/>
          </w:tcPr>
          <w:p w14:paraId="3760D5E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1784" w:type="dxa"/>
            <w:shd w:val="clear" w:color="auto" w:fill="auto"/>
            <w:vAlign w:val="bottom"/>
          </w:tcPr>
          <w:p w14:paraId="18FAE59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0,83</w:t>
            </w:r>
          </w:p>
        </w:tc>
        <w:tc>
          <w:tcPr>
            <w:tcW w:w="1698" w:type="dxa"/>
            <w:shd w:val="clear" w:color="auto" w:fill="auto"/>
            <w:vAlign w:val="bottom"/>
          </w:tcPr>
          <w:p w14:paraId="6C45E60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0,8</w:t>
            </w:r>
          </w:p>
        </w:tc>
        <w:tc>
          <w:tcPr>
            <w:tcW w:w="1850" w:type="dxa"/>
            <w:shd w:val="clear" w:color="auto" w:fill="auto"/>
            <w:vAlign w:val="bottom"/>
          </w:tcPr>
          <w:p w14:paraId="5096B27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0,03</w:t>
            </w:r>
          </w:p>
        </w:tc>
      </w:tr>
      <w:tr w:rsidR="00FA3303" w:rsidRPr="00FA3303" w14:paraId="6A3045DC" w14:textId="77777777" w:rsidTr="00FA3303">
        <w:trPr>
          <w:trHeight w:val="240"/>
        </w:trPr>
        <w:tc>
          <w:tcPr>
            <w:tcW w:w="2038" w:type="dxa"/>
            <w:shd w:val="clear" w:color="auto" w:fill="auto"/>
          </w:tcPr>
          <w:p w14:paraId="09052F2F"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b/>
                <w:sz w:val="18"/>
                <w:lang w:val="es-ES_tradnl"/>
              </w:rPr>
            </w:pPr>
            <w:r w:rsidRPr="00561A6B">
              <w:rPr>
                <w:b/>
                <w:sz w:val="18"/>
                <w:lang w:val="es-ES_tradnl"/>
              </w:rPr>
              <w:t xml:space="preserve">Jaiber </w:t>
            </w:r>
            <w:proofErr w:type="spellStart"/>
            <w:r w:rsidRPr="00561A6B">
              <w:rPr>
                <w:b/>
                <w:sz w:val="18"/>
                <w:lang w:val="es-ES_tradnl"/>
              </w:rPr>
              <w:t>Pastunjuá</w:t>
            </w:r>
            <w:proofErr w:type="spellEnd"/>
          </w:p>
        </w:tc>
        <w:tc>
          <w:tcPr>
            <w:tcW w:w="1784" w:type="dxa"/>
            <w:shd w:val="clear" w:color="auto" w:fill="auto"/>
            <w:vAlign w:val="bottom"/>
          </w:tcPr>
          <w:p w14:paraId="26EFC99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9,41</w:t>
            </w:r>
          </w:p>
        </w:tc>
        <w:tc>
          <w:tcPr>
            <w:tcW w:w="1698" w:type="dxa"/>
            <w:shd w:val="clear" w:color="auto" w:fill="auto"/>
            <w:vAlign w:val="bottom"/>
          </w:tcPr>
          <w:p w14:paraId="58162D9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6,68</w:t>
            </w:r>
          </w:p>
        </w:tc>
        <w:tc>
          <w:tcPr>
            <w:tcW w:w="1850" w:type="dxa"/>
            <w:shd w:val="clear" w:color="auto" w:fill="auto"/>
            <w:vAlign w:val="bottom"/>
          </w:tcPr>
          <w:p w14:paraId="65E0552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b/>
                <w:sz w:val="18"/>
                <w:lang w:val="es-ES_tradnl"/>
              </w:rPr>
            </w:pPr>
            <w:r w:rsidRPr="00561A6B">
              <w:rPr>
                <w:b/>
                <w:sz w:val="18"/>
                <w:lang w:val="es-ES_tradnl"/>
              </w:rPr>
              <w:t>1,73</w:t>
            </w:r>
          </w:p>
        </w:tc>
      </w:tr>
      <w:tr w:rsidR="00FA3303" w:rsidRPr="00561A6B" w14:paraId="1A3A5F88" w14:textId="77777777" w:rsidTr="00FA3303">
        <w:trPr>
          <w:trHeight w:val="240"/>
        </w:trPr>
        <w:tc>
          <w:tcPr>
            <w:tcW w:w="2038" w:type="dxa"/>
            <w:shd w:val="clear" w:color="auto" w:fill="auto"/>
          </w:tcPr>
          <w:p w14:paraId="58F4F0B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1784" w:type="dxa"/>
            <w:shd w:val="clear" w:color="auto" w:fill="auto"/>
            <w:vAlign w:val="bottom"/>
          </w:tcPr>
          <w:p w14:paraId="47C2CC7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7,98</w:t>
            </w:r>
          </w:p>
        </w:tc>
        <w:tc>
          <w:tcPr>
            <w:tcW w:w="1698" w:type="dxa"/>
            <w:shd w:val="clear" w:color="auto" w:fill="auto"/>
            <w:vAlign w:val="bottom"/>
          </w:tcPr>
          <w:p w14:paraId="172A7EA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6,4</w:t>
            </w:r>
          </w:p>
        </w:tc>
        <w:tc>
          <w:tcPr>
            <w:tcW w:w="1850" w:type="dxa"/>
            <w:shd w:val="clear" w:color="auto" w:fill="auto"/>
            <w:vAlign w:val="bottom"/>
          </w:tcPr>
          <w:p w14:paraId="5449471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1,58</w:t>
            </w:r>
          </w:p>
        </w:tc>
      </w:tr>
      <w:tr w:rsidR="00FA3303" w:rsidRPr="00561A6B" w14:paraId="4DAE260F" w14:textId="77777777" w:rsidTr="00FA3303">
        <w:trPr>
          <w:trHeight w:val="240"/>
        </w:trPr>
        <w:tc>
          <w:tcPr>
            <w:tcW w:w="2038" w:type="dxa"/>
            <w:tcBorders>
              <w:bottom w:val="single" w:sz="12" w:space="0" w:color="auto"/>
            </w:tcBorders>
            <w:shd w:val="clear" w:color="auto" w:fill="auto"/>
          </w:tcPr>
          <w:p w14:paraId="4C6FB42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1784" w:type="dxa"/>
            <w:tcBorders>
              <w:bottom w:val="single" w:sz="12" w:space="0" w:color="auto"/>
            </w:tcBorders>
            <w:shd w:val="clear" w:color="auto" w:fill="auto"/>
            <w:vAlign w:val="bottom"/>
          </w:tcPr>
          <w:p w14:paraId="745E3A0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1,43</w:t>
            </w:r>
          </w:p>
        </w:tc>
        <w:tc>
          <w:tcPr>
            <w:tcW w:w="1698" w:type="dxa"/>
            <w:tcBorders>
              <w:bottom w:val="single" w:sz="12" w:space="0" w:color="auto"/>
            </w:tcBorders>
            <w:shd w:val="clear" w:color="auto" w:fill="auto"/>
            <w:vAlign w:val="bottom"/>
          </w:tcPr>
          <w:p w14:paraId="5DE4981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1,28</w:t>
            </w:r>
          </w:p>
        </w:tc>
        <w:tc>
          <w:tcPr>
            <w:tcW w:w="1850" w:type="dxa"/>
            <w:tcBorders>
              <w:bottom w:val="single" w:sz="12" w:space="0" w:color="auto"/>
            </w:tcBorders>
            <w:shd w:val="clear" w:color="auto" w:fill="auto"/>
            <w:vAlign w:val="bottom"/>
          </w:tcPr>
          <w:p w14:paraId="25ABDF9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0,15</w:t>
            </w:r>
          </w:p>
        </w:tc>
      </w:tr>
    </w:tbl>
    <w:p w14:paraId="2CF6E4BE" w14:textId="55ACC503" w:rsidR="00561A6B" w:rsidRPr="00561A6B" w:rsidRDefault="00FA3303" w:rsidP="00FA3303">
      <w:pPr>
        <w:pStyle w:val="H23G"/>
        <w:rPr>
          <w:lang w:val="es-ES_tradnl"/>
        </w:rPr>
      </w:pPr>
      <w:r>
        <w:rPr>
          <w:lang w:val="es-ES_tradnl"/>
        </w:rPr>
        <w:tab/>
      </w:r>
      <w:r w:rsidR="00561A6B" w:rsidRPr="00561A6B">
        <w:rPr>
          <w:lang w:val="es-ES_tradnl"/>
        </w:rPr>
        <w:tab/>
        <w:t xml:space="preserve">Empleo por sector 2020-2021 </w:t>
      </w:r>
      <w:r w:rsidR="00F72053">
        <w:rPr>
          <w:lang w:val="es-ES_tradnl"/>
        </w:rPr>
        <w:br/>
      </w:r>
      <w:r w:rsidR="00561A6B" w:rsidRPr="00F72053">
        <w:rPr>
          <w:b w:val="0"/>
          <w:bCs/>
          <w:sz w:val="16"/>
          <w:szCs w:val="16"/>
          <w:lang w:val="es-ES_tradnl"/>
        </w:rPr>
        <w:t>(</w:t>
      </w:r>
      <w:r w:rsidR="00F72053" w:rsidRPr="00F72053">
        <w:rPr>
          <w:b w:val="0"/>
          <w:bCs/>
          <w:sz w:val="16"/>
          <w:szCs w:val="16"/>
          <w:lang w:val="es-ES_tradnl"/>
        </w:rPr>
        <w:t>E</w:t>
      </w:r>
      <w:r w:rsidR="00561A6B" w:rsidRPr="00F72053">
        <w:rPr>
          <w:b w:val="0"/>
          <w:bCs/>
          <w:sz w:val="16"/>
          <w:szCs w:val="16"/>
          <w:lang w:val="es-ES_tradnl"/>
        </w:rPr>
        <w:t>n millones de personas)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064"/>
        <w:gridCol w:w="1740"/>
        <w:gridCol w:w="1722"/>
        <w:gridCol w:w="1844"/>
      </w:tblGrid>
      <w:tr w:rsidR="00FA3303" w:rsidRPr="00FA3303" w14:paraId="308189B2" w14:textId="77777777" w:rsidTr="00FA3303">
        <w:trPr>
          <w:trHeight w:val="240"/>
          <w:tblHeader/>
        </w:trPr>
        <w:tc>
          <w:tcPr>
            <w:tcW w:w="2064" w:type="dxa"/>
            <w:tcBorders>
              <w:top w:val="single" w:sz="4" w:space="0" w:color="auto"/>
              <w:bottom w:val="single" w:sz="12" w:space="0" w:color="auto"/>
            </w:tcBorders>
            <w:shd w:val="clear" w:color="auto" w:fill="auto"/>
            <w:vAlign w:val="bottom"/>
          </w:tcPr>
          <w:p w14:paraId="16B217F4"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Sector/Sexo</w:t>
            </w:r>
          </w:p>
        </w:tc>
        <w:tc>
          <w:tcPr>
            <w:tcW w:w="1740" w:type="dxa"/>
            <w:tcBorders>
              <w:top w:val="single" w:sz="4" w:space="0" w:color="auto"/>
              <w:bottom w:val="single" w:sz="12" w:space="0" w:color="auto"/>
            </w:tcBorders>
            <w:shd w:val="clear" w:color="auto" w:fill="auto"/>
            <w:vAlign w:val="bottom"/>
          </w:tcPr>
          <w:p w14:paraId="494DB7B1"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bCs/>
                <w:i/>
                <w:sz w:val="16"/>
                <w:lang w:val="es-ES_tradnl"/>
              </w:rPr>
              <w:t>Total</w:t>
            </w:r>
          </w:p>
        </w:tc>
        <w:tc>
          <w:tcPr>
            <w:tcW w:w="1722" w:type="dxa"/>
            <w:tcBorders>
              <w:top w:val="single" w:sz="4" w:space="0" w:color="auto"/>
              <w:bottom w:val="single" w:sz="12" w:space="0" w:color="auto"/>
            </w:tcBorders>
            <w:shd w:val="clear" w:color="auto" w:fill="auto"/>
            <w:vAlign w:val="bottom"/>
          </w:tcPr>
          <w:p w14:paraId="458CE927"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Hombres</w:t>
            </w:r>
          </w:p>
        </w:tc>
        <w:tc>
          <w:tcPr>
            <w:tcW w:w="1844" w:type="dxa"/>
            <w:tcBorders>
              <w:top w:val="single" w:sz="4" w:space="0" w:color="auto"/>
              <w:bottom w:val="single" w:sz="12" w:space="0" w:color="auto"/>
            </w:tcBorders>
            <w:shd w:val="clear" w:color="auto" w:fill="auto"/>
            <w:vAlign w:val="bottom"/>
          </w:tcPr>
          <w:p w14:paraId="49D94D91"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Mujeres</w:t>
            </w:r>
          </w:p>
        </w:tc>
      </w:tr>
      <w:tr w:rsidR="00FA3303" w:rsidRPr="00561A6B" w14:paraId="0D1E67C4" w14:textId="77777777" w:rsidTr="00FA3303">
        <w:trPr>
          <w:trHeight w:val="240"/>
        </w:trPr>
        <w:tc>
          <w:tcPr>
            <w:tcW w:w="2064" w:type="dxa"/>
            <w:tcBorders>
              <w:top w:val="single" w:sz="12" w:space="0" w:color="auto"/>
            </w:tcBorders>
            <w:shd w:val="clear" w:color="auto" w:fill="auto"/>
          </w:tcPr>
          <w:p w14:paraId="748C393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Agricultura</w:t>
            </w:r>
          </w:p>
        </w:tc>
        <w:tc>
          <w:tcPr>
            <w:tcW w:w="1740" w:type="dxa"/>
            <w:tcBorders>
              <w:top w:val="single" w:sz="12" w:space="0" w:color="auto"/>
            </w:tcBorders>
            <w:shd w:val="clear" w:color="auto" w:fill="auto"/>
            <w:vAlign w:val="bottom"/>
          </w:tcPr>
          <w:p w14:paraId="427C051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37,4</w:t>
            </w:r>
          </w:p>
        </w:tc>
        <w:tc>
          <w:tcPr>
            <w:tcW w:w="1722" w:type="dxa"/>
            <w:tcBorders>
              <w:top w:val="single" w:sz="12" w:space="0" w:color="auto"/>
            </w:tcBorders>
            <w:shd w:val="clear" w:color="auto" w:fill="auto"/>
            <w:vAlign w:val="bottom"/>
          </w:tcPr>
          <w:p w14:paraId="2ADC24F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28,4</w:t>
            </w:r>
          </w:p>
        </w:tc>
        <w:tc>
          <w:tcPr>
            <w:tcW w:w="1844" w:type="dxa"/>
            <w:tcBorders>
              <w:top w:val="single" w:sz="12" w:space="0" w:color="auto"/>
            </w:tcBorders>
            <w:shd w:val="clear" w:color="auto" w:fill="auto"/>
            <w:vAlign w:val="bottom"/>
          </w:tcPr>
          <w:p w14:paraId="5A83CB6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67,9</w:t>
            </w:r>
          </w:p>
        </w:tc>
      </w:tr>
      <w:tr w:rsidR="00FA3303" w:rsidRPr="00561A6B" w14:paraId="645F4082" w14:textId="77777777" w:rsidTr="00FA3303">
        <w:trPr>
          <w:trHeight w:val="240"/>
        </w:trPr>
        <w:tc>
          <w:tcPr>
            <w:tcW w:w="2064" w:type="dxa"/>
            <w:shd w:val="clear" w:color="auto" w:fill="auto"/>
          </w:tcPr>
          <w:p w14:paraId="627F72A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Industria</w:t>
            </w:r>
          </w:p>
        </w:tc>
        <w:tc>
          <w:tcPr>
            <w:tcW w:w="1740" w:type="dxa"/>
            <w:shd w:val="clear" w:color="auto" w:fill="auto"/>
            <w:vAlign w:val="bottom"/>
          </w:tcPr>
          <w:p w14:paraId="4E5EC0E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25,4</w:t>
            </w:r>
          </w:p>
        </w:tc>
        <w:tc>
          <w:tcPr>
            <w:tcW w:w="1722" w:type="dxa"/>
            <w:shd w:val="clear" w:color="auto" w:fill="auto"/>
            <w:vAlign w:val="bottom"/>
          </w:tcPr>
          <w:p w14:paraId="241AE29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28,5</w:t>
            </w:r>
          </w:p>
        </w:tc>
        <w:tc>
          <w:tcPr>
            <w:tcW w:w="1844" w:type="dxa"/>
            <w:shd w:val="clear" w:color="auto" w:fill="auto"/>
            <w:vAlign w:val="bottom"/>
          </w:tcPr>
          <w:p w14:paraId="3672923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14,7</w:t>
            </w:r>
          </w:p>
        </w:tc>
      </w:tr>
      <w:tr w:rsidR="00FA3303" w:rsidRPr="00561A6B" w14:paraId="48C198C0" w14:textId="77777777" w:rsidTr="00FA3303">
        <w:trPr>
          <w:trHeight w:val="240"/>
        </w:trPr>
        <w:tc>
          <w:tcPr>
            <w:tcW w:w="2064" w:type="dxa"/>
            <w:tcBorders>
              <w:bottom w:val="single" w:sz="12" w:space="0" w:color="auto"/>
            </w:tcBorders>
            <w:shd w:val="clear" w:color="auto" w:fill="auto"/>
          </w:tcPr>
          <w:p w14:paraId="353AABD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Servicios</w:t>
            </w:r>
          </w:p>
        </w:tc>
        <w:tc>
          <w:tcPr>
            <w:tcW w:w="1740" w:type="dxa"/>
            <w:tcBorders>
              <w:bottom w:val="single" w:sz="12" w:space="0" w:color="auto"/>
            </w:tcBorders>
            <w:shd w:val="clear" w:color="auto" w:fill="auto"/>
            <w:vAlign w:val="bottom"/>
          </w:tcPr>
          <w:p w14:paraId="26DF578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37,2</w:t>
            </w:r>
          </w:p>
        </w:tc>
        <w:tc>
          <w:tcPr>
            <w:tcW w:w="1722" w:type="dxa"/>
            <w:tcBorders>
              <w:bottom w:val="single" w:sz="12" w:space="0" w:color="auto"/>
            </w:tcBorders>
            <w:shd w:val="clear" w:color="auto" w:fill="auto"/>
            <w:vAlign w:val="bottom"/>
          </w:tcPr>
          <w:p w14:paraId="612DE2F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43</w:t>
            </w:r>
          </w:p>
        </w:tc>
        <w:tc>
          <w:tcPr>
            <w:tcW w:w="1844" w:type="dxa"/>
            <w:tcBorders>
              <w:bottom w:val="single" w:sz="12" w:space="0" w:color="auto"/>
            </w:tcBorders>
            <w:shd w:val="clear" w:color="auto" w:fill="auto"/>
            <w:vAlign w:val="bottom"/>
          </w:tcPr>
          <w:p w14:paraId="3869AA9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17,4</w:t>
            </w:r>
          </w:p>
        </w:tc>
      </w:tr>
    </w:tbl>
    <w:p w14:paraId="460DE54D" w14:textId="53BEB0B8" w:rsidR="00561A6B" w:rsidRPr="00561A6B" w:rsidRDefault="00FA3303" w:rsidP="00FA3303">
      <w:pPr>
        <w:pStyle w:val="H23G"/>
        <w:rPr>
          <w:lang w:val="es-ES_tradnl"/>
        </w:rPr>
      </w:pPr>
      <w:r>
        <w:rPr>
          <w:lang w:val="es-ES_tradnl"/>
        </w:rPr>
        <w:tab/>
      </w:r>
      <w:r w:rsidR="00561A6B" w:rsidRPr="00561A6B">
        <w:rPr>
          <w:lang w:val="es-ES_tradnl"/>
        </w:rPr>
        <w:tab/>
        <w:t xml:space="preserve">Tasa de desempleo 2020-2021 </w:t>
      </w:r>
      <w:r w:rsidR="00F72053">
        <w:rPr>
          <w:lang w:val="es-ES_tradnl"/>
        </w:rPr>
        <w:br/>
      </w:r>
      <w:r w:rsidR="00561A6B" w:rsidRPr="00F72053">
        <w:rPr>
          <w:b w:val="0"/>
          <w:bCs/>
          <w:sz w:val="16"/>
          <w:szCs w:val="16"/>
          <w:lang w:val="es-ES_tradnl"/>
        </w:rPr>
        <w:t>(</w:t>
      </w:r>
      <w:r w:rsidR="00F72053" w:rsidRPr="00F72053">
        <w:rPr>
          <w:b w:val="0"/>
          <w:bCs/>
          <w:sz w:val="16"/>
          <w:szCs w:val="16"/>
          <w:lang w:val="es-ES_tradnl"/>
        </w:rPr>
        <w:t>En porcentaje</w:t>
      </w:r>
      <w:r w:rsidR="00561A6B" w:rsidRPr="00F72053">
        <w:rPr>
          <w:b w:val="0"/>
          <w:bCs/>
          <w:sz w:val="16"/>
          <w:szCs w:val="16"/>
          <w:lang w:val="es-ES_tradnl"/>
        </w:rPr>
        <w:t>)</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037"/>
        <w:gridCol w:w="1845"/>
        <w:gridCol w:w="1691"/>
        <w:gridCol w:w="1797"/>
      </w:tblGrid>
      <w:tr w:rsidR="00FA3303" w:rsidRPr="00FA3303" w14:paraId="033B43AE" w14:textId="77777777" w:rsidTr="00FA3303">
        <w:trPr>
          <w:trHeight w:val="240"/>
          <w:tblHeader/>
        </w:trPr>
        <w:tc>
          <w:tcPr>
            <w:tcW w:w="2037" w:type="dxa"/>
            <w:tcBorders>
              <w:top w:val="single" w:sz="4" w:space="0" w:color="auto"/>
              <w:bottom w:val="single" w:sz="12" w:space="0" w:color="auto"/>
            </w:tcBorders>
            <w:shd w:val="clear" w:color="auto" w:fill="auto"/>
            <w:vAlign w:val="bottom"/>
          </w:tcPr>
          <w:p w14:paraId="1E2295DD"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Zona/Sexo</w:t>
            </w:r>
          </w:p>
        </w:tc>
        <w:tc>
          <w:tcPr>
            <w:tcW w:w="1845" w:type="dxa"/>
            <w:tcBorders>
              <w:top w:val="single" w:sz="4" w:space="0" w:color="auto"/>
              <w:bottom w:val="single" w:sz="12" w:space="0" w:color="auto"/>
            </w:tcBorders>
            <w:shd w:val="clear" w:color="auto" w:fill="auto"/>
            <w:vAlign w:val="bottom"/>
          </w:tcPr>
          <w:p w14:paraId="2FDBFF6D"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bCs/>
                <w:i/>
                <w:sz w:val="16"/>
                <w:lang w:val="es-ES_tradnl"/>
              </w:rPr>
              <w:t>Total</w:t>
            </w:r>
          </w:p>
        </w:tc>
        <w:tc>
          <w:tcPr>
            <w:tcW w:w="1691" w:type="dxa"/>
            <w:tcBorders>
              <w:top w:val="single" w:sz="4" w:space="0" w:color="auto"/>
              <w:bottom w:val="single" w:sz="12" w:space="0" w:color="auto"/>
            </w:tcBorders>
            <w:shd w:val="clear" w:color="auto" w:fill="auto"/>
            <w:vAlign w:val="bottom"/>
          </w:tcPr>
          <w:p w14:paraId="25E2BEA8"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Hombres</w:t>
            </w:r>
          </w:p>
        </w:tc>
        <w:tc>
          <w:tcPr>
            <w:tcW w:w="1797" w:type="dxa"/>
            <w:tcBorders>
              <w:top w:val="single" w:sz="4" w:space="0" w:color="auto"/>
              <w:bottom w:val="single" w:sz="12" w:space="0" w:color="auto"/>
            </w:tcBorders>
            <w:shd w:val="clear" w:color="auto" w:fill="auto"/>
            <w:vAlign w:val="bottom"/>
          </w:tcPr>
          <w:p w14:paraId="06B90681"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Mujeres</w:t>
            </w:r>
          </w:p>
        </w:tc>
      </w:tr>
      <w:tr w:rsidR="00FA3303" w:rsidRPr="00561A6B" w14:paraId="72C2B4CA" w14:textId="77777777" w:rsidTr="00FA3303">
        <w:trPr>
          <w:trHeight w:val="240"/>
        </w:trPr>
        <w:tc>
          <w:tcPr>
            <w:tcW w:w="2037" w:type="dxa"/>
            <w:tcBorders>
              <w:top w:val="single" w:sz="12" w:space="0" w:color="auto"/>
            </w:tcBorders>
            <w:shd w:val="clear" w:color="auto" w:fill="auto"/>
          </w:tcPr>
          <w:p w14:paraId="13A02243"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bCs/>
                <w:sz w:val="18"/>
                <w:lang w:val="es-ES_tradnl"/>
              </w:rPr>
              <w:t>Pakistán</w:t>
            </w:r>
          </w:p>
        </w:tc>
        <w:tc>
          <w:tcPr>
            <w:tcW w:w="1845" w:type="dxa"/>
            <w:tcBorders>
              <w:top w:val="single" w:sz="12" w:space="0" w:color="auto"/>
            </w:tcBorders>
            <w:shd w:val="clear" w:color="auto" w:fill="auto"/>
            <w:vAlign w:val="bottom"/>
          </w:tcPr>
          <w:p w14:paraId="014F12B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6,3</w:t>
            </w:r>
          </w:p>
        </w:tc>
        <w:tc>
          <w:tcPr>
            <w:tcW w:w="1691" w:type="dxa"/>
            <w:tcBorders>
              <w:top w:val="single" w:sz="12" w:space="0" w:color="auto"/>
            </w:tcBorders>
            <w:shd w:val="clear" w:color="auto" w:fill="auto"/>
            <w:vAlign w:val="bottom"/>
          </w:tcPr>
          <w:p w14:paraId="518E1E6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5,5</w:t>
            </w:r>
          </w:p>
        </w:tc>
        <w:tc>
          <w:tcPr>
            <w:tcW w:w="1797" w:type="dxa"/>
            <w:tcBorders>
              <w:top w:val="single" w:sz="12" w:space="0" w:color="auto"/>
            </w:tcBorders>
            <w:shd w:val="clear" w:color="auto" w:fill="auto"/>
            <w:vAlign w:val="bottom"/>
          </w:tcPr>
          <w:p w14:paraId="5430E4B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8,9</w:t>
            </w:r>
          </w:p>
        </w:tc>
      </w:tr>
      <w:tr w:rsidR="00FA3303" w:rsidRPr="00561A6B" w14:paraId="6713B8E4" w14:textId="77777777" w:rsidTr="00FA3303">
        <w:trPr>
          <w:trHeight w:val="240"/>
        </w:trPr>
        <w:tc>
          <w:tcPr>
            <w:tcW w:w="2037" w:type="dxa"/>
            <w:shd w:val="clear" w:color="auto" w:fill="auto"/>
          </w:tcPr>
          <w:p w14:paraId="329E9CB3" w14:textId="77777777" w:rsidR="00561A6B" w:rsidRPr="00561A6B" w:rsidRDefault="00561A6B" w:rsidP="00FA3303">
            <w:pPr>
              <w:pStyle w:val="SingleTxtG"/>
              <w:tabs>
                <w:tab w:val="clear" w:pos="1701"/>
                <w:tab w:val="clear" w:pos="2268"/>
                <w:tab w:val="clear" w:pos="2835"/>
              </w:tabs>
              <w:spacing w:before="40" w:after="40" w:line="220" w:lineRule="exact"/>
              <w:ind w:left="284" w:right="0"/>
              <w:jc w:val="left"/>
              <w:rPr>
                <w:sz w:val="18"/>
                <w:lang w:val="es-ES_tradnl"/>
              </w:rPr>
            </w:pPr>
            <w:r w:rsidRPr="00561A6B">
              <w:rPr>
                <w:sz w:val="18"/>
                <w:lang w:val="es-ES_tradnl"/>
              </w:rPr>
              <w:t>Zonas rurales</w:t>
            </w:r>
          </w:p>
        </w:tc>
        <w:tc>
          <w:tcPr>
            <w:tcW w:w="1845" w:type="dxa"/>
            <w:shd w:val="clear" w:color="auto" w:fill="auto"/>
            <w:vAlign w:val="bottom"/>
          </w:tcPr>
          <w:p w14:paraId="09EE477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5,8</w:t>
            </w:r>
          </w:p>
        </w:tc>
        <w:tc>
          <w:tcPr>
            <w:tcW w:w="1691" w:type="dxa"/>
            <w:shd w:val="clear" w:color="auto" w:fill="auto"/>
            <w:vAlign w:val="bottom"/>
          </w:tcPr>
          <w:p w14:paraId="15392C5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5,1</w:t>
            </w:r>
          </w:p>
        </w:tc>
        <w:tc>
          <w:tcPr>
            <w:tcW w:w="1797" w:type="dxa"/>
            <w:shd w:val="clear" w:color="auto" w:fill="auto"/>
            <w:vAlign w:val="bottom"/>
          </w:tcPr>
          <w:p w14:paraId="4D66428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7,4</w:t>
            </w:r>
          </w:p>
        </w:tc>
      </w:tr>
      <w:tr w:rsidR="00FA3303" w:rsidRPr="00561A6B" w14:paraId="57768ABA" w14:textId="77777777" w:rsidTr="00FA3303">
        <w:trPr>
          <w:trHeight w:val="240"/>
        </w:trPr>
        <w:tc>
          <w:tcPr>
            <w:tcW w:w="2037" w:type="dxa"/>
            <w:tcBorders>
              <w:bottom w:val="single" w:sz="12" w:space="0" w:color="auto"/>
            </w:tcBorders>
            <w:shd w:val="clear" w:color="auto" w:fill="auto"/>
          </w:tcPr>
          <w:p w14:paraId="7AA90054" w14:textId="77777777" w:rsidR="00561A6B" w:rsidRPr="00561A6B" w:rsidRDefault="00561A6B" w:rsidP="00FA3303">
            <w:pPr>
              <w:pStyle w:val="SingleTxtG"/>
              <w:tabs>
                <w:tab w:val="clear" w:pos="1701"/>
                <w:tab w:val="clear" w:pos="2268"/>
                <w:tab w:val="clear" w:pos="2835"/>
              </w:tabs>
              <w:spacing w:before="40" w:after="40" w:line="220" w:lineRule="exact"/>
              <w:ind w:left="284" w:right="0"/>
              <w:jc w:val="left"/>
              <w:rPr>
                <w:sz w:val="18"/>
                <w:lang w:val="es-ES_tradnl"/>
              </w:rPr>
            </w:pPr>
            <w:r w:rsidRPr="00561A6B">
              <w:rPr>
                <w:sz w:val="18"/>
                <w:lang w:val="es-ES_tradnl"/>
              </w:rPr>
              <w:t>Zonas urbanas</w:t>
            </w:r>
          </w:p>
        </w:tc>
        <w:tc>
          <w:tcPr>
            <w:tcW w:w="1845" w:type="dxa"/>
            <w:tcBorders>
              <w:bottom w:val="single" w:sz="12" w:space="0" w:color="auto"/>
            </w:tcBorders>
            <w:shd w:val="clear" w:color="auto" w:fill="auto"/>
            <w:vAlign w:val="bottom"/>
          </w:tcPr>
          <w:p w14:paraId="407EA03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7,3</w:t>
            </w:r>
          </w:p>
        </w:tc>
        <w:tc>
          <w:tcPr>
            <w:tcW w:w="1691" w:type="dxa"/>
            <w:tcBorders>
              <w:bottom w:val="single" w:sz="12" w:space="0" w:color="auto"/>
            </w:tcBorders>
            <w:shd w:val="clear" w:color="auto" w:fill="auto"/>
            <w:vAlign w:val="bottom"/>
          </w:tcPr>
          <w:p w14:paraId="54D5F23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w:t>
            </w:r>
          </w:p>
        </w:tc>
        <w:tc>
          <w:tcPr>
            <w:tcW w:w="1797" w:type="dxa"/>
            <w:tcBorders>
              <w:bottom w:val="single" w:sz="12" w:space="0" w:color="auto"/>
            </w:tcBorders>
            <w:shd w:val="clear" w:color="auto" w:fill="auto"/>
            <w:vAlign w:val="bottom"/>
          </w:tcPr>
          <w:p w14:paraId="2EBB033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16,4</w:t>
            </w:r>
          </w:p>
        </w:tc>
      </w:tr>
    </w:tbl>
    <w:p w14:paraId="79B4DB2E" w14:textId="0874FD6B" w:rsidR="00561A6B" w:rsidRPr="00561A6B" w:rsidRDefault="00FA3303" w:rsidP="00FA3303">
      <w:pPr>
        <w:pStyle w:val="H23G"/>
        <w:rPr>
          <w:lang w:val="es-ES_tradnl"/>
        </w:rPr>
      </w:pPr>
      <w:r>
        <w:rPr>
          <w:lang w:val="es-ES_tradnl"/>
        </w:rPr>
        <w:lastRenderedPageBreak/>
        <w:tab/>
      </w:r>
      <w:r w:rsidR="00561A6B" w:rsidRPr="00561A6B">
        <w:rPr>
          <w:lang w:val="es-ES_tradnl"/>
        </w:rPr>
        <w:tab/>
        <w:t xml:space="preserve">Tasa de subempleo (tiempo parcial) 2020-2021 </w:t>
      </w:r>
      <w:r w:rsidR="00F72053">
        <w:rPr>
          <w:lang w:val="es-ES_tradnl"/>
        </w:rPr>
        <w:br/>
      </w:r>
      <w:r w:rsidR="00F72053" w:rsidRPr="00F72053">
        <w:rPr>
          <w:b w:val="0"/>
          <w:bCs/>
          <w:sz w:val="16"/>
          <w:szCs w:val="16"/>
          <w:lang w:val="es-ES_tradnl"/>
        </w:rPr>
        <w:t>(En porcentaje)</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072"/>
        <w:gridCol w:w="1914"/>
        <w:gridCol w:w="1621"/>
        <w:gridCol w:w="1763"/>
      </w:tblGrid>
      <w:tr w:rsidR="00FA3303" w:rsidRPr="00FA3303" w14:paraId="4F63B8B2" w14:textId="77777777" w:rsidTr="00FA3303">
        <w:trPr>
          <w:trHeight w:val="240"/>
          <w:tblHeader/>
        </w:trPr>
        <w:tc>
          <w:tcPr>
            <w:tcW w:w="2072" w:type="dxa"/>
            <w:tcBorders>
              <w:top w:val="single" w:sz="4" w:space="0" w:color="auto"/>
              <w:bottom w:val="single" w:sz="12" w:space="0" w:color="auto"/>
            </w:tcBorders>
            <w:shd w:val="clear" w:color="auto" w:fill="auto"/>
            <w:vAlign w:val="bottom"/>
          </w:tcPr>
          <w:p w14:paraId="2A497D35"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Zona/Sexo</w:t>
            </w:r>
          </w:p>
        </w:tc>
        <w:tc>
          <w:tcPr>
            <w:tcW w:w="1914" w:type="dxa"/>
            <w:tcBorders>
              <w:top w:val="single" w:sz="4" w:space="0" w:color="auto"/>
              <w:bottom w:val="single" w:sz="12" w:space="0" w:color="auto"/>
            </w:tcBorders>
            <w:shd w:val="clear" w:color="auto" w:fill="auto"/>
            <w:vAlign w:val="bottom"/>
          </w:tcPr>
          <w:p w14:paraId="605519B7"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bCs/>
                <w:i/>
                <w:sz w:val="16"/>
                <w:lang w:val="es-ES_tradnl"/>
              </w:rPr>
              <w:t>Total</w:t>
            </w:r>
          </w:p>
        </w:tc>
        <w:tc>
          <w:tcPr>
            <w:tcW w:w="1621" w:type="dxa"/>
            <w:tcBorders>
              <w:top w:val="single" w:sz="4" w:space="0" w:color="auto"/>
              <w:bottom w:val="single" w:sz="12" w:space="0" w:color="auto"/>
            </w:tcBorders>
            <w:shd w:val="clear" w:color="auto" w:fill="auto"/>
            <w:vAlign w:val="bottom"/>
          </w:tcPr>
          <w:p w14:paraId="3BC87BEA"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Hombres</w:t>
            </w:r>
          </w:p>
        </w:tc>
        <w:tc>
          <w:tcPr>
            <w:tcW w:w="1763" w:type="dxa"/>
            <w:tcBorders>
              <w:top w:val="single" w:sz="4" w:space="0" w:color="auto"/>
              <w:bottom w:val="single" w:sz="12" w:space="0" w:color="auto"/>
            </w:tcBorders>
            <w:shd w:val="clear" w:color="auto" w:fill="auto"/>
            <w:vAlign w:val="bottom"/>
          </w:tcPr>
          <w:p w14:paraId="15469235"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Mujeres</w:t>
            </w:r>
          </w:p>
        </w:tc>
      </w:tr>
      <w:tr w:rsidR="00FA3303" w:rsidRPr="00561A6B" w14:paraId="6C30CEAE" w14:textId="77777777" w:rsidTr="00FA3303">
        <w:trPr>
          <w:trHeight w:val="240"/>
        </w:trPr>
        <w:tc>
          <w:tcPr>
            <w:tcW w:w="2072" w:type="dxa"/>
            <w:tcBorders>
              <w:top w:val="single" w:sz="12" w:space="0" w:color="auto"/>
            </w:tcBorders>
            <w:shd w:val="clear" w:color="auto" w:fill="auto"/>
          </w:tcPr>
          <w:p w14:paraId="3FB15C6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bCs/>
                <w:sz w:val="18"/>
                <w:lang w:val="es-ES_tradnl"/>
              </w:rPr>
              <w:t>Pakistán</w:t>
            </w:r>
          </w:p>
        </w:tc>
        <w:tc>
          <w:tcPr>
            <w:tcW w:w="1914" w:type="dxa"/>
            <w:tcBorders>
              <w:top w:val="single" w:sz="12" w:space="0" w:color="auto"/>
            </w:tcBorders>
            <w:shd w:val="clear" w:color="auto" w:fill="auto"/>
            <w:vAlign w:val="bottom"/>
          </w:tcPr>
          <w:p w14:paraId="1232D02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w:t>
            </w:r>
          </w:p>
        </w:tc>
        <w:tc>
          <w:tcPr>
            <w:tcW w:w="1621" w:type="dxa"/>
            <w:tcBorders>
              <w:top w:val="single" w:sz="12" w:space="0" w:color="auto"/>
            </w:tcBorders>
            <w:shd w:val="clear" w:color="auto" w:fill="auto"/>
            <w:vAlign w:val="bottom"/>
          </w:tcPr>
          <w:p w14:paraId="4268683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w:t>
            </w:r>
          </w:p>
        </w:tc>
        <w:tc>
          <w:tcPr>
            <w:tcW w:w="1763" w:type="dxa"/>
            <w:tcBorders>
              <w:top w:val="single" w:sz="12" w:space="0" w:color="auto"/>
            </w:tcBorders>
            <w:shd w:val="clear" w:color="auto" w:fill="auto"/>
            <w:vAlign w:val="bottom"/>
          </w:tcPr>
          <w:p w14:paraId="3A73167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1,9</w:t>
            </w:r>
          </w:p>
        </w:tc>
      </w:tr>
      <w:tr w:rsidR="00FA3303" w:rsidRPr="00561A6B" w14:paraId="5BB51480" w14:textId="77777777" w:rsidTr="00FA3303">
        <w:trPr>
          <w:trHeight w:val="240"/>
        </w:trPr>
        <w:tc>
          <w:tcPr>
            <w:tcW w:w="2072" w:type="dxa"/>
            <w:shd w:val="clear" w:color="auto" w:fill="auto"/>
          </w:tcPr>
          <w:p w14:paraId="2775DD0D" w14:textId="77777777" w:rsidR="00561A6B" w:rsidRPr="00561A6B" w:rsidRDefault="00561A6B" w:rsidP="00FA3303">
            <w:pPr>
              <w:pStyle w:val="SingleTxtG"/>
              <w:tabs>
                <w:tab w:val="clear" w:pos="1701"/>
                <w:tab w:val="clear" w:pos="2268"/>
                <w:tab w:val="clear" w:pos="2835"/>
              </w:tabs>
              <w:spacing w:before="40" w:after="40" w:line="220" w:lineRule="exact"/>
              <w:ind w:left="284" w:right="0"/>
              <w:jc w:val="left"/>
              <w:rPr>
                <w:sz w:val="18"/>
                <w:lang w:val="es-ES_tradnl"/>
              </w:rPr>
            </w:pPr>
            <w:r w:rsidRPr="00561A6B">
              <w:rPr>
                <w:sz w:val="18"/>
                <w:lang w:val="es-ES_tradnl"/>
              </w:rPr>
              <w:t>Zonas rurales</w:t>
            </w:r>
          </w:p>
        </w:tc>
        <w:tc>
          <w:tcPr>
            <w:tcW w:w="1914" w:type="dxa"/>
            <w:shd w:val="clear" w:color="auto" w:fill="auto"/>
            <w:vAlign w:val="bottom"/>
          </w:tcPr>
          <w:p w14:paraId="6FAE0EA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w:t>
            </w:r>
          </w:p>
        </w:tc>
        <w:tc>
          <w:tcPr>
            <w:tcW w:w="1621" w:type="dxa"/>
            <w:shd w:val="clear" w:color="auto" w:fill="auto"/>
            <w:vAlign w:val="bottom"/>
          </w:tcPr>
          <w:p w14:paraId="037592E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w:t>
            </w:r>
          </w:p>
        </w:tc>
        <w:tc>
          <w:tcPr>
            <w:tcW w:w="1763" w:type="dxa"/>
            <w:shd w:val="clear" w:color="auto" w:fill="auto"/>
            <w:vAlign w:val="bottom"/>
          </w:tcPr>
          <w:p w14:paraId="5090BD2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1,7</w:t>
            </w:r>
          </w:p>
        </w:tc>
      </w:tr>
      <w:tr w:rsidR="00FA3303" w:rsidRPr="00561A6B" w14:paraId="308EBEE6" w14:textId="77777777" w:rsidTr="00FA3303">
        <w:trPr>
          <w:trHeight w:val="240"/>
        </w:trPr>
        <w:tc>
          <w:tcPr>
            <w:tcW w:w="2072" w:type="dxa"/>
            <w:tcBorders>
              <w:bottom w:val="single" w:sz="12" w:space="0" w:color="auto"/>
            </w:tcBorders>
            <w:shd w:val="clear" w:color="auto" w:fill="auto"/>
          </w:tcPr>
          <w:p w14:paraId="4CE04718" w14:textId="77777777" w:rsidR="00561A6B" w:rsidRPr="00561A6B" w:rsidRDefault="00561A6B" w:rsidP="00FA3303">
            <w:pPr>
              <w:pStyle w:val="SingleTxtG"/>
              <w:tabs>
                <w:tab w:val="clear" w:pos="1701"/>
                <w:tab w:val="clear" w:pos="2268"/>
                <w:tab w:val="clear" w:pos="2835"/>
              </w:tabs>
              <w:spacing w:before="40" w:after="40" w:line="220" w:lineRule="exact"/>
              <w:ind w:left="284" w:right="0"/>
              <w:jc w:val="left"/>
              <w:rPr>
                <w:sz w:val="18"/>
                <w:lang w:val="es-ES_tradnl"/>
              </w:rPr>
            </w:pPr>
            <w:r w:rsidRPr="00561A6B">
              <w:rPr>
                <w:sz w:val="18"/>
                <w:lang w:val="es-ES_tradnl"/>
              </w:rPr>
              <w:t>Zonas urbanas</w:t>
            </w:r>
          </w:p>
        </w:tc>
        <w:tc>
          <w:tcPr>
            <w:tcW w:w="1914" w:type="dxa"/>
            <w:tcBorders>
              <w:bottom w:val="single" w:sz="12" w:space="0" w:color="auto"/>
            </w:tcBorders>
            <w:shd w:val="clear" w:color="auto" w:fill="auto"/>
            <w:vAlign w:val="bottom"/>
          </w:tcPr>
          <w:p w14:paraId="5314405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w:t>
            </w:r>
          </w:p>
        </w:tc>
        <w:tc>
          <w:tcPr>
            <w:tcW w:w="1621" w:type="dxa"/>
            <w:tcBorders>
              <w:bottom w:val="single" w:sz="12" w:space="0" w:color="auto"/>
            </w:tcBorders>
            <w:shd w:val="clear" w:color="auto" w:fill="auto"/>
            <w:vAlign w:val="bottom"/>
          </w:tcPr>
          <w:p w14:paraId="4AF4C3D6"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p>
        </w:tc>
        <w:tc>
          <w:tcPr>
            <w:tcW w:w="1763" w:type="dxa"/>
            <w:tcBorders>
              <w:bottom w:val="single" w:sz="12" w:space="0" w:color="auto"/>
            </w:tcBorders>
            <w:shd w:val="clear" w:color="auto" w:fill="auto"/>
            <w:vAlign w:val="bottom"/>
          </w:tcPr>
          <w:p w14:paraId="2B09C31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w:t>
            </w:r>
          </w:p>
        </w:tc>
      </w:tr>
    </w:tbl>
    <w:p w14:paraId="03A7F590" w14:textId="3602E6AD" w:rsidR="00FA3303" w:rsidRPr="00FA3303" w:rsidRDefault="00FA3303" w:rsidP="00FA3303">
      <w:pPr>
        <w:pStyle w:val="H23G"/>
        <w:rPr>
          <w:lang w:val="es-ES_tradnl"/>
        </w:rPr>
      </w:pPr>
      <w:r>
        <w:rPr>
          <w:lang w:val="es-ES_tradnl"/>
        </w:rPr>
        <w:tab/>
      </w:r>
      <w:r w:rsidR="00561A6B" w:rsidRPr="00561A6B">
        <w:rPr>
          <w:lang w:val="es-ES_tradnl"/>
        </w:rPr>
        <w:tab/>
        <w:t>Encuesta de Población Activa, 2020-2021</w:t>
      </w:r>
      <w:r>
        <w:rPr>
          <w:lang w:val="es-ES_tradnl"/>
        </w:rPr>
        <w:br/>
      </w:r>
      <w:r w:rsidRPr="00FA3303">
        <w:rPr>
          <w:b w:val="0"/>
          <w:bCs/>
          <w:sz w:val="16"/>
          <w:szCs w:val="16"/>
          <w:lang w:val="es-ES_tradnl"/>
        </w:rPr>
        <w:t>(En porcentaje)</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237"/>
        <w:gridCol w:w="1027"/>
        <w:gridCol w:w="1027"/>
        <w:gridCol w:w="1027"/>
        <w:gridCol w:w="1017"/>
        <w:gridCol w:w="1017"/>
        <w:gridCol w:w="1018"/>
      </w:tblGrid>
      <w:tr w:rsidR="00FA3303" w:rsidRPr="00FA3303" w14:paraId="6D20C3EA" w14:textId="77777777" w:rsidTr="009D42FA">
        <w:trPr>
          <w:trHeight w:val="240"/>
          <w:tblHeader/>
        </w:trPr>
        <w:tc>
          <w:tcPr>
            <w:tcW w:w="1237" w:type="dxa"/>
            <w:vMerge w:val="restart"/>
            <w:tcBorders>
              <w:top w:val="single" w:sz="4" w:space="0" w:color="auto"/>
              <w:bottom w:val="single" w:sz="12" w:space="0" w:color="auto"/>
            </w:tcBorders>
            <w:shd w:val="clear" w:color="auto" w:fill="auto"/>
            <w:tcMar>
              <w:top w:w="0" w:type="dxa"/>
              <w:left w:w="100" w:type="dxa"/>
              <w:bottom w:w="0" w:type="dxa"/>
              <w:right w:w="100" w:type="dxa"/>
            </w:tcMar>
            <w:vAlign w:val="bottom"/>
          </w:tcPr>
          <w:p w14:paraId="4147A1EE"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Grupo de edad</w:t>
            </w:r>
          </w:p>
        </w:tc>
        <w:tc>
          <w:tcPr>
            <w:tcW w:w="3081" w:type="dxa"/>
            <w:gridSpan w:val="3"/>
            <w:tcBorders>
              <w:top w:val="single" w:sz="4" w:space="0" w:color="auto"/>
              <w:bottom w:val="single" w:sz="4" w:space="0" w:color="auto"/>
              <w:right w:val="single" w:sz="18" w:space="0" w:color="FFFFFF" w:themeColor="background1"/>
            </w:tcBorders>
            <w:shd w:val="clear" w:color="auto" w:fill="auto"/>
            <w:tcMar>
              <w:top w:w="0" w:type="dxa"/>
              <w:left w:w="100" w:type="dxa"/>
              <w:bottom w:w="0" w:type="dxa"/>
              <w:right w:w="100" w:type="dxa"/>
            </w:tcMar>
            <w:vAlign w:val="bottom"/>
          </w:tcPr>
          <w:p w14:paraId="741C00FF" w14:textId="44BE97E7" w:rsidR="00561A6B" w:rsidRPr="00561A6B" w:rsidRDefault="00561A6B" w:rsidP="00FA3303">
            <w:pPr>
              <w:pStyle w:val="SingleTxtG"/>
              <w:tabs>
                <w:tab w:val="clear" w:pos="1701"/>
                <w:tab w:val="clear" w:pos="2268"/>
                <w:tab w:val="clear" w:pos="2835"/>
              </w:tabs>
              <w:spacing w:before="80" w:after="80" w:line="200" w:lineRule="exact"/>
              <w:ind w:left="113" w:right="0"/>
              <w:jc w:val="center"/>
              <w:rPr>
                <w:i/>
                <w:sz w:val="16"/>
                <w:lang w:val="es-ES_tradnl"/>
              </w:rPr>
            </w:pPr>
            <w:r w:rsidRPr="00561A6B">
              <w:rPr>
                <w:i/>
                <w:iCs/>
                <w:sz w:val="16"/>
                <w:lang w:val="es-ES_tradnl"/>
              </w:rPr>
              <w:t xml:space="preserve">Tasa de participación en la fuerza laboral </w:t>
            </w:r>
          </w:p>
        </w:tc>
        <w:tc>
          <w:tcPr>
            <w:tcW w:w="3052" w:type="dxa"/>
            <w:gridSpan w:val="3"/>
            <w:tcBorders>
              <w:top w:val="single" w:sz="4" w:space="0" w:color="auto"/>
              <w:left w:val="single" w:sz="18" w:space="0" w:color="FFFFFF" w:themeColor="background1"/>
              <w:bottom w:val="single" w:sz="4" w:space="0" w:color="auto"/>
            </w:tcBorders>
            <w:shd w:val="clear" w:color="auto" w:fill="auto"/>
            <w:tcMar>
              <w:top w:w="0" w:type="dxa"/>
              <w:left w:w="100" w:type="dxa"/>
              <w:bottom w:w="0" w:type="dxa"/>
              <w:right w:w="100" w:type="dxa"/>
            </w:tcMar>
            <w:vAlign w:val="bottom"/>
          </w:tcPr>
          <w:p w14:paraId="715F3929" w14:textId="1C019514" w:rsidR="00561A6B" w:rsidRPr="00561A6B" w:rsidRDefault="00561A6B" w:rsidP="00FA3303">
            <w:pPr>
              <w:pStyle w:val="SingleTxtG"/>
              <w:tabs>
                <w:tab w:val="clear" w:pos="1701"/>
                <w:tab w:val="clear" w:pos="2268"/>
                <w:tab w:val="clear" w:pos="2835"/>
              </w:tabs>
              <w:spacing w:before="80" w:after="80" w:line="200" w:lineRule="exact"/>
              <w:ind w:left="113" w:right="0"/>
              <w:jc w:val="center"/>
              <w:rPr>
                <w:i/>
                <w:sz w:val="16"/>
                <w:lang w:val="es-ES_tradnl"/>
              </w:rPr>
            </w:pPr>
            <w:r w:rsidRPr="00561A6B">
              <w:rPr>
                <w:i/>
                <w:iCs/>
                <w:sz w:val="16"/>
                <w:lang w:val="es-ES_tradnl"/>
              </w:rPr>
              <w:t>Tasa de desempleo</w:t>
            </w:r>
          </w:p>
        </w:tc>
      </w:tr>
      <w:tr w:rsidR="00FA3303" w:rsidRPr="00561A6B" w14:paraId="49694DAD" w14:textId="77777777" w:rsidTr="009D42FA">
        <w:trPr>
          <w:trHeight w:val="240"/>
          <w:tblHeader/>
        </w:trPr>
        <w:tc>
          <w:tcPr>
            <w:tcW w:w="1237" w:type="dxa"/>
            <w:vMerge/>
            <w:tcBorders>
              <w:top w:val="single" w:sz="12" w:space="0" w:color="auto"/>
              <w:bottom w:val="single" w:sz="12" w:space="0" w:color="auto"/>
            </w:tcBorders>
            <w:shd w:val="clear" w:color="auto" w:fill="auto"/>
            <w:tcMar>
              <w:top w:w="0" w:type="dxa"/>
              <w:left w:w="100" w:type="dxa"/>
              <w:bottom w:w="0" w:type="dxa"/>
              <w:right w:w="100" w:type="dxa"/>
            </w:tcMar>
            <w:vAlign w:val="bottom"/>
          </w:tcPr>
          <w:p w14:paraId="1D08E91D"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0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9E3AFCF"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iCs/>
                <w:sz w:val="16"/>
                <w:lang w:val="es-ES_tradnl"/>
              </w:rPr>
            </w:pPr>
            <w:r w:rsidRPr="00561A6B">
              <w:rPr>
                <w:i/>
                <w:iCs/>
                <w:sz w:val="16"/>
                <w:lang w:val="es-ES_tradnl"/>
              </w:rPr>
              <w:t>Total</w:t>
            </w:r>
          </w:p>
        </w:tc>
        <w:tc>
          <w:tcPr>
            <w:tcW w:w="10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EDC93D5"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iCs/>
                <w:sz w:val="16"/>
                <w:lang w:val="es-ES_tradnl"/>
              </w:rPr>
            </w:pPr>
            <w:r w:rsidRPr="00561A6B">
              <w:rPr>
                <w:i/>
                <w:iCs/>
                <w:sz w:val="16"/>
                <w:lang w:val="es-ES_tradnl"/>
              </w:rPr>
              <w:t>Hombres</w:t>
            </w:r>
          </w:p>
        </w:tc>
        <w:tc>
          <w:tcPr>
            <w:tcW w:w="1027" w:type="dxa"/>
            <w:tcBorders>
              <w:top w:val="single" w:sz="4" w:space="0" w:color="auto"/>
              <w:bottom w:val="single" w:sz="12" w:space="0" w:color="auto"/>
              <w:right w:val="single" w:sz="18" w:space="0" w:color="FFFFFF" w:themeColor="background1"/>
            </w:tcBorders>
            <w:shd w:val="clear" w:color="auto" w:fill="auto"/>
            <w:tcMar>
              <w:top w:w="0" w:type="dxa"/>
              <w:left w:w="100" w:type="dxa"/>
              <w:bottom w:w="0" w:type="dxa"/>
              <w:right w:w="100" w:type="dxa"/>
            </w:tcMar>
            <w:vAlign w:val="bottom"/>
          </w:tcPr>
          <w:p w14:paraId="5F202121"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iCs/>
                <w:sz w:val="16"/>
                <w:lang w:val="es-ES_tradnl"/>
              </w:rPr>
            </w:pPr>
            <w:r w:rsidRPr="00561A6B">
              <w:rPr>
                <w:i/>
                <w:iCs/>
                <w:sz w:val="16"/>
                <w:lang w:val="es-ES_tradnl"/>
              </w:rPr>
              <w:t>Mujeres</w:t>
            </w:r>
          </w:p>
        </w:tc>
        <w:tc>
          <w:tcPr>
            <w:tcW w:w="1017" w:type="dxa"/>
            <w:tcBorders>
              <w:top w:val="single" w:sz="4" w:space="0" w:color="auto"/>
              <w:left w:val="single" w:sz="18" w:space="0" w:color="FFFFFF" w:themeColor="background1"/>
              <w:bottom w:val="single" w:sz="12" w:space="0" w:color="auto"/>
            </w:tcBorders>
            <w:shd w:val="clear" w:color="auto" w:fill="auto"/>
            <w:tcMar>
              <w:top w:w="0" w:type="dxa"/>
              <w:left w:w="100" w:type="dxa"/>
              <w:bottom w:w="0" w:type="dxa"/>
              <w:right w:w="100" w:type="dxa"/>
            </w:tcMar>
            <w:vAlign w:val="bottom"/>
          </w:tcPr>
          <w:p w14:paraId="6EA3C527"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iCs/>
                <w:sz w:val="16"/>
                <w:lang w:val="es-ES_tradnl"/>
              </w:rPr>
            </w:pPr>
            <w:r w:rsidRPr="00561A6B">
              <w:rPr>
                <w:i/>
                <w:iCs/>
                <w:sz w:val="16"/>
                <w:lang w:val="es-ES_tradnl"/>
              </w:rPr>
              <w:t>Total</w:t>
            </w:r>
          </w:p>
        </w:tc>
        <w:tc>
          <w:tcPr>
            <w:tcW w:w="101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BCF6507"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iCs/>
                <w:sz w:val="16"/>
                <w:lang w:val="es-ES_tradnl"/>
              </w:rPr>
            </w:pPr>
            <w:r w:rsidRPr="00561A6B">
              <w:rPr>
                <w:i/>
                <w:iCs/>
                <w:sz w:val="16"/>
                <w:lang w:val="es-ES_tradnl"/>
              </w:rPr>
              <w:t>Hombres</w:t>
            </w:r>
          </w:p>
        </w:tc>
        <w:tc>
          <w:tcPr>
            <w:tcW w:w="1018"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7E637AC2"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iCs/>
                <w:sz w:val="16"/>
                <w:lang w:val="es-ES_tradnl"/>
              </w:rPr>
            </w:pPr>
            <w:r w:rsidRPr="00561A6B">
              <w:rPr>
                <w:i/>
                <w:iCs/>
                <w:sz w:val="16"/>
                <w:lang w:val="es-ES_tradnl"/>
              </w:rPr>
              <w:t>Mujeres</w:t>
            </w:r>
          </w:p>
        </w:tc>
      </w:tr>
      <w:tr w:rsidR="00FA3303" w:rsidRPr="00561A6B" w14:paraId="2469DBC5" w14:textId="77777777" w:rsidTr="00FA3303">
        <w:trPr>
          <w:trHeight w:val="240"/>
        </w:trPr>
        <w:tc>
          <w:tcPr>
            <w:tcW w:w="1237" w:type="dxa"/>
            <w:tcBorders>
              <w:top w:val="single" w:sz="12" w:space="0" w:color="auto"/>
            </w:tcBorders>
            <w:shd w:val="clear" w:color="auto" w:fill="auto"/>
            <w:tcMar>
              <w:top w:w="0" w:type="dxa"/>
              <w:left w:w="100" w:type="dxa"/>
              <w:bottom w:w="0" w:type="dxa"/>
              <w:right w:w="100" w:type="dxa"/>
            </w:tcMar>
          </w:tcPr>
          <w:p w14:paraId="2DBF97B0" w14:textId="1D5A52B1"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15</w:t>
            </w:r>
            <w:r w:rsidR="00F72053">
              <w:rPr>
                <w:sz w:val="18"/>
                <w:lang w:val="es-ES_tradnl"/>
              </w:rPr>
              <w:t xml:space="preserve"> a </w:t>
            </w:r>
            <w:r w:rsidRPr="00561A6B">
              <w:rPr>
                <w:sz w:val="18"/>
                <w:lang w:val="es-ES_tradnl"/>
              </w:rPr>
              <w:t>24</w:t>
            </w:r>
          </w:p>
        </w:tc>
        <w:tc>
          <w:tcPr>
            <w:tcW w:w="1027" w:type="dxa"/>
            <w:tcBorders>
              <w:top w:val="single" w:sz="12" w:space="0" w:color="auto"/>
            </w:tcBorders>
            <w:shd w:val="clear" w:color="auto" w:fill="auto"/>
            <w:tcMar>
              <w:top w:w="0" w:type="dxa"/>
              <w:left w:w="100" w:type="dxa"/>
              <w:bottom w:w="0" w:type="dxa"/>
              <w:right w:w="100" w:type="dxa"/>
            </w:tcMar>
            <w:vAlign w:val="bottom"/>
          </w:tcPr>
          <w:p w14:paraId="2A2B035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43,8</w:t>
            </w:r>
          </w:p>
        </w:tc>
        <w:tc>
          <w:tcPr>
            <w:tcW w:w="1027" w:type="dxa"/>
            <w:tcBorders>
              <w:top w:val="single" w:sz="12" w:space="0" w:color="auto"/>
            </w:tcBorders>
            <w:shd w:val="clear" w:color="auto" w:fill="auto"/>
            <w:tcMar>
              <w:top w:w="0" w:type="dxa"/>
              <w:left w:w="100" w:type="dxa"/>
              <w:bottom w:w="0" w:type="dxa"/>
              <w:right w:w="100" w:type="dxa"/>
            </w:tcMar>
            <w:vAlign w:val="bottom"/>
          </w:tcPr>
          <w:p w14:paraId="4F2B261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64,7</w:t>
            </w:r>
          </w:p>
        </w:tc>
        <w:tc>
          <w:tcPr>
            <w:tcW w:w="1027" w:type="dxa"/>
            <w:tcBorders>
              <w:top w:val="single" w:sz="12" w:space="0" w:color="auto"/>
            </w:tcBorders>
            <w:shd w:val="clear" w:color="auto" w:fill="auto"/>
            <w:tcMar>
              <w:top w:w="0" w:type="dxa"/>
              <w:left w:w="100" w:type="dxa"/>
              <w:bottom w:w="0" w:type="dxa"/>
              <w:right w:w="100" w:type="dxa"/>
            </w:tcMar>
            <w:vAlign w:val="bottom"/>
          </w:tcPr>
          <w:p w14:paraId="4561679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21,9</w:t>
            </w:r>
          </w:p>
        </w:tc>
        <w:tc>
          <w:tcPr>
            <w:tcW w:w="1017" w:type="dxa"/>
            <w:tcBorders>
              <w:top w:val="single" w:sz="12" w:space="0" w:color="auto"/>
            </w:tcBorders>
            <w:shd w:val="clear" w:color="auto" w:fill="auto"/>
            <w:tcMar>
              <w:top w:w="0" w:type="dxa"/>
              <w:left w:w="100" w:type="dxa"/>
              <w:bottom w:w="0" w:type="dxa"/>
              <w:right w:w="100" w:type="dxa"/>
            </w:tcMar>
            <w:vAlign w:val="bottom"/>
          </w:tcPr>
          <w:p w14:paraId="44D01C3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11,1</w:t>
            </w:r>
          </w:p>
        </w:tc>
        <w:tc>
          <w:tcPr>
            <w:tcW w:w="1017" w:type="dxa"/>
            <w:tcBorders>
              <w:top w:val="single" w:sz="12" w:space="0" w:color="auto"/>
            </w:tcBorders>
            <w:shd w:val="clear" w:color="auto" w:fill="auto"/>
            <w:tcMar>
              <w:top w:w="0" w:type="dxa"/>
              <w:left w:w="100" w:type="dxa"/>
              <w:bottom w:w="0" w:type="dxa"/>
              <w:right w:w="100" w:type="dxa"/>
            </w:tcMar>
            <w:vAlign w:val="bottom"/>
          </w:tcPr>
          <w:p w14:paraId="7ED8512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10</w:t>
            </w:r>
          </w:p>
        </w:tc>
        <w:tc>
          <w:tcPr>
            <w:tcW w:w="1018" w:type="dxa"/>
            <w:tcBorders>
              <w:top w:val="single" w:sz="12" w:space="0" w:color="auto"/>
            </w:tcBorders>
            <w:shd w:val="clear" w:color="auto" w:fill="auto"/>
            <w:tcMar>
              <w:top w:w="0" w:type="dxa"/>
              <w:left w:w="100" w:type="dxa"/>
              <w:bottom w:w="0" w:type="dxa"/>
              <w:right w:w="100" w:type="dxa"/>
            </w:tcMar>
            <w:vAlign w:val="bottom"/>
          </w:tcPr>
          <w:p w14:paraId="4BAF700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14,4</w:t>
            </w:r>
          </w:p>
        </w:tc>
      </w:tr>
      <w:tr w:rsidR="00FA3303" w:rsidRPr="00561A6B" w14:paraId="5E25A752" w14:textId="77777777" w:rsidTr="00FA3303">
        <w:trPr>
          <w:trHeight w:val="240"/>
        </w:trPr>
        <w:tc>
          <w:tcPr>
            <w:tcW w:w="1237" w:type="dxa"/>
            <w:shd w:val="clear" w:color="auto" w:fill="auto"/>
            <w:tcMar>
              <w:top w:w="0" w:type="dxa"/>
              <w:left w:w="100" w:type="dxa"/>
              <w:bottom w:w="0" w:type="dxa"/>
              <w:right w:w="100" w:type="dxa"/>
            </w:tcMar>
          </w:tcPr>
          <w:p w14:paraId="0C20C785" w14:textId="33B69863"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25</w:t>
            </w:r>
            <w:r w:rsidR="00F72053">
              <w:rPr>
                <w:sz w:val="18"/>
                <w:lang w:val="es-ES_tradnl"/>
              </w:rPr>
              <w:t xml:space="preserve"> a </w:t>
            </w:r>
            <w:r w:rsidRPr="00561A6B">
              <w:rPr>
                <w:sz w:val="18"/>
                <w:lang w:val="es-ES_tradnl"/>
              </w:rPr>
              <w:t>34</w:t>
            </w:r>
          </w:p>
        </w:tc>
        <w:tc>
          <w:tcPr>
            <w:tcW w:w="1027" w:type="dxa"/>
            <w:shd w:val="clear" w:color="auto" w:fill="auto"/>
            <w:tcMar>
              <w:top w:w="0" w:type="dxa"/>
              <w:left w:w="100" w:type="dxa"/>
              <w:bottom w:w="0" w:type="dxa"/>
              <w:right w:w="100" w:type="dxa"/>
            </w:tcMar>
            <w:vAlign w:val="bottom"/>
          </w:tcPr>
          <w:p w14:paraId="6093009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60,9</w:t>
            </w:r>
          </w:p>
        </w:tc>
        <w:tc>
          <w:tcPr>
            <w:tcW w:w="1027" w:type="dxa"/>
            <w:shd w:val="clear" w:color="auto" w:fill="auto"/>
            <w:tcMar>
              <w:top w:w="0" w:type="dxa"/>
              <w:left w:w="100" w:type="dxa"/>
              <w:bottom w:w="0" w:type="dxa"/>
              <w:right w:w="100" w:type="dxa"/>
            </w:tcMar>
            <w:vAlign w:val="bottom"/>
          </w:tcPr>
          <w:p w14:paraId="0289D74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97,6</w:t>
            </w:r>
          </w:p>
        </w:tc>
        <w:tc>
          <w:tcPr>
            <w:tcW w:w="1027" w:type="dxa"/>
            <w:shd w:val="clear" w:color="auto" w:fill="auto"/>
            <w:tcMar>
              <w:top w:w="0" w:type="dxa"/>
              <w:left w:w="100" w:type="dxa"/>
              <w:bottom w:w="0" w:type="dxa"/>
              <w:right w:w="100" w:type="dxa"/>
            </w:tcMar>
            <w:vAlign w:val="bottom"/>
          </w:tcPr>
          <w:p w14:paraId="7D148A6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28,5</w:t>
            </w:r>
          </w:p>
        </w:tc>
        <w:tc>
          <w:tcPr>
            <w:tcW w:w="1017" w:type="dxa"/>
            <w:shd w:val="clear" w:color="auto" w:fill="auto"/>
            <w:tcMar>
              <w:top w:w="0" w:type="dxa"/>
              <w:left w:w="100" w:type="dxa"/>
              <w:bottom w:w="0" w:type="dxa"/>
              <w:right w:w="100" w:type="dxa"/>
            </w:tcMar>
            <w:vAlign w:val="bottom"/>
          </w:tcPr>
          <w:p w14:paraId="180E291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7,3</w:t>
            </w:r>
          </w:p>
        </w:tc>
        <w:tc>
          <w:tcPr>
            <w:tcW w:w="1017" w:type="dxa"/>
            <w:shd w:val="clear" w:color="auto" w:fill="auto"/>
            <w:tcMar>
              <w:top w:w="0" w:type="dxa"/>
              <w:left w:w="100" w:type="dxa"/>
              <w:bottom w:w="0" w:type="dxa"/>
              <w:right w:w="100" w:type="dxa"/>
            </w:tcMar>
            <w:vAlign w:val="bottom"/>
          </w:tcPr>
          <w:p w14:paraId="724B7DE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5,4</w:t>
            </w:r>
          </w:p>
        </w:tc>
        <w:tc>
          <w:tcPr>
            <w:tcW w:w="1018" w:type="dxa"/>
            <w:shd w:val="clear" w:color="auto" w:fill="auto"/>
            <w:tcMar>
              <w:top w:w="0" w:type="dxa"/>
              <w:left w:w="100" w:type="dxa"/>
              <w:bottom w:w="0" w:type="dxa"/>
              <w:right w:w="100" w:type="dxa"/>
            </w:tcMar>
            <w:vAlign w:val="bottom"/>
          </w:tcPr>
          <w:p w14:paraId="552A986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13,3</w:t>
            </w:r>
          </w:p>
        </w:tc>
      </w:tr>
      <w:tr w:rsidR="00FA3303" w:rsidRPr="00561A6B" w14:paraId="0EFAC03B" w14:textId="77777777" w:rsidTr="00FA3303">
        <w:trPr>
          <w:trHeight w:val="240"/>
        </w:trPr>
        <w:tc>
          <w:tcPr>
            <w:tcW w:w="1237" w:type="dxa"/>
            <w:shd w:val="clear" w:color="auto" w:fill="auto"/>
            <w:tcMar>
              <w:top w:w="0" w:type="dxa"/>
              <w:left w:w="100" w:type="dxa"/>
              <w:bottom w:w="0" w:type="dxa"/>
              <w:right w:w="100" w:type="dxa"/>
            </w:tcMar>
          </w:tcPr>
          <w:p w14:paraId="6590D0F3" w14:textId="69634D9B"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35</w:t>
            </w:r>
            <w:r w:rsidR="00F72053">
              <w:rPr>
                <w:sz w:val="18"/>
                <w:lang w:val="es-ES_tradnl"/>
              </w:rPr>
              <w:t xml:space="preserve"> a </w:t>
            </w:r>
            <w:r w:rsidRPr="00561A6B">
              <w:rPr>
                <w:sz w:val="18"/>
                <w:lang w:val="es-ES_tradnl"/>
              </w:rPr>
              <w:t>44</w:t>
            </w:r>
          </w:p>
        </w:tc>
        <w:tc>
          <w:tcPr>
            <w:tcW w:w="1027" w:type="dxa"/>
            <w:shd w:val="clear" w:color="auto" w:fill="auto"/>
            <w:tcMar>
              <w:top w:w="0" w:type="dxa"/>
              <w:left w:w="100" w:type="dxa"/>
              <w:bottom w:w="0" w:type="dxa"/>
              <w:right w:w="100" w:type="dxa"/>
            </w:tcMar>
            <w:vAlign w:val="bottom"/>
          </w:tcPr>
          <w:p w14:paraId="7FACE426"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64</w:t>
            </w:r>
          </w:p>
        </w:tc>
        <w:tc>
          <w:tcPr>
            <w:tcW w:w="1027" w:type="dxa"/>
            <w:shd w:val="clear" w:color="auto" w:fill="auto"/>
            <w:tcMar>
              <w:top w:w="0" w:type="dxa"/>
              <w:left w:w="100" w:type="dxa"/>
              <w:bottom w:w="0" w:type="dxa"/>
              <w:right w:w="100" w:type="dxa"/>
            </w:tcMar>
            <w:vAlign w:val="bottom"/>
          </w:tcPr>
          <w:p w14:paraId="26B978E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98,5</w:t>
            </w:r>
          </w:p>
        </w:tc>
        <w:tc>
          <w:tcPr>
            <w:tcW w:w="1027" w:type="dxa"/>
            <w:shd w:val="clear" w:color="auto" w:fill="auto"/>
            <w:tcMar>
              <w:top w:w="0" w:type="dxa"/>
              <w:left w:w="100" w:type="dxa"/>
              <w:bottom w:w="0" w:type="dxa"/>
              <w:right w:w="100" w:type="dxa"/>
            </w:tcMar>
            <w:vAlign w:val="bottom"/>
          </w:tcPr>
          <w:p w14:paraId="345FC30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29,8</w:t>
            </w:r>
          </w:p>
        </w:tc>
        <w:tc>
          <w:tcPr>
            <w:tcW w:w="1017" w:type="dxa"/>
            <w:shd w:val="clear" w:color="auto" w:fill="auto"/>
            <w:tcMar>
              <w:top w:w="0" w:type="dxa"/>
              <w:left w:w="100" w:type="dxa"/>
              <w:bottom w:w="0" w:type="dxa"/>
              <w:right w:w="100" w:type="dxa"/>
            </w:tcMar>
            <w:vAlign w:val="bottom"/>
          </w:tcPr>
          <w:p w14:paraId="58C9DB9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2,9</w:t>
            </w:r>
          </w:p>
        </w:tc>
        <w:tc>
          <w:tcPr>
            <w:tcW w:w="1017" w:type="dxa"/>
            <w:shd w:val="clear" w:color="auto" w:fill="auto"/>
            <w:tcMar>
              <w:top w:w="0" w:type="dxa"/>
              <w:left w:w="100" w:type="dxa"/>
              <w:bottom w:w="0" w:type="dxa"/>
              <w:right w:w="100" w:type="dxa"/>
            </w:tcMar>
            <w:vAlign w:val="bottom"/>
          </w:tcPr>
          <w:p w14:paraId="52F9962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2,9</w:t>
            </w:r>
          </w:p>
        </w:tc>
        <w:tc>
          <w:tcPr>
            <w:tcW w:w="1018" w:type="dxa"/>
            <w:shd w:val="clear" w:color="auto" w:fill="auto"/>
            <w:tcMar>
              <w:top w:w="0" w:type="dxa"/>
              <w:left w:w="100" w:type="dxa"/>
              <w:bottom w:w="0" w:type="dxa"/>
              <w:right w:w="100" w:type="dxa"/>
            </w:tcMar>
            <w:vAlign w:val="bottom"/>
          </w:tcPr>
          <w:p w14:paraId="4C024AC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2,9</w:t>
            </w:r>
          </w:p>
        </w:tc>
      </w:tr>
      <w:tr w:rsidR="00FA3303" w:rsidRPr="00561A6B" w14:paraId="0E5DD578" w14:textId="77777777" w:rsidTr="00FA3303">
        <w:trPr>
          <w:trHeight w:val="240"/>
        </w:trPr>
        <w:tc>
          <w:tcPr>
            <w:tcW w:w="1237" w:type="dxa"/>
            <w:shd w:val="clear" w:color="auto" w:fill="auto"/>
            <w:tcMar>
              <w:top w:w="0" w:type="dxa"/>
              <w:left w:w="100" w:type="dxa"/>
              <w:bottom w:w="0" w:type="dxa"/>
              <w:right w:w="100" w:type="dxa"/>
            </w:tcMar>
          </w:tcPr>
          <w:p w14:paraId="44AD6369" w14:textId="06A37323"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45</w:t>
            </w:r>
            <w:r w:rsidR="00F72053">
              <w:rPr>
                <w:sz w:val="18"/>
                <w:lang w:val="es-ES_tradnl"/>
              </w:rPr>
              <w:t xml:space="preserve"> a </w:t>
            </w:r>
            <w:r w:rsidRPr="00561A6B">
              <w:rPr>
                <w:sz w:val="18"/>
                <w:lang w:val="es-ES_tradnl"/>
              </w:rPr>
              <w:t>54</w:t>
            </w:r>
          </w:p>
        </w:tc>
        <w:tc>
          <w:tcPr>
            <w:tcW w:w="1027" w:type="dxa"/>
            <w:shd w:val="clear" w:color="auto" w:fill="auto"/>
            <w:tcMar>
              <w:top w:w="0" w:type="dxa"/>
              <w:left w:w="100" w:type="dxa"/>
              <w:bottom w:w="0" w:type="dxa"/>
              <w:right w:w="100" w:type="dxa"/>
            </w:tcMar>
            <w:vAlign w:val="bottom"/>
          </w:tcPr>
          <w:p w14:paraId="4ACB940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63</w:t>
            </w:r>
          </w:p>
        </w:tc>
        <w:tc>
          <w:tcPr>
            <w:tcW w:w="1027" w:type="dxa"/>
            <w:shd w:val="clear" w:color="auto" w:fill="auto"/>
            <w:tcMar>
              <w:top w:w="0" w:type="dxa"/>
              <w:left w:w="100" w:type="dxa"/>
              <w:bottom w:w="0" w:type="dxa"/>
              <w:right w:w="100" w:type="dxa"/>
            </w:tcMar>
            <w:vAlign w:val="bottom"/>
          </w:tcPr>
          <w:p w14:paraId="7EFAA50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96,2</w:t>
            </w:r>
          </w:p>
        </w:tc>
        <w:tc>
          <w:tcPr>
            <w:tcW w:w="1027" w:type="dxa"/>
            <w:shd w:val="clear" w:color="auto" w:fill="auto"/>
            <w:tcMar>
              <w:top w:w="0" w:type="dxa"/>
              <w:left w:w="100" w:type="dxa"/>
              <w:bottom w:w="0" w:type="dxa"/>
              <w:right w:w="100" w:type="dxa"/>
            </w:tcMar>
            <w:vAlign w:val="bottom"/>
          </w:tcPr>
          <w:p w14:paraId="709B2C7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28,9</w:t>
            </w:r>
          </w:p>
        </w:tc>
        <w:tc>
          <w:tcPr>
            <w:tcW w:w="1017" w:type="dxa"/>
            <w:shd w:val="clear" w:color="auto" w:fill="auto"/>
            <w:tcMar>
              <w:top w:w="0" w:type="dxa"/>
              <w:left w:w="100" w:type="dxa"/>
              <w:bottom w:w="0" w:type="dxa"/>
              <w:right w:w="100" w:type="dxa"/>
            </w:tcMar>
            <w:vAlign w:val="bottom"/>
          </w:tcPr>
          <w:p w14:paraId="0C054FA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3,9</w:t>
            </w:r>
          </w:p>
        </w:tc>
        <w:tc>
          <w:tcPr>
            <w:tcW w:w="1017" w:type="dxa"/>
            <w:shd w:val="clear" w:color="auto" w:fill="auto"/>
            <w:tcMar>
              <w:top w:w="0" w:type="dxa"/>
              <w:left w:w="100" w:type="dxa"/>
              <w:bottom w:w="0" w:type="dxa"/>
              <w:right w:w="100" w:type="dxa"/>
            </w:tcMar>
            <w:vAlign w:val="bottom"/>
          </w:tcPr>
          <w:p w14:paraId="42CDC110"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4,1</w:t>
            </w:r>
          </w:p>
        </w:tc>
        <w:tc>
          <w:tcPr>
            <w:tcW w:w="1018" w:type="dxa"/>
            <w:shd w:val="clear" w:color="auto" w:fill="auto"/>
            <w:tcMar>
              <w:top w:w="0" w:type="dxa"/>
              <w:left w:w="100" w:type="dxa"/>
              <w:bottom w:w="0" w:type="dxa"/>
              <w:right w:w="100" w:type="dxa"/>
            </w:tcMar>
            <w:vAlign w:val="bottom"/>
          </w:tcPr>
          <w:p w14:paraId="6A74654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3,3</w:t>
            </w:r>
          </w:p>
        </w:tc>
      </w:tr>
      <w:tr w:rsidR="00FA3303" w:rsidRPr="00561A6B" w14:paraId="105E43A2" w14:textId="77777777" w:rsidTr="00FA3303">
        <w:trPr>
          <w:trHeight w:val="240"/>
        </w:trPr>
        <w:tc>
          <w:tcPr>
            <w:tcW w:w="1237" w:type="dxa"/>
            <w:shd w:val="clear" w:color="auto" w:fill="auto"/>
            <w:tcMar>
              <w:top w:w="0" w:type="dxa"/>
              <w:left w:w="100" w:type="dxa"/>
              <w:bottom w:w="0" w:type="dxa"/>
              <w:right w:w="100" w:type="dxa"/>
            </w:tcMar>
          </w:tcPr>
          <w:p w14:paraId="40D3286C" w14:textId="654612EB"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55</w:t>
            </w:r>
            <w:r w:rsidR="00F72053">
              <w:rPr>
                <w:sz w:val="18"/>
                <w:lang w:val="es-ES_tradnl"/>
              </w:rPr>
              <w:t xml:space="preserve"> a </w:t>
            </w:r>
            <w:r w:rsidRPr="00561A6B">
              <w:rPr>
                <w:sz w:val="18"/>
                <w:lang w:val="es-ES_tradnl"/>
              </w:rPr>
              <w:t>64</w:t>
            </w:r>
          </w:p>
        </w:tc>
        <w:tc>
          <w:tcPr>
            <w:tcW w:w="1027" w:type="dxa"/>
            <w:shd w:val="clear" w:color="auto" w:fill="auto"/>
            <w:tcMar>
              <w:top w:w="0" w:type="dxa"/>
              <w:left w:w="100" w:type="dxa"/>
              <w:bottom w:w="0" w:type="dxa"/>
              <w:right w:w="100" w:type="dxa"/>
            </w:tcMar>
            <w:vAlign w:val="bottom"/>
          </w:tcPr>
          <w:p w14:paraId="7FC28A2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45,1</w:t>
            </w:r>
          </w:p>
        </w:tc>
        <w:tc>
          <w:tcPr>
            <w:tcW w:w="1027" w:type="dxa"/>
            <w:shd w:val="clear" w:color="auto" w:fill="auto"/>
            <w:tcMar>
              <w:top w:w="0" w:type="dxa"/>
              <w:left w:w="100" w:type="dxa"/>
              <w:bottom w:w="0" w:type="dxa"/>
              <w:right w:w="100" w:type="dxa"/>
            </w:tcMar>
            <w:vAlign w:val="bottom"/>
          </w:tcPr>
          <w:p w14:paraId="653BE37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72,4</w:t>
            </w:r>
          </w:p>
        </w:tc>
        <w:tc>
          <w:tcPr>
            <w:tcW w:w="1027" w:type="dxa"/>
            <w:shd w:val="clear" w:color="auto" w:fill="auto"/>
            <w:tcMar>
              <w:top w:w="0" w:type="dxa"/>
              <w:left w:w="100" w:type="dxa"/>
              <w:bottom w:w="0" w:type="dxa"/>
              <w:right w:w="100" w:type="dxa"/>
            </w:tcMar>
            <w:vAlign w:val="bottom"/>
          </w:tcPr>
          <w:p w14:paraId="45926E00"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15,3</w:t>
            </w:r>
          </w:p>
        </w:tc>
        <w:tc>
          <w:tcPr>
            <w:tcW w:w="1017" w:type="dxa"/>
            <w:shd w:val="clear" w:color="auto" w:fill="auto"/>
            <w:tcMar>
              <w:top w:w="0" w:type="dxa"/>
              <w:left w:w="100" w:type="dxa"/>
              <w:bottom w:w="0" w:type="dxa"/>
              <w:right w:w="100" w:type="dxa"/>
            </w:tcMar>
            <w:vAlign w:val="bottom"/>
          </w:tcPr>
          <w:p w14:paraId="1D92D60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w:t>
            </w:r>
          </w:p>
        </w:tc>
        <w:tc>
          <w:tcPr>
            <w:tcW w:w="1017" w:type="dxa"/>
            <w:shd w:val="clear" w:color="auto" w:fill="auto"/>
            <w:tcMar>
              <w:top w:w="0" w:type="dxa"/>
              <w:left w:w="100" w:type="dxa"/>
              <w:bottom w:w="0" w:type="dxa"/>
              <w:right w:w="100" w:type="dxa"/>
            </w:tcMar>
            <w:vAlign w:val="bottom"/>
          </w:tcPr>
          <w:p w14:paraId="252AD20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2,6</w:t>
            </w:r>
          </w:p>
        </w:tc>
        <w:tc>
          <w:tcPr>
            <w:tcW w:w="1018" w:type="dxa"/>
            <w:shd w:val="clear" w:color="auto" w:fill="auto"/>
            <w:tcMar>
              <w:top w:w="0" w:type="dxa"/>
              <w:left w:w="100" w:type="dxa"/>
              <w:bottom w:w="0" w:type="dxa"/>
              <w:right w:w="100" w:type="dxa"/>
            </w:tcMar>
            <w:vAlign w:val="bottom"/>
          </w:tcPr>
          <w:p w14:paraId="76C8CC9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3,7</w:t>
            </w:r>
          </w:p>
        </w:tc>
      </w:tr>
      <w:tr w:rsidR="00FA3303" w:rsidRPr="00561A6B" w14:paraId="12862CAF" w14:textId="77777777" w:rsidTr="00FA3303">
        <w:trPr>
          <w:trHeight w:val="240"/>
        </w:trPr>
        <w:tc>
          <w:tcPr>
            <w:tcW w:w="1237" w:type="dxa"/>
            <w:tcBorders>
              <w:bottom w:val="single" w:sz="12" w:space="0" w:color="auto"/>
            </w:tcBorders>
            <w:shd w:val="clear" w:color="auto" w:fill="auto"/>
            <w:tcMar>
              <w:top w:w="0" w:type="dxa"/>
              <w:left w:w="100" w:type="dxa"/>
              <w:bottom w:w="0" w:type="dxa"/>
              <w:right w:w="100" w:type="dxa"/>
            </w:tcMar>
          </w:tcPr>
          <w:p w14:paraId="0B5551EE"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65 años o más</w:t>
            </w:r>
          </w:p>
        </w:tc>
        <w:tc>
          <w:tcPr>
            <w:tcW w:w="1027" w:type="dxa"/>
            <w:tcBorders>
              <w:bottom w:val="single" w:sz="12" w:space="0" w:color="auto"/>
            </w:tcBorders>
            <w:shd w:val="clear" w:color="auto" w:fill="auto"/>
            <w:tcMar>
              <w:top w:w="0" w:type="dxa"/>
              <w:left w:w="100" w:type="dxa"/>
              <w:bottom w:w="0" w:type="dxa"/>
              <w:right w:w="100" w:type="dxa"/>
            </w:tcMar>
            <w:vAlign w:val="bottom"/>
          </w:tcPr>
          <w:p w14:paraId="6334D42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20,7</w:t>
            </w:r>
          </w:p>
        </w:tc>
        <w:tc>
          <w:tcPr>
            <w:tcW w:w="1027" w:type="dxa"/>
            <w:tcBorders>
              <w:bottom w:val="single" w:sz="12" w:space="0" w:color="auto"/>
            </w:tcBorders>
            <w:shd w:val="clear" w:color="auto" w:fill="auto"/>
            <w:tcMar>
              <w:top w:w="0" w:type="dxa"/>
              <w:left w:w="100" w:type="dxa"/>
              <w:bottom w:w="0" w:type="dxa"/>
              <w:right w:w="100" w:type="dxa"/>
            </w:tcMar>
            <w:vAlign w:val="bottom"/>
          </w:tcPr>
          <w:p w14:paraId="7CBBBAF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32,8</w:t>
            </w:r>
          </w:p>
        </w:tc>
        <w:tc>
          <w:tcPr>
            <w:tcW w:w="1027" w:type="dxa"/>
            <w:tcBorders>
              <w:bottom w:val="single" w:sz="12" w:space="0" w:color="auto"/>
            </w:tcBorders>
            <w:shd w:val="clear" w:color="auto" w:fill="auto"/>
            <w:tcMar>
              <w:top w:w="0" w:type="dxa"/>
              <w:left w:w="100" w:type="dxa"/>
              <w:bottom w:w="0" w:type="dxa"/>
              <w:right w:w="100" w:type="dxa"/>
            </w:tcMar>
            <w:vAlign w:val="bottom"/>
          </w:tcPr>
          <w:p w14:paraId="48FFF3D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4,5</w:t>
            </w:r>
          </w:p>
        </w:tc>
        <w:tc>
          <w:tcPr>
            <w:tcW w:w="1017" w:type="dxa"/>
            <w:tcBorders>
              <w:bottom w:val="single" w:sz="12" w:space="0" w:color="auto"/>
            </w:tcBorders>
            <w:shd w:val="clear" w:color="auto" w:fill="auto"/>
            <w:tcMar>
              <w:top w:w="0" w:type="dxa"/>
              <w:left w:w="100" w:type="dxa"/>
              <w:bottom w:w="0" w:type="dxa"/>
              <w:right w:w="100" w:type="dxa"/>
            </w:tcMar>
            <w:vAlign w:val="bottom"/>
          </w:tcPr>
          <w:p w14:paraId="1E3B3B3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0,9</w:t>
            </w:r>
          </w:p>
        </w:tc>
        <w:tc>
          <w:tcPr>
            <w:tcW w:w="1017" w:type="dxa"/>
            <w:tcBorders>
              <w:bottom w:val="single" w:sz="12" w:space="0" w:color="auto"/>
            </w:tcBorders>
            <w:shd w:val="clear" w:color="auto" w:fill="auto"/>
            <w:tcMar>
              <w:top w:w="0" w:type="dxa"/>
              <w:left w:w="100" w:type="dxa"/>
              <w:bottom w:w="0" w:type="dxa"/>
              <w:right w:w="100" w:type="dxa"/>
            </w:tcMar>
            <w:vAlign w:val="bottom"/>
          </w:tcPr>
          <w:p w14:paraId="615C070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0,9</w:t>
            </w:r>
          </w:p>
        </w:tc>
        <w:tc>
          <w:tcPr>
            <w:tcW w:w="1018" w:type="dxa"/>
            <w:tcBorders>
              <w:bottom w:val="single" w:sz="12" w:space="0" w:color="auto"/>
            </w:tcBorders>
            <w:shd w:val="clear" w:color="auto" w:fill="auto"/>
            <w:tcMar>
              <w:top w:w="0" w:type="dxa"/>
              <w:left w:w="100" w:type="dxa"/>
              <w:bottom w:w="0" w:type="dxa"/>
              <w:right w:w="100" w:type="dxa"/>
            </w:tcMar>
            <w:vAlign w:val="bottom"/>
          </w:tcPr>
          <w:p w14:paraId="22863AB0"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0,1</w:t>
            </w:r>
          </w:p>
        </w:tc>
      </w:tr>
    </w:tbl>
    <w:p w14:paraId="406CF8A3" w14:textId="356032E1" w:rsidR="00561A6B" w:rsidRPr="00561A6B" w:rsidRDefault="00FA3303" w:rsidP="00FA3303">
      <w:pPr>
        <w:pStyle w:val="H1G"/>
        <w:rPr>
          <w:lang w:val="es-ES_tradnl"/>
        </w:rPr>
      </w:pPr>
      <w:r>
        <w:rPr>
          <w:lang w:val="es-ES_tradnl"/>
        </w:rPr>
        <w:tab/>
      </w:r>
      <w:r w:rsidR="00561A6B" w:rsidRPr="00561A6B">
        <w:rPr>
          <w:lang w:val="es-ES_tradnl"/>
        </w:rPr>
        <w:t>B.</w:t>
      </w:r>
      <w:r w:rsidR="00561A6B" w:rsidRPr="00561A6B">
        <w:rPr>
          <w:lang w:val="es-ES_tradnl"/>
        </w:rPr>
        <w:tab/>
        <w:t>Oportunidades de empleo digno y formación profesional</w:t>
      </w:r>
    </w:p>
    <w:p w14:paraId="2F8B4E7F" w14:textId="77777777" w:rsidR="00561A6B" w:rsidRPr="00561A6B" w:rsidRDefault="00561A6B" w:rsidP="00561A6B">
      <w:pPr>
        <w:pStyle w:val="SingleTxtG"/>
        <w:rPr>
          <w:lang w:val="es-ES_tradnl"/>
        </w:rPr>
      </w:pPr>
      <w:r w:rsidRPr="00561A6B">
        <w:rPr>
          <w:lang w:val="es-ES_tradnl"/>
        </w:rPr>
        <w:t>54.</w:t>
      </w:r>
      <w:r w:rsidRPr="00561A6B">
        <w:rPr>
          <w:lang w:val="es-ES_tradnl"/>
        </w:rPr>
        <w:tab/>
        <w:t>A nivel nacional, la Comisión Nacional de Formación Profesional y Técnica ha ampliado considerablemente la formación profesional y ha aumentado la participación femenina, impartiendo formación a más de 16.800 personas en cursos avanzados entre 2022 y 2023. Desde 2018, las iniciativas de la Comisión en el marco de los programas de desarrollo juvenil del Primer Ministro han dado lugar a la formación de 264.459 jóvenes. En Sind, instrumentos como la Ley del Trabajo a Domicilio de 2018 y la Ley de Mujeres Trabajadoras del Sector Agrícola de 2018 han empoderado a las personas que trabajan en su domicilio y en la agricultura.</w:t>
      </w:r>
    </w:p>
    <w:p w14:paraId="0E4F2A58" w14:textId="77777777" w:rsidR="00561A6B" w:rsidRPr="00561A6B" w:rsidRDefault="00561A6B" w:rsidP="00561A6B">
      <w:pPr>
        <w:pStyle w:val="SingleTxtG"/>
        <w:rPr>
          <w:lang w:val="es-ES_tradnl"/>
        </w:rPr>
      </w:pPr>
      <w:r w:rsidRPr="00561A6B">
        <w:rPr>
          <w:lang w:val="es-ES_tradnl"/>
        </w:rPr>
        <w:t>55.</w:t>
      </w:r>
      <w:r w:rsidRPr="00561A6B">
        <w:rPr>
          <w:lang w:val="es-ES_tradnl"/>
        </w:rPr>
        <w:tab/>
        <w:t xml:space="preserve">La Autoridad de Educación Técnica y Formación Profesional de Punyab ha logrado importantes avances en materia de formación profesional, en la que, entre 2018 y 2023, se matricularon 177.915 estudiantes, entre ellos 92.579 mujeres. La Política Laboral de Jaiber </w:t>
      </w:r>
      <w:proofErr w:type="spellStart"/>
      <w:r w:rsidRPr="00561A6B">
        <w:rPr>
          <w:lang w:val="es-ES_tradnl"/>
        </w:rPr>
        <w:t>Pastunjuá</w:t>
      </w:r>
      <w:proofErr w:type="spellEnd"/>
      <w:r w:rsidRPr="00561A6B">
        <w:rPr>
          <w:lang w:val="es-ES_tradnl"/>
        </w:rPr>
        <w:t xml:space="preserve"> de 2018 apuesta por la formación profesional de la juventud de las zonas rurales, velando así por los derechos laborales y el desarrollo económico local. En </w:t>
      </w:r>
      <w:proofErr w:type="spellStart"/>
      <w:r w:rsidRPr="00561A6B">
        <w:rPr>
          <w:lang w:val="es-ES_tradnl"/>
        </w:rPr>
        <w:t>Baluchistán</w:t>
      </w:r>
      <w:proofErr w:type="spellEnd"/>
      <w:r w:rsidRPr="00561A6B">
        <w:rPr>
          <w:lang w:val="es-ES_tradnl"/>
        </w:rPr>
        <w:t>, iniciativas innovadoras como los programas de emprendimiento femenino, los centros de incubación de empresas y los bazares de mujeres están concebidos para potenciar la participación económica de las mujeres y ofrecer formación práctica a las personas jóvenes de las zonas rurales.</w:t>
      </w:r>
    </w:p>
    <w:p w14:paraId="0E181B08" w14:textId="373A65CE" w:rsidR="00561A6B" w:rsidRPr="00561A6B" w:rsidRDefault="00FA3303" w:rsidP="00FA3303">
      <w:pPr>
        <w:pStyle w:val="HChG"/>
        <w:rPr>
          <w:lang w:val="es-ES_tradnl"/>
        </w:rPr>
      </w:pPr>
      <w:r>
        <w:rPr>
          <w:lang w:val="es-ES_tradnl"/>
        </w:rPr>
        <w:tab/>
      </w:r>
      <w:r w:rsidR="00561A6B" w:rsidRPr="00561A6B">
        <w:rPr>
          <w:lang w:val="es-ES_tradnl"/>
        </w:rPr>
        <w:t>IV.</w:t>
      </w:r>
      <w:r w:rsidR="00561A6B" w:rsidRPr="00561A6B">
        <w:rPr>
          <w:lang w:val="es-ES_tradnl"/>
        </w:rPr>
        <w:tab/>
        <w:t xml:space="preserve">Derecho a condiciones equitativas y satisfactorias </w:t>
      </w:r>
      <w:r>
        <w:rPr>
          <w:lang w:val="es-ES_tradnl"/>
        </w:rPr>
        <w:br/>
      </w:r>
      <w:r w:rsidR="00561A6B" w:rsidRPr="00561A6B">
        <w:rPr>
          <w:lang w:val="es-ES_tradnl"/>
        </w:rPr>
        <w:t xml:space="preserve">de trabajo </w:t>
      </w:r>
    </w:p>
    <w:p w14:paraId="4DD1CA10" w14:textId="3ECE4A77" w:rsidR="00561A6B" w:rsidRPr="00561A6B" w:rsidRDefault="00FA3303" w:rsidP="00FA3303">
      <w:pPr>
        <w:pStyle w:val="H1G"/>
        <w:rPr>
          <w:lang w:val="es-ES_tradnl"/>
        </w:rPr>
      </w:pPr>
      <w:r>
        <w:rPr>
          <w:lang w:val="es-ES_tradnl"/>
        </w:rPr>
        <w:tab/>
      </w:r>
      <w:r w:rsidR="00561A6B" w:rsidRPr="00561A6B">
        <w:rPr>
          <w:lang w:val="es-ES_tradnl"/>
        </w:rPr>
        <w:t>A.</w:t>
      </w:r>
      <w:r w:rsidR="00561A6B" w:rsidRPr="00561A6B">
        <w:rPr>
          <w:lang w:val="es-ES_tradnl"/>
        </w:rPr>
        <w:tab/>
        <w:t>Refuerzo de los sistemas de inspección laboral</w:t>
      </w:r>
    </w:p>
    <w:p w14:paraId="04419E95" w14:textId="77777777" w:rsidR="00561A6B" w:rsidRPr="00561A6B" w:rsidRDefault="00561A6B" w:rsidP="00561A6B">
      <w:pPr>
        <w:pStyle w:val="SingleTxtG"/>
        <w:rPr>
          <w:lang w:val="es-ES_tradnl"/>
        </w:rPr>
      </w:pPr>
      <w:r w:rsidRPr="00561A6B">
        <w:rPr>
          <w:lang w:val="es-ES_tradnl"/>
        </w:rPr>
        <w:t>56.</w:t>
      </w:r>
      <w:r w:rsidRPr="00561A6B">
        <w:rPr>
          <w:lang w:val="es-ES_tradnl"/>
        </w:rPr>
        <w:tab/>
        <w:t xml:space="preserve">El Gobierno del Pakistán ha reforzado los mecanismos de inspección laboral mediante la promulgación de la legislación pertinente, la ampliación de las capacidades de inspección y la impartición de una capacitación específica a los inspectores laborales de todas las provincias. En Punyab, el Departamento de Trabajo aspira a que no haya ninguna queja en materia de riegos laborales, por lo que exige a los inspectores que realicen inspecciones exhaustivas de al menos el 10 % de las fábricas cada mes y garantiza la inspección anual de todas las unidades industriales. Más de 500 inspectores laborales recibieron formación especializada centrada en la seguridad y la salud en el trabajo durante el período que abarca </w:t>
      </w:r>
      <w:r w:rsidRPr="00561A6B">
        <w:rPr>
          <w:lang w:val="es-ES_tradnl"/>
        </w:rPr>
        <w:lastRenderedPageBreak/>
        <w:t>el informe. En Sind, se han aprobado varias iniciativas para mejorar el sistema de inspección laboral, entre ellas proyectos de digitalización y disposiciones relativas al transporte de los inspectores.</w:t>
      </w:r>
    </w:p>
    <w:p w14:paraId="646D7AA4" w14:textId="77777777" w:rsidR="00561A6B" w:rsidRPr="00561A6B" w:rsidRDefault="00561A6B" w:rsidP="00561A6B">
      <w:pPr>
        <w:pStyle w:val="SingleTxtG"/>
        <w:rPr>
          <w:lang w:val="es-ES_tradnl"/>
        </w:rPr>
      </w:pPr>
      <w:r w:rsidRPr="00561A6B">
        <w:rPr>
          <w:lang w:val="es-ES_tradnl"/>
        </w:rPr>
        <w:t>57.</w:t>
      </w:r>
      <w:r w:rsidRPr="00561A6B">
        <w:rPr>
          <w:lang w:val="es-ES_tradnl"/>
        </w:rPr>
        <w:tab/>
        <w:t xml:space="preserve">Jaiber </w:t>
      </w:r>
      <w:proofErr w:type="spellStart"/>
      <w:r w:rsidRPr="00561A6B">
        <w:rPr>
          <w:lang w:val="es-ES_tradnl"/>
        </w:rPr>
        <w:t>Pastunjuá</w:t>
      </w:r>
      <w:proofErr w:type="spellEnd"/>
      <w:r w:rsidRPr="00561A6B">
        <w:rPr>
          <w:lang w:val="es-ES_tradnl"/>
        </w:rPr>
        <w:t xml:space="preserve"> ha aprobado la Ley de Seguridad y Salud en el Trabajo y ha creado un centro especializado en la materia, lo que ha dado lugar a 75.219 inspecciones en 2023, y prestó atención a la paridad de género mediante la contratación de inspectoras. La provincia también formó a 82 inspectores en 2023. En </w:t>
      </w:r>
      <w:proofErr w:type="spellStart"/>
      <w:r w:rsidRPr="00561A6B">
        <w:rPr>
          <w:lang w:val="es-ES_tradnl"/>
        </w:rPr>
        <w:t>Baluchistán</w:t>
      </w:r>
      <w:proofErr w:type="spellEnd"/>
      <w:r w:rsidRPr="00561A6B">
        <w:rPr>
          <w:lang w:val="es-ES_tradnl"/>
        </w:rPr>
        <w:t>, se ha promulgado la Ley de Seguridad y Salud en el Trabajo de 2022, al tiempo que se ha impartido capacitación específica a los inspectores sobre cuestiones relacionadas con el trabajo a domicilio y la legislación sobre trabajo infantil, mejorando así la capacidad de hacer cumplir la normativa en estos ámbitos.</w:t>
      </w:r>
    </w:p>
    <w:p w14:paraId="5706CE7A" w14:textId="77777777" w:rsidR="00561A6B" w:rsidRPr="00561A6B" w:rsidRDefault="00561A6B" w:rsidP="00561A6B">
      <w:pPr>
        <w:pStyle w:val="SingleTxtG"/>
        <w:rPr>
          <w:lang w:val="es-ES_tradnl"/>
        </w:rPr>
      </w:pPr>
      <w:r w:rsidRPr="00561A6B">
        <w:rPr>
          <w:lang w:val="es-ES_tradnl"/>
        </w:rPr>
        <w:t>58.</w:t>
      </w:r>
      <w:r w:rsidRPr="00561A6B">
        <w:rPr>
          <w:lang w:val="es-ES_tradnl"/>
        </w:rPr>
        <w:tab/>
        <w:t xml:space="preserve">El Resumen Estadístico de Inspecciones muestra un aumento significativo de las actividades de inspección en todas las provincias en 2023. </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3614"/>
        <w:gridCol w:w="3756"/>
      </w:tblGrid>
      <w:tr w:rsidR="00FA3303" w:rsidRPr="00FA3303" w14:paraId="2EF68973" w14:textId="77777777" w:rsidTr="00FA3303">
        <w:trPr>
          <w:trHeight w:val="240"/>
          <w:tblHeader/>
        </w:trPr>
        <w:tc>
          <w:tcPr>
            <w:tcW w:w="4246" w:type="dxa"/>
            <w:tcBorders>
              <w:top w:val="single" w:sz="4" w:space="0" w:color="auto"/>
              <w:bottom w:val="single" w:sz="12" w:space="0" w:color="auto"/>
            </w:tcBorders>
            <w:shd w:val="clear" w:color="auto" w:fill="auto"/>
            <w:vAlign w:val="bottom"/>
          </w:tcPr>
          <w:p w14:paraId="3B2C038D"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Provincias</w:t>
            </w:r>
          </w:p>
        </w:tc>
        <w:tc>
          <w:tcPr>
            <w:tcW w:w="4401" w:type="dxa"/>
            <w:tcBorders>
              <w:top w:val="single" w:sz="4" w:space="0" w:color="auto"/>
              <w:bottom w:val="single" w:sz="12" w:space="0" w:color="auto"/>
            </w:tcBorders>
            <w:shd w:val="clear" w:color="auto" w:fill="auto"/>
            <w:vAlign w:val="bottom"/>
          </w:tcPr>
          <w:p w14:paraId="2290FAE9"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Número de inspecciones</w:t>
            </w:r>
          </w:p>
        </w:tc>
      </w:tr>
      <w:tr w:rsidR="00FA3303" w:rsidRPr="00561A6B" w14:paraId="00E488BF" w14:textId="77777777" w:rsidTr="00FA3303">
        <w:trPr>
          <w:trHeight w:val="240"/>
        </w:trPr>
        <w:tc>
          <w:tcPr>
            <w:tcW w:w="4246" w:type="dxa"/>
            <w:tcBorders>
              <w:top w:val="single" w:sz="12" w:space="0" w:color="auto"/>
            </w:tcBorders>
            <w:shd w:val="clear" w:color="auto" w:fill="auto"/>
          </w:tcPr>
          <w:p w14:paraId="4303BB3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4401" w:type="dxa"/>
            <w:tcBorders>
              <w:top w:val="single" w:sz="12" w:space="0" w:color="auto"/>
            </w:tcBorders>
            <w:shd w:val="clear" w:color="auto" w:fill="auto"/>
            <w:vAlign w:val="bottom"/>
          </w:tcPr>
          <w:p w14:paraId="01324743" w14:textId="5F48C06C"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50</w:t>
            </w:r>
            <w:r w:rsidR="00D64A19">
              <w:rPr>
                <w:sz w:val="18"/>
                <w:lang w:val="es-ES_tradnl"/>
              </w:rPr>
              <w:t xml:space="preserve"> </w:t>
            </w:r>
            <w:r w:rsidRPr="00561A6B">
              <w:rPr>
                <w:sz w:val="18"/>
                <w:lang w:val="es-ES_tradnl"/>
              </w:rPr>
              <w:t>000</w:t>
            </w:r>
          </w:p>
        </w:tc>
      </w:tr>
      <w:tr w:rsidR="00FA3303" w:rsidRPr="00561A6B" w14:paraId="743704A9" w14:textId="77777777" w:rsidTr="00FA3303">
        <w:trPr>
          <w:trHeight w:val="240"/>
        </w:trPr>
        <w:tc>
          <w:tcPr>
            <w:tcW w:w="4246" w:type="dxa"/>
            <w:shd w:val="clear" w:color="auto" w:fill="auto"/>
          </w:tcPr>
          <w:p w14:paraId="5A5EABB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4401" w:type="dxa"/>
            <w:shd w:val="clear" w:color="auto" w:fill="auto"/>
            <w:vAlign w:val="bottom"/>
          </w:tcPr>
          <w:p w14:paraId="7CEEE794" w14:textId="0DB062F6"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D64A19">
              <w:rPr>
                <w:sz w:val="18"/>
                <w:lang w:val="es-ES_tradnl"/>
              </w:rPr>
              <w:t xml:space="preserve"> </w:t>
            </w:r>
            <w:r w:rsidRPr="00561A6B">
              <w:rPr>
                <w:sz w:val="18"/>
                <w:lang w:val="es-ES_tradnl"/>
              </w:rPr>
              <w:t>667</w:t>
            </w:r>
          </w:p>
        </w:tc>
      </w:tr>
      <w:tr w:rsidR="00FA3303" w:rsidRPr="00561A6B" w14:paraId="5D647170" w14:textId="77777777" w:rsidTr="00FA3303">
        <w:trPr>
          <w:trHeight w:val="240"/>
        </w:trPr>
        <w:tc>
          <w:tcPr>
            <w:tcW w:w="4246" w:type="dxa"/>
            <w:shd w:val="clear" w:color="auto" w:fill="auto"/>
          </w:tcPr>
          <w:p w14:paraId="7DBAB6CF"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4401" w:type="dxa"/>
            <w:shd w:val="clear" w:color="auto" w:fill="auto"/>
            <w:vAlign w:val="bottom"/>
          </w:tcPr>
          <w:p w14:paraId="7F04274B" w14:textId="6CFB16EC"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75</w:t>
            </w:r>
            <w:r w:rsidR="00D64A19">
              <w:rPr>
                <w:sz w:val="18"/>
                <w:lang w:val="es-ES_tradnl"/>
              </w:rPr>
              <w:t xml:space="preserve"> </w:t>
            </w:r>
            <w:r w:rsidRPr="00561A6B">
              <w:rPr>
                <w:sz w:val="18"/>
                <w:lang w:val="es-ES_tradnl"/>
              </w:rPr>
              <w:t>219</w:t>
            </w:r>
          </w:p>
        </w:tc>
      </w:tr>
      <w:tr w:rsidR="00FA3303" w:rsidRPr="00561A6B" w14:paraId="0F922039" w14:textId="77777777" w:rsidTr="00FA3303">
        <w:trPr>
          <w:trHeight w:val="240"/>
        </w:trPr>
        <w:tc>
          <w:tcPr>
            <w:tcW w:w="4246" w:type="dxa"/>
            <w:tcBorders>
              <w:bottom w:val="single" w:sz="12" w:space="0" w:color="auto"/>
            </w:tcBorders>
            <w:shd w:val="clear" w:color="auto" w:fill="auto"/>
          </w:tcPr>
          <w:p w14:paraId="7160C60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4401" w:type="dxa"/>
            <w:tcBorders>
              <w:bottom w:val="single" w:sz="12" w:space="0" w:color="auto"/>
            </w:tcBorders>
            <w:shd w:val="clear" w:color="auto" w:fill="auto"/>
            <w:vAlign w:val="bottom"/>
          </w:tcPr>
          <w:p w14:paraId="2898F8EB" w14:textId="03BC3A52"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11</w:t>
            </w:r>
            <w:r w:rsidR="00D64A19">
              <w:rPr>
                <w:sz w:val="18"/>
                <w:lang w:val="es-ES_tradnl"/>
              </w:rPr>
              <w:t xml:space="preserve"> </w:t>
            </w:r>
            <w:r w:rsidRPr="00561A6B">
              <w:rPr>
                <w:sz w:val="18"/>
                <w:lang w:val="es-ES_tradnl"/>
              </w:rPr>
              <w:t>213</w:t>
            </w:r>
          </w:p>
        </w:tc>
      </w:tr>
    </w:tbl>
    <w:p w14:paraId="73EADDCE" w14:textId="77777777" w:rsidR="00561A6B" w:rsidRPr="00561A6B" w:rsidRDefault="00561A6B" w:rsidP="00FA3303">
      <w:pPr>
        <w:pStyle w:val="SingleTxtG"/>
        <w:spacing w:before="240"/>
        <w:rPr>
          <w:lang w:val="es-ES_tradnl"/>
        </w:rPr>
      </w:pPr>
      <w:r w:rsidRPr="00561A6B">
        <w:rPr>
          <w:lang w:val="es-ES_tradnl"/>
        </w:rPr>
        <w:t>59.</w:t>
      </w:r>
      <w:r w:rsidRPr="00561A6B">
        <w:rPr>
          <w:lang w:val="es-ES_tradnl"/>
        </w:rPr>
        <w:tab/>
        <w:t xml:space="preserve">Los resultados indican que estas inspecciones revelaron diversas infracciones, como condiciones de trabajo inseguras y vulneraciones de la legislación laboral. Las autoridades respondieron con notificaciones de ámbitos de mejora, multas e inspecciones subsiguientes para comprobar la conformidad con la normativa. Solo en Jaiber </w:t>
      </w:r>
      <w:proofErr w:type="spellStart"/>
      <w:r w:rsidRPr="00561A6B">
        <w:rPr>
          <w:lang w:val="es-ES_tradnl"/>
        </w:rPr>
        <w:t>Pastunjuá</w:t>
      </w:r>
      <w:proofErr w:type="spellEnd"/>
      <w:r w:rsidRPr="00561A6B">
        <w:rPr>
          <w:lang w:val="es-ES_tradnl"/>
        </w:rPr>
        <w:t xml:space="preserve"> se denunciaron 15.880 infracciones en 2023, lo que dio lugar a cuantiosas multas por reincidencia. </w:t>
      </w:r>
    </w:p>
    <w:p w14:paraId="144C2365" w14:textId="41E54233" w:rsidR="00561A6B" w:rsidRPr="00561A6B" w:rsidRDefault="00FA3303" w:rsidP="00FA3303">
      <w:pPr>
        <w:pStyle w:val="H1G"/>
        <w:rPr>
          <w:lang w:val="es-ES_tradnl"/>
        </w:rPr>
      </w:pPr>
      <w:r>
        <w:rPr>
          <w:lang w:val="es-ES_tradnl"/>
        </w:rPr>
        <w:tab/>
      </w:r>
      <w:r w:rsidR="00561A6B" w:rsidRPr="00561A6B">
        <w:rPr>
          <w:lang w:val="es-ES_tradnl"/>
        </w:rPr>
        <w:t>B.</w:t>
      </w:r>
      <w:r w:rsidR="00561A6B" w:rsidRPr="00561A6B">
        <w:rPr>
          <w:lang w:val="es-ES_tradnl"/>
        </w:rPr>
        <w:tab/>
        <w:t>Salarios mínimos</w:t>
      </w:r>
    </w:p>
    <w:p w14:paraId="47F6A166" w14:textId="3985799D" w:rsidR="00561A6B" w:rsidRPr="00561A6B" w:rsidRDefault="00561A6B" w:rsidP="00561A6B">
      <w:pPr>
        <w:pStyle w:val="SingleTxtG"/>
        <w:rPr>
          <w:lang w:val="es-ES_tradnl"/>
        </w:rPr>
      </w:pPr>
      <w:r w:rsidRPr="00561A6B">
        <w:rPr>
          <w:lang w:val="es-ES_tradnl"/>
        </w:rPr>
        <w:t>60.</w:t>
      </w:r>
      <w:r w:rsidRPr="00561A6B">
        <w:rPr>
          <w:lang w:val="es-ES_tradnl"/>
        </w:rPr>
        <w:tab/>
        <w:t>En el Pakistán, los niveles salariales mínimos son establecidos por los gobiernos provinciales a través de la legislación y existen juntas exclusivamente dedicadas al salario mínimo de las que forman parte representantes de grupos de trabajadores, empleadores y autoridades públicas. Los suelos salariales se corresponden con el costo de la vida y las condiciones económicas. Cada provincia vela por el cumplimiento de las leyes sobre el salario mínimo a través de sus departamentos de trabajo, que realizan inspecciones rutinarias e imponen multas en caso de incumplimiento. Por ejemplo, Punyab ha fijado su salario mínimo en 32.000 rupias al mes, mientras que Sind ha establecido un salario mínimo de</w:t>
      </w:r>
      <w:r w:rsidR="00FA3303">
        <w:rPr>
          <w:lang w:val="es-ES_tradnl"/>
        </w:rPr>
        <w:t> </w:t>
      </w:r>
      <w:r w:rsidRPr="00561A6B">
        <w:rPr>
          <w:lang w:val="es-ES_tradnl"/>
        </w:rPr>
        <w:t>37.000 rupias para 2024.</w:t>
      </w:r>
    </w:p>
    <w:p w14:paraId="5B9A9960" w14:textId="77777777" w:rsidR="00561A6B" w:rsidRPr="00561A6B" w:rsidRDefault="00561A6B" w:rsidP="00561A6B">
      <w:pPr>
        <w:pStyle w:val="SingleTxtG"/>
        <w:rPr>
          <w:lang w:val="es-ES_tradnl"/>
        </w:rPr>
      </w:pPr>
      <w:r w:rsidRPr="00561A6B">
        <w:rPr>
          <w:lang w:val="es-ES_tradnl"/>
        </w:rPr>
        <w:t>61.</w:t>
      </w:r>
      <w:r w:rsidRPr="00561A6B">
        <w:rPr>
          <w:lang w:val="es-ES_tradnl"/>
        </w:rPr>
        <w:tab/>
        <w:t xml:space="preserve">Jaiber </w:t>
      </w:r>
      <w:proofErr w:type="spellStart"/>
      <w:r w:rsidRPr="00561A6B">
        <w:rPr>
          <w:lang w:val="es-ES_tradnl"/>
        </w:rPr>
        <w:t>Pastunjuá</w:t>
      </w:r>
      <w:proofErr w:type="spellEnd"/>
      <w:r w:rsidRPr="00561A6B">
        <w:rPr>
          <w:lang w:val="es-ES_tradnl"/>
        </w:rPr>
        <w:t xml:space="preserve"> tiene un salario mínimo de 32.000 rupias. </w:t>
      </w:r>
      <w:proofErr w:type="spellStart"/>
      <w:r w:rsidRPr="00561A6B">
        <w:rPr>
          <w:lang w:val="es-ES_tradnl"/>
        </w:rPr>
        <w:t>Baluchistán</w:t>
      </w:r>
      <w:proofErr w:type="spellEnd"/>
      <w:r w:rsidRPr="00561A6B">
        <w:rPr>
          <w:lang w:val="es-ES_tradnl"/>
        </w:rPr>
        <w:t xml:space="preserve"> ha introducido la Ley de Salarios Mínimos de </w:t>
      </w:r>
      <w:proofErr w:type="spellStart"/>
      <w:r w:rsidRPr="00561A6B">
        <w:rPr>
          <w:lang w:val="es-ES_tradnl"/>
        </w:rPr>
        <w:t>Baluchistán</w:t>
      </w:r>
      <w:proofErr w:type="spellEnd"/>
      <w:r w:rsidRPr="00561A6B">
        <w:rPr>
          <w:lang w:val="es-ES_tradnl"/>
        </w:rPr>
        <w:t xml:space="preserve"> de 2021, para cuya aplicación se recurre a inspecciones laborales que han dado lugar a 319 inspecciones y 15 procesamientos en 2023.</w:t>
      </w:r>
    </w:p>
    <w:p w14:paraId="54FAD11D" w14:textId="50974F6E" w:rsidR="00561A6B" w:rsidRPr="00561A6B" w:rsidRDefault="00FA3303" w:rsidP="00FA3303">
      <w:pPr>
        <w:pStyle w:val="H1G"/>
        <w:rPr>
          <w:lang w:val="es-ES_tradnl"/>
        </w:rPr>
      </w:pPr>
      <w:r>
        <w:rPr>
          <w:lang w:val="es-ES_tradnl"/>
        </w:rPr>
        <w:tab/>
      </w:r>
      <w:r w:rsidR="00561A6B" w:rsidRPr="00561A6B">
        <w:rPr>
          <w:lang w:val="es-ES_tradnl"/>
        </w:rPr>
        <w:t>C.</w:t>
      </w:r>
      <w:r w:rsidR="00561A6B" w:rsidRPr="00561A6B">
        <w:rPr>
          <w:lang w:val="es-ES_tradnl"/>
        </w:rPr>
        <w:tab/>
        <w:t>Condiciones de trabajo justas y favorables y acceso a la protección social para los trabajadores de la economía informal</w:t>
      </w:r>
    </w:p>
    <w:p w14:paraId="35352C30" w14:textId="77777777" w:rsidR="00561A6B" w:rsidRPr="00561A6B" w:rsidRDefault="00561A6B" w:rsidP="00561A6B">
      <w:pPr>
        <w:pStyle w:val="SingleTxtG"/>
        <w:rPr>
          <w:lang w:val="es-ES_tradnl"/>
        </w:rPr>
      </w:pPr>
      <w:r w:rsidRPr="00561A6B">
        <w:rPr>
          <w:lang w:val="es-ES_tradnl"/>
        </w:rPr>
        <w:t>62.</w:t>
      </w:r>
      <w:r w:rsidRPr="00561A6B">
        <w:rPr>
          <w:lang w:val="es-ES_tradnl"/>
        </w:rPr>
        <w:tab/>
        <w:t>Una de las principales preocupaciones señaladas en el Plan Nacional de Acción sobre Empresas y Derechos Humanos es que quienes trabajan en la economía informal no están cubiertos por los programas de seguridad y protección social existentes. Esta exclusión hace que una parte importante de la población activa se encuentre en situación de vulnerabilidad y sin acceso a prestaciones esenciales. Para colmar esta laguna, el Plan Nacional cuenta con un eje de acción centrado en la integración de los trabajadores informales en los marcos de seguridad social.</w:t>
      </w:r>
    </w:p>
    <w:p w14:paraId="53ED016E" w14:textId="77777777" w:rsidR="00561A6B" w:rsidRPr="00561A6B" w:rsidRDefault="00561A6B" w:rsidP="00561A6B">
      <w:pPr>
        <w:pStyle w:val="SingleTxtG"/>
        <w:rPr>
          <w:lang w:val="es-ES_tradnl"/>
        </w:rPr>
      </w:pPr>
      <w:r w:rsidRPr="00561A6B">
        <w:rPr>
          <w:lang w:val="es-ES_tradnl"/>
        </w:rPr>
        <w:t>63.</w:t>
      </w:r>
      <w:r w:rsidRPr="00561A6B">
        <w:rPr>
          <w:lang w:val="es-ES_tradnl"/>
        </w:rPr>
        <w:tab/>
        <w:t xml:space="preserve">Además de la integración prevista de los trabajadores del sector informal, existen programas no contributivos como el Programa Benazir de Apoyo Económico para prestar </w:t>
      </w:r>
      <w:r w:rsidRPr="00561A6B">
        <w:rPr>
          <w:lang w:val="es-ES_tradnl"/>
        </w:rPr>
        <w:lastRenderedPageBreak/>
        <w:t>asistencia directa a las personas amenazadas por la pobreza, especialmente a las mujeres y las personas en situación de vulnerabilidad.</w:t>
      </w:r>
    </w:p>
    <w:p w14:paraId="465CCA8D" w14:textId="0E73F4C2" w:rsidR="00561A6B" w:rsidRPr="00561A6B" w:rsidRDefault="00FA3303" w:rsidP="00FA3303">
      <w:pPr>
        <w:pStyle w:val="H1G"/>
        <w:rPr>
          <w:lang w:val="es-ES_tradnl"/>
        </w:rPr>
      </w:pPr>
      <w:r>
        <w:rPr>
          <w:lang w:val="es-ES_tradnl"/>
        </w:rPr>
        <w:tab/>
      </w:r>
      <w:r w:rsidR="00561A6B" w:rsidRPr="00561A6B">
        <w:rPr>
          <w:lang w:val="es-ES_tradnl"/>
        </w:rPr>
        <w:t>D.</w:t>
      </w:r>
      <w:r w:rsidR="00561A6B" w:rsidRPr="00561A6B">
        <w:rPr>
          <w:lang w:val="es-ES_tradnl"/>
        </w:rPr>
        <w:tab/>
        <w:t xml:space="preserve">Brecha salarial de género </w:t>
      </w:r>
    </w:p>
    <w:p w14:paraId="70D36B25" w14:textId="77777777" w:rsidR="00561A6B" w:rsidRPr="00561A6B" w:rsidRDefault="00561A6B" w:rsidP="00561A6B">
      <w:pPr>
        <w:pStyle w:val="SingleTxtG"/>
        <w:rPr>
          <w:lang w:val="es-ES_tradnl"/>
        </w:rPr>
      </w:pPr>
      <w:r w:rsidRPr="00561A6B">
        <w:rPr>
          <w:lang w:val="es-ES_tradnl"/>
        </w:rPr>
        <w:t>64.</w:t>
      </w:r>
      <w:r w:rsidRPr="00561A6B">
        <w:rPr>
          <w:lang w:val="es-ES_tradnl"/>
        </w:rPr>
        <w:tab/>
        <w:t>En interés de una mayor transparencia y del cumplimiento de la normativa sobre el salario mínimo, los empleadores deben abonar los salarios a través de un banco. El gobierno provincial apoya la participación de la mujer en el mercado laboral, sin restricciones de acceso a profesión alguna. La aplicación de un cupo del 10 % para las mujeres en el sector público, junto con la concesión de oportunidades según el mérito, promueve su participación en mayor medida.</w:t>
      </w:r>
    </w:p>
    <w:p w14:paraId="79C2682B" w14:textId="118171AC" w:rsidR="00561A6B" w:rsidRPr="00561A6B" w:rsidRDefault="00FA3303" w:rsidP="00FA3303">
      <w:pPr>
        <w:pStyle w:val="H1G"/>
        <w:rPr>
          <w:lang w:val="es-ES_tradnl"/>
        </w:rPr>
      </w:pPr>
      <w:r>
        <w:rPr>
          <w:lang w:val="es-ES_tradnl"/>
        </w:rPr>
        <w:tab/>
      </w:r>
      <w:r w:rsidR="00561A6B" w:rsidRPr="00561A6B">
        <w:rPr>
          <w:lang w:val="es-ES_tradnl"/>
        </w:rPr>
        <w:t>E.</w:t>
      </w:r>
      <w:r w:rsidR="00561A6B" w:rsidRPr="00561A6B">
        <w:rPr>
          <w:lang w:val="es-ES_tradnl"/>
        </w:rPr>
        <w:tab/>
        <w:t xml:space="preserve">Eliminación de prácticas discriminatorias </w:t>
      </w:r>
    </w:p>
    <w:p w14:paraId="32233208" w14:textId="77777777" w:rsidR="00561A6B" w:rsidRPr="00561A6B" w:rsidRDefault="00561A6B" w:rsidP="00561A6B">
      <w:pPr>
        <w:pStyle w:val="SingleTxtG"/>
        <w:rPr>
          <w:lang w:val="es-ES_tradnl"/>
        </w:rPr>
      </w:pPr>
      <w:r w:rsidRPr="00561A6B">
        <w:rPr>
          <w:lang w:val="es-ES_tradnl"/>
        </w:rPr>
        <w:t>65.</w:t>
      </w:r>
      <w:r w:rsidRPr="00561A6B">
        <w:rPr>
          <w:lang w:val="es-ES_tradnl"/>
        </w:rPr>
        <w:tab/>
        <w:t>La Política de Contratación del Gobierno del Pakistán exige a todas las oficinas gubernamentales, tanto federales como provinciales, que respeten estrictamente los cupos regionales y provinciales, el cupo del 10 % para las mujeres, el cupo del 5 % para las minorías (no musulmanas) y el cupo del 2 % para las personas con discapacidad en todas las contrataciones realizadas para los puestos del gobierno federal de las categorías BPS-01 a BPS-22. La reserva de cupos para las mujeres, las minorías y las personas con discapacidad tiene por objeto proteger el derecho constitucional de estos colectivos al trabajo y eliminar las prácticas discriminatorias en el empleo. El carácter de derecho constitucional de los cupos de empleo reservados para las mujeres, las minorías y las personas con discapacidad también ha sido protegido por sentencias de los altos tribunales en virtud del artículo 38 (b).</w:t>
      </w:r>
    </w:p>
    <w:p w14:paraId="0B4332DA" w14:textId="49B25BFB" w:rsidR="00561A6B" w:rsidRPr="00561A6B" w:rsidRDefault="00FA3303" w:rsidP="00FA3303">
      <w:pPr>
        <w:pStyle w:val="HChG"/>
        <w:rPr>
          <w:lang w:val="es-ES_tradnl"/>
        </w:rPr>
      </w:pPr>
      <w:r>
        <w:rPr>
          <w:lang w:val="es-ES_tradnl"/>
        </w:rPr>
        <w:tab/>
      </w:r>
      <w:r w:rsidR="00561A6B" w:rsidRPr="00561A6B">
        <w:rPr>
          <w:lang w:val="es-ES_tradnl"/>
        </w:rPr>
        <w:t>V.</w:t>
      </w:r>
      <w:r w:rsidR="00561A6B" w:rsidRPr="00561A6B">
        <w:rPr>
          <w:lang w:val="es-ES_tradnl"/>
        </w:rPr>
        <w:tab/>
        <w:t>Derechos sindicales</w:t>
      </w:r>
    </w:p>
    <w:p w14:paraId="2C0295C9" w14:textId="11963672" w:rsidR="00561A6B" w:rsidRPr="00561A6B" w:rsidRDefault="00561A6B" w:rsidP="00561A6B">
      <w:pPr>
        <w:pStyle w:val="SingleTxtG"/>
        <w:rPr>
          <w:lang w:val="es-ES_tradnl"/>
        </w:rPr>
      </w:pPr>
      <w:r w:rsidRPr="00561A6B">
        <w:rPr>
          <w:lang w:val="es-ES_tradnl"/>
        </w:rPr>
        <w:t>66.</w:t>
      </w:r>
      <w:r w:rsidRPr="00561A6B">
        <w:rPr>
          <w:lang w:val="es-ES_tradnl"/>
        </w:rPr>
        <w:tab/>
        <w:t>La Ley de Relaciones Laborales de 2012 establece el marco jurídico para la formación de sindicatos para todos los trabajadores, excepto para la policía y las fuerzas armadas. En</w:t>
      </w:r>
      <w:r w:rsidR="00A513E9">
        <w:rPr>
          <w:lang w:val="es-ES_tradnl"/>
        </w:rPr>
        <w:t> </w:t>
      </w:r>
      <w:r w:rsidRPr="00561A6B">
        <w:rPr>
          <w:lang w:val="es-ES_tradnl"/>
        </w:rPr>
        <w:t xml:space="preserve">2023, el Gobierno impartió orientaciones técnicas a las provincias para que armonizaran sus normas laborales internas y organizó talleres a través del Ministerio de los Pakistaníes en el Extranjero y del Desarrollo de Recursos Humanos con el fin de facilitar las reformas laborales. Entre las iniciativas provinciales figura la simplificación del proceso de constitución de sindicatos. En Punyab se han constituido más de 369 sindicatos. El proyecto de código del trabajo de Punyab de 2024 tiene por objeto introducir nuevas mejoras en los mecanismos de protección relacionados con los derechos sindicales. Sind también promueve los derechos sindicales mediante un nuevo Código del Trabajo y el aumento del número de oficinas del Registro, mientras que Jaiber </w:t>
      </w:r>
      <w:proofErr w:type="spellStart"/>
      <w:r w:rsidRPr="00561A6B">
        <w:rPr>
          <w:lang w:val="es-ES_tradnl"/>
        </w:rPr>
        <w:t>Pastunjuá</w:t>
      </w:r>
      <w:proofErr w:type="spellEnd"/>
      <w:r w:rsidRPr="00561A6B">
        <w:rPr>
          <w:lang w:val="es-ES_tradnl"/>
        </w:rPr>
        <w:t xml:space="preserve"> ha creado recursos para ayudar a los trabajadores con los trámites de inscripción.</w:t>
      </w:r>
    </w:p>
    <w:p w14:paraId="7A390985" w14:textId="77777777" w:rsidR="00561A6B" w:rsidRPr="00561A6B" w:rsidRDefault="00561A6B" w:rsidP="00561A6B">
      <w:pPr>
        <w:pStyle w:val="SingleTxtG"/>
        <w:rPr>
          <w:lang w:val="es-ES_tradnl"/>
        </w:rPr>
      </w:pPr>
      <w:r w:rsidRPr="00561A6B">
        <w:rPr>
          <w:lang w:val="es-ES_tradnl"/>
        </w:rPr>
        <w:t>67.</w:t>
      </w:r>
      <w:r w:rsidRPr="00561A6B">
        <w:rPr>
          <w:lang w:val="es-ES_tradnl"/>
        </w:rPr>
        <w:tab/>
        <w:t xml:space="preserve">El Pakistán se afana en eliminar las barreras jurídicas que se oponen a la negociación colectiva en todas las provincias. En Punyab y Jaiber </w:t>
      </w:r>
      <w:proofErr w:type="spellStart"/>
      <w:r w:rsidRPr="00561A6B">
        <w:rPr>
          <w:lang w:val="es-ES_tradnl"/>
        </w:rPr>
        <w:t>Pastunjuá</w:t>
      </w:r>
      <w:proofErr w:type="spellEnd"/>
      <w:r w:rsidRPr="00561A6B">
        <w:rPr>
          <w:lang w:val="es-ES_tradnl"/>
        </w:rPr>
        <w:t xml:space="preserve"> no existen restricciones a la libertad de asociación dentro de las zonas económicas especiales. La Ley de Relaciones Laborales de </w:t>
      </w:r>
      <w:proofErr w:type="spellStart"/>
      <w:r w:rsidRPr="00561A6B">
        <w:rPr>
          <w:lang w:val="es-ES_tradnl"/>
        </w:rPr>
        <w:t>Baluchistán</w:t>
      </w:r>
      <w:proofErr w:type="spellEnd"/>
      <w:r w:rsidRPr="00561A6B">
        <w:rPr>
          <w:lang w:val="es-ES_tradnl"/>
        </w:rPr>
        <w:t xml:space="preserve"> de 2022 incorpora disposiciones elaboradas por consenso tripartito para desincentivar la creación de sindicatos al servicio de la patronal. Estos esfuerzos reflejan el compromiso del Pakistán con la mejora de los derechos de los trabajadores a formar sindicatos y a la negociación colectiva.</w:t>
      </w:r>
    </w:p>
    <w:p w14:paraId="792F3AC9" w14:textId="0531390F" w:rsidR="00561A6B" w:rsidRPr="00561A6B" w:rsidRDefault="00FA3303" w:rsidP="00FA3303">
      <w:pPr>
        <w:pStyle w:val="HChG"/>
        <w:rPr>
          <w:lang w:val="es-ES_tradnl"/>
        </w:rPr>
      </w:pPr>
      <w:r>
        <w:rPr>
          <w:lang w:val="es-ES_tradnl"/>
        </w:rPr>
        <w:tab/>
      </w:r>
      <w:r w:rsidR="00561A6B" w:rsidRPr="00561A6B">
        <w:rPr>
          <w:lang w:val="es-ES_tradnl"/>
        </w:rPr>
        <w:t>VI.</w:t>
      </w:r>
      <w:r w:rsidR="00561A6B" w:rsidRPr="00561A6B">
        <w:rPr>
          <w:lang w:val="es-ES_tradnl"/>
        </w:rPr>
        <w:tab/>
        <w:t>Derecho a la seguridad social</w:t>
      </w:r>
    </w:p>
    <w:p w14:paraId="23EF1A72" w14:textId="77777777" w:rsidR="00561A6B" w:rsidRPr="00561A6B" w:rsidRDefault="00561A6B" w:rsidP="00561A6B">
      <w:pPr>
        <w:pStyle w:val="SingleTxtG"/>
        <w:rPr>
          <w:lang w:val="es-ES_tradnl"/>
        </w:rPr>
      </w:pPr>
      <w:r w:rsidRPr="00561A6B">
        <w:rPr>
          <w:lang w:val="es-ES_tradnl"/>
        </w:rPr>
        <w:t>68.</w:t>
      </w:r>
      <w:r w:rsidRPr="00561A6B">
        <w:rPr>
          <w:lang w:val="es-ES_tradnl"/>
        </w:rPr>
        <w:tab/>
        <w:t xml:space="preserve">El Pakistán cuenta con una serie de programas de seguridad social que incluyen regímenes tanto contributivos como no contributivos. Entre los principales programas contributivos figuran los administrados en virtud de la legislación nacional en materia de seguridad social, como la Ordenanza sobre la Seguridad Social de los Empleados Provinciales y el Fondo de Bienestar de los Trabajadores, que proporcionan diversas prestaciones a los empleados afiliados. Además, el régimen de la Institución de Prestaciones de Vejez para Empleados ofrece pensiones y otras prestaciones a largo plazo a los </w:t>
      </w:r>
      <w:r w:rsidRPr="00561A6B">
        <w:rPr>
          <w:lang w:val="es-ES_tradnl"/>
        </w:rPr>
        <w:lastRenderedPageBreak/>
        <w:t>trabajadores que reúnen los requisitos. Entre los programas no contributivos, destaca el Programa Benazir de Apoyo Económico, que proporciona asistencia financiera directa a las familias de bajos ingresos de todo el país.</w:t>
      </w:r>
    </w:p>
    <w:p w14:paraId="26D650C5" w14:textId="77777777" w:rsidR="00561A6B" w:rsidRPr="00561A6B" w:rsidRDefault="00561A6B" w:rsidP="00561A6B">
      <w:pPr>
        <w:pStyle w:val="SingleTxtG"/>
        <w:rPr>
          <w:lang w:val="es-ES_tradnl"/>
        </w:rPr>
      </w:pPr>
      <w:r w:rsidRPr="00561A6B">
        <w:rPr>
          <w:lang w:val="es-ES_tradnl"/>
        </w:rPr>
        <w:t>69.</w:t>
      </w:r>
      <w:r w:rsidRPr="00561A6B">
        <w:rPr>
          <w:lang w:val="es-ES_tradnl"/>
        </w:rPr>
        <w:tab/>
      </w:r>
      <w:proofErr w:type="spellStart"/>
      <w:r w:rsidRPr="00561A6B">
        <w:rPr>
          <w:lang w:val="es-ES_tradnl"/>
        </w:rPr>
        <w:t>Pakistan</w:t>
      </w:r>
      <w:proofErr w:type="spellEnd"/>
      <w:r w:rsidRPr="00561A6B">
        <w:rPr>
          <w:lang w:val="es-ES_tradnl"/>
        </w:rPr>
        <w:t xml:space="preserve"> </w:t>
      </w:r>
      <w:proofErr w:type="spellStart"/>
      <w:r w:rsidRPr="00561A6B">
        <w:rPr>
          <w:lang w:val="es-ES_tradnl"/>
        </w:rPr>
        <w:t>Bait</w:t>
      </w:r>
      <w:proofErr w:type="spellEnd"/>
      <w:r w:rsidRPr="00561A6B">
        <w:rPr>
          <w:lang w:val="es-ES_tradnl"/>
        </w:rPr>
        <w:t>-</w:t>
      </w:r>
      <w:proofErr w:type="spellStart"/>
      <w:r w:rsidRPr="00561A6B">
        <w:rPr>
          <w:lang w:val="es-ES_tradnl"/>
        </w:rPr>
        <w:t>ul</w:t>
      </w:r>
      <w:proofErr w:type="spellEnd"/>
      <w:r w:rsidRPr="00561A6B">
        <w:rPr>
          <w:lang w:val="es-ES_tradnl"/>
        </w:rPr>
        <w:t>-Mal (</w:t>
      </w:r>
      <w:proofErr w:type="spellStart"/>
      <w:r w:rsidRPr="00561A6B">
        <w:rPr>
          <w:lang w:val="es-ES_tradnl"/>
        </w:rPr>
        <w:t>PBM</w:t>
      </w:r>
      <w:proofErr w:type="spellEnd"/>
      <w:r w:rsidRPr="00561A6B">
        <w:rPr>
          <w:lang w:val="es-ES_tradnl"/>
        </w:rPr>
        <w:t xml:space="preserve">) ha puesto en marcha diversos programas para apoyar a las personas desempleadas, las personas de edad, las personas con discapacidad y la infancia, centrándose en la autosuficiencia y la protección social. Una de las principales iniciativas es la puesta en marcha de 165 Centros de Empoderamiento de la Mujer, respaldados por un presupuesto anual de 4,7 millones de rupias, que imparten formación profesional en costura, tecnologías de la información y cocina para combatir el desempleo femenino y prestan servicio a unas 72.600 mujeres al año. </w:t>
      </w:r>
      <w:proofErr w:type="spellStart"/>
      <w:r w:rsidRPr="00561A6B">
        <w:rPr>
          <w:lang w:val="es-ES_tradnl"/>
        </w:rPr>
        <w:t>PBM</w:t>
      </w:r>
      <w:proofErr w:type="spellEnd"/>
      <w:r w:rsidRPr="00561A6B">
        <w:rPr>
          <w:lang w:val="es-ES_tradnl"/>
        </w:rPr>
        <w:t xml:space="preserve"> gestiona 160 escuelas de rehabilitación para niños trabajadores, que ayudan a 19.232 niños a pasar del trabajo a la educación, al tiempo que les proporcionan subsidios para gastos educativos. </w:t>
      </w:r>
    </w:p>
    <w:p w14:paraId="06E568BE" w14:textId="5FB20B14" w:rsidR="00561A6B" w:rsidRPr="00561A6B" w:rsidRDefault="00561A6B" w:rsidP="00561A6B">
      <w:pPr>
        <w:pStyle w:val="SingleTxtG"/>
        <w:rPr>
          <w:lang w:val="es-ES_tradnl"/>
        </w:rPr>
      </w:pPr>
      <w:r w:rsidRPr="00561A6B">
        <w:rPr>
          <w:lang w:val="es-ES_tradnl"/>
        </w:rPr>
        <w:t>70.</w:t>
      </w:r>
      <w:r w:rsidRPr="00561A6B">
        <w:rPr>
          <w:lang w:val="es-ES_tradnl"/>
        </w:rPr>
        <w:tab/>
      </w:r>
      <w:proofErr w:type="spellStart"/>
      <w:r w:rsidRPr="00561A6B">
        <w:rPr>
          <w:lang w:val="es-ES_tradnl"/>
        </w:rPr>
        <w:t>PBM</w:t>
      </w:r>
      <w:proofErr w:type="spellEnd"/>
      <w:r w:rsidRPr="00561A6B">
        <w:rPr>
          <w:lang w:val="es-ES_tradnl"/>
        </w:rPr>
        <w:t xml:space="preserve"> también ha creado un </w:t>
      </w:r>
      <w:r w:rsidR="00A976C6">
        <w:rPr>
          <w:lang w:val="es-ES_tradnl"/>
        </w:rPr>
        <w:t>“</w:t>
      </w:r>
      <w:r w:rsidRPr="00561A6B">
        <w:rPr>
          <w:lang w:val="es-ES_tradnl"/>
        </w:rPr>
        <w:t>Hogar para Ancianos</w:t>
      </w:r>
      <w:r w:rsidR="00A976C6">
        <w:rPr>
          <w:lang w:val="es-ES_tradnl"/>
        </w:rPr>
        <w:t>”</w:t>
      </w:r>
      <w:r w:rsidRPr="00561A6B">
        <w:rPr>
          <w:lang w:val="es-ES_tradnl"/>
        </w:rPr>
        <w:t xml:space="preserve"> en Punyab y otro en </w:t>
      </w:r>
      <w:proofErr w:type="spellStart"/>
      <w:r w:rsidRPr="00561A6B">
        <w:rPr>
          <w:lang w:val="es-ES_tradnl"/>
        </w:rPr>
        <w:t>Baluchistán</w:t>
      </w:r>
      <w:proofErr w:type="spellEnd"/>
      <w:r w:rsidRPr="00561A6B">
        <w:rPr>
          <w:lang w:val="es-ES_tradnl"/>
        </w:rPr>
        <w:t xml:space="preserve">. Además, la organización ofrece ayudas técnicas de primera necesidad a través de los Proyectos Amigos Especiales y asistencia financiera de hasta 60.000 rupias para personas con dificultades económicas. Asimismo, </w:t>
      </w:r>
      <w:proofErr w:type="spellStart"/>
      <w:r w:rsidRPr="00561A6B">
        <w:rPr>
          <w:lang w:val="es-ES_tradnl"/>
        </w:rPr>
        <w:t>PBM</w:t>
      </w:r>
      <w:proofErr w:type="spellEnd"/>
      <w:r w:rsidRPr="00561A6B">
        <w:rPr>
          <w:lang w:val="es-ES_tradnl"/>
        </w:rPr>
        <w:t xml:space="preserve"> gestiona hogares de acogida y el programa </w:t>
      </w:r>
      <w:r w:rsidR="00A976C6">
        <w:rPr>
          <w:lang w:val="es-ES_tradnl"/>
        </w:rPr>
        <w:t>“</w:t>
      </w:r>
      <w:proofErr w:type="spellStart"/>
      <w:r w:rsidRPr="00561A6B">
        <w:rPr>
          <w:lang w:val="es-ES_tradnl"/>
        </w:rPr>
        <w:t>Khana</w:t>
      </w:r>
      <w:proofErr w:type="spellEnd"/>
      <w:r w:rsidRPr="00561A6B">
        <w:rPr>
          <w:lang w:val="es-ES_tradnl"/>
        </w:rPr>
        <w:t xml:space="preserve"> </w:t>
      </w:r>
      <w:proofErr w:type="spellStart"/>
      <w:r w:rsidRPr="00561A6B">
        <w:rPr>
          <w:lang w:val="es-ES_tradnl"/>
        </w:rPr>
        <w:t>Sab</w:t>
      </w:r>
      <w:proofErr w:type="spellEnd"/>
      <w:r w:rsidRPr="00561A6B">
        <w:rPr>
          <w:lang w:val="es-ES_tradnl"/>
        </w:rPr>
        <w:t xml:space="preserve"> Key </w:t>
      </w:r>
      <w:proofErr w:type="spellStart"/>
      <w:r w:rsidRPr="00561A6B">
        <w:rPr>
          <w:lang w:val="es-ES_tradnl"/>
        </w:rPr>
        <w:t>Liye</w:t>
      </w:r>
      <w:proofErr w:type="spellEnd"/>
      <w:r w:rsidR="00A976C6">
        <w:rPr>
          <w:lang w:val="es-ES_tradnl"/>
        </w:rPr>
        <w:t>”</w:t>
      </w:r>
      <w:r w:rsidRPr="00561A6B">
        <w:rPr>
          <w:lang w:val="es-ES_tradnl"/>
        </w:rPr>
        <w:t xml:space="preserve"> (</w:t>
      </w:r>
      <w:r w:rsidR="00A976C6">
        <w:rPr>
          <w:lang w:val="es-ES_tradnl"/>
        </w:rPr>
        <w:t>“</w:t>
      </w:r>
      <w:r w:rsidRPr="00561A6B">
        <w:rPr>
          <w:lang w:val="es-ES_tradnl"/>
        </w:rPr>
        <w:t>Comidas para todos</w:t>
      </w:r>
      <w:r w:rsidR="00A976C6">
        <w:rPr>
          <w:lang w:val="es-ES_tradnl"/>
        </w:rPr>
        <w:t>”</w:t>
      </w:r>
      <w:r w:rsidRPr="00561A6B">
        <w:rPr>
          <w:lang w:val="es-ES_tradnl"/>
        </w:rPr>
        <w:t xml:space="preserve">), que ha servido más de 14 millones de comidas. </w:t>
      </w:r>
    </w:p>
    <w:p w14:paraId="29EFE5F7" w14:textId="77777777" w:rsidR="00561A6B" w:rsidRPr="00561A6B" w:rsidRDefault="00561A6B" w:rsidP="00561A6B">
      <w:pPr>
        <w:pStyle w:val="SingleTxtG"/>
        <w:rPr>
          <w:lang w:val="es-ES_tradnl"/>
        </w:rPr>
      </w:pPr>
      <w:r w:rsidRPr="00561A6B">
        <w:rPr>
          <w:lang w:val="es-ES_tradnl"/>
        </w:rPr>
        <w:t>71.</w:t>
      </w:r>
      <w:r w:rsidRPr="00561A6B">
        <w:rPr>
          <w:lang w:val="es-ES_tradnl"/>
        </w:rPr>
        <w:tab/>
        <w:t>La Ordenanza de Seguridad Social de 1965 y el Reglamento de Prestaciones de 1967 de Punyab prevén un amplio abanico de prestaciones para los trabajadores. Entre las principales disposiciones figuran el subsidio por enfermedad, que cubre el 75 % del salario durante un máximo de 121 días, el subsidio por accidente laboral, que cubre el 100 % del salario durante un máximo de 180 días, y el subsidio de maternidad, que cubre el salario íntegro durante 12 semanas. Los trabajadores pueden optar a una indemnización única por discapacidad en función del grado de discapacidad y a pensiones vitalicias por discapacidad parcial o total. Las pensiones de supérstite otorgan el 100 % del salario a los dependientes tras el fallecimiento de un trabajador, y también se ofrecen prestaciones a las viudas durante el período que no pueden volver a contraer matrimonio, subvenciones por fallecimiento y para gastos funerarios, gastos de alimentación para pacientes hospitalizados y asistencia médica para los supérstites durante un año tras un fallecimiento por causas naturales. Otras prestaciones incluyen gastos de transporte, facilidades para la peregrinación a La Meca para determinados trabajadores y estudios de medicina gratuitos en facultades de medicina afiliadas para los hijos de los trabajadores que cumplan ciertos requisitos.</w:t>
      </w:r>
    </w:p>
    <w:p w14:paraId="7355FD42" w14:textId="4C66B928" w:rsidR="00561A6B" w:rsidRPr="00561A6B" w:rsidRDefault="00FA3303" w:rsidP="00FA3303">
      <w:pPr>
        <w:pStyle w:val="HChG"/>
        <w:rPr>
          <w:lang w:val="es-ES_tradnl"/>
        </w:rPr>
      </w:pPr>
      <w:r>
        <w:rPr>
          <w:lang w:val="es-ES_tradnl"/>
        </w:rPr>
        <w:tab/>
      </w:r>
      <w:r w:rsidR="00561A6B" w:rsidRPr="00561A6B">
        <w:rPr>
          <w:lang w:val="es-ES_tradnl"/>
        </w:rPr>
        <w:t>VII.</w:t>
      </w:r>
      <w:r w:rsidR="00561A6B" w:rsidRPr="00561A6B">
        <w:rPr>
          <w:lang w:val="es-ES_tradnl"/>
        </w:rPr>
        <w:tab/>
        <w:t>Protección de la familia y la infancia</w:t>
      </w:r>
    </w:p>
    <w:p w14:paraId="44E1C696" w14:textId="2E8193FB" w:rsidR="00561A6B" w:rsidRPr="00561A6B" w:rsidRDefault="00FA3303" w:rsidP="00FA3303">
      <w:pPr>
        <w:pStyle w:val="H1G"/>
        <w:rPr>
          <w:lang w:val="es-ES_tradnl"/>
        </w:rPr>
      </w:pPr>
      <w:r>
        <w:rPr>
          <w:lang w:val="es-ES_tradnl"/>
        </w:rPr>
        <w:tab/>
      </w:r>
      <w:r w:rsidR="00561A6B" w:rsidRPr="00561A6B">
        <w:rPr>
          <w:lang w:val="es-ES_tradnl"/>
        </w:rPr>
        <w:t>A.</w:t>
      </w:r>
      <w:r w:rsidR="00561A6B" w:rsidRPr="00561A6B">
        <w:rPr>
          <w:lang w:val="es-ES_tradnl"/>
        </w:rPr>
        <w:tab/>
        <w:t>Prevención de las prácticas nocivas y medidas contra ellas</w:t>
      </w:r>
    </w:p>
    <w:p w14:paraId="248C3AD7" w14:textId="77777777" w:rsidR="00561A6B" w:rsidRPr="00561A6B" w:rsidRDefault="00561A6B" w:rsidP="00561A6B">
      <w:pPr>
        <w:pStyle w:val="SingleTxtG"/>
        <w:rPr>
          <w:lang w:val="es-ES_tradnl"/>
        </w:rPr>
      </w:pPr>
      <w:r w:rsidRPr="00561A6B">
        <w:rPr>
          <w:lang w:val="es-ES_tradnl"/>
        </w:rPr>
        <w:t>72.</w:t>
      </w:r>
      <w:r w:rsidRPr="00561A6B">
        <w:rPr>
          <w:lang w:val="es-ES_tradnl"/>
        </w:rPr>
        <w:tab/>
        <w:t>La Ley contra la Violación (Investigación y Juicio) de 2021 establece un método estructurado para la investigación y el juicio de casos de violación y abusos sexuales contra mujeres y niños, en cuyo marco intervienen equipos especiales de investigación y tribunales especializados para que los juicios sean rápidos y el tratamiento de las pruebas resulte fiable. En todo el Pakistán, 95 tribunales especializados en violencia de género, con 116 funcionarios judiciales, agilizan los casos relacionados con cuestiones de género, favoreciendo así el acceso de las víctimas a la justicia. La Unidad de Protección de Género del Centro de Facilitación Policial de Islamabad, creada en mayo de 2021, se ocupa de los casos de acoso sexual, violación y trabajo en régimen de servidumbre, para lo cual cuenta con un equipo especializado de mujeres policías, juristas, psicólogas y profesionales de la medicina.</w:t>
      </w:r>
    </w:p>
    <w:p w14:paraId="32BA157C" w14:textId="77777777" w:rsidR="00561A6B" w:rsidRPr="00561A6B" w:rsidRDefault="00561A6B" w:rsidP="00561A6B">
      <w:pPr>
        <w:pStyle w:val="SingleTxtG"/>
        <w:rPr>
          <w:lang w:val="es-ES_tradnl"/>
        </w:rPr>
      </w:pPr>
      <w:r w:rsidRPr="00561A6B">
        <w:rPr>
          <w:lang w:val="es-ES_tradnl"/>
        </w:rPr>
        <w:t>73.</w:t>
      </w:r>
      <w:r w:rsidRPr="00561A6B">
        <w:rPr>
          <w:lang w:val="es-ES_tradnl"/>
        </w:rPr>
        <w:tab/>
        <w:t xml:space="preserve">En Punyab, los Centros de Derechos Humanos </w:t>
      </w:r>
      <w:proofErr w:type="spellStart"/>
      <w:r w:rsidRPr="00561A6B">
        <w:rPr>
          <w:lang w:val="es-ES_tradnl"/>
        </w:rPr>
        <w:t>Shaheed</w:t>
      </w:r>
      <w:proofErr w:type="spellEnd"/>
      <w:r w:rsidRPr="00561A6B">
        <w:rPr>
          <w:lang w:val="es-ES_tradnl"/>
        </w:rPr>
        <w:t xml:space="preserve"> Benazir Bhutto registraron un aumento del 81 % en el número de mujeres atendidas entre 2020 y 2021, mujeres a las que se proporcionó alojamiento temporal, asistencia jurídica y servicios de asesoramiento. El Centro para la Violencia contra la Mujer de Multan sirve de centro de apoyo integral a las supervivientes. La aplicación móvil para la seguridad de las mujeres de Punyab registró un aumento del 73 % en el número de usuarias activas en 2021, mientras que el teléfono de asistencia para mujeres de Punyab (1043), disponible las 24 horas del día, los 7 días de la </w:t>
      </w:r>
      <w:r w:rsidRPr="00561A6B">
        <w:rPr>
          <w:lang w:val="es-ES_tradnl"/>
        </w:rPr>
        <w:lastRenderedPageBreak/>
        <w:t>semana, registró un aumento del 53 % en el número de denuncias, muchas de ellas relacionadas con la violencia. Se han creado mostradores de ayuda para mujeres, atendidos por agentes femeninas, en las comisarías de policía de todo el Punyab para proporcionar apoyo y protección inmediatos.</w:t>
      </w:r>
    </w:p>
    <w:p w14:paraId="27D7058C" w14:textId="77777777" w:rsidR="00561A6B" w:rsidRPr="00561A6B" w:rsidRDefault="00561A6B" w:rsidP="00561A6B">
      <w:pPr>
        <w:pStyle w:val="SingleTxtG"/>
        <w:rPr>
          <w:lang w:val="es-ES_tradnl"/>
        </w:rPr>
      </w:pPr>
      <w:r w:rsidRPr="00561A6B">
        <w:rPr>
          <w:lang w:val="es-ES_tradnl"/>
        </w:rPr>
        <w:t>74.</w:t>
      </w:r>
      <w:r w:rsidRPr="00561A6B">
        <w:rPr>
          <w:lang w:val="es-ES_tradnl"/>
        </w:rPr>
        <w:tab/>
        <w:t xml:space="preserve">En Sind, los Centros de Denuncia para Mujeres y Centros </w:t>
      </w:r>
      <w:proofErr w:type="spellStart"/>
      <w:r w:rsidRPr="00561A6B">
        <w:rPr>
          <w:lang w:val="es-ES_tradnl"/>
        </w:rPr>
        <w:t>Shaheed</w:t>
      </w:r>
      <w:proofErr w:type="spellEnd"/>
      <w:r w:rsidRPr="00561A6B">
        <w:rPr>
          <w:lang w:val="es-ES_tradnl"/>
        </w:rPr>
        <w:t xml:space="preserve"> Benazir Bhutto, junto con los centros de protección de ámbito distrital, prestaron apoyo a más de 500 víctimas de violencia doméstica y delitos relacionados con el honor en los dos últimos años. La Ley de Violencia Doméstica (Protección y Prevención) de Sind de 2013 contiene disposiciones sobre las órdenes de protección, los albergues, los servicios de asesoramiento y la intervención de las fuerzas del orden en casos de maltrato físico, emocional y económico, otorgando así una protección integral a las mujeres.</w:t>
      </w:r>
    </w:p>
    <w:p w14:paraId="7EFC9AFB" w14:textId="77777777" w:rsidR="00561A6B" w:rsidRPr="00561A6B" w:rsidRDefault="00561A6B" w:rsidP="00561A6B">
      <w:pPr>
        <w:pStyle w:val="SingleTxtG"/>
        <w:rPr>
          <w:lang w:val="es-ES_tradnl"/>
        </w:rPr>
      </w:pPr>
      <w:r w:rsidRPr="00561A6B">
        <w:rPr>
          <w:lang w:val="es-ES_tradnl"/>
        </w:rPr>
        <w:t>75.</w:t>
      </w:r>
      <w:r w:rsidRPr="00561A6B">
        <w:rPr>
          <w:lang w:val="es-ES_tradnl"/>
        </w:rPr>
        <w:tab/>
        <w:t xml:space="preserve">Jaiber </w:t>
      </w:r>
      <w:proofErr w:type="spellStart"/>
      <w:r w:rsidRPr="00561A6B">
        <w:rPr>
          <w:lang w:val="es-ES_tradnl"/>
        </w:rPr>
        <w:t>Pastunjuá</w:t>
      </w:r>
      <w:proofErr w:type="spellEnd"/>
      <w:r w:rsidRPr="00561A6B">
        <w:rPr>
          <w:lang w:val="es-ES_tradnl"/>
        </w:rPr>
        <w:t xml:space="preserve"> promulgó la Ley de Prevención y Rehabilitación de 2021 para combatir la violencia doméstica a través de los comités de protección de distrito, que ofrecen apoyo para la reintegración de las víctimas. La Ley de Eliminación de la Costumbre del </w:t>
      </w:r>
      <w:proofErr w:type="spellStart"/>
      <w:r w:rsidRPr="00561A6B">
        <w:rPr>
          <w:i/>
          <w:iCs/>
          <w:lang w:val="es-ES_tradnl"/>
        </w:rPr>
        <w:t>Ghag</w:t>
      </w:r>
      <w:proofErr w:type="spellEnd"/>
      <w:r w:rsidRPr="00561A6B">
        <w:rPr>
          <w:i/>
          <w:iCs/>
          <w:lang w:val="es-ES_tradnl"/>
        </w:rPr>
        <w:t xml:space="preserve"> </w:t>
      </w:r>
      <w:r w:rsidRPr="00561A6B">
        <w:rPr>
          <w:lang w:val="es-ES_tradnl"/>
        </w:rPr>
        <w:t xml:space="preserve">de 2013 de Jaiber </w:t>
      </w:r>
      <w:proofErr w:type="spellStart"/>
      <w:r w:rsidRPr="00561A6B">
        <w:rPr>
          <w:lang w:val="es-ES_tradnl"/>
        </w:rPr>
        <w:t>Pastunjuá</w:t>
      </w:r>
      <w:proofErr w:type="spellEnd"/>
      <w:r w:rsidRPr="00561A6B">
        <w:rPr>
          <w:lang w:val="es-ES_tradnl"/>
        </w:rPr>
        <w:t xml:space="preserve"> tipifica como delito la práctica del </w:t>
      </w:r>
      <w:proofErr w:type="spellStart"/>
      <w:r w:rsidRPr="00561A6B">
        <w:rPr>
          <w:i/>
          <w:iCs/>
          <w:lang w:val="es-ES_tradnl"/>
        </w:rPr>
        <w:t>ghag</w:t>
      </w:r>
      <w:proofErr w:type="spellEnd"/>
      <w:r w:rsidRPr="00561A6B">
        <w:rPr>
          <w:lang w:val="es-ES_tradnl"/>
        </w:rPr>
        <w:t xml:space="preserve">, haciendo frente así al matrimonio forzado y la violencia asociada a él. La provincia también gestiona 10 centros de acogida </w:t>
      </w:r>
      <w:r w:rsidRPr="00561A6B">
        <w:rPr>
          <w:i/>
          <w:lang w:val="es-ES_tradnl"/>
        </w:rPr>
        <w:t>(</w:t>
      </w:r>
      <w:r w:rsidRPr="00561A6B">
        <w:rPr>
          <w:i/>
          <w:iCs/>
          <w:lang w:val="es-ES_tradnl"/>
        </w:rPr>
        <w:t>Dar-</w:t>
      </w:r>
      <w:proofErr w:type="spellStart"/>
      <w:r w:rsidRPr="00561A6B">
        <w:rPr>
          <w:i/>
          <w:iCs/>
          <w:lang w:val="es-ES_tradnl"/>
        </w:rPr>
        <w:t>ul</w:t>
      </w:r>
      <w:proofErr w:type="spellEnd"/>
      <w:r w:rsidRPr="00561A6B">
        <w:rPr>
          <w:i/>
          <w:iCs/>
          <w:lang w:val="es-ES_tradnl"/>
        </w:rPr>
        <w:t>-</w:t>
      </w:r>
      <w:proofErr w:type="spellStart"/>
      <w:r w:rsidRPr="00561A6B">
        <w:rPr>
          <w:i/>
          <w:iCs/>
          <w:lang w:val="es-ES_tradnl"/>
        </w:rPr>
        <w:t>Amans</w:t>
      </w:r>
      <w:proofErr w:type="spellEnd"/>
      <w:r w:rsidRPr="00561A6B">
        <w:rPr>
          <w:i/>
          <w:lang w:val="es-ES_tradnl"/>
        </w:rPr>
        <w:t>)</w:t>
      </w:r>
      <w:r w:rsidRPr="00561A6B">
        <w:rPr>
          <w:iCs/>
          <w:lang w:val="es-ES_tradnl"/>
        </w:rPr>
        <w:t>,</w:t>
      </w:r>
      <w:r w:rsidRPr="00561A6B">
        <w:rPr>
          <w:i/>
          <w:iCs/>
          <w:lang w:val="es-ES_tradnl"/>
        </w:rPr>
        <w:t xml:space="preserve"> </w:t>
      </w:r>
      <w:r w:rsidRPr="00561A6B">
        <w:rPr>
          <w:lang w:val="es-ES_tradnl"/>
        </w:rPr>
        <w:t>que prestaron asistencia a 4.719 mujeres entre 2020 y 2023, proporcionándoles refugio, atención médica, rehabilitación psicológica y apoyo legal.</w:t>
      </w:r>
    </w:p>
    <w:p w14:paraId="3BD28832" w14:textId="77777777" w:rsidR="00561A6B" w:rsidRPr="00561A6B" w:rsidRDefault="00561A6B" w:rsidP="00561A6B">
      <w:pPr>
        <w:pStyle w:val="SingleTxtG"/>
        <w:rPr>
          <w:lang w:val="es-ES_tradnl"/>
        </w:rPr>
      </w:pPr>
      <w:r w:rsidRPr="00561A6B">
        <w:rPr>
          <w:lang w:val="es-ES_tradnl"/>
        </w:rPr>
        <w:t>76.</w:t>
      </w:r>
      <w:r w:rsidRPr="00561A6B">
        <w:rPr>
          <w:lang w:val="es-ES_tradnl"/>
        </w:rPr>
        <w:tab/>
        <w:t xml:space="preserve">En </w:t>
      </w:r>
      <w:proofErr w:type="spellStart"/>
      <w:r w:rsidRPr="00561A6B">
        <w:rPr>
          <w:lang w:val="es-ES_tradnl"/>
        </w:rPr>
        <w:t>Baluchistán</w:t>
      </w:r>
      <w:proofErr w:type="spellEnd"/>
      <w:r w:rsidRPr="00561A6B">
        <w:rPr>
          <w:lang w:val="es-ES_tradnl"/>
        </w:rPr>
        <w:t xml:space="preserve">, el Centro de Facilitación para Mujeres y Jóvenes de Quetta, creado en 2023, constituye un avance fundamental para hacer frente a la violencia contra mujeres, niños y jóvenes. Además, un centro de atención integral ofrece teléfonos de asistencia 24 horas al día, 7 días a la semana, reconocimientos médicos, consultas jurídicas, apoyo psicosocial y servicios de derivación, lo cual constituye un enfoque integrado de apoyo y protección a las víctimas. Estas iniciativas reflejan el compromiso de </w:t>
      </w:r>
      <w:proofErr w:type="spellStart"/>
      <w:r w:rsidRPr="00561A6B">
        <w:rPr>
          <w:lang w:val="es-ES_tradnl"/>
        </w:rPr>
        <w:t>Baluchistán</w:t>
      </w:r>
      <w:proofErr w:type="spellEnd"/>
      <w:r w:rsidRPr="00561A6B">
        <w:rPr>
          <w:lang w:val="es-ES_tradnl"/>
        </w:rPr>
        <w:t xml:space="preserve"> con el fomento de un entorno seguro para las mujeres y los niños.</w:t>
      </w:r>
    </w:p>
    <w:p w14:paraId="16BFA721" w14:textId="063585EC" w:rsidR="00561A6B" w:rsidRPr="00561A6B" w:rsidRDefault="00FA3303" w:rsidP="00FA3303">
      <w:pPr>
        <w:pStyle w:val="H23G"/>
        <w:rPr>
          <w:lang w:val="es-ES_tradnl"/>
        </w:rPr>
      </w:pPr>
      <w:r>
        <w:rPr>
          <w:lang w:val="es-ES_tradnl"/>
        </w:rPr>
        <w:tab/>
      </w:r>
      <w:r w:rsidR="00561A6B" w:rsidRPr="00561A6B">
        <w:rPr>
          <w:lang w:val="es-ES_tradnl"/>
        </w:rPr>
        <w:tab/>
        <w:t>Datos estadísticos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974"/>
        <w:gridCol w:w="4396"/>
      </w:tblGrid>
      <w:tr w:rsidR="00FA3303" w:rsidRPr="00FA3303" w14:paraId="1BC7C04E" w14:textId="77777777" w:rsidTr="00FA3303">
        <w:trPr>
          <w:trHeight w:val="240"/>
          <w:tblHeader/>
        </w:trPr>
        <w:tc>
          <w:tcPr>
            <w:tcW w:w="2974"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517B62F8"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Teléfonos de asistencia provinciales</w:t>
            </w:r>
          </w:p>
        </w:tc>
        <w:tc>
          <w:tcPr>
            <w:tcW w:w="439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590B6F6"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Número de denuncias recibidas</w:t>
            </w:r>
          </w:p>
        </w:tc>
      </w:tr>
      <w:tr w:rsidR="00FA3303" w:rsidRPr="00561A6B" w14:paraId="1E296511" w14:textId="77777777" w:rsidTr="00FA3303">
        <w:trPr>
          <w:trHeight w:val="240"/>
        </w:trPr>
        <w:tc>
          <w:tcPr>
            <w:tcW w:w="2974" w:type="dxa"/>
            <w:tcBorders>
              <w:top w:val="single" w:sz="12" w:space="0" w:color="auto"/>
            </w:tcBorders>
            <w:shd w:val="clear" w:color="auto" w:fill="auto"/>
            <w:tcMar>
              <w:top w:w="0" w:type="dxa"/>
              <w:left w:w="100" w:type="dxa"/>
              <w:bottom w:w="0" w:type="dxa"/>
              <w:right w:w="100" w:type="dxa"/>
            </w:tcMar>
          </w:tcPr>
          <w:p w14:paraId="5929280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Teléfono de asistencia 1099</w:t>
            </w:r>
          </w:p>
        </w:tc>
        <w:tc>
          <w:tcPr>
            <w:tcW w:w="4396" w:type="dxa"/>
            <w:tcBorders>
              <w:top w:val="single" w:sz="12" w:space="0" w:color="auto"/>
            </w:tcBorders>
            <w:shd w:val="clear" w:color="auto" w:fill="auto"/>
            <w:tcMar>
              <w:top w:w="0" w:type="dxa"/>
              <w:left w:w="100" w:type="dxa"/>
              <w:bottom w:w="0" w:type="dxa"/>
              <w:right w:w="100" w:type="dxa"/>
            </w:tcMar>
            <w:vAlign w:val="bottom"/>
          </w:tcPr>
          <w:p w14:paraId="1AF0ACFF" w14:textId="0F59AB2D"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D64A19">
              <w:rPr>
                <w:sz w:val="18"/>
                <w:lang w:val="es-ES_tradnl"/>
              </w:rPr>
              <w:t xml:space="preserve"> </w:t>
            </w:r>
            <w:r w:rsidRPr="00561A6B">
              <w:rPr>
                <w:sz w:val="18"/>
                <w:lang w:val="es-ES_tradnl"/>
              </w:rPr>
              <w:t>540</w:t>
            </w:r>
            <w:r w:rsidR="00D64A19">
              <w:rPr>
                <w:sz w:val="18"/>
                <w:lang w:val="es-ES_tradnl"/>
              </w:rPr>
              <w:t xml:space="preserve"> </w:t>
            </w:r>
            <w:r w:rsidRPr="00561A6B">
              <w:rPr>
                <w:sz w:val="18"/>
                <w:lang w:val="es-ES_tradnl"/>
              </w:rPr>
              <w:t>288</w:t>
            </w:r>
          </w:p>
        </w:tc>
      </w:tr>
      <w:tr w:rsidR="00FA3303" w:rsidRPr="00561A6B" w14:paraId="1C7D7F55" w14:textId="77777777" w:rsidTr="00FA3303">
        <w:trPr>
          <w:trHeight w:val="240"/>
        </w:trPr>
        <w:tc>
          <w:tcPr>
            <w:tcW w:w="2974" w:type="dxa"/>
            <w:shd w:val="clear" w:color="auto" w:fill="auto"/>
            <w:tcMar>
              <w:top w:w="0" w:type="dxa"/>
              <w:left w:w="100" w:type="dxa"/>
              <w:bottom w:w="0" w:type="dxa"/>
              <w:right w:w="100" w:type="dxa"/>
            </w:tcMar>
          </w:tcPr>
          <w:p w14:paraId="3516FA05"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4396" w:type="dxa"/>
            <w:shd w:val="clear" w:color="auto" w:fill="auto"/>
            <w:tcMar>
              <w:top w:w="0" w:type="dxa"/>
              <w:left w:w="100" w:type="dxa"/>
              <w:bottom w:w="0" w:type="dxa"/>
              <w:right w:w="100" w:type="dxa"/>
            </w:tcMar>
            <w:vAlign w:val="bottom"/>
          </w:tcPr>
          <w:p w14:paraId="4D82582C" w14:textId="2A9A3576"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D64A19">
              <w:rPr>
                <w:sz w:val="18"/>
                <w:lang w:val="es-ES_tradnl"/>
              </w:rPr>
              <w:t xml:space="preserve"> </w:t>
            </w:r>
            <w:r w:rsidRPr="00561A6B">
              <w:rPr>
                <w:sz w:val="18"/>
                <w:lang w:val="es-ES_tradnl"/>
              </w:rPr>
              <w:t>900</w:t>
            </w:r>
          </w:p>
        </w:tc>
      </w:tr>
      <w:tr w:rsidR="00FA3303" w:rsidRPr="00561A6B" w14:paraId="2EC40EEB" w14:textId="77777777" w:rsidTr="00FA3303">
        <w:trPr>
          <w:trHeight w:val="240"/>
        </w:trPr>
        <w:tc>
          <w:tcPr>
            <w:tcW w:w="2974" w:type="dxa"/>
            <w:shd w:val="clear" w:color="auto" w:fill="auto"/>
            <w:tcMar>
              <w:top w:w="0" w:type="dxa"/>
              <w:left w:w="100" w:type="dxa"/>
              <w:bottom w:w="0" w:type="dxa"/>
              <w:right w:w="100" w:type="dxa"/>
            </w:tcMar>
          </w:tcPr>
          <w:p w14:paraId="158A903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4396" w:type="dxa"/>
            <w:shd w:val="clear" w:color="auto" w:fill="auto"/>
            <w:tcMar>
              <w:top w:w="0" w:type="dxa"/>
              <w:left w:w="100" w:type="dxa"/>
              <w:bottom w:w="0" w:type="dxa"/>
              <w:right w:w="100" w:type="dxa"/>
            </w:tcMar>
            <w:vAlign w:val="bottom"/>
          </w:tcPr>
          <w:p w14:paraId="7FCB2129" w14:textId="5475F87E"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35</w:t>
            </w:r>
            <w:r w:rsidR="00D64A19">
              <w:rPr>
                <w:sz w:val="18"/>
                <w:lang w:val="es-ES_tradnl"/>
              </w:rPr>
              <w:t xml:space="preserve"> </w:t>
            </w:r>
            <w:r w:rsidRPr="00561A6B">
              <w:rPr>
                <w:sz w:val="18"/>
                <w:lang w:val="es-ES_tradnl"/>
              </w:rPr>
              <w:t>000</w:t>
            </w:r>
          </w:p>
        </w:tc>
      </w:tr>
      <w:tr w:rsidR="00FA3303" w:rsidRPr="00561A6B" w14:paraId="6336A412" w14:textId="77777777" w:rsidTr="00FA3303">
        <w:trPr>
          <w:trHeight w:val="240"/>
        </w:trPr>
        <w:tc>
          <w:tcPr>
            <w:tcW w:w="2974" w:type="dxa"/>
            <w:shd w:val="clear" w:color="auto" w:fill="auto"/>
            <w:tcMar>
              <w:top w:w="0" w:type="dxa"/>
              <w:left w:w="100" w:type="dxa"/>
              <w:bottom w:w="0" w:type="dxa"/>
              <w:right w:w="100" w:type="dxa"/>
            </w:tcMar>
          </w:tcPr>
          <w:p w14:paraId="327D0BF0"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4396" w:type="dxa"/>
            <w:shd w:val="clear" w:color="auto" w:fill="auto"/>
            <w:tcMar>
              <w:top w:w="0" w:type="dxa"/>
              <w:left w:w="100" w:type="dxa"/>
              <w:bottom w:w="0" w:type="dxa"/>
              <w:right w:w="100" w:type="dxa"/>
            </w:tcMar>
            <w:vAlign w:val="bottom"/>
          </w:tcPr>
          <w:p w14:paraId="023FC35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416</w:t>
            </w:r>
          </w:p>
        </w:tc>
      </w:tr>
      <w:tr w:rsidR="00FA3303" w:rsidRPr="00561A6B" w14:paraId="72C44059" w14:textId="77777777" w:rsidTr="00FA3303">
        <w:trPr>
          <w:trHeight w:val="240"/>
        </w:trPr>
        <w:tc>
          <w:tcPr>
            <w:tcW w:w="2974" w:type="dxa"/>
            <w:tcBorders>
              <w:bottom w:val="single" w:sz="12" w:space="0" w:color="auto"/>
            </w:tcBorders>
            <w:shd w:val="clear" w:color="auto" w:fill="auto"/>
            <w:tcMar>
              <w:top w:w="0" w:type="dxa"/>
              <w:left w:w="100" w:type="dxa"/>
              <w:bottom w:w="0" w:type="dxa"/>
              <w:right w:w="100" w:type="dxa"/>
            </w:tcMar>
          </w:tcPr>
          <w:p w14:paraId="424125D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4396" w:type="dxa"/>
            <w:tcBorders>
              <w:bottom w:val="single" w:sz="12" w:space="0" w:color="auto"/>
            </w:tcBorders>
            <w:shd w:val="clear" w:color="auto" w:fill="auto"/>
            <w:tcMar>
              <w:top w:w="0" w:type="dxa"/>
              <w:left w:w="100" w:type="dxa"/>
              <w:bottom w:w="0" w:type="dxa"/>
              <w:right w:w="100" w:type="dxa"/>
            </w:tcMar>
            <w:vAlign w:val="bottom"/>
          </w:tcPr>
          <w:p w14:paraId="5855E879" w14:textId="203B50A2"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w:t>
            </w:r>
            <w:r w:rsidR="00D64A19">
              <w:rPr>
                <w:sz w:val="18"/>
                <w:lang w:val="es-ES_tradnl"/>
              </w:rPr>
              <w:t xml:space="preserve"> </w:t>
            </w:r>
            <w:r w:rsidRPr="00561A6B">
              <w:rPr>
                <w:sz w:val="18"/>
                <w:lang w:val="es-ES_tradnl"/>
              </w:rPr>
              <w:t>495</w:t>
            </w:r>
          </w:p>
        </w:tc>
      </w:tr>
    </w:tbl>
    <w:p w14:paraId="6DE580BA" w14:textId="77777777" w:rsidR="00561A6B" w:rsidRPr="00561A6B" w:rsidRDefault="00561A6B" w:rsidP="00FA3303">
      <w:pPr>
        <w:pStyle w:val="SingleTxtG"/>
        <w:spacing w:before="240"/>
        <w:rPr>
          <w:lang w:val="es-ES_tradnl"/>
        </w:rPr>
      </w:pPr>
      <w:r w:rsidRPr="00561A6B">
        <w:rPr>
          <w:lang w:val="es-ES_tradnl"/>
        </w:rPr>
        <w:t>77.</w:t>
      </w:r>
      <w:r w:rsidRPr="00561A6B">
        <w:rPr>
          <w:lang w:val="es-ES_tradnl"/>
        </w:rPr>
        <w:tab/>
        <w:t xml:space="preserve">Las denuncias recibidas por estos teléfonos de asistencia se refieren a delitos de violencia doméstica, conflictos familiares, actos de acoso y amenaza, abusos sexuales, maltrato físico y mental, estafas, robos y litigios patrimoniales. </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127"/>
        <w:gridCol w:w="5243"/>
      </w:tblGrid>
      <w:tr w:rsidR="00FA3303" w:rsidRPr="00FA3303" w14:paraId="1872E925" w14:textId="77777777" w:rsidTr="00A513E9">
        <w:trPr>
          <w:trHeight w:val="240"/>
          <w:tblHeader/>
        </w:trPr>
        <w:tc>
          <w:tcPr>
            <w:tcW w:w="21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8885D14"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Provincia</w:t>
            </w:r>
          </w:p>
        </w:tc>
        <w:tc>
          <w:tcPr>
            <w:tcW w:w="5243"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2678555"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Número de mujeres que recibieron servicios de acogida durante 2018-2024</w:t>
            </w:r>
          </w:p>
        </w:tc>
      </w:tr>
      <w:tr w:rsidR="00FA3303" w:rsidRPr="00561A6B" w14:paraId="70C5760B" w14:textId="77777777" w:rsidTr="00A513E9">
        <w:trPr>
          <w:trHeight w:val="240"/>
        </w:trPr>
        <w:tc>
          <w:tcPr>
            <w:tcW w:w="2127" w:type="dxa"/>
            <w:tcBorders>
              <w:top w:val="single" w:sz="12" w:space="0" w:color="auto"/>
            </w:tcBorders>
            <w:shd w:val="clear" w:color="auto" w:fill="auto"/>
            <w:tcMar>
              <w:top w:w="0" w:type="dxa"/>
              <w:left w:w="100" w:type="dxa"/>
              <w:bottom w:w="0" w:type="dxa"/>
              <w:right w:w="100" w:type="dxa"/>
            </w:tcMar>
          </w:tcPr>
          <w:p w14:paraId="0B66ED10"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5243" w:type="dxa"/>
            <w:tcBorders>
              <w:top w:val="single" w:sz="12" w:space="0" w:color="auto"/>
            </w:tcBorders>
            <w:shd w:val="clear" w:color="auto" w:fill="auto"/>
            <w:tcMar>
              <w:top w:w="0" w:type="dxa"/>
              <w:left w:w="100" w:type="dxa"/>
              <w:bottom w:w="0" w:type="dxa"/>
              <w:right w:w="100" w:type="dxa"/>
            </w:tcMar>
            <w:vAlign w:val="bottom"/>
          </w:tcPr>
          <w:p w14:paraId="06A13045" w14:textId="425F0F79"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7</w:t>
            </w:r>
            <w:r w:rsidR="00D64A19">
              <w:rPr>
                <w:sz w:val="18"/>
                <w:lang w:val="es-ES_tradnl"/>
              </w:rPr>
              <w:t xml:space="preserve"> </w:t>
            </w:r>
            <w:r w:rsidRPr="00561A6B">
              <w:rPr>
                <w:sz w:val="18"/>
                <w:lang w:val="es-ES_tradnl"/>
              </w:rPr>
              <w:t>635</w:t>
            </w:r>
          </w:p>
        </w:tc>
      </w:tr>
      <w:tr w:rsidR="00FA3303" w:rsidRPr="00561A6B" w14:paraId="10792BE5" w14:textId="77777777" w:rsidTr="00A513E9">
        <w:trPr>
          <w:trHeight w:val="240"/>
        </w:trPr>
        <w:tc>
          <w:tcPr>
            <w:tcW w:w="2127" w:type="dxa"/>
            <w:shd w:val="clear" w:color="auto" w:fill="auto"/>
            <w:tcMar>
              <w:top w:w="0" w:type="dxa"/>
              <w:left w:w="100" w:type="dxa"/>
              <w:bottom w:w="0" w:type="dxa"/>
              <w:right w:w="100" w:type="dxa"/>
            </w:tcMar>
          </w:tcPr>
          <w:p w14:paraId="624E7FED"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5243" w:type="dxa"/>
            <w:shd w:val="clear" w:color="auto" w:fill="auto"/>
            <w:tcMar>
              <w:top w:w="0" w:type="dxa"/>
              <w:left w:w="100" w:type="dxa"/>
              <w:bottom w:w="0" w:type="dxa"/>
              <w:right w:w="100" w:type="dxa"/>
            </w:tcMar>
            <w:vAlign w:val="bottom"/>
          </w:tcPr>
          <w:p w14:paraId="788E91B8" w14:textId="0BA64B4D"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w:t>
            </w:r>
            <w:r w:rsidR="00D64A19">
              <w:rPr>
                <w:sz w:val="18"/>
                <w:lang w:val="es-ES_tradnl"/>
              </w:rPr>
              <w:t xml:space="preserve"> </w:t>
            </w:r>
            <w:r w:rsidRPr="00561A6B">
              <w:rPr>
                <w:sz w:val="18"/>
                <w:lang w:val="es-ES_tradnl"/>
              </w:rPr>
              <w:t>266</w:t>
            </w:r>
          </w:p>
        </w:tc>
      </w:tr>
      <w:tr w:rsidR="00FA3303" w:rsidRPr="00561A6B" w14:paraId="21D56913" w14:textId="77777777" w:rsidTr="00A513E9">
        <w:trPr>
          <w:trHeight w:val="240"/>
        </w:trPr>
        <w:tc>
          <w:tcPr>
            <w:tcW w:w="2127" w:type="dxa"/>
            <w:shd w:val="clear" w:color="auto" w:fill="auto"/>
            <w:tcMar>
              <w:top w:w="0" w:type="dxa"/>
              <w:left w:w="100" w:type="dxa"/>
              <w:bottom w:w="0" w:type="dxa"/>
              <w:right w:w="100" w:type="dxa"/>
            </w:tcMar>
          </w:tcPr>
          <w:p w14:paraId="1395A0F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5243" w:type="dxa"/>
            <w:shd w:val="clear" w:color="auto" w:fill="auto"/>
            <w:tcMar>
              <w:top w:w="0" w:type="dxa"/>
              <w:left w:w="100" w:type="dxa"/>
              <w:bottom w:w="0" w:type="dxa"/>
              <w:right w:w="100" w:type="dxa"/>
            </w:tcMar>
            <w:vAlign w:val="bottom"/>
          </w:tcPr>
          <w:p w14:paraId="6E4D2D72" w14:textId="6BAADC4B"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w:t>
            </w:r>
            <w:r w:rsidR="00D64A19">
              <w:rPr>
                <w:sz w:val="18"/>
                <w:lang w:val="es-ES_tradnl"/>
              </w:rPr>
              <w:t xml:space="preserve"> </w:t>
            </w:r>
            <w:r w:rsidRPr="00561A6B">
              <w:rPr>
                <w:sz w:val="18"/>
                <w:lang w:val="es-ES_tradnl"/>
              </w:rPr>
              <w:t>721</w:t>
            </w:r>
          </w:p>
        </w:tc>
      </w:tr>
      <w:tr w:rsidR="00FA3303" w:rsidRPr="00561A6B" w14:paraId="4C350F92" w14:textId="77777777" w:rsidTr="00A513E9">
        <w:trPr>
          <w:trHeight w:val="240"/>
        </w:trPr>
        <w:tc>
          <w:tcPr>
            <w:tcW w:w="2127" w:type="dxa"/>
            <w:tcBorders>
              <w:bottom w:val="single" w:sz="12" w:space="0" w:color="auto"/>
            </w:tcBorders>
            <w:shd w:val="clear" w:color="auto" w:fill="auto"/>
            <w:tcMar>
              <w:top w:w="0" w:type="dxa"/>
              <w:left w:w="100" w:type="dxa"/>
              <w:bottom w:w="0" w:type="dxa"/>
              <w:right w:w="100" w:type="dxa"/>
            </w:tcMar>
          </w:tcPr>
          <w:p w14:paraId="132CBEB8"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5243" w:type="dxa"/>
            <w:tcBorders>
              <w:bottom w:val="single" w:sz="12" w:space="0" w:color="auto"/>
            </w:tcBorders>
            <w:shd w:val="clear" w:color="auto" w:fill="auto"/>
            <w:tcMar>
              <w:top w:w="0" w:type="dxa"/>
              <w:left w:w="100" w:type="dxa"/>
              <w:bottom w:w="0" w:type="dxa"/>
              <w:right w:w="100" w:type="dxa"/>
            </w:tcMar>
            <w:vAlign w:val="bottom"/>
          </w:tcPr>
          <w:p w14:paraId="369D50E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420</w:t>
            </w:r>
          </w:p>
        </w:tc>
      </w:tr>
    </w:tbl>
    <w:p w14:paraId="2AA33E97" w14:textId="7D11719B" w:rsidR="00561A6B" w:rsidRPr="00561A6B" w:rsidRDefault="00FA3303" w:rsidP="00FA3303">
      <w:pPr>
        <w:pStyle w:val="H1G"/>
        <w:rPr>
          <w:lang w:val="es-ES_tradnl"/>
        </w:rPr>
      </w:pPr>
      <w:r>
        <w:rPr>
          <w:lang w:val="es-ES_tradnl"/>
        </w:rPr>
        <w:tab/>
      </w:r>
      <w:r w:rsidR="00561A6B" w:rsidRPr="00561A6B">
        <w:rPr>
          <w:lang w:val="es-ES_tradnl"/>
        </w:rPr>
        <w:t>B.</w:t>
      </w:r>
      <w:r w:rsidR="00561A6B" w:rsidRPr="00561A6B">
        <w:rPr>
          <w:lang w:val="es-ES_tradnl"/>
        </w:rPr>
        <w:tab/>
        <w:t>Trabajo infantil</w:t>
      </w:r>
    </w:p>
    <w:p w14:paraId="53A4E592" w14:textId="4EE2A0F5" w:rsidR="00561A6B" w:rsidRPr="00561A6B" w:rsidRDefault="00561A6B" w:rsidP="00561A6B">
      <w:pPr>
        <w:pStyle w:val="SingleTxtG"/>
        <w:rPr>
          <w:lang w:val="es-ES_tradnl"/>
        </w:rPr>
      </w:pPr>
      <w:r w:rsidRPr="00561A6B">
        <w:rPr>
          <w:lang w:val="es-ES_tradnl"/>
        </w:rPr>
        <w:t>78.</w:t>
      </w:r>
      <w:r w:rsidRPr="00561A6B">
        <w:rPr>
          <w:lang w:val="es-ES_tradnl"/>
        </w:rPr>
        <w:tab/>
        <w:t xml:space="preserve">El Pakistán ha puesto en marcha importantes medidas para combatir el trabajo infantil, en particular rigurosos sistemas de inspección y marcos legislativos en todas sus provincias. En Punyab, el Departamento de Trabajo hizo cumplir la Ley de Prohibición del Empleo Infantil en las Fábricas de Ladrillos y la Ley de Restricción del Empleo Infantil de Punyab, realizando 51.678 inspecciones desde enero de 2019 hasta abril de 2020. Esto condujo a la detección de 3.600 incidencias de trabajo infantil y a la presentación de 2.828 denuncias, con campañas específicas que descubrieron además 896 casos de trabajo infantil mediante </w:t>
      </w:r>
      <w:r w:rsidRPr="00561A6B">
        <w:rPr>
          <w:lang w:val="es-ES_tradnl"/>
        </w:rPr>
        <w:lastRenderedPageBreak/>
        <w:t>casi</w:t>
      </w:r>
      <w:r w:rsidR="00FA3303">
        <w:rPr>
          <w:lang w:val="es-ES_tradnl"/>
        </w:rPr>
        <w:t> </w:t>
      </w:r>
      <w:r w:rsidRPr="00561A6B">
        <w:rPr>
          <w:lang w:val="es-ES_tradnl"/>
        </w:rPr>
        <w:t>4.000 inspecciones en agosto de 2020. La Autoridad de Protección de la Infancia de Sind se ha centrado en prevenir el trabajo infantil desde 2018, combinando las labores para hacer cumplir la ley con programas de sensibilización.</w:t>
      </w:r>
    </w:p>
    <w:p w14:paraId="7807ED26" w14:textId="77777777" w:rsidR="00561A6B" w:rsidRPr="00561A6B" w:rsidRDefault="00561A6B" w:rsidP="00561A6B">
      <w:pPr>
        <w:pStyle w:val="SingleTxtG"/>
        <w:rPr>
          <w:lang w:val="es-ES_tradnl"/>
        </w:rPr>
      </w:pPr>
      <w:r w:rsidRPr="00561A6B">
        <w:rPr>
          <w:lang w:val="es-ES_tradnl"/>
        </w:rPr>
        <w:t>79.</w:t>
      </w:r>
      <w:r w:rsidRPr="00561A6B">
        <w:rPr>
          <w:lang w:val="es-ES_tradnl"/>
        </w:rPr>
        <w:tab/>
        <w:t xml:space="preserve">La Ley de Prohibición del Empleo de Niños Jaiber </w:t>
      </w:r>
      <w:proofErr w:type="spellStart"/>
      <w:r w:rsidRPr="00561A6B">
        <w:rPr>
          <w:lang w:val="es-ES_tradnl"/>
        </w:rPr>
        <w:t>Pastunjuá</w:t>
      </w:r>
      <w:proofErr w:type="spellEnd"/>
      <w:r w:rsidRPr="00561A6B">
        <w:rPr>
          <w:lang w:val="es-ES_tradnl"/>
        </w:rPr>
        <w:t xml:space="preserve"> dio lugar a 56.949 inspecciones entre 2018 y 2024, que condujeron a la incoación de 1.371 causas y a la imposición de multas por un total aproximado de 2,2 millones de rupias. La provincia prohíbe los trabajos peligrosos para los menores de 18 años, pero permite el trabajo supervisado, dentro de unos límites, para quienes han cumplido 12 años. </w:t>
      </w:r>
      <w:proofErr w:type="spellStart"/>
      <w:r w:rsidRPr="00561A6B">
        <w:rPr>
          <w:lang w:val="es-ES_tradnl"/>
        </w:rPr>
        <w:t>Baluchistán</w:t>
      </w:r>
      <w:proofErr w:type="spellEnd"/>
      <w:r w:rsidRPr="00561A6B">
        <w:rPr>
          <w:lang w:val="es-ES_tradnl"/>
        </w:rPr>
        <w:t xml:space="preserve"> también ha logrado avances gracias a la labor para hacer cumplir la Ley de </w:t>
      </w:r>
      <w:proofErr w:type="spellStart"/>
      <w:r w:rsidRPr="00561A6B">
        <w:rPr>
          <w:lang w:val="es-ES_tradnl"/>
        </w:rPr>
        <w:t>Baluchistán</w:t>
      </w:r>
      <w:proofErr w:type="spellEnd"/>
      <w:r w:rsidRPr="00561A6B">
        <w:rPr>
          <w:lang w:val="es-ES_tradnl"/>
        </w:rPr>
        <w:t xml:space="preserve"> sobre el Empleo de Niños (Prohibición y Regulación), gracias a lo cual ha detectado 221 infracciones desde 2018 e impuesto multas por importe de 78.500 rupias. La provincia ha puesto en marcha una encuesta sobre el trabajo infantil en colaboración con el Fondo de las Naciones Unidas para la Infancia (UNICEF) con el fin de recopilar datos estadísticos actualizados que sirvan de base para la elaboración de políticas basadas en datos </w:t>
      </w:r>
      <w:proofErr w:type="spellStart"/>
      <w:r w:rsidRPr="00561A6B">
        <w:rPr>
          <w:lang w:val="es-ES_tradnl"/>
        </w:rPr>
        <w:t>evidenciales</w:t>
      </w:r>
      <w:proofErr w:type="spellEnd"/>
      <w:r w:rsidRPr="00561A6B">
        <w:rPr>
          <w:lang w:val="es-ES_tradnl"/>
        </w:rPr>
        <w:t>.</w:t>
      </w:r>
    </w:p>
    <w:p w14:paraId="6321C636" w14:textId="6745B81C" w:rsidR="00561A6B" w:rsidRPr="00561A6B" w:rsidRDefault="00FA3303" w:rsidP="00FA3303">
      <w:pPr>
        <w:pStyle w:val="H1G"/>
        <w:rPr>
          <w:lang w:val="es-ES_tradnl"/>
        </w:rPr>
      </w:pPr>
      <w:r>
        <w:rPr>
          <w:lang w:val="es-ES_tradnl"/>
        </w:rPr>
        <w:tab/>
      </w:r>
      <w:r w:rsidR="00561A6B" w:rsidRPr="00561A6B">
        <w:rPr>
          <w:lang w:val="es-ES_tradnl"/>
        </w:rPr>
        <w:t>C.</w:t>
      </w:r>
      <w:r w:rsidR="00561A6B" w:rsidRPr="00561A6B">
        <w:rPr>
          <w:lang w:val="es-ES_tradnl"/>
        </w:rPr>
        <w:tab/>
        <w:t xml:space="preserve">Inscripción de los nacimientos </w:t>
      </w:r>
    </w:p>
    <w:p w14:paraId="21BDE5C1" w14:textId="77777777" w:rsidR="00561A6B" w:rsidRPr="00561A6B" w:rsidRDefault="00561A6B" w:rsidP="00561A6B">
      <w:pPr>
        <w:pStyle w:val="SingleTxtG"/>
        <w:rPr>
          <w:lang w:val="es-ES_tradnl"/>
        </w:rPr>
      </w:pPr>
      <w:r w:rsidRPr="00561A6B">
        <w:rPr>
          <w:lang w:val="es-ES_tradnl"/>
        </w:rPr>
        <w:t>80.</w:t>
      </w:r>
      <w:r w:rsidRPr="00561A6B">
        <w:rPr>
          <w:lang w:val="es-ES_tradnl"/>
        </w:rPr>
        <w:tab/>
        <w:t>La implementación del requisito de presentación de la partida de nacimiento ha aumentado significativamente la inscripción de los nacimientos en los consejos municipales, las juntas cantonales y los departamentos de gobierno local y desarrollo comunitario. La disminución de las tasas cobradas por este trámite se ha traducido en un mayor número de inscripciones. La Dirección Nacional de Bases de Datos y Registros (</w:t>
      </w:r>
      <w:proofErr w:type="spellStart"/>
      <w:r w:rsidRPr="00561A6B">
        <w:rPr>
          <w:lang w:val="es-ES_tradnl"/>
        </w:rPr>
        <w:t>NADRA</w:t>
      </w:r>
      <w:proofErr w:type="spellEnd"/>
      <w:r w:rsidRPr="00561A6B">
        <w:rPr>
          <w:lang w:val="es-ES_tradnl"/>
        </w:rPr>
        <w:t xml:space="preserve">) ha emitido 65 millones de certificados de inscripción de nacimiento hasta enero de 2024. El Ministerio del Interior también ha creado un comité para facilitar la inscripción de los niños al nacer, con el fin de facilitar el proceso de inscripción. La </w:t>
      </w:r>
      <w:proofErr w:type="spellStart"/>
      <w:r w:rsidRPr="00561A6B">
        <w:rPr>
          <w:lang w:val="es-ES_tradnl"/>
        </w:rPr>
        <w:t>NADRA</w:t>
      </w:r>
      <w:proofErr w:type="spellEnd"/>
      <w:r w:rsidRPr="00561A6B">
        <w:rPr>
          <w:lang w:val="es-ES_tradnl"/>
        </w:rPr>
        <w:t xml:space="preserve"> ofrece ahora servicios de inscripción de nacimientos 24 horas al día, 7 días a la semana. Además, ha digitalizado el proceso de inscripción con el fin de facilitar el trámite.</w:t>
      </w:r>
    </w:p>
    <w:p w14:paraId="0D23D251" w14:textId="48E4A335" w:rsidR="00561A6B" w:rsidRPr="00561A6B" w:rsidRDefault="00FA3303" w:rsidP="00FA3303">
      <w:pPr>
        <w:pStyle w:val="H1G"/>
        <w:rPr>
          <w:lang w:val="es-ES_tradnl"/>
        </w:rPr>
      </w:pPr>
      <w:r>
        <w:rPr>
          <w:lang w:val="es-ES_tradnl"/>
        </w:rPr>
        <w:tab/>
      </w:r>
      <w:r w:rsidR="00561A6B" w:rsidRPr="00561A6B">
        <w:rPr>
          <w:lang w:val="es-ES_tradnl"/>
        </w:rPr>
        <w:t>D.</w:t>
      </w:r>
      <w:r w:rsidR="00561A6B" w:rsidRPr="00561A6B">
        <w:rPr>
          <w:lang w:val="es-ES_tradnl"/>
        </w:rPr>
        <w:tab/>
        <w:t>Derecho a un nivel de vida adecuado</w:t>
      </w:r>
    </w:p>
    <w:p w14:paraId="32481F8E" w14:textId="77777777" w:rsidR="00561A6B" w:rsidRPr="00561A6B" w:rsidRDefault="00561A6B" w:rsidP="00561A6B">
      <w:pPr>
        <w:pStyle w:val="SingleTxtG"/>
        <w:rPr>
          <w:lang w:val="es-ES_tradnl"/>
        </w:rPr>
      </w:pPr>
      <w:r w:rsidRPr="00561A6B">
        <w:rPr>
          <w:lang w:val="es-ES_tradnl"/>
        </w:rPr>
        <w:t>81.</w:t>
      </w:r>
      <w:r w:rsidRPr="00561A6B">
        <w:rPr>
          <w:lang w:val="es-ES_tradnl"/>
        </w:rPr>
        <w:tab/>
        <w:t xml:space="preserve">Pakistán </w:t>
      </w:r>
      <w:proofErr w:type="spellStart"/>
      <w:r w:rsidRPr="00561A6B">
        <w:rPr>
          <w:lang w:val="es-ES_tradnl"/>
        </w:rPr>
        <w:t>Bait</w:t>
      </w:r>
      <w:proofErr w:type="spellEnd"/>
      <w:r w:rsidRPr="00561A6B">
        <w:rPr>
          <w:lang w:val="es-ES_tradnl"/>
        </w:rPr>
        <w:t>-</w:t>
      </w:r>
      <w:proofErr w:type="spellStart"/>
      <w:r w:rsidRPr="00561A6B">
        <w:rPr>
          <w:lang w:val="es-ES_tradnl"/>
        </w:rPr>
        <w:t>ul</w:t>
      </w:r>
      <w:proofErr w:type="spellEnd"/>
      <w:r w:rsidRPr="00561A6B">
        <w:rPr>
          <w:lang w:val="es-ES_tradnl"/>
        </w:rPr>
        <w:t>-Mal (</w:t>
      </w:r>
      <w:proofErr w:type="spellStart"/>
      <w:r w:rsidRPr="00561A6B">
        <w:rPr>
          <w:lang w:val="es-ES_tradnl"/>
        </w:rPr>
        <w:t>PBM</w:t>
      </w:r>
      <w:proofErr w:type="spellEnd"/>
      <w:r w:rsidRPr="00561A6B">
        <w:rPr>
          <w:lang w:val="es-ES_tradnl"/>
        </w:rPr>
        <w:t>), creado en 1992, y el Programa Benazir de Apoyo Económico (</w:t>
      </w:r>
      <w:proofErr w:type="spellStart"/>
      <w:r w:rsidRPr="00561A6B">
        <w:rPr>
          <w:lang w:val="es-ES_tradnl"/>
        </w:rPr>
        <w:t>BISP</w:t>
      </w:r>
      <w:proofErr w:type="spellEnd"/>
      <w:r w:rsidRPr="00561A6B">
        <w:rPr>
          <w:lang w:val="es-ES_tradnl"/>
        </w:rPr>
        <w:t xml:space="preserve">), creado en 2008, son instituciones gubernamentales clave centradas en ayudar a las personas en situación de vulnerabilidad y aliviar la pobreza. </w:t>
      </w:r>
      <w:proofErr w:type="spellStart"/>
      <w:r w:rsidRPr="00561A6B">
        <w:rPr>
          <w:lang w:val="es-ES_tradnl"/>
        </w:rPr>
        <w:t>PBM</w:t>
      </w:r>
      <w:proofErr w:type="spellEnd"/>
      <w:r w:rsidRPr="00561A6B">
        <w:rPr>
          <w:lang w:val="es-ES_tradnl"/>
        </w:rPr>
        <w:t xml:space="preserve"> ha puesto en marcha varias iniciativas nacionales, como la denominada Dulces Hogares del Pakistán, que actualmente da cobijo a 4.300 niños huérfanos en 46 emplazamientos, proporcionándoles alojamiento, comida, educación y atención médica. El Programa de Apoyo a Huérfanos y Viudas ofrece transferencias en efectivo condicionadas a más de 1.000 familias para la educación de unos 1.700 niños huérfanos. Otros programas son la Ayuda Económica Individual para ciudadanos enfermos o en paro y el Proyecto Amigos Especiales, que proporciona apoyo económico y ayudas técnicas a personas con discapacidad.</w:t>
      </w:r>
    </w:p>
    <w:p w14:paraId="13EF51EC" w14:textId="48EFF66F" w:rsidR="00561A6B" w:rsidRPr="00561A6B" w:rsidRDefault="00561A6B" w:rsidP="00561A6B">
      <w:pPr>
        <w:pStyle w:val="SingleTxtG"/>
        <w:rPr>
          <w:lang w:val="es-ES_tradnl"/>
        </w:rPr>
      </w:pPr>
      <w:r w:rsidRPr="00561A6B">
        <w:rPr>
          <w:lang w:val="es-ES_tradnl"/>
        </w:rPr>
        <w:t>82.</w:t>
      </w:r>
      <w:r w:rsidRPr="00561A6B">
        <w:rPr>
          <w:lang w:val="es-ES_tradnl"/>
        </w:rPr>
        <w:tab/>
        <w:t xml:space="preserve">El </w:t>
      </w:r>
      <w:proofErr w:type="spellStart"/>
      <w:r w:rsidRPr="00561A6B">
        <w:rPr>
          <w:lang w:val="es-ES_tradnl"/>
        </w:rPr>
        <w:t>BISP</w:t>
      </w:r>
      <w:proofErr w:type="spellEnd"/>
      <w:r w:rsidRPr="00561A6B">
        <w:rPr>
          <w:lang w:val="es-ES_tradnl"/>
        </w:rPr>
        <w:t xml:space="preserve"> es la principal institución de protección social y proporciona una asistencia en efectivo incondicional de 10.500 rupias por trimestre a 9,3 millones de familias vulnerables (ejercicio fiscal 2023-2024) a través de su programa principal, </w:t>
      </w:r>
      <w:r w:rsidR="00A976C6">
        <w:rPr>
          <w:lang w:val="es-ES_tradnl"/>
        </w:rPr>
        <w:t>“</w:t>
      </w:r>
      <w:proofErr w:type="spellStart"/>
      <w:r w:rsidRPr="00561A6B">
        <w:rPr>
          <w:lang w:val="es-ES_tradnl"/>
        </w:rPr>
        <w:t>BISP</w:t>
      </w:r>
      <w:proofErr w:type="spellEnd"/>
      <w:r w:rsidRPr="00561A6B">
        <w:rPr>
          <w:lang w:val="es-ES_tradnl"/>
        </w:rPr>
        <w:t xml:space="preserve"> </w:t>
      </w:r>
      <w:proofErr w:type="spellStart"/>
      <w:r w:rsidRPr="00561A6B">
        <w:rPr>
          <w:lang w:val="es-ES_tradnl"/>
        </w:rPr>
        <w:t>Kafaalat</w:t>
      </w:r>
      <w:proofErr w:type="spellEnd"/>
      <w:r w:rsidR="00A976C6">
        <w:rPr>
          <w:lang w:val="es-ES_tradnl"/>
        </w:rPr>
        <w:t>”</w:t>
      </w:r>
      <w:r w:rsidRPr="00561A6B">
        <w:rPr>
          <w:lang w:val="es-ES_tradnl"/>
        </w:rPr>
        <w:t xml:space="preserve">. El programa también incluye </w:t>
      </w:r>
      <w:r w:rsidR="00A976C6">
        <w:rPr>
          <w:lang w:val="es-ES_tradnl"/>
        </w:rPr>
        <w:t>“</w:t>
      </w:r>
      <w:proofErr w:type="spellStart"/>
      <w:r w:rsidRPr="00561A6B">
        <w:rPr>
          <w:lang w:val="es-ES_tradnl"/>
        </w:rPr>
        <w:t>BISP</w:t>
      </w:r>
      <w:proofErr w:type="spellEnd"/>
      <w:r w:rsidRPr="00561A6B">
        <w:rPr>
          <w:lang w:val="es-ES_tradnl"/>
        </w:rPr>
        <w:t xml:space="preserve"> </w:t>
      </w:r>
      <w:proofErr w:type="spellStart"/>
      <w:r w:rsidRPr="00561A6B">
        <w:rPr>
          <w:lang w:val="es-ES_tradnl"/>
        </w:rPr>
        <w:t>Taleemi</w:t>
      </w:r>
      <w:proofErr w:type="spellEnd"/>
      <w:r w:rsidRPr="00561A6B">
        <w:rPr>
          <w:lang w:val="es-ES_tradnl"/>
        </w:rPr>
        <w:t xml:space="preserve"> </w:t>
      </w:r>
      <w:proofErr w:type="spellStart"/>
      <w:r w:rsidRPr="00561A6B">
        <w:rPr>
          <w:lang w:val="es-ES_tradnl"/>
        </w:rPr>
        <w:t>Wazaif</w:t>
      </w:r>
      <w:proofErr w:type="spellEnd"/>
      <w:r w:rsidR="00A976C6">
        <w:rPr>
          <w:lang w:val="es-ES_tradnl"/>
        </w:rPr>
        <w:t>”</w:t>
      </w:r>
      <w:r w:rsidRPr="00561A6B">
        <w:rPr>
          <w:lang w:val="es-ES_tradnl"/>
        </w:rPr>
        <w:t xml:space="preserve">, que ofrece subsidios trimestrales de entre 2.000 y 4.500 rupias para la educación de los hijos de las familias beneficiarias. El </w:t>
      </w:r>
      <w:r w:rsidR="00A976C6">
        <w:rPr>
          <w:lang w:val="es-ES_tradnl"/>
        </w:rPr>
        <w:t>“</w:t>
      </w:r>
      <w:proofErr w:type="spellStart"/>
      <w:r w:rsidRPr="00561A6B">
        <w:rPr>
          <w:lang w:val="es-ES_tradnl"/>
        </w:rPr>
        <w:t>BISP</w:t>
      </w:r>
      <w:proofErr w:type="spellEnd"/>
      <w:r w:rsidRPr="00561A6B">
        <w:rPr>
          <w:lang w:val="es-ES_tradnl"/>
        </w:rPr>
        <w:t xml:space="preserve"> </w:t>
      </w:r>
      <w:proofErr w:type="spellStart"/>
      <w:r w:rsidRPr="00561A6B">
        <w:rPr>
          <w:lang w:val="es-ES_tradnl"/>
        </w:rPr>
        <w:t>Nashonuma</w:t>
      </w:r>
      <w:proofErr w:type="spellEnd"/>
      <w:r w:rsidR="00A976C6">
        <w:rPr>
          <w:lang w:val="es-ES_tradnl"/>
        </w:rPr>
        <w:t>”</w:t>
      </w:r>
      <w:r w:rsidRPr="00561A6B">
        <w:rPr>
          <w:lang w:val="es-ES_tradnl"/>
        </w:rPr>
        <w:t xml:space="preserve"> se centra en los servicios de salud y nutrición, al aportar alimentos con características nutricionales específicas y apoyo en efectivo adicional a las mujeres embarazadas y lactantes. El Proyecto Benazir de Becas Universitarias ha concedido becas basadas en los méritos y las necesidades por valor de 38.015 millones de rupias a 102.003 estudiantes de educación superior. </w:t>
      </w:r>
    </w:p>
    <w:p w14:paraId="5F267B36" w14:textId="77777777" w:rsidR="00561A6B" w:rsidRPr="00561A6B" w:rsidRDefault="00561A6B" w:rsidP="00561A6B">
      <w:pPr>
        <w:pStyle w:val="SingleTxtG"/>
        <w:rPr>
          <w:lang w:val="es-ES_tradnl"/>
        </w:rPr>
      </w:pPr>
      <w:r w:rsidRPr="00561A6B">
        <w:rPr>
          <w:lang w:val="es-ES_tradnl"/>
        </w:rPr>
        <w:t>83.</w:t>
      </w:r>
      <w:r w:rsidRPr="00561A6B">
        <w:rPr>
          <w:lang w:val="es-ES_tradnl"/>
        </w:rPr>
        <w:tab/>
        <w:t xml:space="preserve">Los gobiernos provinciales también tienen en marcha diversas iniciativas de empoderamiento socioeconómico, como el Programa de Tarjetas </w:t>
      </w:r>
      <w:proofErr w:type="spellStart"/>
      <w:r w:rsidRPr="00561A6B">
        <w:rPr>
          <w:i/>
          <w:iCs/>
          <w:lang w:val="es-ES_tradnl"/>
        </w:rPr>
        <w:t>Khidmat</w:t>
      </w:r>
      <w:proofErr w:type="spellEnd"/>
      <w:r w:rsidRPr="00561A6B">
        <w:rPr>
          <w:i/>
          <w:iCs/>
          <w:lang w:val="es-ES_tradnl"/>
        </w:rPr>
        <w:t xml:space="preserve"> </w:t>
      </w:r>
      <w:r w:rsidRPr="00561A6B">
        <w:rPr>
          <w:lang w:val="es-ES_tradnl"/>
        </w:rPr>
        <w:t xml:space="preserve">de Punyab, el Programa Popular de Reducción de la Pobreza en Sind, el Proyecto de Inversión Rural y Apoyo Institucional de Jaiber </w:t>
      </w:r>
      <w:proofErr w:type="spellStart"/>
      <w:r w:rsidRPr="00561A6B">
        <w:rPr>
          <w:lang w:val="es-ES_tradnl"/>
        </w:rPr>
        <w:t>Pastunjuá</w:t>
      </w:r>
      <w:proofErr w:type="spellEnd"/>
      <w:r w:rsidRPr="00561A6B">
        <w:rPr>
          <w:lang w:val="es-ES_tradnl"/>
        </w:rPr>
        <w:t xml:space="preserve">, con un presupuesto de 410.000 millones de rupias, y el Programa </w:t>
      </w:r>
      <w:proofErr w:type="spellStart"/>
      <w:r w:rsidRPr="00561A6B">
        <w:rPr>
          <w:lang w:val="es-ES_tradnl"/>
        </w:rPr>
        <w:t>BRACE</w:t>
      </w:r>
      <w:proofErr w:type="spellEnd"/>
      <w:r w:rsidRPr="00561A6B">
        <w:rPr>
          <w:lang w:val="es-ES_tradnl"/>
        </w:rPr>
        <w:t xml:space="preserve"> de </w:t>
      </w:r>
      <w:proofErr w:type="spellStart"/>
      <w:r w:rsidRPr="00561A6B">
        <w:rPr>
          <w:lang w:val="es-ES_tradnl"/>
        </w:rPr>
        <w:t>Baluchistán</w:t>
      </w:r>
      <w:proofErr w:type="spellEnd"/>
      <w:r w:rsidRPr="00561A6B">
        <w:rPr>
          <w:lang w:val="es-ES_tradnl"/>
        </w:rPr>
        <w:t xml:space="preserve">, centrado en la formación práctica, la inversión comunitaria y la mejora de la gobernanza. </w:t>
      </w:r>
    </w:p>
    <w:p w14:paraId="6251B476" w14:textId="385DE1CC" w:rsidR="00561A6B" w:rsidRPr="00561A6B" w:rsidRDefault="00561A6B" w:rsidP="00561A6B">
      <w:pPr>
        <w:pStyle w:val="SingleTxtG"/>
        <w:rPr>
          <w:lang w:val="es-ES_tradnl"/>
        </w:rPr>
      </w:pPr>
      <w:r w:rsidRPr="00561A6B">
        <w:rPr>
          <w:lang w:val="es-ES_tradnl"/>
        </w:rPr>
        <w:lastRenderedPageBreak/>
        <w:t>84.</w:t>
      </w:r>
      <w:r w:rsidRPr="00561A6B">
        <w:rPr>
          <w:lang w:val="es-ES_tradnl"/>
        </w:rPr>
        <w:tab/>
        <w:t xml:space="preserve">El </w:t>
      </w:r>
      <w:proofErr w:type="spellStart"/>
      <w:r w:rsidRPr="00561A6B">
        <w:rPr>
          <w:lang w:val="es-ES_tradnl"/>
        </w:rPr>
        <w:t>BISP</w:t>
      </w:r>
      <w:proofErr w:type="spellEnd"/>
      <w:r w:rsidRPr="00561A6B">
        <w:rPr>
          <w:lang w:val="es-ES_tradnl"/>
        </w:rPr>
        <w:t xml:space="preserve"> utiliza el Registro Socioeconómico Nacional (</w:t>
      </w:r>
      <w:proofErr w:type="spellStart"/>
      <w:r w:rsidRPr="00561A6B">
        <w:rPr>
          <w:lang w:val="es-ES_tradnl"/>
        </w:rPr>
        <w:t>NSER</w:t>
      </w:r>
      <w:proofErr w:type="spellEnd"/>
      <w:r w:rsidRPr="00561A6B">
        <w:rPr>
          <w:lang w:val="es-ES_tradnl"/>
        </w:rPr>
        <w:t>). Desarrollado inicialmente a partir de una encuesta puerta a puerta de ámbito nacional realizada en</w:t>
      </w:r>
      <w:r w:rsidR="00A513E9">
        <w:rPr>
          <w:lang w:val="es-ES_tradnl"/>
        </w:rPr>
        <w:t> </w:t>
      </w:r>
      <w:r w:rsidRPr="00561A6B">
        <w:rPr>
          <w:lang w:val="es-ES_tradnl"/>
        </w:rPr>
        <w:t>2010</w:t>
      </w:r>
      <w:r w:rsidR="00A513E9">
        <w:rPr>
          <w:lang w:val="es-ES_tradnl"/>
        </w:rPr>
        <w:noBreakHyphen/>
      </w:r>
      <w:r w:rsidRPr="00561A6B">
        <w:rPr>
          <w:lang w:val="es-ES_tradnl"/>
        </w:rPr>
        <w:t xml:space="preserve">2011 y actualizado en 2022, el </w:t>
      </w:r>
      <w:proofErr w:type="spellStart"/>
      <w:r w:rsidRPr="00561A6B">
        <w:rPr>
          <w:lang w:val="es-ES_tradnl"/>
        </w:rPr>
        <w:t>NSER</w:t>
      </w:r>
      <w:proofErr w:type="spellEnd"/>
      <w:r w:rsidRPr="00561A6B">
        <w:rPr>
          <w:lang w:val="es-ES_tradnl"/>
        </w:rPr>
        <w:t xml:space="preserve"> incluye ahora datos sobre más de 35 millones de hogares, lo que representa el 87 % de la población. El </w:t>
      </w:r>
      <w:proofErr w:type="spellStart"/>
      <w:r w:rsidRPr="00561A6B">
        <w:rPr>
          <w:lang w:val="es-ES_tradnl"/>
        </w:rPr>
        <w:t>BISP</w:t>
      </w:r>
      <w:proofErr w:type="spellEnd"/>
      <w:r w:rsidRPr="00561A6B">
        <w:rPr>
          <w:lang w:val="es-ES_tradnl"/>
        </w:rPr>
        <w:t xml:space="preserve"> ha implantado recientemente un Registro Dinámico para mantener esta base de datos al día y al mismo tiempo minimizar los errores.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1425"/>
        <w:gridCol w:w="1977"/>
        <w:gridCol w:w="993"/>
        <w:gridCol w:w="1275"/>
        <w:gridCol w:w="1700"/>
      </w:tblGrid>
      <w:tr w:rsidR="00FA3303" w:rsidRPr="00FA3303" w14:paraId="1BF13558" w14:textId="77777777" w:rsidTr="00E5101E">
        <w:trPr>
          <w:trHeight w:val="240"/>
          <w:tblHeader/>
        </w:trPr>
        <w:tc>
          <w:tcPr>
            <w:tcW w:w="3402" w:type="dxa"/>
            <w:gridSpan w:val="2"/>
            <w:tcBorders>
              <w:top w:val="single" w:sz="4" w:space="0" w:color="auto"/>
              <w:bottom w:val="single" w:sz="12" w:space="0" w:color="auto"/>
            </w:tcBorders>
            <w:shd w:val="clear" w:color="auto" w:fill="auto"/>
            <w:tcMar>
              <w:left w:w="100" w:type="dxa"/>
              <w:right w:w="100" w:type="dxa"/>
            </w:tcMar>
            <w:vAlign w:val="bottom"/>
          </w:tcPr>
          <w:p w14:paraId="7384F7A5" w14:textId="3DB72935"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Tasa de pobreza por zonas/regiones (</w:t>
            </w:r>
            <w:r w:rsidR="00E5101E">
              <w:rPr>
                <w:i/>
                <w:iCs/>
                <w:sz w:val="16"/>
                <w:lang w:val="es-ES_tradnl"/>
              </w:rPr>
              <w:t>porcentaje</w:t>
            </w:r>
            <w:r w:rsidRPr="00561A6B">
              <w:rPr>
                <w:i/>
                <w:iCs/>
                <w:sz w:val="16"/>
                <w:lang w:val="es-ES_tradnl"/>
              </w:rPr>
              <w:t>)</w:t>
            </w:r>
          </w:p>
        </w:tc>
        <w:tc>
          <w:tcPr>
            <w:tcW w:w="993" w:type="dxa"/>
            <w:tcBorders>
              <w:top w:val="single" w:sz="4" w:space="0" w:color="auto"/>
              <w:bottom w:val="single" w:sz="12" w:space="0" w:color="auto"/>
            </w:tcBorders>
            <w:shd w:val="clear" w:color="auto" w:fill="auto"/>
            <w:tcMar>
              <w:left w:w="100" w:type="dxa"/>
              <w:right w:w="100" w:type="dxa"/>
            </w:tcMar>
            <w:vAlign w:val="bottom"/>
          </w:tcPr>
          <w:p w14:paraId="4F1D5A8B" w14:textId="77777777" w:rsidR="00561A6B" w:rsidRPr="00561A6B" w:rsidRDefault="00561A6B" w:rsidP="00E5101E">
            <w:pPr>
              <w:pStyle w:val="SingleTxtG"/>
              <w:tabs>
                <w:tab w:val="clear" w:pos="1701"/>
                <w:tab w:val="clear" w:pos="2268"/>
                <w:tab w:val="clear" w:pos="2835"/>
              </w:tabs>
              <w:spacing w:before="80" w:after="80" w:line="200" w:lineRule="exact"/>
              <w:ind w:left="0" w:right="0"/>
              <w:jc w:val="right"/>
              <w:rPr>
                <w:i/>
                <w:sz w:val="16"/>
                <w:lang w:val="es-ES_tradnl"/>
              </w:rPr>
            </w:pPr>
            <w:r w:rsidRPr="00561A6B">
              <w:rPr>
                <w:i/>
                <w:sz w:val="16"/>
                <w:lang w:val="es-ES_tradnl"/>
              </w:rPr>
              <w:t>2018-2019</w:t>
            </w:r>
          </w:p>
        </w:tc>
        <w:tc>
          <w:tcPr>
            <w:tcW w:w="1275" w:type="dxa"/>
            <w:tcBorders>
              <w:top w:val="single" w:sz="4" w:space="0" w:color="auto"/>
              <w:bottom w:val="single" w:sz="12" w:space="0" w:color="auto"/>
            </w:tcBorders>
            <w:shd w:val="clear" w:color="auto" w:fill="auto"/>
            <w:tcMar>
              <w:left w:w="100" w:type="dxa"/>
              <w:right w:w="100" w:type="dxa"/>
            </w:tcMar>
            <w:vAlign w:val="bottom"/>
          </w:tcPr>
          <w:p w14:paraId="34276C06" w14:textId="77777777" w:rsidR="00561A6B" w:rsidRPr="00561A6B" w:rsidRDefault="00561A6B" w:rsidP="00E5101E">
            <w:pPr>
              <w:pStyle w:val="SingleTxtG"/>
              <w:tabs>
                <w:tab w:val="clear" w:pos="1701"/>
                <w:tab w:val="clear" w:pos="2268"/>
                <w:tab w:val="clear" w:pos="2835"/>
              </w:tabs>
              <w:spacing w:before="80" w:after="80" w:line="200" w:lineRule="exact"/>
              <w:ind w:left="0" w:right="0"/>
              <w:jc w:val="right"/>
              <w:rPr>
                <w:i/>
                <w:sz w:val="16"/>
                <w:lang w:val="es-ES_tradnl"/>
              </w:rPr>
            </w:pPr>
            <w:r w:rsidRPr="00561A6B">
              <w:rPr>
                <w:i/>
                <w:sz w:val="16"/>
                <w:lang w:val="es-ES_tradnl"/>
              </w:rPr>
              <w:t>2015-2016</w:t>
            </w:r>
          </w:p>
        </w:tc>
        <w:tc>
          <w:tcPr>
            <w:tcW w:w="1700" w:type="dxa"/>
            <w:tcBorders>
              <w:top w:val="single" w:sz="4" w:space="0" w:color="auto"/>
              <w:bottom w:val="single" w:sz="12" w:space="0" w:color="auto"/>
            </w:tcBorders>
            <w:shd w:val="clear" w:color="auto" w:fill="auto"/>
            <w:tcMar>
              <w:left w:w="100" w:type="dxa"/>
              <w:right w:w="100" w:type="dxa"/>
            </w:tcMar>
            <w:vAlign w:val="bottom"/>
          </w:tcPr>
          <w:p w14:paraId="676800BD" w14:textId="77777777" w:rsidR="00561A6B" w:rsidRPr="00561A6B" w:rsidRDefault="00561A6B" w:rsidP="00E5101E">
            <w:pPr>
              <w:pStyle w:val="SingleTxtG"/>
              <w:tabs>
                <w:tab w:val="clear" w:pos="1701"/>
                <w:tab w:val="clear" w:pos="2268"/>
                <w:tab w:val="clear" w:pos="2835"/>
              </w:tabs>
              <w:spacing w:before="80" w:after="80" w:line="200" w:lineRule="exact"/>
              <w:ind w:left="0" w:right="0"/>
              <w:jc w:val="right"/>
              <w:rPr>
                <w:i/>
                <w:sz w:val="16"/>
                <w:lang w:val="es-ES_tradnl"/>
              </w:rPr>
            </w:pPr>
            <w:r w:rsidRPr="00561A6B">
              <w:rPr>
                <w:i/>
                <w:iCs/>
                <w:sz w:val="16"/>
                <w:lang w:val="es-ES_tradnl"/>
              </w:rPr>
              <w:t>Variación porcentual</w:t>
            </w:r>
          </w:p>
        </w:tc>
      </w:tr>
      <w:tr w:rsidR="00FA3303" w:rsidRPr="00561A6B" w14:paraId="349BD2D8" w14:textId="77777777" w:rsidTr="00E5101E">
        <w:trPr>
          <w:trHeight w:val="240"/>
        </w:trPr>
        <w:tc>
          <w:tcPr>
            <w:tcW w:w="1425" w:type="dxa"/>
            <w:vMerge w:val="restart"/>
            <w:tcBorders>
              <w:top w:val="single" w:sz="12" w:space="0" w:color="auto"/>
            </w:tcBorders>
            <w:shd w:val="clear" w:color="auto" w:fill="auto"/>
            <w:tcMar>
              <w:left w:w="100" w:type="dxa"/>
              <w:right w:w="100" w:type="dxa"/>
            </w:tcMar>
          </w:tcPr>
          <w:p w14:paraId="0F982CE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bCs/>
                <w:sz w:val="18"/>
                <w:lang w:val="es-ES_tradnl"/>
              </w:rPr>
              <w:t>Pakistán</w:t>
            </w:r>
          </w:p>
        </w:tc>
        <w:tc>
          <w:tcPr>
            <w:tcW w:w="1977" w:type="dxa"/>
            <w:tcBorders>
              <w:top w:val="single" w:sz="12" w:space="0" w:color="auto"/>
              <w:bottom w:val="single" w:sz="4" w:space="0" w:color="auto"/>
            </w:tcBorders>
            <w:shd w:val="clear" w:color="auto" w:fill="auto"/>
            <w:tcMar>
              <w:left w:w="100" w:type="dxa"/>
              <w:right w:w="100" w:type="dxa"/>
            </w:tcMar>
          </w:tcPr>
          <w:p w14:paraId="5BFFCC78" w14:textId="77777777" w:rsidR="00561A6B" w:rsidRPr="00561A6B" w:rsidRDefault="00561A6B" w:rsidP="00E5101E">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993" w:type="dxa"/>
            <w:tcBorders>
              <w:top w:val="single" w:sz="12" w:space="0" w:color="auto"/>
              <w:bottom w:val="single" w:sz="4" w:space="0" w:color="auto"/>
            </w:tcBorders>
            <w:shd w:val="clear" w:color="auto" w:fill="auto"/>
            <w:tcMar>
              <w:left w:w="100" w:type="dxa"/>
              <w:right w:w="100" w:type="dxa"/>
            </w:tcMar>
            <w:vAlign w:val="bottom"/>
          </w:tcPr>
          <w:p w14:paraId="7F541206"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36,6</w:t>
            </w:r>
          </w:p>
        </w:tc>
        <w:tc>
          <w:tcPr>
            <w:tcW w:w="1275" w:type="dxa"/>
            <w:tcBorders>
              <w:top w:val="single" w:sz="12" w:space="0" w:color="auto"/>
              <w:bottom w:val="single" w:sz="4" w:space="0" w:color="auto"/>
            </w:tcBorders>
            <w:shd w:val="clear" w:color="auto" w:fill="auto"/>
            <w:tcMar>
              <w:left w:w="100" w:type="dxa"/>
              <w:right w:w="100" w:type="dxa"/>
            </w:tcMar>
            <w:vAlign w:val="bottom"/>
          </w:tcPr>
          <w:p w14:paraId="574468BD"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37,9</w:t>
            </w:r>
          </w:p>
        </w:tc>
        <w:tc>
          <w:tcPr>
            <w:tcW w:w="1700" w:type="dxa"/>
            <w:tcBorders>
              <w:top w:val="single" w:sz="12" w:space="0" w:color="auto"/>
              <w:bottom w:val="single" w:sz="4" w:space="0" w:color="auto"/>
            </w:tcBorders>
            <w:shd w:val="clear" w:color="auto" w:fill="auto"/>
            <w:tcMar>
              <w:left w:w="100" w:type="dxa"/>
              <w:right w:w="100" w:type="dxa"/>
            </w:tcMar>
            <w:vAlign w:val="bottom"/>
          </w:tcPr>
          <w:p w14:paraId="7672FE89" w14:textId="58280C6D"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w:t>
            </w:r>
            <w:r w:rsidR="00A513E9">
              <w:rPr>
                <w:b/>
                <w:sz w:val="18"/>
                <w:lang w:val="es-ES_tradnl"/>
              </w:rPr>
              <w:t>,</w:t>
            </w:r>
            <w:r w:rsidRPr="00561A6B">
              <w:rPr>
                <w:b/>
                <w:sz w:val="18"/>
                <w:lang w:val="es-ES_tradnl"/>
              </w:rPr>
              <w:t>4</w:t>
            </w:r>
          </w:p>
        </w:tc>
      </w:tr>
      <w:tr w:rsidR="00FA3303" w:rsidRPr="00561A6B" w14:paraId="15063F9B" w14:textId="77777777" w:rsidTr="00E5101E">
        <w:trPr>
          <w:trHeight w:val="240"/>
        </w:trPr>
        <w:tc>
          <w:tcPr>
            <w:tcW w:w="1425" w:type="dxa"/>
            <w:vMerge/>
            <w:shd w:val="clear" w:color="auto" w:fill="auto"/>
            <w:tcMar>
              <w:left w:w="100" w:type="dxa"/>
              <w:right w:w="100" w:type="dxa"/>
            </w:tcMar>
          </w:tcPr>
          <w:p w14:paraId="58F472B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top w:val="single" w:sz="4" w:space="0" w:color="auto"/>
            </w:tcBorders>
            <w:shd w:val="clear" w:color="auto" w:fill="auto"/>
            <w:tcMar>
              <w:left w:w="100" w:type="dxa"/>
              <w:right w:w="100" w:type="dxa"/>
            </w:tcMar>
          </w:tcPr>
          <w:p w14:paraId="34E1FD4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993" w:type="dxa"/>
            <w:tcBorders>
              <w:top w:val="single" w:sz="4" w:space="0" w:color="auto"/>
            </w:tcBorders>
            <w:shd w:val="clear" w:color="auto" w:fill="auto"/>
            <w:tcMar>
              <w:left w:w="100" w:type="dxa"/>
              <w:right w:w="100" w:type="dxa"/>
            </w:tcMar>
            <w:vAlign w:val="bottom"/>
          </w:tcPr>
          <w:p w14:paraId="5CBE26A4"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32,1</w:t>
            </w:r>
          </w:p>
        </w:tc>
        <w:tc>
          <w:tcPr>
            <w:tcW w:w="1275" w:type="dxa"/>
            <w:tcBorders>
              <w:top w:val="single" w:sz="4" w:space="0" w:color="auto"/>
            </w:tcBorders>
            <w:shd w:val="clear" w:color="auto" w:fill="auto"/>
            <w:tcMar>
              <w:left w:w="100" w:type="dxa"/>
              <w:right w:w="100" w:type="dxa"/>
            </w:tcMar>
            <w:vAlign w:val="bottom"/>
          </w:tcPr>
          <w:p w14:paraId="05DD54F9"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31,9</w:t>
            </w:r>
          </w:p>
        </w:tc>
        <w:tc>
          <w:tcPr>
            <w:tcW w:w="1700" w:type="dxa"/>
            <w:tcBorders>
              <w:top w:val="single" w:sz="4" w:space="0" w:color="auto"/>
            </w:tcBorders>
            <w:shd w:val="clear" w:color="auto" w:fill="auto"/>
            <w:tcMar>
              <w:left w:w="100" w:type="dxa"/>
              <w:right w:w="100" w:type="dxa"/>
            </w:tcMar>
            <w:vAlign w:val="bottom"/>
          </w:tcPr>
          <w:p w14:paraId="17117D72"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0,6</w:t>
            </w:r>
          </w:p>
        </w:tc>
      </w:tr>
      <w:tr w:rsidR="00FA3303" w:rsidRPr="00561A6B" w14:paraId="4786EDAB" w14:textId="77777777" w:rsidTr="00E5101E">
        <w:trPr>
          <w:trHeight w:val="240"/>
        </w:trPr>
        <w:tc>
          <w:tcPr>
            <w:tcW w:w="1425" w:type="dxa"/>
            <w:vMerge/>
            <w:shd w:val="clear" w:color="auto" w:fill="auto"/>
            <w:tcMar>
              <w:left w:w="100" w:type="dxa"/>
              <w:right w:w="100" w:type="dxa"/>
            </w:tcMar>
          </w:tcPr>
          <w:p w14:paraId="2BC2D1D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bottom w:val="single" w:sz="4" w:space="0" w:color="auto"/>
            </w:tcBorders>
            <w:shd w:val="clear" w:color="auto" w:fill="auto"/>
            <w:tcMar>
              <w:left w:w="100" w:type="dxa"/>
              <w:right w:w="100" w:type="dxa"/>
            </w:tcMar>
          </w:tcPr>
          <w:p w14:paraId="6BF8BEE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993" w:type="dxa"/>
            <w:tcBorders>
              <w:bottom w:val="single" w:sz="4" w:space="0" w:color="auto"/>
            </w:tcBorders>
            <w:shd w:val="clear" w:color="auto" w:fill="auto"/>
            <w:tcMar>
              <w:left w:w="100" w:type="dxa"/>
              <w:right w:w="100" w:type="dxa"/>
            </w:tcMar>
            <w:vAlign w:val="bottom"/>
          </w:tcPr>
          <w:p w14:paraId="40BFAA29"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39,3</w:t>
            </w:r>
          </w:p>
        </w:tc>
        <w:tc>
          <w:tcPr>
            <w:tcW w:w="1275" w:type="dxa"/>
            <w:tcBorders>
              <w:bottom w:val="single" w:sz="4" w:space="0" w:color="auto"/>
            </w:tcBorders>
            <w:shd w:val="clear" w:color="auto" w:fill="auto"/>
            <w:tcMar>
              <w:left w:w="100" w:type="dxa"/>
              <w:right w:w="100" w:type="dxa"/>
            </w:tcMar>
            <w:vAlign w:val="bottom"/>
          </w:tcPr>
          <w:p w14:paraId="13EFBA71"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41,2</w:t>
            </w:r>
          </w:p>
        </w:tc>
        <w:tc>
          <w:tcPr>
            <w:tcW w:w="1700" w:type="dxa"/>
            <w:tcBorders>
              <w:bottom w:val="single" w:sz="4" w:space="0" w:color="auto"/>
            </w:tcBorders>
            <w:shd w:val="clear" w:color="auto" w:fill="auto"/>
            <w:tcMar>
              <w:left w:w="100" w:type="dxa"/>
              <w:right w:w="100" w:type="dxa"/>
            </w:tcMar>
            <w:vAlign w:val="bottom"/>
          </w:tcPr>
          <w:p w14:paraId="6ED048D4" w14:textId="0982D0E2"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-4</w:t>
            </w:r>
            <w:r w:rsidR="00A513E9">
              <w:rPr>
                <w:sz w:val="18"/>
                <w:lang w:val="es-ES_tradnl"/>
              </w:rPr>
              <w:t>,</w:t>
            </w:r>
            <w:r w:rsidRPr="00561A6B">
              <w:rPr>
                <w:sz w:val="18"/>
                <w:lang w:val="es-ES_tradnl"/>
              </w:rPr>
              <w:t>6</w:t>
            </w:r>
          </w:p>
        </w:tc>
      </w:tr>
      <w:tr w:rsidR="00FA3303" w:rsidRPr="00561A6B" w14:paraId="51B8769F" w14:textId="77777777" w:rsidTr="00E5101E">
        <w:trPr>
          <w:trHeight w:val="240"/>
        </w:trPr>
        <w:tc>
          <w:tcPr>
            <w:tcW w:w="1425" w:type="dxa"/>
            <w:vMerge w:val="restart"/>
            <w:shd w:val="clear" w:color="auto" w:fill="auto"/>
            <w:tcMar>
              <w:left w:w="100" w:type="dxa"/>
              <w:right w:w="100" w:type="dxa"/>
            </w:tcMar>
          </w:tcPr>
          <w:p w14:paraId="1E588E5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1977" w:type="dxa"/>
            <w:tcBorders>
              <w:top w:val="single" w:sz="4" w:space="0" w:color="auto"/>
              <w:bottom w:val="single" w:sz="4" w:space="0" w:color="auto"/>
            </w:tcBorders>
            <w:shd w:val="clear" w:color="auto" w:fill="auto"/>
            <w:tcMar>
              <w:left w:w="100" w:type="dxa"/>
              <w:right w:w="100" w:type="dxa"/>
            </w:tcMar>
          </w:tcPr>
          <w:p w14:paraId="4658810F" w14:textId="77777777" w:rsidR="00561A6B" w:rsidRPr="00561A6B" w:rsidRDefault="00561A6B" w:rsidP="00E5101E">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993" w:type="dxa"/>
            <w:tcBorders>
              <w:top w:val="single" w:sz="4" w:space="0" w:color="auto"/>
              <w:bottom w:val="single" w:sz="4" w:space="0" w:color="auto"/>
            </w:tcBorders>
            <w:shd w:val="clear" w:color="auto" w:fill="auto"/>
            <w:tcMar>
              <w:left w:w="100" w:type="dxa"/>
              <w:right w:w="100" w:type="dxa"/>
            </w:tcMar>
            <w:vAlign w:val="bottom"/>
          </w:tcPr>
          <w:p w14:paraId="4C5BE8CD"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31,6</w:t>
            </w:r>
          </w:p>
        </w:tc>
        <w:tc>
          <w:tcPr>
            <w:tcW w:w="1275" w:type="dxa"/>
            <w:tcBorders>
              <w:top w:val="single" w:sz="4" w:space="0" w:color="auto"/>
              <w:bottom w:val="single" w:sz="4" w:space="0" w:color="auto"/>
            </w:tcBorders>
            <w:shd w:val="clear" w:color="auto" w:fill="auto"/>
            <w:tcMar>
              <w:left w:w="100" w:type="dxa"/>
              <w:right w:w="100" w:type="dxa"/>
            </w:tcMar>
            <w:vAlign w:val="bottom"/>
          </w:tcPr>
          <w:p w14:paraId="7CFEDDD4"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34,8</w:t>
            </w:r>
          </w:p>
        </w:tc>
        <w:tc>
          <w:tcPr>
            <w:tcW w:w="1700" w:type="dxa"/>
            <w:tcBorders>
              <w:top w:val="single" w:sz="4" w:space="0" w:color="auto"/>
              <w:bottom w:val="single" w:sz="4" w:space="0" w:color="auto"/>
            </w:tcBorders>
            <w:shd w:val="clear" w:color="auto" w:fill="auto"/>
            <w:tcMar>
              <w:left w:w="100" w:type="dxa"/>
              <w:right w:w="100" w:type="dxa"/>
            </w:tcMar>
            <w:vAlign w:val="bottom"/>
          </w:tcPr>
          <w:p w14:paraId="58911AA8" w14:textId="21F28441"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-9</w:t>
            </w:r>
            <w:r w:rsidR="00A513E9">
              <w:rPr>
                <w:b/>
                <w:sz w:val="18"/>
                <w:lang w:val="es-ES_tradnl"/>
              </w:rPr>
              <w:t>,</w:t>
            </w:r>
            <w:r w:rsidRPr="00561A6B">
              <w:rPr>
                <w:b/>
                <w:sz w:val="18"/>
                <w:lang w:val="es-ES_tradnl"/>
              </w:rPr>
              <w:t>3</w:t>
            </w:r>
          </w:p>
        </w:tc>
      </w:tr>
      <w:tr w:rsidR="00FA3303" w:rsidRPr="00561A6B" w14:paraId="1C788164" w14:textId="77777777" w:rsidTr="00E5101E">
        <w:trPr>
          <w:trHeight w:val="240"/>
        </w:trPr>
        <w:tc>
          <w:tcPr>
            <w:tcW w:w="1425" w:type="dxa"/>
            <w:vMerge/>
            <w:shd w:val="clear" w:color="auto" w:fill="auto"/>
            <w:tcMar>
              <w:left w:w="100" w:type="dxa"/>
              <w:right w:w="100" w:type="dxa"/>
            </w:tcMar>
          </w:tcPr>
          <w:p w14:paraId="2CAB989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top w:val="single" w:sz="4" w:space="0" w:color="auto"/>
            </w:tcBorders>
            <w:shd w:val="clear" w:color="auto" w:fill="auto"/>
            <w:tcMar>
              <w:left w:w="100" w:type="dxa"/>
              <w:right w:w="100" w:type="dxa"/>
            </w:tcMar>
          </w:tcPr>
          <w:p w14:paraId="4E08AE3E"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993" w:type="dxa"/>
            <w:tcBorders>
              <w:top w:val="single" w:sz="4" w:space="0" w:color="auto"/>
            </w:tcBorders>
            <w:shd w:val="clear" w:color="auto" w:fill="auto"/>
            <w:tcMar>
              <w:left w:w="100" w:type="dxa"/>
              <w:right w:w="100" w:type="dxa"/>
            </w:tcMar>
            <w:vAlign w:val="bottom"/>
          </w:tcPr>
          <w:p w14:paraId="3E1169E0"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27,4</w:t>
            </w:r>
          </w:p>
        </w:tc>
        <w:tc>
          <w:tcPr>
            <w:tcW w:w="1275" w:type="dxa"/>
            <w:tcBorders>
              <w:top w:val="single" w:sz="4" w:space="0" w:color="auto"/>
            </w:tcBorders>
            <w:shd w:val="clear" w:color="auto" w:fill="auto"/>
            <w:tcMar>
              <w:left w:w="100" w:type="dxa"/>
              <w:right w:w="100" w:type="dxa"/>
            </w:tcMar>
            <w:vAlign w:val="bottom"/>
          </w:tcPr>
          <w:p w14:paraId="3D1778B0"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28,8</w:t>
            </w:r>
          </w:p>
        </w:tc>
        <w:tc>
          <w:tcPr>
            <w:tcW w:w="1700" w:type="dxa"/>
            <w:tcBorders>
              <w:top w:val="single" w:sz="4" w:space="0" w:color="auto"/>
            </w:tcBorders>
            <w:shd w:val="clear" w:color="auto" w:fill="auto"/>
            <w:tcMar>
              <w:left w:w="100" w:type="dxa"/>
              <w:right w:w="100" w:type="dxa"/>
            </w:tcMar>
            <w:vAlign w:val="bottom"/>
          </w:tcPr>
          <w:p w14:paraId="487DC843" w14:textId="7B0AF94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-4</w:t>
            </w:r>
            <w:r w:rsidR="00A513E9">
              <w:rPr>
                <w:sz w:val="18"/>
                <w:lang w:val="es-ES_tradnl"/>
              </w:rPr>
              <w:t>,</w:t>
            </w:r>
            <w:r w:rsidRPr="00561A6B">
              <w:rPr>
                <w:sz w:val="18"/>
                <w:lang w:val="es-ES_tradnl"/>
              </w:rPr>
              <w:t>8</w:t>
            </w:r>
          </w:p>
        </w:tc>
      </w:tr>
      <w:tr w:rsidR="00FA3303" w:rsidRPr="00561A6B" w14:paraId="25B8027F" w14:textId="77777777" w:rsidTr="00E5101E">
        <w:trPr>
          <w:trHeight w:val="240"/>
        </w:trPr>
        <w:tc>
          <w:tcPr>
            <w:tcW w:w="1425" w:type="dxa"/>
            <w:vMerge/>
            <w:shd w:val="clear" w:color="auto" w:fill="auto"/>
            <w:tcMar>
              <w:left w:w="100" w:type="dxa"/>
              <w:right w:w="100" w:type="dxa"/>
            </w:tcMar>
          </w:tcPr>
          <w:p w14:paraId="5608A50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bottom w:val="single" w:sz="4" w:space="0" w:color="auto"/>
            </w:tcBorders>
            <w:shd w:val="clear" w:color="auto" w:fill="auto"/>
            <w:tcMar>
              <w:left w:w="100" w:type="dxa"/>
              <w:right w:w="100" w:type="dxa"/>
            </w:tcMar>
          </w:tcPr>
          <w:p w14:paraId="24AF02BD"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993" w:type="dxa"/>
            <w:tcBorders>
              <w:bottom w:val="single" w:sz="4" w:space="0" w:color="auto"/>
            </w:tcBorders>
            <w:shd w:val="clear" w:color="auto" w:fill="auto"/>
            <w:tcMar>
              <w:left w:w="100" w:type="dxa"/>
              <w:right w:w="100" w:type="dxa"/>
            </w:tcMar>
            <w:vAlign w:val="bottom"/>
          </w:tcPr>
          <w:p w14:paraId="6908CB4C"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34,0</w:t>
            </w:r>
          </w:p>
        </w:tc>
        <w:tc>
          <w:tcPr>
            <w:tcW w:w="1275" w:type="dxa"/>
            <w:tcBorders>
              <w:bottom w:val="single" w:sz="4" w:space="0" w:color="auto"/>
            </w:tcBorders>
            <w:shd w:val="clear" w:color="auto" w:fill="auto"/>
            <w:tcMar>
              <w:left w:w="100" w:type="dxa"/>
              <w:right w:w="100" w:type="dxa"/>
            </w:tcMar>
            <w:vAlign w:val="bottom"/>
          </w:tcPr>
          <w:p w14:paraId="116C1D1F"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37,7</w:t>
            </w:r>
          </w:p>
        </w:tc>
        <w:tc>
          <w:tcPr>
            <w:tcW w:w="1700" w:type="dxa"/>
            <w:tcBorders>
              <w:bottom w:val="single" w:sz="4" w:space="0" w:color="auto"/>
            </w:tcBorders>
            <w:shd w:val="clear" w:color="auto" w:fill="auto"/>
            <w:tcMar>
              <w:left w:w="100" w:type="dxa"/>
              <w:right w:w="100" w:type="dxa"/>
            </w:tcMar>
            <w:vAlign w:val="bottom"/>
          </w:tcPr>
          <w:p w14:paraId="7BA5E10F" w14:textId="6DBEEACD"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-10</w:t>
            </w:r>
            <w:r w:rsidR="00A513E9">
              <w:rPr>
                <w:sz w:val="18"/>
                <w:lang w:val="es-ES_tradnl"/>
              </w:rPr>
              <w:t>,</w:t>
            </w:r>
            <w:r w:rsidRPr="00561A6B">
              <w:rPr>
                <w:sz w:val="18"/>
                <w:lang w:val="es-ES_tradnl"/>
              </w:rPr>
              <w:t>0</w:t>
            </w:r>
          </w:p>
        </w:tc>
      </w:tr>
      <w:tr w:rsidR="00FA3303" w:rsidRPr="00561A6B" w14:paraId="778E3381" w14:textId="77777777" w:rsidTr="00E5101E">
        <w:trPr>
          <w:trHeight w:val="240"/>
        </w:trPr>
        <w:tc>
          <w:tcPr>
            <w:tcW w:w="1425" w:type="dxa"/>
            <w:vMerge w:val="restart"/>
            <w:shd w:val="clear" w:color="auto" w:fill="auto"/>
            <w:tcMar>
              <w:left w:w="100" w:type="dxa"/>
              <w:right w:w="100" w:type="dxa"/>
            </w:tcMar>
          </w:tcPr>
          <w:p w14:paraId="1F449A54"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1977" w:type="dxa"/>
            <w:tcBorders>
              <w:top w:val="single" w:sz="4" w:space="0" w:color="auto"/>
              <w:bottom w:val="single" w:sz="4" w:space="0" w:color="auto"/>
            </w:tcBorders>
            <w:shd w:val="clear" w:color="auto" w:fill="auto"/>
            <w:tcMar>
              <w:left w:w="100" w:type="dxa"/>
              <w:right w:w="100" w:type="dxa"/>
            </w:tcMar>
          </w:tcPr>
          <w:p w14:paraId="25E15A57" w14:textId="77777777" w:rsidR="00561A6B" w:rsidRPr="00561A6B" w:rsidRDefault="00561A6B" w:rsidP="00E5101E">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993" w:type="dxa"/>
            <w:tcBorders>
              <w:top w:val="single" w:sz="4" w:space="0" w:color="auto"/>
              <w:bottom w:val="single" w:sz="4" w:space="0" w:color="auto"/>
            </w:tcBorders>
            <w:shd w:val="clear" w:color="auto" w:fill="auto"/>
            <w:tcMar>
              <w:left w:w="100" w:type="dxa"/>
              <w:right w:w="100" w:type="dxa"/>
            </w:tcMar>
            <w:vAlign w:val="bottom"/>
          </w:tcPr>
          <w:p w14:paraId="51537C91"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43,7</w:t>
            </w:r>
          </w:p>
        </w:tc>
        <w:tc>
          <w:tcPr>
            <w:tcW w:w="1275" w:type="dxa"/>
            <w:tcBorders>
              <w:top w:val="single" w:sz="4" w:space="0" w:color="auto"/>
              <w:bottom w:val="single" w:sz="4" w:space="0" w:color="auto"/>
            </w:tcBorders>
            <w:shd w:val="clear" w:color="auto" w:fill="auto"/>
            <w:tcMar>
              <w:left w:w="100" w:type="dxa"/>
              <w:right w:w="100" w:type="dxa"/>
            </w:tcMar>
            <w:vAlign w:val="bottom"/>
          </w:tcPr>
          <w:p w14:paraId="0ADEB307"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47,9</w:t>
            </w:r>
          </w:p>
        </w:tc>
        <w:tc>
          <w:tcPr>
            <w:tcW w:w="1700" w:type="dxa"/>
            <w:tcBorders>
              <w:top w:val="single" w:sz="4" w:space="0" w:color="auto"/>
              <w:bottom w:val="single" w:sz="4" w:space="0" w:color="auto"/>
            </w:tcBorders>
            <w:shd w:val="clear" w:color="auto" w:fill="auto"/>
            <w:tcMar>
              <w:left w:w="100" w:type="dxa"/>
              <w:right w:w="100" w:type="dxa"/>
            </w:tcMar>
            <w:vAlign w:val="bottom"/>
          </w:tcPr>
          <w:p w14:paraId="1C86B9AF" w14:textId="279677E9"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-8</w:t>
            </w:r>
            <w:r w:rsidR="00A513E9">
              <w:rPr>
                <w:b/>
                <w:sz w:val="18"/>
                <w:lang w:val="es-ES_tradnl"/>
              </w:rPr>
              <w:t>,</w:t>
            </w:r>
            <w:r w:rsidRPr="00561A6B">
              <w:rPr>
                <w:b/>
                <w:sz w:val="18"/>
                <w:lang w:val="es-ES_tradnl"/>
              </w:rPr>
              <w:t>7</w:t>
            </w:r>
          </w:p>
        </w:tc>
      </w:tr>
      <w:tr w:rsidR="00FA3303" w:rsidRPr="00561A6B" w14:paraId="6DA3A6DF" w14:textId="77777777" w:rsidTr="00E5101E">
        <w:trPr>
          <w:trHeight w:val="240"/>
        </w:trPr>
        <w:tc>
          <w:tcPr>
            <w:tcW w:w="1425" w:type="dxa"/>
            <w:vMerge/>
            <w:shd w:val="clear" w:color="auto" w:fill="auto"/>
            <w:tcMar>
              <w:left w:w="100" w:type="dxa"/>
              <w:right w:w="100" w:type="dxa"/>
            </w:tcMar>
          </w:tcPr>
          <w:p w14:paraId="255AE043"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top w:val="single" w:sz="4" w:space="0" w:color="auto"/>
            </w:tcBorders>
            <w:shd w:val="clear" w:color="auto" w:fill="auto"/>
            <w:tcMar>
              <w:left w:w="100" w:type="dxa"/>
              <w:right w:w="100" w:type="dxa"/>
            </w:tcMar>
          </w:tcPr>
          <w:p w14:paraId="2A5A42AF"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993" w:type="dxa"/>
            <w:tcBorders>
              <w:top w:val="single" w:sz="4" w:space="0" w:color="auto"/>
            </w:tcBorders>
            <w:shd w:val="clear" w:color="auto" w:fill="auto"/>
            <w:tcMar>
              <w:left w:w="100" w:type="dxa"/>
              <w:right w:w="100" w:type="dxa"/>
            </w:tcMar>
            <w:vAlign w:val="bottom"/>
          </w:tcPr>
          <w:p w14:paraId="63BCECF8"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34,2</w:t>
            </w:r>
          </w:p>
        </w:tc>
        <w:tc>
          <w:tcPr>
            <w:tcW w:w="1275" w:type="dxa"/>
            <w:tcBorders>
              <w:top w:val="single" w:sz="4" w:space="0" w:color="auto"/>
            </w:tcBorders>
            <w:shd w:val="clear" w:color="auto" w:fill="auto"/>
            <w:tcMar>
              <w:left w:w="100" w:type="dxa"/>
              <w:right w:w="100" w:type="dxa"/>
            </w:tcMar>
            <w:vAlign w:val="bottom"/>
          </w:tcPr>
          <w:p w14:paraId="61DBC52D"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34,9</w:t>
            </w:r>
          </w:p>
        </w:tc>
        <w:tc>
          <w:tcPr>
            <w:tcW w:w="1700" w:type="dxa"/>
            <w:tcBorders>
              <w:top w:val="single" w:sz="4" w:space="0" w:color="auto"/>
            </w:tcBorders>
            <w:shd w:val="clear" w:color="auto" w:fill="auto"/>
            <w:tcMar>
              <w:left w:w="100" w:type="dxa"/>
              <w:right w:w="100" w:type="dxa"/>
            </w:tcMar>
            <w:vAlign w:val="bottom"/>
          </w:tcPr>
          <w:p w14:paraId="47283C71" w14:textId="0590353C"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-2</w:t>
            </w:r>
            <w:r w:rsidR="00A513E9">
              <w:rPr>
                <w:sz w:val="18"/>
                <w:lang w:val="es-ES_tradnl"/>
              </w:rPr>
              <w:t>,</w:t>
            </w:r>
            <w:r w:rsidRPr="00561A6B">
              <w:rPr>
                <w:sz w:val="18"/>
                <w:lang w:val="es-ES_tradnl"/>
              </w:rPr>
              <w:t>0</w:t>
            </w:r>
          </w:p>
        </w:tc>
      </w:tr>
      <w:tr w:rsidR="00FA3303" w:rsidRPr="00561A6B" w14:paraId="44EFA652" w14:textId="77777777" w:rsidTr="00E5101E">
        <w:trPr>
          <w:trHeight w:val="240"/>
        </w:trPr>
        <w:tc>
          <w:tcPr>
            <w:tcW w:w="1425" w:type="dxa"/>
            <w:vMerge/>
            <w:shd w:val="clear" w:color="auto" w:fill="auto"/>
            <w:tcMar>
              <w:left w:w="100" w:type="dxa"/>
              <w:right w:w="100" w:type="dxa"/>
            </w:tcMar>
          </w:tcPr>
          <w:p w14:paraId="3A45A17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bottom w:val="single" w:sz="4" w:space="0" w:color="auto"/>
            </w:tcBorders>
            <w:shd w:val="clear" w:color="auto" w:fill="auto"/>
            <w:tcMar>
              <w:left w:w="100" w:type="dxa"/>
              <w:right w:w="100" w:type="dxa"/>
            </w:tcMar>
          </w:tcPr>
          <w:p w14:paraId="1C500DCD"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993" w:type="dxa"/>
            <w:tcBorders>
              <w:bottom w:val="single" w:sz="4" w:space="0" w:color="auto"/>
            </w:tcBorders>
            <w:shd w:val="clear" w:color="auto" w:fill="auto"/>
            <w:tcMar>
              <w:left w:w="100" w:type="dxa"/>
              <w:right w:w="100" w:type="dxa"/>
            </w:tcMar>
            <w:vAlign w:val="bottom"/>
          </w:tcPr>
          <w:p w14:paraId="462E3475"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54,0</w:t>
            </w:r>
          </w:p>
        </w:tc>
        <w:tc>
          <w:tcPr>
            <w:tcW w:w="1275" w:type="dxa"/>
            <w:tcBorders>
              <w:bottom w:val="single" w:sz="4" w:space="0" w:color="auto"/>
            </w:tcBorders>
            <w:shd w:val="clear" w:color="auto" w:fill="auto"/>
            <w:tcMar>
              <w:left w:w="100" w:type="dxa"/>
              <w:right w:w="100" w:type="dxa"/>
            </w:tcMar>
            <w:vAlign w:val="bottom"/>
          </w:tcPr>
          <w:p w14:paraId="759F552D"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60,9</w:t>
            </w:r>
          </w:p>
        </w:tc>
        <w:tc>
          <w:tcPr>
            <w:tcW w:w="1700" w:type="dxa"/>
            <w:tcBorders>
              <w:bottom w:val="single" w:sz="4" w:space="0" w:color="auto"/>
            </w:tcBorders>
            <w:shd w:val="clear" w:color="auto" w:fill="auto"/>
            <w:tcMar>
              <w:left w:w="100" w:type="dxa"/>
              <w:right w:w="100" w:type="dxa"/>
            </w:tcMar>
            <w:vAlign w:val="bottom"/>
          </w:tcPr>
          <w:p w14:paraId="7C939608" w14:textId="080136FB"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-11</w:t>
            </w:r>
            <w:r w:rsidR="00A513E9">
              <w:rPr>
                <w:sz w:val="18"/>
                <w:lang w:val="es-ES_tradnl"/>
              </w:rPr>
              <w:t>,</w:t>
            </w:r>
            <w:r w:rsidRPr="00561A6B">
              <w:rPr>
                <w:sz w:val="18"/>
                <w:lang w:val="es-ES_tradnl"/>
              </w:rPr>
              <w:t>4</w:t>
            </w:r>
          </w:p>
        </w:tc>
      </w:tr>
      <w:tr w:rsidR="00FA3303" w:rsidRPr="00561A6B" w14:paraId="076840B9" w14:textId="77777777" w:rsidTr="00E5101E">
        <w:trPr>
          <w:trHeight w:val="240"/>
        </w:trPr>
        <w:tc>
          <w:tcPr>
            <w:tcW w:w="1425" w:type="dxa"/>
            <w:vMerge w:val="restart"/>
            <w:shd w:val="clear" w:color="auto" w:fill="auto"/>
            <w:tcMar>
              <w:left w:w="100" w:type="dxa"/>
              <w:right w:w="100" w:type="dxa"/>
            </w:tcMar>
          </w:tcPr>
          <w:p w14:paraId="38CC638B"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1977" w:type="dxa"/>
            <w:tcBorders>
              <w:top w:val="single" w:sz="4" w:space="0" w:color="auto"/>
              <w:bottom w:val="single" w:sz="4" w:space="0" w:color="auto"/>
            </w:tcBorders>
            <w:shd w:val="clear" w:color="auto" w:fill="auto"/>
            <w:tcMar>
              <w:left w:w="100" w:type="dxa"/>
              <w:right w:w="100" w:type="dxa"/>
            </w:tcMar>
          </w:tcPr>
          <w:p w14:paraId="1413977A" w14:textId="77777777" w:rsidR="00561A6B" w:rsidRPr="00561A6B" w:rsidRDefault="00561A6B" w:rsidP="00E5101E">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993" w:type="dxa"/>
            <w:tcBorders>
              <w:top w:val="single" w:sz="4" w:space="0" w:color="auto"/>
              <w:bottom w:val="single" w:sz="4" w:space="0" w:color="auto"/>
            </w:tcBorders>
            <w:shd w:val="clear" w:color="auto" w:fill="auto"/>
            <w:tcMar>
              <w:left w:w="100" w:type="dxa"/>
              <w:right w:w="100" w:type="dxa"/>
            </w:tcMar>
            <w:vAlign w:val="bottom"/>
          </w:tcPr>
          <w:p w14:paraId="4EA6DDD7"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36,1</w:t>
            </w:r>
          </w:p>
        </w:tc>
        <w:tc>
          <w:tcPr>
            <w:tcW w:w="1275" w:type="dxa"/>
            <w:tcBorders>
              <w:top w:val="single" w:sz="4" w:space="0" w:color="auto"/>
              <w:bottom w:val="single" w:sz="4" w:space="0" w:color="auto"/>
            </w:tcBorders>
            <w:shd w:val="clear" w:color="auto" w:fill="auto"/>
            <w:tcMar>
              <w:left w:w="100" w:type="dxa"/>
              <w:right w:w="100" w:type="dxa"/>
            </w:tcMar>
            <w:vAlign w:val="bottom"/>
          </w:tcPr>
          <w:p w14:paraId="7299559F"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27,2</w:t>
            </w:r>
          </w:p>
        </w:tc>
        <w:tc>
          <w:tcPr>
            <w:tcW w:w="1700" w:type="dxa"/>
            <w:tcBorders>
              <w:top w:val="single" w:sz="4" w:space="0" w:color="auto"/>
              <w:bottom w:val="single" w:sz="4" w:space="0" w:color="auto"/>
            </w:tcBorders>
            <w:shd w:val="clear" w:color="auto" w:fill="auto"/>
            <w:tcMar>
              <w:left w:w="100" w:type="dxa"/>
              <w:right w:w="100" w:type="dxa"/>
            </w:tcMar>
            <w:vAlign w:val="bottom"/>
          </w:tcPr>
          <w:p w14:paraId="7F76B0C4" w14:textId="6AFC4820"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32</w:t>
            </w:r>
            <w:r w:rsidR="00A513E9">
              <w:rPr>
                <w:b/>
                <w:sz w:val="18"/>
                <w:lang w:val="es-ES_tradnl"/>
              </w:rPr>
              <w:t>,</w:t>
            </w:r>
            <w:r w:rsidRPr="00561A6B">
              <w:rPr>
                <w:b/>
                <w:sz w:val="18"/>
                <w:lang w:val="es-ES_tradnl"/>
              </w:rPr>
              <w:t>7</w:t>
            </w:r>
          </w:p>
        </w:tc>
      </w:tr>
      <w:tr w:rsidR="00FA3303" w:rsidRPr="00561A6B" w14:paraId="5684E67B" w14:textId="77777777" w:rsidTr="00E5101E">
        <w:trPr>
          <w:trHeight w:val="240"/>
        </w:trPr>
        <w:tc>
          <w:tcPr>
            <w:tcW w:w="1425" w:type="dxa"/>
            <w:vMerge/>
            <w:shd w:val="clear" w:color="auto" w:fill="auto"/>
            <w:tcMar>
              <w:left w:w="100" w:type="dxa"/>
              <w:right w:w="100" w:type="dxa"/>
            </w:tcMar>
          </w:tcPr>
          <w:p w14:paraId="4587B3E0"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top w:val="single" w:sz="4" w:space="0" w:color="auto"/>
            </w:tcBorders>
            <w:shd w:val="clear" w:color="auto" w:fill="auto"/>
            <w:tcMar>
              <w:left w:w="100" w:type="dxa"/>
              <w:right w:w="100" w:type="dxa"/>
            </w:tcMar>
          </w:tcPr>
          <w:p w14:paraId="020C7AD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993" w:type="dxa"/>
            <w:tcBorders>
              <w:top w:val="single" w:sz="4" w:space="0" w:color="auto"/>
            </w:tcBorders>
            <w:shd w:val="clear" w:color="auto" w:fill="auto"/>
            <w:tcMar>
              <w:left w:w="100" w:type="dxa"/>
              <w:right w:w="100" w:type="dxa"/>
            </w:tcMar>
            <w:vAlign w:val="bottom"/>
          </w:tcPr>
          <w:p w14:paraId="33D10AC8"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40,1</w:t>
            </w:r>
          </w:p>
        </w:tc>
        <w:tc>
          <w:tcPr>
            <w:tcW w:w="1275" w:type="dxa"/>
            <w:tcBorders>
              <w:top w:val="single" w:sz="4" w:space="0" w:color="auto"/>
            </w:tcBorders>
            <w:shd w:val="clear" w:color="auto" w:fill="auto"/>
            <w:tcMar>
              <w:left w:w="100" w:type="dxa"/>
              <w:right w:w="100" w:type="dxa"/>
            </w:tcMar>
            <w:vAlign w:val="bottom"/>
          </w:tcPr>
          <w:p w14:paraId="7597667C"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29,0</w:t>
            </w:r>
          </w:p>
        </w:tc>
        <w:tc>
          <w:tcPr>
            <w:tcW w:w="1700" w:type="dxa"/>
            <w:tcBorders>
              <w:top w:val="single" w:sz="4" w:space="0" w:color="auto"/>
            </w:tcBorders>
            <w:shd w:val="clear" w:color="auto" w:fill="auto"/>
            <w:tcMar>
              <w:left w:w="100" w:type="dxa"/>
              <w:right w:w="100" w:type="dxa"/>
            </w:tcMar>
            <w:vAlign w:val="bottom"/>
          </w:tcPr>
          <w:p w14:paraId="4C438CFF" w14:textId="0D13486D"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38</w:t>
            </w:r>
            <w:r w:rsidR="00A513E9">
              <w:rPr>
                <w:sz w:val="18"/>
                <w:lang w:val="es-ES_tradnl"/>
              </w:rPr>
              <w:t>,</w:t>
            </w:r>
            <w:r w:rsidRPr="00561A6B">
              <w:rPr>
                <w:sz w:val="18"/>
                <w:lang w:val="es-ES_tradnl"/>
              </w:rPr>
              <w:t>2</w:t>
            </w:r>
          </w:p>
        </w:tc>
      </w:tr>
      <w:tr w:rsidR="00FA3303" w:rsidRPr="00561A6B" w14:paraId="3BDA13AD" w14:textId="77777777" w:rsidTr="00E5101E">
        <w:trPr>
          <w:trHeight w:val="240"/>
        </w:trPr>
        <w:tc>
          <w:tcPr>
            <w:tcW w:w="1425" w:type="dxa"/>
            <w:vMerge/>
            <w:shd w:val="clear" w:color="auto" w:fill="auto"/>
            <w:tcMar>
              <w:left w:w="100" w:type="dxa"/>
              <w:right w:w="100" w:type="dxa"/>
            </w:tcMar>
          </w:tcPr>
          <w:p w14:paraId="438AE057"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bottom w:val="single" w:sz="4" w:space="0" w:color="auto"/>
            </w:tcBorders>
            <w:shd w:val="clear" w:color="auto" w:fill="auto"/>
            <w:tcMar>
              <w:left w:w="100" w:type="dxa"/>
              <w:right w:w="100" w:type="dxa"/>
            </w:tcMar>
          </w:tcPr>
          <w:p w14:paraId="41CD336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993" w:type="dxa"/>
            <w:tcBorders>
              <w:bottom w:val="single" w:sz="4" w:space="0" w:color="auto"/>
            </w:tcBorders>
            <w:shd w:val="clear" w:color="auto" w:fill="auto"/>
            <w:tcMar>
              <w:left w:w="100" w:type="dxa"/>
              <w:right w:w="100" w:type="dxa"/>
            </w:tcMar>
            <w:vAlign w:val="bottom"/>
          </w:tcPr>
          <w:p w14:paraId="783A19C2"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35,3</w:t>
            </w:r>
          </w:p>
        </w:tc>
        <w:tc>
          <w:tcPr>
            <w:tcW w:w="1275" w:type="dxa"/>
            <w:tcBorders>
              <w:bottom w:val="single" w:sz="4" w:space="0" w:color="auto"/>
            </w:tcBorders>
            <w:shd w:val="clear" w:color="auto" w:fill="auto"/>
            <w:tcMar>
              <w:left w:w="100" w:type="dxa"/>
              <w:right w:w="100" w:type="dxa"/>
            </w:tcMar>
            <w:vAlign w:val="bottom"/>
          </w:tcPr>
          <w:p w14:paraId="67FB26C7"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26,8</w:t>
            </w:r>
          </w:p>
        </w:tc>
        <w:tc>
          <w:tcPr>
            <w:tcW w:w="1700" w:type="dxa"/>
            <w:tcBorders>
              <w:bottom w:val="single" w:sz="4" w:space="0" w:color="auto"/>
            </w:tcBorders>
            <w:shd w:val="clear" w:color="auto" w:fill="auto"/>
            <w:tcMar>
              <w:left w:w="100" w:type="dxa"/>
              <w:right w:w="100" w:type="dxa"/>
            </w:tcMar>
            <w:vAlign w:val="bottom"/>
          </w:tcPr>
          <w:p w14:paraId="290B9183"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31,7</w:t>
            </w:r>
          </w:p>
        </w:tc>
      </w:tr>
      <w:tr w:rsidR="00FA3303" w:rsidRPr="00561A6B" w14:paraId="40AC7034" w14:textId="77777777" w:rsidTr="00E5101E">
        <w:trPr>
          <w:trHeight w:val="240"/>
        </w:trPr>
        <w:tc>
          <w:tcPr>
            <w:tcW w:w="1425" w:type="dxa"/>
            <w:vMerge w:val="restart"/>
            <w:shd w:val="clear" w:color="auto" w:fill="auto"/>
            <w:tcMar>
              <w:left w:w="100" w:type="dxa"/>
              <w:right w:w="100" w:type="dxa"/>
            </w:tcMar>
          </w:tcPr>
          <w:p w14:paraId="38319975"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bCs/>
                <w:sz w:val="18"/>
                <w:lang w:val="es-ES_tradnl"/>
              </w:rPr>
              <w:t>Baluchistán</w:t>
            </w:r>
            <w:proofErr w:type="spellEnd"/>
          </w:p>
        </w:tc>
        <w:tc>
          <w:tcPr>
            <w:tcW w:w="1977" w:type="dxa"/>
            <w:tcBorders>
              <w:top w:val="single" w:sz="4" w:space="0" w:color="auto"/>
              <w:bottom w:val="single" w:sz="4" w:space="0" w:color="auto"/>
            </w:tcBorders>
            <w:shd w:val="clear" w:color="auto" w:fill="auto"/>
            <w:tcMar>
              <w:left w:w="100" w:type="dxa"/>
              <w:right w:w="100" w:type="dxa"/>
            </w:tcMar>
          </w:tcPr>
          <w:p w14:paraId="61D8ED87" w14:textId="77777777" w:rsidR="00561A6B" w:rsidRPr="00561A6B" w:rsidRDefault="00561A6B" w:rsidP="00E5101E">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993" w:type="dxa"/>
            <w:tcBorders>
              <w:top w:val="single" w:sz="4" w:space="0" w:color="auto"/>
              <w:bottom w:val="single" w:sz="4" w:space="0" w:color="auto"/>
            </w:tcBorders>
            <w:shd w:val="clear" w:color="auto" w:fill="auto"/>
            <w:tcMar>
              <w:left w:w="100" w:type="dxa"/>
              <w:right w:w="100" w:type="dxa"/>
            </w:tcMar>
            <w:vAlign w:val="bottom"/>
          </w:tcPr>
          <w:p w14:paraId="5A1D2D95"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56,8</w:t>
            </w:r>
          </w:p>
        </w:tc>
        <w:tc>
          <w:tcPr>
            <w:tcW w:w="1275" w:type="dxa"/>
            <w:tcBorders>
              <w:top w:val="single" w:sz="4" w:space="0" w:color="auto"/>
              <w:bottom w:val="single" w:sz="4" w:space="0" w:color="auto"/>
            </w:tcBorders>
            <w:shd w:val="clear" w:color="auto" w:fill="auto"/>
            <w:tcMar>
              <w:left w:w="100" w:type="dxa"/>
              <w:right w:w="100" w:type="dxa"/>
            </w:tcMar>
            <w:vAlign w:val="bottom"/>
          </w:tcPr>
          <w:p w14:paraId="2C6A894B"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53,1</w:t>
            </w:r>
          </w:p>
        </w:tc>
        <w:tc>
          <w:tcPr>
            <w:tcW w:w="1700" w:type="dxa"/>
            <w:tcBorders>
              <w:top w:val="single" w:sz="4" w:space="0" w:color="auto"/>
              <w:bottom w:val="single" w:sz="4" w:space="0" w:color="auto"/>
            </w:tcBorders>
            <w:shd w:val="clear" w:color="auto" w:fill="auto"/>
            <w:tcMar>
              <w:left w:w="100" w:type="dxa"/>
              <w:right w:w="100" w:type="dxa"/>
            </w:tcMar>
            <w:vAlign w:val="bottom"/>
          </w:tcPr>
          <w:p w14:paraId="0E21C5C3"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7,1</w:t>
            </w:r>
          </w:p>
        </w:tc>
      </w:tr>
      <w:tr w:rsidR="00FA3303" w:rsidRPr="00561A6B" w14:paraId="2662BA21" w14:textId="77777777" w:rsidTr="00E5101E">
        <w:trPr>
          <w:trHeight w:val="240"/>
        </w:trPr>
        <w:tc>
          <w:tcPr>
            <w:tcW w:w="1425" w:type="dxa"/>
            <w:vMerge/>
            <w:shd w:val="clear" w:color="auto" w:fill="auto"/>
            <w:tcMar>
              <w:left w:w="100" w:type="dxa"/>
              <w:right w:w="100" w:type="dxa"/>
            </w:tcMar>
          </w:tcPr>
          <w:p w14:paraId="325954BB"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top w:val="single" w:sz="4" w:space="0" w:color="auto"/>
            </w:tcBorders>
            <w:shd w:val="clear" w:color="auto" w:fill="auto"/>
            <w:tcMar>
              <w:left w:w="100" w:type="dxa"/>
              <w:right w:w="100" w:type="dxa"/>
            </w:tcMar>
          </w:tcPr>
          <w:p w14:paraId="28145B9B"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993" w:type="dxa"/>
            <w:tcBorders>
              <w:top w:val="single" w:sz="4" w:space="0" w:color="auto"/>
            </w:tcBorders>
            <w:shd w:val="clear" w:color="auto" w:fill="auto"/>
            <w:tcMar>
              <w:left w:w="100" w:type="dxa"/>
              <w:right w:w="100" w:type="dxa"/>
            </w:tcMar>
            <w:vAlign w:val="bottom"/>
          </w:tcPr>
          <w:p w14:paraId="300B22B3"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58,5</w:t>
            </w:r>
          </w:p>
        </w:tc>
        <w:tc>
          <w:tcPr>
            <w:tcW w:w="1275" w:type="dxa"/>
            <w:tcBorders>
              <w:top w:val="single" w:sz="4" w:space="0" w:color="auto"/>
            </w:tcBorders>
            <w:shd w:val="clear" w:color="auto" w:fill="auto"/>
            <w:tcMar>
              <w:left w:w="100" w:type="dxa"/>
              <w:right w:w="100" w:type="dxa"/>
            </w:tcMar>
            <w:vAlign w:val="bottom"/>
          </w:tcPr>
          <w:p w14:paraId="363EFB41"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50,5</w:t>
            </w:r>
          </w:p>
        </w:tc>
        <w:tc>
          <w:tcPr>
            <w:tcW w:w="1700" w:type="dxa"/>
            <w:tcBorders>
              <w:top w:val="single" w:sz="4" w:space="0" w:color="auto"/>
            </w:tcBorders>
            <w:shd w:val="clear" w:color="auto" w:fill="auto"/>
            <w:tcMar>
              <w:left w:w="100" w:type="dxa"/>
              <w:right w:w="100" w:type="dxa"/>
            </w:tcMar>
            <w:vAlign w:val="bottom"/>
          </w:tcPr>
          <w:p w14:paraId="2939B85E"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15,7</w:t>
            </w:r>
          </w:p>
        </w:tc>
      </w:tr>
      <w:tr w:rsidR="00FA3303" w:rsidRPr="00561A6B" w14:paraId="3E684361" w14:textId="77777777" w:rsidTr="00E5101E">
        <w:trPr>
          <w:trHeight w:val="240"/>
        </w:trPr>
        <w:tc>
          <w:tcPr>
            <w:tcW w:w="1425" w:type="dxa"/>
            <w:vMerge/>
            <w:tcBorders>
              <w:bottom w:val="single" w:sz="12" w:space="0" w:color="auto"/>
            </w:tcBorders>
            <w:shd w:val="clear" w:color="auto" w:fill="auto"/>
            <w:tcMar>
              <w:left w:w="100" w:type="dxa"/>
              <w:right w:w="100" w:type="dxa"/>
            </w:tcMar>
          </w:tcPr>
          <w:p w14:paraId="348B3E8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977" w:type="dxa"/>
            <w:tcBorders>
              <w:bottom w:val="single" w:sz="12" w:space="0" w:color="auto"/>
            </w:tcBorders>
            <w:shd w:val="clear" w:color="auto" w:fill="auto"/>
            <w:tcMar>
              <w:left w:w="100" w:type="dxa"/>
              <w:right w:w="100" w:type="dxa"/>
            </w:tcMar>
          </w:tcPr>
          <w:p w14:paraId="5CE9D5BF"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993" w:type="dxa"/>
            <w:tcBorders>
              <w:bottom w:val="single" w:sz="12" w:space="0" w:color="auto"/>
            </w:tcBorders>
            <w:shd w:val="clear" w:color="auto" w:fill="auto"/>
            <w:tcMar>
              <w:left w:w="100" w:type="dxa"/>
              <w:right w:w="100" w:type="dxa"/>
            </w:tcMar>
            <w:vAlign w:val="bottom"/>
          </w:tcPr>
          <w:p w14:paraId="11B9D608"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56,2</w:t>
            </w:r>
          </w:p>
        </w:tc>
        <w:tc>
          <w:tcPr>
            <w:tcW w:w="1275" w:type="dxa"/>
            <w:tcBorders>
              <w:bottom w:val="single" w:sz="12" w:space="0" w:color="auto"/>
            </w:tcBorders>
            <w:shd w:val="clear" w:color="auto" w:fill="auto"/>
            <w:tcMar>
              <w:left w:w="100" w:type="dxa"/>
              <w:right w:w="100" w:type="dxa"/>
            </w:tcMar>
            <w:vAlign w:val="bottom"/>
          </w:tcPr>
          <w:p w14:paraId="2154BBFD"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54,0</w:t>
            </w:r>
          </w:p>
        </w:tc>
        <w:tc>
          <w:tcPr>
            <w:tcW w:w="1700" w:type="dxa"/>
            <w:tcBorders>
              <w:bottom w:val="single" w:sz="12" w:space="0" w:color="auto"/>
            </w:tcBorders>
            <w:shd w:val="clear" w:color="auto" w:fill="auto"/>
            <w:tcMar>
              <w:left w:w="100" w:type="dxa"/>
              <w:right w:w="100" w:type="dxa"/>
            </w:tcMar>
            <w:vAlign w:val="bottom"/>
          </w:tcPr>
          <w:p w14:paraId="4ABC8C89" w14:textId="77777777" w:rsidR="00561A6B" w:rsidRPr="00561A6B" w:rsidRDefault="00561A6B" w:rsidP="00E5101E">
            <w:pPr>
              <w:pStyle w:val="SingleTxtG"/>
              <w:tabs>
                <w:tab w:val="clear" w:pos="1701"/>
                <w:tab w:val="clear" w:pos="2268"/>
                <w:tab w:val="clear" w:pos="2835"/>
              </w:tabs>
              <w:spacing w:before="40" w:after="40" w:line="220" w:lineRule="exact"/>
              <w:ind w:left="0" w:right="0"/>
              <w:jc w:val="right"/>
              <w:rPr>
                <w:sz w:val="18"/>
                <w:lang w:val="es-ES_tradnl"/>
              </w:rPr>
            </w:pPr>
            <w:r w:rsidRPr="00561A6B">
              <w:rPr>
                <w:sz w:val="18"/>
                <w:lang w:val="es-ES_tradnl"/>
              </w:rPr>
              <w:t>4,1</w:t>
            </w:r>
          </w:p>
        </w:tc>
      </w:tr>
    </w:tbl>
    <w:p w14:paraId="40EDB163" w14:textId="77777777" w:rsidR="00561A6B" w:rsidRPr="00561A6B" w:rsidRDefault="00561A6B" w:rsidP="00FA3303">
      <w:pPr>
        <w:pStyle w:val="SingleTxtG"/>
        <w:spacing w:before="240"/>
        <w:rPr>
          <w:lang w:val="es-ES_tradnl"/>
        </w:rPr>
      </w:pPr>
      <w:r w:rsidRPr="00561A6B">
        <w:rPr>
          <w:lang w:val="es-ES_tradnl"/>
        </w:rPr>
        <w:t>85.</w:t>
      </w:r>
      <w:r w:rsidRPr="00561A6B">
        <w:rPr>
          <w:lang w:val="es-ES_tradnl"/>
        </w:rPr>
        <w:tab/>
        <w:t xml:space="preserve">La cuestión de la nutrición se aborda en el Programa Benazir </w:t>
      </w:r>
      <w:proofErr w:type="spellStart"/>
      <w:r w:rsidRPr="00561A6B">
        <w:rPr>
          <w:lang w:val="es-ES_tradnl"/>
        </w:rPr>
        <w:t>Nashonuma</w:t>
      </w:r>
      <w:proofErr w:type="spellEnd"/>
      <w:r w:rsidRPr="00561A6B">
        <w:rPr>
          <w:lang w:val="es-ES_tradnl"/>
        </w:rPr>
        <w:t xml:space="preserve"> (BNP), cuyo objetivo es prevenir retrasos en el crecimiento y promover una alimentación sana. El programa incluye servicios prenatales y postnatales, inmunización sistemática, asesoramiento nutricional y alimentación suplementaria preventiva mediante alimentos con características nutricionales específicas, así como transferencias en efectivo condicionadas para mejorar la diversidad nutricional. Actualmente presente en 153 distritos, incluido Islamabad, el BNP ha beneficiado a 2.047.807 personas, entre ellas 995.429 mujeres embarazadas, 536.499 mujeres lactantes y 515.879 niños, a través de una red de 548 centros de facilitación.</w:t>
      </w:r>
    </w:p>
    <w:tbl>
      <w:tblPr>
        <w:tblW w:w="7370" w:type="dxa"/>
        <w:tblInd w:w="1134" w:type="dxa"/>
        <w:tblBorders>
          <w:top w:val="single" w:sz="4" w:space="0" w:color="auto"/>
        </w:tblBorders>
        <w:tblCellMar>
          <w:left w:w="0" w:type="dxa"/>
          <w:right w:w="0" w:type="dxa"/>
        </w:tblCellMar>
        <w:tblLook w:val="0400" w:firstRow="0" w:lastRow="0" w:firstColumn="0" w:lastColumn="0" w:noHBand="0" w:noVBand="1"/>
      </w:tblPr>
      <w:tblGrid>
        <w:gridCol w:w="1104"/>
        <w:gridCol w:w="1306"/>
        <w:gridCol w:w="1038"/>
        <w:gridCol w:w="1074"/>
        <w:gridCol w:w="1450"/>
        <w:gridCol w:w="1398"/>
      </w:tblGrid>
      <w:tr w:rsidR="00FA3303" w:rsidRPr="00FA3303" w14:paraId="0483B290" w14:textId="77777777" w:rsidTr="00A513E9">
        <w:trPr>
          <w:trHeight w:val="240"/>
          <w:tblHeader/>
        </w:trPr>
        <w:tc>
          <w:tcPr>
            <w:tcW w:w="2410" w:type="dxa"/>
            <w:gridSpan w:val="2"/>
            <w:tcBorders>
              <w:top w:val="single" w:sz="4" w:space="0" w:color="auto"/>
              <w:bottom w:val="single" w:sz="12" w:space="0" w:color="auto"/>
            </w:tcBorders>
            <w:shd w:val="clear" w:color="auto" w:fill="auto"/>
            <w:vAlign w:val="bottom"/>
          </w:tcPr>
          <w:p w14:paraId="79BAF1F0" w14:textId="303C47A2"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Malnutrición por localidad 2018 (</w:t>
            </w:r>
            <w:r w:rsidR="00A513E9">
              <w:rPr>
                <w:i/>
                <w:iCs/>
                <w:sz w:val="16"/>
                <w:lang w:val="es-ES_tradnl"/>
              </w:rPr>
              <w:t>porcentaje</w:t>
            </w:r>
            <w:r w:rsidRPr="00561A6B">
              <w:rPr>
                <w:i/>
                <w:iCs/>
                <w:sz w:val="16"/>
                <w:lang w:val="es-ES_tradnl"/>
              </w:rPr>
              <w:t>)</w:t>
            </w:r>
          </w:p>
        </w:tc>
        <w:tc>
          <w:tcPr>
            <w:tcW w:w="1038" w:type="dxa"/>
            <w:tcBorders>
              <w:top w:val="single" w:sz="4" w:space="0" w:color="auto"/>
              <w:bottom w:val="single" w:sz="12" w:space="0" w:color="auto"/>
            </w:tcBorders>
            <w:shd w:val="clear" w:color="auto" w:fill="auto"/>
            <w:vAlign w:val="bottom"/>
          </w:tcPr>
          <w:p w14:paraId="13E06F43"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Retraso en el crecimiento</w:t>
            </w:r>
          </w:p>
        </w:tc>
        <w:tc>
          <w:tcPr>
            <w:tcW w:w="1074" w:type="dxa"/>
            <w:tcBorders>
              <w:top w:val="single" w:sz="4" w:space="0" w:color="auto"/>
              <w:bottom w:val="single" w:sz="12" w:space="0" w:color="auto"/>
            </w:tcBorders>
            <w:shd w:val="clear" w:color="auto" w:fill="auto"/>
            <w:vAlign w:val="bottom"/>
          </w:tcPr>
          <w:p w14:paraId="2419268C"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Emaciación</w:t>
            </w:r>
          </w:p>
        </w:tc>
        <w:tc>
          <w:tcPr>
            <w:tcW w:w="1450" w:type="dxa"/>
            <w:tcBorders>
              <w:top w:val="single" w:sz="4" w:space="0" w:color="auto"/>
              <w:bottom w:val="single" w:sz="12" w:space="0" w:color="auto"/>
            </w:tcBorders>
            <w:shd w:val="clear" w:color="auto" w:fill="auto"/>
            <w:vAlign w:val="bottom"/>
          </w:tcPr>
          <w:p w14:paraId="73E88E17"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Insuficiencia ponderal</w:t>
            </w:r>
          </w:p>
        </w:tc>
        <w:tc>
          <w:tcPr>
            <w:tcW w:w="1398" w:type="dxa"/>
            <w:tcBorders>
              <w:top w:val="single" w:sz="4" w:space="0" w:color="auto"/>
              <w:bottom w:val="single" w:sz="12" w:space="0" w:color="auto"/>
            </w:tcBorders>
            <w:shd w:val="clear" w:color="auto" w:fill="auto"/>
            <w:vAlign w:val="bottom"/>
          </w:tcPr>
          <w:p w14:paraId="3BA00244"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Sobrepeso</w:t>
            </w:r>
          </w:p>
        </w:tc>
      </w:tr>
      <w:tr w:rsidR="00FA3303" w:rsidRPr="00561A6B" w14:paraId="0C39D402" w14:textId="77777777" w:rsidTr="00A513E9">
        <w:trPr>
          <w:trHeight w:val="240"/>
        </w:trPr>
        <w:tc>
          <w:tcPr>
            <w:tcW w:w="1104" w:type="dxa"/>
            <w:vMerge w:val="restart"/>
            <w:tcBorders>
              <w:top w:val="single" w:sz="12" w:space="0" w:color="auto"/>
            </w:tcBorders>
            <w:shd w:val="clear" w:color="auto" w:fill="auto"/>
          </w:tcPr>
          <w:p w14:paraId="4B65F935"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bCs/>
                <w:sz w:val="18"/>
                <w:lang w:val="es-ES_tradnl"/>
              </w:rPr>
              <w:t>Pakistán</w:t>
            </w:r>
          </w:p>
        </w:tc>
        <w:tc>
          <w:tcPr>
            <w:tcW w:w="1306" w:type="dxa"/>
            <w:tcBorders>
              <w:top w:val="single" w:sz="12" w:space="0" w:color="auto"/>
              <w:bottom w:val="single" w:sz="4" w:space="0" w:color="auto"/>
            </w:tcBorders>
            <w:shd w:val="clear" w:color="auto" w:fill="auto"/>
          </w:tcPr>
          <w:p w14:paraId="22163741" w14:textId="77777777" w:rsidR="00561A6B" w:rsidRPr="00561A6B" w:rsidRDefault="00561A6B" w:rsidP="00E5101E">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1038" w:type="dxa"/>
            <w:tcBorders>
              <w:top w:val="single" w:sz="12" w:space="0" w:color="auto"/>
              <w:bottom w:val="single" w:sz="4" w:space="0" w:color="auto"/>
            </w:tcBorders>
            <w:shd w:val="clear" w:color="auto" w:fill="auto"/>
            <w:vAlign w:val="bottom"/>
          </w:tcPr>
          <w:p w14:paraId="495279A7"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40,2</w:t>
            </w:r>
          </w:p>
        </w:tc>
        <w:tc>
          <w:tcPr>
            <w:tcW w:w="1074" w:type="dxa"/>
            <w:tcBorders>
              <w:top w:val="single" w:sz="12" w:space="0" w:color="auto"/>
              <w:bottom w:val="single" w:sz="4" w:space="0" w:color="auto"/>
            </w:tcBorders>
            <w:shd w:val="clear" w:color="auto" w:fill="auto"/>
            <w:vAlign w:val="bottom"/>
          </w:tcPr>
          <w:p w14:paraId="7C11C89E"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17,7</w:t>
            </w:r>
          </w:p>
        </w:tc>
        <w:tc>
          <w:tcPr>
            <w:tcW w:w="1450" w:type="dxa"/>
            <w:tcBorders>
              <w:top w:val="single" w:sz="12" w:space="0" w:color="auto"/>
              <w:bottom w:val="single" w:sz="4" w:space="0" w:color="auto"/>
            </w:tcBorders>
            <w:shd w:val="clear" w:color="auto" w:fill="auto"/>
            <w:vAlign w:val="bottom"/>
          </w:tcPr>
          <w:p w14:paraId="514A4424"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28,9</w:t>
            </w:r>
          </w:p>
        </w:tc>
        <w:tc>
          <w:tcPr>
            <w:tcW w:w="1398" w:type="dxa"/>
            <w:tcBorders>
              <w:top w:val="single" w:sz="12" w:space="0" w:color="auto"/>
              <w:bottom w:val="single" w:sz="4" w:space="0" w:color="auto"/>
            </w:tcBorders>
            <w:shd w:val="clear" w:color="auto" w:fill="auto"/>
            <w:vAlign w:val="bottom"/>
          </w:tcPr>
          <w:p w14:paraId="292504E7" w14:textId="77777777" w:rsidR="00561A6B" w:rsidRPr="00561A6B" w:rsidRDefault="00561A6B" w:rsidP="00E5101E">
            <w:pPr>
              <w:pStyle w:val="SingleTxtG"/>
              <w:tabs>
                <w:tab w:val="clear" w:pos="1701"/>
                <w:tab w:val="clear" w:pos="2268"/>
                <w:tab w:val="clear" w:pos="2835"/>
              </w:tabs>
              <w:spacing w:before="80" w:after="80" w:line="220" w:lineRule="exact"/>
              <w:ind w:left="0" w:right="0"/>
              <w:jc w:val="right"/>
              <w:rPr>
                <w:b/>
                <w:sz w:val="18"/>
                <w:lang w:val="es-ES_tradnl"/>
              </w:rPr>
            </w:pPr>
            <w:r w:rsidRPr="00561A6B">
              <w:rPr>
                <w:b/>
                <w:sz w:val="18"/>
                <w:lang w:val="es-ES_tradnl"/>
              </w:rPr>
              <w:t>9,5</w:t>
            </w:r>
          </w:p>
        </w:tc>
      </w:tr>
      <w:tr w:rsidR="00FA3303" w:rsidRPr="00561A6B" w14:paraId="3B0841B2" w14:textId="77777777" w:rsidTr="00A513E9">
        <w:trPr>
          <w:trHeight w:val="240"/>
        </w:trPr>
        <w:tc>
          <w:tcPr>
            <w:tcW w:w="1104" w:type="dxa"/>
            <w:vMerge/>
            <w:shd w:val="clear" w:color="auto" w:fill="auto"/>
          </w:tcPr>
          <w:p w14:paraId="21870C2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306" w:type="dxa"/>
            <w:tcBorders>
              <w:top w:val="single" w:sz="4" w:space="0" w:color="auto"/>
            </w:tcBorders>
            <w:shd w:val="clear" w:color="auto" w:fill="auto"/>
          </w:tcPr>
          <w:p w14:paraId="54E9C2D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urbanas</w:t>
            </w:r>
          </w:p>
        </w:tc>
        <w:tc>
          <w:tcPr>
            <w:tcW w:w="1038" w:type="dxa"/>
            <w:tcBorders>
              <w:top w:val="single" w:sz="4" w:space="0" w:color="auto"/>
            </w:tcBorders>
            <w:shd w:val="clear" w:color="auto" w:fill="auto"/>
            <w:vAlign w:val="bottom"/>
          </w:tcPr>
          <w:p w14:paraId="26E5161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34,8</w:t>
            </w:r>
          </w:p>
        </w:tc>
        <w:tc>
          <w:tcPr>
            <w:tcW w:w="1074" w:type="dxa"/>
            <w:tcBorders>
              <w:top w:val="single" w:sz="4" w:space="0" w:color="auto"/>
            </w:tcBorders>
            <w:shd w:val="clear" w:color="auto" w:fill="auto"/>
            <w:vAlign w:val="bottom"/>
          </w:tcPr>
          <w:p w14:paraId="3D8E261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16,2</w:t>
            </w:r>
          </w:p>
        </w:tc>
        <w:tc>
          <w:tcPr>
            <w:tcW w:w="1450" w:type="dxa"/>
            <w:tcBorders>
              <w:top w:val="single" w:sz="4" w:space="0" w:color="auto"/>
            </w:tcBorders>
            <w:shd w:val="clear" w:color="auto" w:fill="auto"/>
            <w:vAlign w:val="bottom"/>
          </w:tcPr>
          <w:p w14:paraId="1158D64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24</w:t>
            </w:r>
          </w:p>
        </w:tc>
        <w:tc>
          <w:tcPr>
            <w:tcW w:w="1398" w:type="dxa"/>
            <w:tcBorders>
              <w:top w:val="single" w:sz="4" w:space="0" w:color="auto"/>
            </w:tcBorders>
            <w:shd w:val="clear" w:color="auto" w:fill="auto"/>
            <w:vAlign w:val="bottom"/>
          </w:tcPr>
          <w:p w14:paraId="1820BD3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9,6</w:t>
            </w:r>
          </w:p>
        </w:tc>
      </w:tr>
      <w:tr w:rsidR="00FA3303" w:rsidRPr="00561A6B" w14:paraId="60AC0A42" w14:textId="77777777" w:rsidTr="00A513E9">
        <w:trPr>
          <w:trHeight w:val="240"/>
        </w:trPr>
        <w:tc>
          <w:tcPr>
            <w:tcW w:w="1104" w:type="dxa"/>
            <w:vMerge/>
            <w:shd w:val="clear" w:color="auto" w:fill="auto"/>
          </w:tcPr>
          <w:p w14:paraId="46CD2B85"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306" w:type="dxa"/>
            <w:shd w:val="clear" w:color="auto" w:fill="auto"/>
          </w:tcPr>
          <w:p w14:paraId="480B6FB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Zonas rurales</w:t>
            </w:r>
          </w:p>
        </w:tc>
        <w:tc>
          <w:tcPr>
            <w:tcW w:w="1038" w:type="dxa"/>
            <w:shd w:val="clear" w:color="auto" w:fill="auto"/>
            <w:vAlign w:val="bottom"/>
          </w:tcPr>
          <w:p w14:paraId="79C8EC7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43,2</w:t>
            </w:r>
          </w:p>
        </w:tc>
        <w:tc>
          <w:tcPr>
            <w:tcW w:w="1074" w:type="dxa"/>
            <w:shd w:val="clear" w:color="auto" w:fill="auto"/>
            <w:vAlign w:val="bottom"/>
          </w:tcPr>
          <w:p w14:paraId="2C243AD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18,6</w:t>
            </w:r>
          </w:p>
        </w:tc>
        <w:tc>
          <w:tcPr>
            <w:tcW w:w="1450" w:type="dxa"/>
            <w:shd w:val="clear" w:color="auto" w:fill="auto"/>
            <w:vAlign w:val="bottom"/>
          </w:tcPr>
          <w:p w14:paraId="04F1369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31,6</w:t>
            </w:r>
          </w:p>
        </w:tc>
        <w:tc>
          <w:tcPr>
            <w:tcW w:w="1398" w:type="dxa"/>
            <w:shd w:val="clear" w:color="auto" w:fill="auto"/>
            <w:vAlign w:val="bottom"/>
          </w:tcPr>
          <w:p w14:paraId="34C7664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9,4</w:t>
            </w:r>
          </w:p>
        </w:tc>
      </w:tr>
      <w:tr w:rsidR="00FA3303" w:rsidRPr="00561A6B" w14:paraId="00952FBE" w14:textId="77777777" w:rsidTr="00A513E9">
        <w:trPr>
          <w:trHeight w:val="240"/>
        </w:trPr>
        <w:tc>
          <w:tcPr>
            <w:tcW w:w="1104" w:type="dxa"/>
            <w:vMerge/>
            <w:shd w:val="clear" w:color="auto" w:fill="auto"/>
          </w:tcPr>
          <w:p w14:paraId="43127CF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306" w:type="dxa"/>
            <w:shd w:val="clear" w:color="auto" w:fill="auto"/>
          </w:tcPr>
          <w:p w14:paraId="3750D44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iCs/>
                <w:sz w:val="18"/>
                <w:lang w:val="es-ES_tradnl"/>
              </w:rPr>
              <w:t>Hombres</w:t>
            </w:r>
          </w:p>
        </w:tc>
        <w:tc>
          <w:tcPr>
            <w:tcW w:w="1038" w:type="dxa"/>
            <w:shd w:val="clear" w:color="auto" w:fill="auto"/>
            <w:vAlign w:val="bottom"/>
          </w:tcPr>
          <w:p w14:paraId="32ECFC7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40,9</w:t>
            </w:r>
          </w:p>
        </w:tc>
        <w:tc>
          <w:tcPr>
            <w:tcW w:w="1074" w:type="dxa"/>
            <w:shd w:val="clear" w:color="auto" w:fill="auto"/>
            <w:vAlign w:val="bottom"/>
          </w:tcPr>
          <w:p w14:paraId="489D418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18,4</w:t>
            </w:r>
          </w:p>
        </w:tc>
        <w:tc>
          <w:tcPr>
            <w:tcW w:w="1450" w:type="dxa"/>
            <w:shd w:val="clear" w:color="auto" w:fill="auto"/>
            <w:vAlign w:val="bottom"/>
          </w:tcPr>
          <w:p w14:paraId="53E8E1D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29,3</w:t>
            </w:r>
          </w:p>
        </w:tc>
        <w:tc>
          <w:tcPr>
            <w:tcW w:w="1398" w:type="dxa"/>
            <w:shd w:val="clear" w:color="auto" w:fill="auto"/>
            <w:vAlign w:val="bottom"/>
          </w:tcPr>
          <w:p w14:paraId="282DD01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9,7</w:t>
            </w:r>
          </w:p>
        </w:tc>
      </w:tr>
      <w:tr w:rsidR="00FA3303" w:rsidRPr="00561A6B" w14:paraId="5B216397" w14:textId="77777777" w:rsidTr="00A513E9">
        <w:trPr>
          <w:trHeight w:val="240"/>
        </w:trPr>
        <w:tc>
          <w:tcPr>
            <w:tcW w:w="1104" w:type="dxa"/>
            <w:vMerge/>
            <w:shd w:val="clear" w:color="auto" w:fill="auto"/>
          </w:tcPr>
          <w:p w14:paraId="76554BA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
        </w:tc>
        <w:tc>
          <w:tcPr>
            <w:tcW w:w="1306" w:type="dxa"/>
            <w:shd w:val="clear" w:color="auto" w:fill="auto"/>
          </w:tcPr>
          <w:p w14:paraId="41438E3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iCs/>
                <w:sz w:val="18"/>
                <w:lang w:val="es-ES_tradnl"/>
              </w:rPr>
              <w:t>Mujeres</w:t>
            </w:r>
          </w:p>
        </w:tc>
        <w:tc>
          <w:tcPr>
            <w:tcW w:w="1038" w:type="dxa"/>
            <w:shd w:val="clear" w:color="auto" w:fill="auto"/>
            <w:vAlign w:val="bottom"/>
          </w:tcPr>
          <w:p w14:paraId="57B3F63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39,4</w:t>
            </w:r>
          </w:p>
        </w:tc>
        <w:tc>
          <w:tcPr>
            <w:tcW w:w="1074" w:type="dxa"/>
            <w:shd w:val="clear" w:color="auto" w:fill="auto"/>
            <w:vAlign w:val="bottom"/>
          </w:tcPr>
          <w:p w14:paraId="2DF8E60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17</w:t>
            </w:r>
          </w:p>
        </w:tc>
        <w:tc>
          <w:tcPr>
            <w:tcW w:w="1450" w:type="dxa"/>
            <w:shd w:val="clear" w:color="auto" w:fill="auto"/>
            <w:vAlign w:val="bottom"/>
          </w:tcPr>
          <w:p w14:paraId="409DA323"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28,4</w:t>
            </w:r>
          </w:p>
        </w:tc>
        <w:tc>
          <w:tcPr>
            <w:tcW w:w="1398" w:type="dxa"/>
            <w:shd w:val="clear" w:color="auto" w:fill="auto"/>
            <w:vAlign w:val="bottom"/>
          </w:tcPr>
          <w:p w14:paraId="7A885492"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9,2</w:t>
            </w:r>
          </w:p>
        </w:tc>
      </w:tr>
      <w:tr w:rsidR="00FA3303" w:rsidRPr="00561A6B" w14:paraId="6A2C0AE2" w14:textId="77777777" w:rsidTr="00A513E9">
        <w:trPr>
          <w:trHeight w:val="240"/>
        </w:trPr>
        <w:tc>
          <w:tcPr>
            <w:tcW w:w="2410" w:type="dxa"/>
            <w:gridSpan w:val="2"/>
            <w:shd w:val="clear" w:color="auto" w:fill="auto"/>
          </w:tcPr>
          <w:p w14:paraId="2AF6901E"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1038" w:type="dxa"/>
            <w:shd w:val="clear" w:color="auto" w:fill="auto"/>
            <w:vAlign w:val="bottom"/>
          </w:tcPr>
          <w:p w14:paraId="500396D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36,4</w:t>
            </w:r>
          </w:p>
        </w:tc>
        <w:tc>
          <w:tcPr>
            <w:tcW w:w="1074" w:type="dxa"/>
            <w:shd w:val="clear" w:color="auto" w:fill="auto"/>
            <w:vAlign w:val="bottom"/>
          </w:tcPr>
          <w:p w14:paraId="34BE2B3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15,3</w:t>
            </w:r>
          </w:p>
        </w:tc>
        <w:tc>
          <w:tcPr>
            <w:tcW w:w="1450" w:type="dxa"/>
            <w:shd w:val="clear" w:color="auto" w:fill="auto"/>
            <w:vAlign w:val="bottom"/>
          </w:tcPr>
          <w:p w14:paraId="7E8DB66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23,5</w:t>
            </w:r>
          </w:p>
        </w:tc>
        <w:tc>
          <w:tcPr>
            <w:tcW w:w="1398" w:type="dxa"/>
            <w:shd w:val="clear" w:color="auto" w:fill="auto"/>
            <w:vAlign w:val="bottom"/>
          </w:tcPr>
          <w:p w14:paraId="1D9B4ED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9,9</w:t>
            </w:r>
          </w:p>
        </w:tc>
      </w:tr>
      <w:tr w:rsidR="00FA3303" w:rsidRPr="00561A6B" w14:paraId="54AB8F0B" w14:textId="77777777" w:rsidTr="00A513E9">
        <w:trPr>
          <w:trHeight w:val="240"/>
        </w:trPr>
        <w:tc>
          <w:tcPr>
            <w:tcW w:w="2410" w:type="dxa"/>
            <w:gridSpan w:val="2"/>
            <w:shd w:val="clear" w:color="auto" w:fill="auto"/>
          </w:tcPr>
          <w:p w14:paraId="36AA6136"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1038" w:type="dxa"/>
            <w:shd w:val="clear" w:color="auto" w:fill="auto"/>
            <w:vAlign w:val="bottom"/>
          </w:tcPr>
          <w:p w14:paraId="416017A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45,5</w:t>
            </w:r>
          </w:p>
        </w:tc>
        <w:tc>
          <w:tcPr>
            <w:tcW w:w="1074" w:type="dxa"/>
            <w:shd w:val="clear" w:color="auto" w:fill="auto"/>
            <w:vAlign w:val="bottom"/>
          </w:tcPr>
          <w:p w14:paraId="1E79377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23,2</w:t>
            </w:r>
          </w:p>
        </w:tc>
        <w:tc>
          <w:tcPr>
            <w:tcW w:w="1450" w:type="dxa"/>
            <w:shd w:val="clear" w:color="auto" w:fill="auto"/>
            <w:vAlign w:val="bottom"/>
          </w:tcPr>
          <w:p w14:paraId="2B52A8FA"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41,3</w:t>
            </w:r>
          </w:p>
        </w:tc>
        <w:tc>
          <w:tcPr>
            <w:tcW w:w="1398" w:type="dxa"/>
            <w:shd w:val="clear" w:color="auto" w:fill="auto"/>
            <w:vAlign w:val="bottom"/>
          </w:tcPr>
          <w:p w14:paraId="1D294E3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5,2</w:t>
            </w:r>
          </w:p>
        </w:tc>
      </w:tr>
      <w:tr w:rsidR="00FA3303" w:rsidRPr="00561A6B" w14:paraId="24ADB5F6" w14:textId="77777777" w:rsidTr="00A513E9">
        <w:trPr>
          <w:trHeight w:val="240"/>
        </w:trPr>
        <w:tc>
          <w:tcPr>
            <w:tcW w:w="2410" w:type="dxa"/>
            <w:gridSpan w:val="2"/>
            <w:shd w:val="clear" w:color="auto" w:fill="auto"/>
          </w:tcPr>
          <w:p w14:paraId="549B6FC3"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1038" w:type="dxa"/>
            <w:shd w:val="clear" w:color="auto" w:fill="auto"/>
            <w:vAlign w:val="bottom"/>
          </w:tcPr>
          <w:p w14:paraId="6A1B72B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48,3</w:t>
            </w:r>
          </w:p>
        </w:tc>
        <w:tc>
          <w:tcPr>
            <w:tcW w:w="1074" w:type="dxa"/>
            <w:shd w:val="clear" w:color="auto" w:fill="auto"/>
            <w:vAlign w:val="bottom"/>
          </w:tcPr>
          <w:p w14:paraId="3A0CBF6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23,1</w:t>
            </w:r>
          </w:p>
        </w:tc>
        <w:tc>
          <w:tcPr>
            <w:tcW w:w="1450" w:type="dxa"/>
            <w:shd w:val="clear" w:color="auto" w:fill="auto"/>
            <w:vAlign w:val="bottom"/>
          </w:tcPr>
          <w:p w14:paraId="1616D178"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33,7</w:t>
            </w:r>
          </w:p>
        </w:tc>
        <w:tc>
          <w:tcPr>
            <w:tcW w:w="1398" w:type="dxa"/>
            <w:shd w:val="clear" w:color="auto" w:fill="auto"/>
            <w:vAlign w:val="bottom"/>
          </w:tcPr>
          <w:p w14:paraId="046EAB4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18,6</w:t>
            </w:r>
          </w:p>
        </w:tc>
      </w:tr>
      <w:tr w:rsidR="00FA3303" w:rsidRPr="00561A6B" w14:paraId="26277C0E" w14:textId="77777777" w:rsidTr="00A513E9">
        <w:trPr>
          <w:trHeight w:val="240"/>
        </w:trPr>
        <w:tc>
          <w:tcPr>
            <w:tcW w:w="2410" w:type="dxa"/>
            <w:gridSpan w:val="2"/>
            <w:tcBorders>
              <w:bottom w:val="single" w:sz="12" w:space="0" w:color="auto"/>
            </w:tcBorders>
            <w:shd w:val="clear" w:color="auto" w:fill="auto"/>
          </w:tcPr>
          <w:p w14:paraId="372A58D0"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1038" w:type="dxa"/>
            <w:tcBorders>
              <w:bottom w:val="single" w:sz="12" w:space="0" w:color="auto"/>
            </w:tcBorders>
            <w:shd w:val="clear" w:color="auto" w:fill="auto"/>
            <w:vAlign w:val="bottom"/>
          </w:tcPr>
          <w:p w14:paraId="6E9DF11C"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46,6</w:t>
            </w:r>
          </w:p>
        </w:tc>
        <w:tc>
          <w:tcPr>
            <w:tcW w:w="1074" w:type="dxa"/>
            <w:tcBorders>
              <w:bottom w:val="single" w:sz="12" w:space="0" w:color="auto"/>
            </w:tcBorders>
            <w:shd w:val="clear" w:color="auto" w:fill="auto"/>
            <w:vAlign w:val="bottom"/>
          </w:tcPr>
          <w:p w14:paraId="3C37BF4D"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18,9</w:t>
            </w:r>
          </w:p>
        </w:tc>
        <w:tc>
          <w:tcPr>
            <w:tcW w:w="1450" w:type="dxa"/>
            <w:tcBorders>
              <w:bottom w:val="single" w:sz="12" w:space="0" w:color="auto"/>
            </w:tcBorders>
            <w:shd w:val="clear" w:color="auto" w:fill="auto"/>
            <w:vAlign w:val="bottom"/>
          </w:tcPr>
          <w:p w14:paraId="41B2B7D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31</w:t>
            </w:r>
          </w:p>
        </w:tc>
        <w:tc>
          <w:tcPr>
            <w:tcW w:w="1398" w:type="dxa"/>
            <w:tcBorders>
              <w:bottom w:val="single" w:sz="12" w:space="0" w:color="auto"/>
            </w:tcBorders>
            <w:shd w:val="clear" w:color="auto" w:fill="auto"/>
            <w:vAlign w:val="bottom"/>
          </w:tcPr>
          <w:p w14:paraId="0043051B"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16,7</w:t>
            </w:r>
          </w:p>
        </w:tc>
      </w:tr>
    </w:tbl>
    <w:p w14:paraId="53CEF51C" w14:textId="77777777" w:rsidR="00561A6B" w:rsidRPr="00561A6B" w:rsidRDefault="00561A6B" w:rsidP="00FA3303">
      <w:pPr>
        <w:pStyle w:val="SingleTxtG"/>
        <w:spacing w:before="240"/>
        <w:rPr>
          <w:lang w:val="es-ES_tradnl"/>
        </w:rPr>
      </w:pPr>
      <w:r w:rsidRPr="00561A6B">
        <w:rPr>
          <w:lang w:val="es-ES_tradnl"/>
        </w:rPr>
        <w:t>86.</w:t>
      </w:r>
      <w:r w:rsidRPr="00561A6B">
        <w:rPr>
          <w:lang w:val="es-ES_tradnl"/>
        </w:rPr>
        <w:tab/>
        <w:t xml:space="preserve">En respuesta a las inundaciones de 2022, se duplicó el número de centros de facilitación del BNP para dar cobertura total a las zonas afectadas. Los beneficiarios de 81 distritos de Sind y </w:t>
      </w:r>
      <w:proofErr w:type="spellStart"/>
      <w:r w:rsidRPr="00561A6B">
        <w:rPr>
          <w:lang w:val="es-ES_tradnl"/>
        </w:rPr>
        <w:t>Baluchistán</w:t>
      </w:r>
      <w:proofErr w:type="spellEnd"/>
      <w:r w:rsidRPr="00561A6B">
        <w:rPr>
          <w:lang w:val="es-ES_tradnl"/>
        </w:rPr>
        <w:t xml:space="preserve"> afectados por las inundaciones recibieron cobertura universal y una mayor cantidad de efectivo.</w:t>
      </w:r>
    </w:p>
    <w:p w14:paraId="459E1B19" w14:textId="7D1FB494" w:rsidR="00561A6B" w:rsidRPr="00561A6B" w:rsidRDefault="00FA3303" w:rsidP="00FA3303">
      <w:pPr>
        <w:pStyle w:val="H23G"/>
        <w:rPr>
          <w:lang w:val="es-ES_tradnl"/>
        </w:rPr>
      </w:pPr>
      <w:r>
        <w:rPr>
          <w:lang w:val="es-ES_tradnl"/>
        </w:rPr>
        <w:lastRenderedPageBreak/>
        <w:tab/>
      </w:r>
      <w:r w:rsidR="00561A6B" w:rsidRPr="00561A6B">
        <w:rPr>
          <w:lang w:val="es-ES_tradnl"/>
        </w:rPr>
        <w:tab/>
        <w:t>Saneamiento y agua</w:t>
      </w:r>
    </w:p>
    <w:p w14:paraId="5D826572" w14:textId="77777777" w:rsidR="00561A6B" w:rsidRPr="00561A6B" w:rsidRDefault="00561A6B" w:rsidP="00561A6B">
      <w:pPr>
        <w:pStyle w:val="SingleTxtG"/>
        <w:rPr>
          <w:lang w:val="es-ES_tradnl"/>
        </w:rPr>
      </w:pPr>
      <w:r w:rsidRPr="00561A6B">
        <w:rPr>
          <w:lang w:val="es-ES_tradnl"/>
        </w:rPr>
        <w:t>87.</w:t>
      </w:r>
      <w:r w:rsidRPr="00561A6B">
        <w:rPr>
          <w:lang w:val="es-ES_tradnl"/>
        </w:rPr>
        <w:tab/>
        <w:t xml:space="preserve">En Punyab, las medidas clave de conservación del agua incluyen la reutilización del agua de ablución y proyectos de recogida del agua de lluvia. Desde 2017, la longitud total de los sistemas de abastecimiento de agua y alcantarillado ha aumentado, y se han completado 193 proyectos. Los proyectos en curso tienen por objeto mejorar el abastecimiento de agua potable y el saneamiento en Lahore para 2040, con el apoyo de un plan maestro integral para el sistema de abastecimiento de agua y alcantarillado. </w:t>
      </w:r>
    </w:p>
    <w:p w14:paraId="6E7ABEAC" w14:textId="77777777" w:rsidR="00561A6B" w:rsidRPr="00561A6B" w:rsidRDefault="00561A6B" w:rsidP="00561A6B">
      <w:pPr>
        <w:pStyle w:val="SingleTxtG"/>
        <w:rPr>
          <w:lang w:val="es-ES_tradnl"/>
        </w:rPr>
      </w:pPr>
      <w:r w:rsidRPr="00561A6B">
        <w:rPr>
          <w:lang w:val="es-ES_tradnl"/>
        </w:rPr>
        <w:t>88.</w:t>
      </w:r>
      <w:r w:rsidRPr="00561A6B">
        <w:rPr>
          <w:lang w:val="es-ES_tradnl"/>
        </w:rPr>
        <w:tab/>
        <w:t xml:space="preserve">En Jaiber </w:t>
      </w:r>
      <w:proofErr w:type="spellStart"/>
      <w:r w:rsidRPr="00561A6B">
        <w:rPr>
          <w:lang w:val="es-ES_tradnl"/>
        </w:rPr>
        <w:t>Pastunjuá</w:t>
      </w:r>
      <w:proofErr w:type="spellEnd"/>
      <w:r w:rsidRPr="00561A6B">
        <w:rPr>
          <w:lang w:val="es-ES_tradnl"/>
        </w:rPr>
        <w:t xml:space="preserve">, la Autoridad Provincial de Gestión de Desastres vela por el abastecimiento de agua potable en los campamentos de socorro en casos de desastre y presta servicios esenciales a las poblaciones afectadas. </w:t>
      </w:r>
    </w:p>
    <w:p w14:paraId="75F1BAC7" w14:textId="77777777" w:rsidR="00561A6B" w:rsidRPr="00561A6B" w:rsidRDefault="00561A6B" w:rsidP="00561A6B">
      <w:pPr>
        <w:pStyle w:val="SingleTxtG"/>
        <w:rPr>
          <w:lang w:val="es-ES_tradnl"/>
        </w:rPr>
      </w:pPr>
      <w:r w:rsidRPr="00561A6B">
        <w:rPr>
          <w:lang w:val="es-ES_tradnl"/>
        </w:rPr>
        <w:t>89.</w:t>
      </w:r>
      <w:r w:rsidRPr="00561A6B">
        <w:rPr>
          <w:lang w:val="es-ES_tradnl"/>
        </w:rPr>
        <w:tab/>
        <w:t xml:space="preserve">En </w:t>
      </w:r>
      <w:proofErr w:type="spellStart"/>
      <w:r w:rsidRPr="00561A6B">
        <w:rPr>
          <w:lang w:val="es-ES_tradnl"/>
        </w:rPr>
        <w:t>Baluchistán</w:t>
      </w:r>
      <w:proofErr w:type="spellEnd"/>
      <w:r w:rsidRPr="00561A6B">
        <w:rPr>
          <w:lang w:val="es-ES_tradnl"/>
        </w:rPr>
        <w:t>, el Departamento de Ingeniería Sanitaria, en colaboración con los municipios locales, se centra en mejorar el acceso al agua potable y a las instalaciones de saneamiento. Los organismos municipales trabajan activamente para asegurar el abastecimiento de agua potable, y existen iniciativas para proteger los derechos de los trabajadores del sector de saneamiento, algo vital para el funcionamiento eficaz de los servicios en este ámbito.</w:t>
      </w:r>
    </w:p>
    <w:p w14:paraId="55974C84" w14:textId="445F800F" w:rsidR="00561A6B" w:rsidRPr="00561A6B" w:rsidRDefault="00FA3303" w:rsidP="00FA3303">
      <w:pPr>
        <w:pStyle w:val="HChG"/>
        <w:rPr>
          <w:lang w:val="es-ES_tradnl"/>
        </w:rPr>
      </w:pPr>
      <w:r>
        <w:rPr>
          <w:lang w:val="es-ES_tradnl"/>
        </w:rPr>
        <w:tab/>
      </w:r>
      <w:r w:rsidR="00561A6B" w:rsidRPr="00561A6B">
        <w:rPr>
          <w:lang w:val="es-ES_tradnl"/>
        </w:rPr>
        <w:t>VIII.</w:t>
      </w:r>
      <w:r w:rsidR="00561A6B" w:rsidRPr="00561A6B">
        <w:rPr>
          <w:lang w:val="es-ES_tradnl"/>
        </w:rPr>
        <w:tab/>
        <w:t xml:space="preserve">Derecho a la salud física y mental </w:t>
      </w:r>
    </w:p>
    <w:p w14:paraId="285F5745" w14:textId="54865D56" w:rsidR="00561A6B" w:rsidRPr="00561A6B" w:rsidRDefault="00FA3303" w:rsidP="00FA3303">
      <w:pPr>
        <w:pStyle w:val="H1G"/>
        <w:rPr>
          <w:lang w:val="es-ES_tradnl"/>
        </w:rPr>
      </w:pPr>
      <w:r>
        <w:rPr>
          <w:lang w:val="es-ES_tradnl"/>
        </w:rPr>
        <w:tab/>
      </w:r>
      <w:r w:rsidR="00561A6B" w:rsidRPr="00561A6B">
        <w:rPr>
          <w:lang w:val="es-ES_tradnl"/>
        </w:rPr>
        <w:t>A.</w:t>
      </w:r>
      <w:r w:rsidR="00561A6B" w:rsidRPr="00561A6B">
        <w:rPr>
          <w:lang w:val="es-ES_tradnl"/>
        </w:rPr>
        <w:tab/>
        <w:t>Disponibilidad de la atención básica de la salud física y mental</w:t>
      </w:r>
    </w:p>
    <w:p w14:paraId="6CA3BA72" w14:textId="77777777" w:rsidR="00561A6B" w:rsidRPr="00561A6B" w:rsidRDefault="00561A6B" w:rsidP="00561A6B">
      <w:pPr>
        <w:pStyle w:val="SingleTxtG"/>
        <w:rPr>
          <w:lang w:val="es-ES_tradnl"/>
        </w:rPr>
      </w:pPr>
      <w:r w:rsidRPr="00561A6B">
        <w:rPr>
          <w:lang w:val="es-ES_tradnl"/>
        </w:rPr>
        <w:t>90.</w:t>
      </w:r>
      <w:r w:rsidRPr="00561A6B">
        <w:rPr>
          <w:lang w:val="es-ES_tradnl"/>
        </w:rPr>
        <w:tab/>
        <w:t xml:space="preserve">El Ministerio de Servicios Nacionales de Salud y Coordinación, junto con los departamentos provinciales de salud, está llevando a cabo diversas iniciativas para mejorar los servicios de salud en todo el Pakistán. Actualmente, hay en marcha 31 programas de desarrollo del sector público a nivel federal, centrados en la creación de unidades básicas de salud, centros de salud comunitarios y la mejora de los institutos médicos. En el período 2023-2024, se aprobaron cinco nuevos proyectos por un valor de 1.346,64 millones de rupias. </w:t>
      </w:r>
    </w:p>
    <w:p w14:paraId="60349316" w14:textId="77777777" w:rsidR="00561A6B" w:rsidRPr="00561A6B" w:rsidRDefault="00561A6B" w:rsidP="00561A6B">
      <w:pPr>
        <w:pStyle w:val="SingleTxtG"/>
        <w:rPr>
          <w:lang w:val="es-ES_tradnl"/>
        </w:rPr>
      </w:pPr>
      <w:r w:rsidRPr="00561A6B">
        <w:rPr>
          <w:lang w:val="es-ES_tradnl"/>
        </w:rPr>
        <w:t>91.</w:t>
      </w:r>
      <w:r w:rsidRPr="00561A6B">
        <w:rPr>
          <w:lang w:val="es-ES_tradnl"/>
        </w:rPr>
        <w:tab/>
        <w:t xml:space="preserve">En Punyab se han creado equipos provinciales y distritales de respuesta rápida y unidades de vigilancia de enfermedades en los 36 distritos, se han elaborado directrices para el control de las enfermedades infecciosas y se han puesto en marcha plataformas digitales para la detección de brotes. </w:t>
      </w:r>
    </w:p>
    <w:p w14:paraId="5BFB8D94" w14:textId="77777777" w:rsidR="00561A6B" w:rsidRPr="00561A6B" w:rsidRDefault="00561A6B" w:rsidP="00561A6B">
      <w:pPr>
        <w:pStyle w:val="SingleTxtG"/>
        <w:rPr>
          <w:lang w:val="es-ES_tradnl"/>
        </w:rPr>
      </w:pPr>
      <w:r w:rsidRPr="00561A6B">
        <w:rPr>
          <w:lang w:val="es-ES_tradnl"/>
        </w:rPr>
        <w:t>92.</w:t>
      </w:r>
      <w:r w:rsidRPr="00561A6B">
        <w:rPr>
          <w:lang w:val="es-ES_tradnl"/>
        </w:rPr>
        <w:tab/>
        <w:t xml:space="preserve">En Sind, las iniciativas incluyen la ampliación de la red de telemedicina que conecta los hospitales de distrito y la creación de 380 centros de vacunación, junto con 250 unidades móviles para garantizar la cobertura inmunitaria, especialmente entre los trabajadores industriales y las personas de edad. Jaiber </w:t>
      </w:r>
      <w:proofErr w:type="spellStart"/>
      <w:r w:rsidRPr="00561A6B">
        <w:rPr>
          <w:lang w:val="es-ES_tradnl"/>
        </w:rPr>
        <w:t>Pastunjuá</w:t>
      </w:r>
      <w:proofErr w:type="spellEnd"/>
      <w:r w:rsidRPr="00561A6B">
        <w:rPr>
          <w:lang w:val="es-ES_tradnl"/>
        </w:rPr>
        <w:t xml:space="preserve"> introdujo en 2018 una política de salud específica para fortalecer su sistema de salud. </w:t>
      </w:r>
    </w:p>
    <w:p w14:paraId="5C7357C2" w14:textId="77777777" w:rsidR="00561A6B" w:rsidRPr="00561A6B" w:rsidRDefault="00561A6B" w:rsidP="00561A6B">
      <w:pPr>
        <w:pStyle w:val="SingleTxtG"/>
        <w:rPr>
          <w:lang w:val="es-ES_tradnl"/>
        </w:rPr>
      </w:pPr>
      <w:r w:rsidRPr="00561A6B">
        <w:rPr>
          <w:lang w:val="es-ES_tradnl"/>
        </w:rPr>
        <w:t>93.</w:t>
      </w:r>
      <w:r w:rsidRPr="00561A6B">
        <w:rPr>
          <w:lang w:val="es-ES_tradnl"/>
        </w:rPr>
        <w:tab/>
        <w:t xml:space="preserve">El Gobierno del Pakistán aplica la Ordenanza sobre Salud Mental de 2001, mientras que provincias como Sind y Jaiber </w:t>
      </w:r>
      <w:proofErr w:type="spellStart"/>
      <w:r w:rsidRPr="00561A6B">
        <w:rPr>
          <w:lang w:val="es-ES_tradnl"/>
        </w:rPr>
        <w:t>Pastunjuá</w:t>
      </w:r>
      <w:proofErr w:type="spellEnd"/>
      <w:r w:rsidRPr="00561A6B">
        <w:rPr>
          <w:lang w:val="es-ES_tradnl"/>
        </w:rPr>
        <w:t xml:space="preserve"> cuentan con leyes exclusivas sobre atención de la salud mental promulgadas en 2013 y 2017, respectivamente. En noviembre de 2023 se inauguró el Instituto de Salud Mental y Ciencias del Comportamiento, de gestión pública, el primero de este tipo en Jaiber </w:t>
      </w:r>
      <w:proofErr w:type="spellStart"/>
      <w:r w:rsidRPr="00561A6B">
        <w:rPr>
          <w:lang w:val="es-ES_tradnl"/>
        </w:rPr>
        <w:t>Pastunjuá</w:t>
      </w:r>
      <w:proofErr w:type="spellEnd"/>
      <w:r w:rsidRPr="00561A6B">
        <w:rPr>
          <w:lang w:val="es-ES_tradnl"/>
        </w:rPr>
        <w:t xml:space="preserve">. Además de proporcionar tratamientos de calidad, el instituto ofrece programas académicos y de desarrollo profesional a los proveedores de atención de salud. </w:t>
      </w:r>
    </w:p>
    <w:p w14:paraId="4FFA8405" w14:textId="77777777" w:rsidR="00561A6B" w:rsidRPr="00561A6B" w:rsidRDefault="00561A6B" w:rsidP="00561A6B">
      <w:pPr>
        <w:pStyle w:val="SingleTxtG"/>
        <w:rPr>
          <w:lang w:val="es-ES_tradnl"/>
        </w:rPr>
      </w:pPr>
      <w:r w:rsidRPr="00561A6B">
        <w:rPr>
          <w:lang w:val="es-ES_tradnl"/>
        </w:rPr>
        <w:t>94.</w:t>
      </w:r>
      <w:r w:rsidRPr="00561A6B">
        <w:rPr>
          <w:lang w:val="es-ES_tradnl"/>
        </w:rPr>
        <w:tab/>
        <w:t>En 2021, el Tribunal Supremo prohibió en una sentencia histórica la ejecución de condenados con problemas de salud mental.</w:t>
      </w:r>
    </w:p>
    <w:p w14:paraId="58A785C9" w14:textId="36CC25B9" w:rsidR="00561A6B" w:rsidRPr="00561A6B" w:rsidRDefault="00561A6B" w:rsidP="00561A6B">
      <w:pPr>
        <w:pStyle w:val="SingleTxtG"/>
        <w:rPr>
          <w:lang w:val="es-ES_tradnl"/>
        </w:rPr>
      </w:pPr>
      <w:r w:rsidRPr="00561A6B">
        <w:rPr>
          <w:lang w:val="es-ES_tradnl"/>
        </w:rPr>
        <w:t>95.</w:t>
      </w:r>
      <w:r w:rsidRPr="00561A6B">
        <w:rPr>
          <w:lang w:val="es-ES_tradnl"/>
        </w:rPr>
        <w:tab/>
        <w:t>En el siguiente cuadro se ilustra el aumento de las asignaciones presupuestarias destinadas el sector de la salud</w:t>
      </w:r>
      <w:r w:rsidR="00953779">
        <w:rPr>
          <w:lang w:val="es-ES_tradnl"/>
        </w:rPr>
        <w:t>.</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267"/>
        <w:gridCol w:w="2977"/>
        <w:gridCol w:w="2126"/>
      </w:tblGrid>
      <w:tr w:rsidR="00FA3303" w:rsidRPr="00FA3303" w14:paraId="7C25371B" w14:textId="77777777" w:rsidTr="00FA3303">
        <w:trPr>
          <w:trHeight w:val="240"/>
          <w:tblHeader/>
        </w:trPr>
        <w:tc>
          <w:tcPr>
            <w:tcW w:w="2268" w:type="dxa"/>
            <w:tcBorders>
              <w:top w:val="single" w:sz="4" w:space="0" w:color="auto"/>
              <w:bottom w:val="single" w:sz="12" w:space="0" w:color="auto"/>
            </w:tcBorders>
            <w:shd w:val="clear" w:color="auto" w:fill="auto"/>
            <w:vAlign w:val="bottom"/>
          </w:tcPr>
          <w:p w14:paraId="2DC46549" w14:textId="77777777" w:rsidR="00561A6B" w:rsidRPr="00561A6B" w:rsidRDefault="00561A6B" w:rsidP="00953779">
            <w:pPr>
              <w:pStyle w:val="SingleTxtG"/>
              <w:keepNext/>
              <w:keepLines/>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lastRenderedPageBreak/>
              <w:t>Región</w:t>
            </w:r>
          </w:p>
        </w:tc>
        <w:tc>
          <w:tcPr>
            <w:tcW w:w="297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26E5F42" w14:textId="5A8A551B" w:rsidR="00561A6B" w:rsidRPr="00561A6B" w:rsidRDefault="00561A6B" w:rsidP="00953779">
            <w:pPr>
              <w:pStyle w:val="SingleTxtG"/>
              <w:keepNext/>
              <w:keepLines/>
              <w:tabs>
                <w:tab w:val="clear" w:pos="1701"/>
                <w:tab w:val="clear" w:pos="2268"/>
                <w:tab w:val="clear" w:pos="2835"/>
              </w:tabs>
              <w:spacing w:before="80" w:after="80" w:line="200" w:lineRule="exact"/>
              <w:ind w:left="113" w:right="0"/>
              <w:jc w:val="right"/>
              <w:rPr>
                <w:i/>
                <w:sz w:val="16"/>
                <w:lang w:val="es-ES_tradnl"/>
              </w:rPr>
            </w:pPr>
            <w:r w:rsidRPr="00561A6B">
              <w:rPr>
                <w:i/>
                <w:sz w:val="16"/>
                <w:lang w:val="es-ES_tradnl"/>
              </w:rPr>
              <w:t>Asignaciones presupuestarias para el</w:t>
            </w:r>
            <w:r w:rsidR="00E5101E">
              <w:rPr>
                <w:i/>
                <w:sz w:val="16"/>
                <w:lang w:val="es-ES_tradnl"/>
              </w:rPr>
              <w:t> </w:t>
            </w:r>
            <w:r w:rsidRPr="00561A6B">
              <w:rPr>
                <w:i/>
                <w:sz w:val="16"/>
                <w:lang w:val="es-ES_tradnl"/>
              </w:rPr>
              <w:t xml:space="preserve">sector de la salud durante 2024-2025 (miles de millones de rupias) </w:t>
            </w:r>
          </w:p>
        </w:tc>
        <w:tc>
          <w:tcPr>
            <w:tcW w:w="2126"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F495A97" w14:textId="77777777" w:rsidR="00561A6B" w:rsidRPr="00561A6B" w:rsidRDefault="00561A6B" w:rsidP="00953779">
            <w:pPr>
              <w:pStyle w:val="SingleTxtG"/>
              <w:keepNext/>
              <w:keepLines/>
              <w:tabs>
                <w:tab w:val="clear" w:pos="1701"/>
                <w:tab w:val="clear" w:pos="2268"/>
                <w:tab w:val="clear" w:pos="2835"/>
              </w:tabs>
              <w:spacing w:before="80" w:after="80" w:line="200" w:lineRule="exact"/>
              <w:ind w:left="113" w:right="0"/>
              <w:jc w:val="right"/>
              <w:rPr>
                <w:i/>
                <w:sz w:val="16"/>
                <w:lang w:val="es-ES_tradnl"/>
              </w:rPr>
            </w:pPr>
            <w:r w:rsidRPr="00561A6B">
              <w:rPr>
                <w:i/>
                <w:iCs/>
                <w:sz w:val="16"/>
                <w:lang w:val="es-ES_tradnl"/>
              </w:rPr>
              <w:t>Aumento porcentual del presupuesto con respecto al ejercicio 2023-2024</w:t>
            </w:r>
          </w:p>
        </w:tc>
      </w:tr>
      <w:tr w:rsidR="00FA3303" w:rsidRPr="00561A6B" w14:paraId="1684C434" w14:textId="77777777" w:rsidTr="00FA3303">
        <w:trPr>
          <w:trHeight w:val="240"/>
        </w:trPr>
        <w:tc>
          <w:tcPr>
            <w:tcW w:w="2268" w:type="dxa"/>
            <w:tcBorders>
              <w:top w:val="single" w:sz="12" w:space="0" w:color="auto"/>
            </w:tcBorders>
            <w:shd w:val="clear" w:color="auto" w:fill="auto"/>
          </w:tcPr>
          <w:p w14:paraId="3AC0085C" w14:textId="77777777" w:rsidR="00561A6B" w:rsidRPr="00561A6B" w:rsidRDefault="00561A6B" w:rsidP="00953779">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Nivel federal</w:t>
            </w:r>
          </w:p>
        </w:tc>
        <w:tc>
          <w:tcPr>
            <w:tcW w:w="2977" w:type="dxa"/>
            <w:tcBorders>
              <w:top w:val="single" w:sz="12" w:space="0" w:color="auto"/>
            </w:tcBorders>
            <w:shd w:val="clear" w:color="auto" w:fill="auto"/>
            <w:tcMar>
              <w:top w:w="0" w:type="dxa"/>
              <w:left w:w="100" w:type="dxa"/>
              <w:bottom w:w="0" w:type="dxa"/>
              <w:right w:w="100" w:type="dxa"/>
            </w:tcMar>
            <w:vAlign w:val="bottom"/>
          </w:tcPr>
          <w:p w14:paraId="740D8D82" w14:textId="77777777" w:rsidR="00561A6B" w:rsidRPr="00561A6B" w:rsidRDefault="00561A6B" w:rsidP="00953779">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27</w:t>
            </w:r>
          </w:p>
        </w:tc>
        <w:tc>
          <w:tcPr>
            <w:tcW w:w="2126" w:type="dxa"/>
            <w:tcBorders>
              <w:top w:val="single" w:sz="12" w:space="0" w:color="auto"/>
            </w:tcBorders>
            <w:shd w:val="clear" w:color="auto" w:fill="auto"/>
            <w:tcMar>
              <w:top w:w="0" w:type="dxa"/>
              <w:left w:w="100" w:type="dxa"/>
              <w:bottom w:w="0" w:type="dxa"/>
              <w:right w:w="100" w:type="dxa"/>
            </w:tcMar>
            <w:vAlign w:val="bottom"/>
          </w:tcPr>
          <w:p w14:paraId="46FA9722" w14:textId="77777777" w:rsidR="00561A6B" w:rsidRPr="00561A6B" w:rsidRDefault="00561A6B" w:rsidP="00953779">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100 %</w:t>
            </w:r>
          </w:p>
        </w:tc>
      </w:tr>
      <w:tr w:rsidR="00FA3303" w:rsidRPr="00561A6B" w14:paraId="2C8C765F" w14:textId="77777777" w:rsidTr="00FA3303">
        <w:trPr>
          <w:trHeight w:val="240"/>
        </w:trPr>
        <w:tc>
          <w:tcPr>
            <w:tcW w:w="2268" w:type="dxa"/>
            <w:shd w:val="clear" w:color="auto" w:fill="auto"/>
          </w:tcPr>
          <w:p w14:paraId="7E67B1FD" w14:textId="77777777" w:rsidR="00561A6B" w:rsidRPr="00561A6B" w:rsidRDefault="00561A6B" w:rsidP="00953779">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Punyab</w:t>
            </w:r>
          </w:p>
        </w:tc>
        <w:tc>
          <w:tcPr>
            <w:tcW w:w="2977" w:type="dxa"/>
            <w:shd w:val="clear" w:color="auto" w:fill="auto"/>
            <w:tcMar>
              <w:top w:w="0" w:type="dxa"/>
              <w:left w:w="100" w:type="dxa"/>
              <w:bottom w:w="0" w:type="dxa"/>
              <w:right w:w="100" w:type="dxa"/>
            </w:tcMar>
            <w:vAlign w:val="bottom"/>
          </w:tcPr>
          <w:p w14:paraId="6B243277" w14:textId="77777777" w:rsidR="00561A6B" w:rsidRPr="00561A6B" w:rsidRDefault="00561A6B" w:rsidP="00953779">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539,1</w:t>
            </w:r>
          </w:p>
        </w:tc>
        <w:tc>
          <w:tcPr>
            <w:tcW w:w="2126" w:type="dxa"/>
            <w:shd w:val="clear" w:color="auto" w:fill="auto"/>
            <w:tcMar>
              <w:top w:w="0" w:type="dxa"/>
              <w:left w:w="100" w:type="dxa"/>
              <w:bottom w:w="0" w:type="dxa"/>
              <w:right w:w="100" w:type="dxa"/>
            </w:tcMar>
            <w:vAlign w:val="bottom"/>
          </w:tcPr>
          <w:p w14:paraId="66B0ED4C" w14:textId="77777777" w:rsidR="00561A6B" w:rsidRPr="00561A6B" w:rsidRDefault="00561A6B" w:rsidP="00953779">
            <w:pPr>
              <w:pStyle w:val="SingleTxtG"/>
              <w:keepNext/>
              <w:keepLines/>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24 %</w:t>
            </w:r>
          </w:p>
        </w:tc>
      </w:tr>
      <w:tr w:rsidR="00FA3303" w:rsidRPr="00561A6B" w14:paraId="4D358AC7" w14:textId="77777777" w:rsidTr="00FA3303">
        <w:trPr>
          <w:trHeight w:val="240"/>
        </w:trPr>
        <w:tc>
          <w:tcPr>
            <w:tcW w:w="2268" w:type="dxa"/>
            <w:shd w:val="clear" w:color="auto" w:fill="auto"/>
          </w:tcPr>
          <w:p w14:paraId="23A5D45C"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Sind</w:t>
            </w:r>
          </w:p>
        </w:tc>
        <w:tc>
          <w:tcPr>
            <w:tcW w:w="2977" w:type="dxa"/>
            <w:shd w:val="clear" w:color="auto" w:fill="auto"/>
            <w:tcMar>
              <w:top w:w="0" w:type="dxa"/>
              <w:left w:w="100" w:type="dxa"/>
              <w:bottom w:w="0" w:type="dxa"/>
              <w:right w:w="100" w:type="dxa"/>
            </w:tcMar>
            <w:vAlign w:val="bottom"/>
          </w:tcPr>
          <w:p w14:paraId="2BD08997"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300</w:t>
            </w:r>
          </w:p>
        </w:tc>
        <w:tc>
          <w:tcPr>
            <w:tcW w:w="2126" w:type="dxa"/>
            <w:shd w:val="clear" w:color="auto" w:fill="auto"/>
            <w:tcMar>
              <w:top w:w="0" w:type="dxa"/>
              <w:left w:w="100" w:type="dxa"/>
              <w:bottom w:w="0" w:type="dxa"/>
              <w:right w:w="100" w:type="dxa"/>
            </w:tcMar>
            <w:vAlign w:val="bottom"/>
          </w:tcPr>
          <w:p w14:paraId="7A3B3A3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32 %</w:t>
            </w:r>
          </w:p>
        </w:tc>
      </w:tr>
      <w:tr w:rsidR="00FA3303" w:rsidRPr="00561A6B" w14:paraId="641BE0D3" w14:textId="77777777" w:rsidTr="00FA3303">
        <w:trPr>
          <w:trHeight w:val="240"/>
        </w:trPr>
        <w:tc>
          <w:tcPr>
            <w:tcW w:w="2268" w:type="dxa"/>
            <w:shd w:val="clear" w:color="auto" w:fill="auto"/>
          </w:tcPr>
          <w:p w14:paraId="1A19C7B1"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 xml:space="preserve">Jaiber </w:t>
            </w:r>
            <w:proofErr w:type="spellStart"/>
            <w:r w:rsidRPr="00561A6B">
              <w:rPr>
                <w:sz w:val="18"/>
                <w:lang w:val="es-ES_tradnl"/>
              </w:rPr>
              <w:t>Pastunjuá</w:t>
            </w:r>
            <w:proofErr w:type="spellEnd"/>
          </w:p>
        </w:tc>
        <w:tc>
          <w:tcPr>
            <w:tcW w:w="2977" w:type="dxa"/>
            <w:shd w:val="clear" w:color="auto" w:fill="auto"/>
            <w:tcMar>
              <w:top w:w="0" w:type="dxa"/>
              <w:left w:w="100" w:type="dxa"/>
              <w:bottom w:w="0" w:type="dxa"/>
              <w:right w:w="100" w:type="dxa"/>
            </w:tcMar>
            <w:vAlign w:val="bottom"/>
          </w:tcPr>
          <w:p w14:paraId="6A0E8B2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228,8</w:t>
            </w:r>
          </w:p>
        </w:tc>
        <w:tc>
          <w:tcPr>
            <w:tcW w:w="2126" w:type="dxa"/>
            <w:shd w:val="clear" w:color="auto" w:fill="auto"/>
            <w:tcMar>
              <w:top w:w="0" w:type="dxa"/>
              <w:left w:w="100" w:type="dxa"/>
              <w:bottom w:w="0" w:type="dxa"/>
              <w:right w:w="100" w:type="dxa"/>
            </w:tcMar>
            <w:vAlign w:val="bottom"/>
          </w:tcPr>
          <w:p w14:paraId="4AFCECF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14 %</w:t>
            </w:r>
          </w:p>
        </w:tc>
      </w:tr>
      <w:tr w:rsidR="00FA3303" w:rsidRPr="00561A6B" w14:paraId="40667CCF" w14:textId="77777777" w:rsidTr="00FA3303">
        <w:trPr>
          <w:trHeight w:val="240"/>
        </w:trPr>
        <w:tc>
          <w:tcPr>
            <w:tcW w:w="2268" w:type="dxa"/>
            <w:tcBorders>
              <w:bottom w:val="single" w:sz="12" w:space="0" w:color="auto"/>
            </w:tcBorders>
            <w:shd w:val="clear" w:color="auto" w:fill="auto"/>
          </w:tcPr>
          <w:p w14:paraId="1C8CECB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proofErr w:type="spellStart"/>
            <w:r w:rsidRPr="00561A6B">
              <w:rPr>
                <w:sz w:val="18"/>
                <w:lang w:val="es-ES_tradnl"/>
              </w:rPr>
              <w:t>Baluchistán</w:t>
            </w:r>
            <w:proofErr w:type="spellEnd"/>
          </w:p>
        </w:tc>
        <w:tc>
          <w:tcPr>
            <w:tcW w:w="2977" w:type="dxa"/>
            <w:tcBorders>
              <w:bottom w:val="single" w:sz="12" w:space="0" w:color="auto"/>
            </w:tcBorders>
            <w:shd w:val="clear" w:color="auto" w:fill="auto"/>
            <w:tcMar>
              <w:top w:w="0" w:type="dxa"/>
              <w:left w:w="100" w:type="dxa"/>
              <w:bottom w:w="0" w:type="dxa"/>
              <w:right w:w="100" w:type="dxa"/>
            </w:tcMar>
            <w:vAlign w:val="bottom"/>
          </w:tcPr>
          <w:p w14:paraId="65624886"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87,3</w:t>
            </w:r>
          </w:p>
        </w:tc>
        <w:tc>
          <w:tcPr>
            <w:tcW w:w="2126" w:type="dxa"/>
            <w:tcBorders>
              <w:bottom w:val="single" w:sz="12" w:space="0" w:color="auto"/>
            </w:tcBorders>
            <w:shd w:val="clear" w:color="auto" w:fill="auto"/>
            <w:tcMar>
              <w:top w:w="0" w:type="dxa"/>
              <w:left w:w="100" w:type="dxa"/>
              <w:bottom w:w="0" w:type="dxa"/>
              <w:right w:w="100" w:type="dxa"/>
            </w:tcMar>
            <w:vAlign w:val="bottom"/>
          </w:tcPr>
          <w:p w14:paraId="06853C4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r w:rsidRPr="00561A6B">
              <w:rPr>
                <w:sz w:val="18"/>
                <w:lang w:val="es-ES_tradnl"/>
              </w:rPr>
              <w:t>30 %</w:t>
            </w:r>
          </w:p>
        </w:tc>
      </w:tr>
    </w:tbl>
    <w:p w14:paraId="36CEE532" w14:textId="77777777" w:rsidR="00561A6B" w:rsidRPr="00561A6B" w:rsidRDefault="00561A6B" w:rsidP="00FA3303">
      <w:pPr>
        <w:pStyle w:val="SingleTxtG"/>
        <w:spacing w:before="240"/>
        <w:rPr>
          <w:lang w:val="es-ES_tradnl"/>
        </w:rPr>
      </w:pPr>
      <w:r w:rsidRPr="00561A6B">
        <w:rPr>
          <w:lang w:val="es-ES_tradnl"/>
        </w:rPr>
        <w:t>96.</w:t>
      </w:r>
      <w:r w:rsidRPr="00561A6B">
        <w:rPr>
          <w:lang w:val="es-ES_tradnl"/>
        </w:rPr>
        <w:tab/>
        <w:t xml:space="preserve">En 2022 se tomaron las siguientes medidas en el marco del Programa Ampliado de Inmunización en los distritos afectados por las inundaciones de </w:t>
      </w:r>
      <w:proofErr w:type="spellStart"/>
      <w:r w:rsidRPr="00561A6B">
        <w:rPr>
          <w:lang w:val="es-ES_tradnl"/>
        </w:rPr>
        <w:t>Baluchistán</w:t>
      </w:r>
      <w:proofErr w:type="spellEnd"/>
      <w:r w:rsidRPr="00561A6B">
        <w:rPr>
          <w:lang w:val="es-ES_tradnl"/>
        </w:rPr>
        <w:t xml:space="preserve"> y Sind:</w:t>
      </w:r>
    </w:p>
    <w:p w14:paraId="3A3B7A65" w14:textId="4B26F2CE" w:rsidR="00561A6B" w:rsidRPr="00561A6B" w:rsidRDefault="00561A6B" w:rsidP="00FA3303">
      <w:pPr>
        <w:pStyle w:val="Bullet1G"/>
        <w:rPr>
          <w:lang w:val="es-ES_tradnl"/>
        </w:rPr>
      </w:pPr>
      <w:r w:rsidRPr="00561A6B">
        <w:rPr>
          <w:lang w:val="es-ES_tradnl"/>
        </w:rPr>
        <w:t xml:space="preserve">Se llevaron a cabo actividades de divulgación mejoradas en 35 distritos de </w:t>
      </w:r>
      <w:proofErr w:type="spellStart"/>
      <w:r w:rsidRPr="00561A6B">
        <w:rPr>
          <w:lang w:val="es-ES_tradnl"/>
        </w:rPr>
        <w:t>Baluchistán</w:t>
      </w:r>
      <w:proofErr w:type="spellEnd"/>
      <w:r w:rsidRPr="00561A6B">
        <w:rPr>
          <w:lang w:val="es-ES_tradnl"/>
        </w:rPr>
        <w:t>, en las que se administraron 128.351 dosis de inmunización sistemática a la población afectada</w:t>
      </w:r>
      <w:r w:rsidR="00FA3303">
        <w:rPr>
          <w:lang w:val="es-ES_tradnl"/>
        </w:rPr>
        <w:t>.</w:t>
      </w:r>
    </w:p>
    <w:p w14:paraId="16D33642" w14:textId="496E034F" w:rsidR="00561A6B" w:rsidRPr="00561A6B" w:rsidRDefault="00561A6B" w:rsidP="00FA3303">
      <w:pPr>
        <w:pStyle w:val="Bullet1G"/>
        <w:rPr>
          <w:lang w:val="es-ES_tradnl"/>
        </w:rPr>
      </w:pPr>
      <w:r w:rsidRPr="00561A6B">
        <w:rPr>
          <w:lang w:val="es-ES_tradnl"/>
        </w:rPr>
        <w:t>Se llevó a cabo una evaluación de los daños en todas las provincias y se repararon 12 refrigeradores con revestimiento de hielo (</w:t>
      </w:r>
      <w:proofErr w:type="spellStart"/>
      <w:r w:rsidRPr="00561A6B">
        <w:rPr>
          <w:lang w:val="es-ES_tradnl"/>
        </w:rPr>
        <w:t>RRH</w:t>
      </w:r>
      <w:proofErr w:type="spellEnd"/>
      <w:r w:rsidRPr="00561A6B">
        <w:rPr>
          <w:lang w:val="es-ES_tradnl"/>
        </w:rPr>
        <w:t xml:space="preserve">) y 1 cámara frigorífica en </w:t>
      </w:r>
      <w:proofErr w:type="spellStart"/>
      <w:r w:rsidRPr="00561A6B">
        <w:rPr>
          <w:lang w:val="es-ES_tradnl"/>
        </w:rPr>
        <w:t>Baluchistán</w:t>
      </w:r>
      <w:proofErr w:type="spellEnd"/>
      <w:r w:rsidRPr="00561A6B">
        <w:rPr>
          <w:lang w:val="es-ES_tradnl"/>
        </w:rPr>
        <w:t xml:space="preserve"> durante la primera fase; además, se están reparando 146 </w:t>
      </w:r>
      <w:proofErr w:type="spellStart"/>
      <w:r w:rsidRPr="00561A6B">
        <w:rPr>
          <w:lang w:val="es-ES_tradnl"/>
        </w:rPr>
        <w:t>RRH</w:t>
      </w:r>
      <w:proofErr w:type="spellEnd"/>
      <w:r w:rsidRPr="00561A6B">
        <w:rPr>
          <w:lang w:val="es-ES_tradnl"/>
        </w:rPr>
        <w:t xml:space="preserve">/refrigeradores solares y 7 cámaras frigoríficas; por otra parte, se ha desarrollado una aplicación de respuesta de emergencia para sustituir 300 </w:t>
      </w:r>
      <w:proofErr w:type="spellStart"/>
      <w:r w:rsidRPr="00561A6B">
        <w:rPr>
          <w:lang w:val="es-ES_tradnl"/>
        </w:rPr>
        <w:t>RRH</w:t>
      </w:r>
      <w:proofErr w:type="spellEnd"/>
      <w:r w:rsidRPr="00561A6B">
        <w:rPr>
          <w:lang w:val="es-ES_tradnl"/>
        </w:rPr>
        <w:t>/refrigeradores solares</w:t>
      </w:r>
      <w:r w:rsidR="00FA3303">
        <w:rPr>
          <w:lang w:val="es-ES_tradnl"/>
        </w:rPr>
        <w:t>.</w:t>
      </w:r>
    </w:p>
    <w:p w14:paraId="3FD532FB" w14:textId="3BF2F23C" w:rsidR="00561A6B" w:rsidRPr="00561A6B" w:rsidRDefault="00561A6B" w:rsidP="00FA3303">
      <w:pPr>
        <w:pStyle w:val="Bullet1G"/>
        <w:rPr>
          <w:lang w:val="es-ES_tradnl"/>
        </w:rPr>
      </w:pPr>
      <w:r w:rsidRPr="00561A6B">
        <w:rPr>
          <w:lang w:val="es-ES_tradnl"/>
        </w:rPr>
        <w:t>Se establecieron campamentos sanitarios en Sind para administrar 521.096 dosis de vacunas a la población infantil y adulta</w:t>
      </w:r>
      <w:r w:rsidR="00FA3303">
        <w:rPr>
          <w:lang w:val="es-ES_tradnl"/>
        </w:rPr>
        <w:t>.</w:t>
      </w:r>
    </w:p>
    <w:p w14:paraId="71119914" w14:textId="77777777" w:rsidR="00561A6B" w:rsidRPr="00561A6B" w:rsidRDefault="00561A6B" w:rsidP="00FA3303">
      <w:pPr>
        <w:pStyle w:val="Bullet1G"/>
        <w:rPr>
          <w:lang w:val="es-ES_tradnl"/>
        </w:rPr>
      </w:pPr>
      <w:r w:rsidRPr="00561A6B">
        <w:rPr>
          <w:lang w:val="es-ES_tradnl"/>
        </w:rPr>
        <w:t>Se llevó a cabo una campaña de recuperación de vacunas contra el sarampión y la rubeola entre octubre y noviembre de 2022, dirigida a 2,1 millones de niños de entre 6 meses y 5 años.</w:t>
      </w:r>
    </w:p>
    <w:p w14:paraId="4B2A828F" w14:textId="74B564A1" w:rsidR="00561A6B" w:rsidRPr="00561A6B" w:rsidRDefault="00FA3303" w:rsidP="00FA3303">
      <w:pPr>
        <w:pStyle w:val="H1G"/>
        <w:rPr>
          <w:lang w:val="es-ES_tradnl"/>
        </w:rPr>
      </w:pPr>
      <w:r>
        <w:rPr>
          <w:lang w:val="es-ES_tradnl"/>
        </w:rPr>
        <w:tab/>
      </w:r>
      <w:r w:rsidR="00561A6B" w:rsidRPr="00561A6B">
        <w:rPr>
          <w:lang w:val="es-ES_tradnl"/>
        </w:rPr>
        <w:t>B.</w:t>
      </w:r>
      <w:r w:rsidR="00561A6B" w:rsidRPr="00561A6B">
        <w:rPr>
          <w:lang w:val="es-ES_tradnl"/>
        </w:rPr>
        <w:tab/>
        <w:t>Derechos reproductivos</w:t>
      </w:r>
    </w:p>
    <w:p w14:paraId="38DF902D" w14:textId="77777777" w:rsidR="00561A6B" w:rsidRPr="00561A6B" w:rsidRDefault="00561A6B" w:rsidP="00561A6B">
      <w:pPr>
        <w:pStyle w:val="SingleTxtG"/>
        <w:rPr>
          <w:lang w:val="es-ES_tradnl"/>
        </w:rPr>
      </w:pPr>
      <w:r w:rsidRPr="00561A6B">
        <w:rPr>
          <w:lang w:val="es-ES_tradnl"/>
        </w:rPr>
        <w:t>97.</w:t>
      </w:r>
      <w:r w:rsidRPr="00561A6B">
        <w:rPr>
          <w:lang w:val="es-ES_tradnl"/>
        </w:rPr>
        <w:tab/>
        <w:t xml:space="preserve">El Gobierno del Pakistán ha mejorado significativamente la salud reproductiva y el acceso a los métodos anticonceptivos mediante políticas y marcos legislativos integrales, como la Ley de Derechos de Salud Reproductiva de Sind (2019) y la Ley de Derechos de Salud Reproductiva de Jaiber </w:t>
      </w:r>
      <w:proofErr w:type="spellStart"/>
      <w:r w:rsidRPr="00561A6B">
        <w:rPr>
          <w:lang w:val="es-ES_tradnl"/>
        </w:rPr>
        <w:t>Pastunjuá</w:t>
      </w:r>
      <w:proofErr w:type="spellEnd"/>
      <w:r w:rsidRPr="00561A6B">
        <w:rPr>
          <w:lang w:val="es-ES_tradnl"/>
        </w:rPr>
        <w:t xml:space="preserve"> (2020). La Ley de la Autoridad de Salud Reproductiva, Materna, Neonatal e Infantil de Punyab (2014) regula los servicios de salud materna e infantil. Guiadas por la Visión Nacional de la Salud (2016-2025), estas iniciativas tienen como objetivo reducir la mortalidad materna y neonatal, con el apoyo de las Normas y Directrices Nacionales sobre la Prestación de Servicios para un Legrado Uterino Seguro y la Atención tras el Aborto (2018).</w:t>
      </w:r>
    </w:p>
    <w:p w14:paraId="73AADB39" w14:textId="77777777" w:rsidR="00561A6B" w:rsidRPr="00561A6B" w:rsidRDefault="00561A6B" w:rsidP="00561A6B">
      <w:pPr>
        <w:pStyle w:val="SingleTxtG"/>
        <w:rPr>
          <w:lang w:val="es-ES_tradnl"/>
        </w:rPr>
      </w:pPr>
      <w:r w:rsidRPr="00561A6B">
        <w:rPr>
          <w:lang w:val="es-ES_tradnl"/>
        </w:rPr>
        <w:t>98.</w:t>
      </w:r>
      <w:r w:rsidRPr="00561A6B">
        <w:rPr>
          <w:lang w:val="es-ES_tradnl"/>
        </w:rPr>
        <w:tab/>
        <w:t>Como resultado de estos esfuerzos, los indicadores de salud maternoinfantil han mejorado: la tasa de mortalidad materna se redujo a 137 por cada 100.000 nacidos vivos en 2022 y la tasa de mortalidad de lactantes disminuyó hasta los 50,9 por cada 1.000 nacidos vivos. El acceso a los anticonceptivos se ha ampliado, con un aumento de la tasa de uso de anticonceptivos modernos del 18,3 % en 2019 al 20,7 % en 2023, lo que evitó 4,57 millones de embarazos imprevistos y 2,4 millones de abortos peligrosos en 2023. Las iniciativas de formación y sensibilización, así como la aprobación del Misoprostol y la capacitación de los proveedores de atención de salud en procedimientos de aborto seguro, contribuyen a reforzar las prácticas reproductivas seguras.</w:t>
      </w:r>
    </w:p>
    <w:p w14:paraId="7CA9017B" w14:textId="0A23C170" w:rsidR="00561A6B" w:rsidRPr="00561A6B" w:rsidRDefault="00FA3303" w:rsidP="00FA3303">
      <w:pPr>
        <w:pStyle w:val="H1G"/>
        <w:rPr>
          <w:lang w:val="es-ES_tradnl"/>
        </w:rPr>
      </w:pPr>
      <w:r>
        <w:rPr>
          <w:lang w:val="es-ES_tradnl"/>
        </w:rPr>
        <w:tab/>
      </w:r>
      <w:r w:rsidR="00561A6B" w:rsidRPr="00561A6B">
        <w:rPr>
          <w:lang w:val="es-ES_tradnl"/>
        </w:rPr>
        <w:t>C.</w:t>
      </w:r>
      <w:r w:rsidR="00561A6B" w:rsidRPr="00561A6B">
        <w:rPr>
          <w:lang w:val="es-ES_tradnl"/>
        </w:rPr>
        <w:tab/>
        <w:t>Políticas sobre drogas y prevención del virus de inmunodeficiencia humana (VIH)</w:t>
      </w:r>
    </w:p>
    <w:p w14:paraId="7AAABB8C" w14:textId="77777777" w:rsidR="00561A6B" w:rsidRPr="00561A6B" w:rsidRDefault="00561A6B" w:rsidP="00561A6B">
      <w:pPr>
        <w:pStyle w:val="SingleTxtG"/>
        <w:rPr>
          <w:lang w:val="es-ES_tradnl"/>
        </w:rPr>
      </w:pPr>
      <w:r w:rsidRPr="00561A6B">
        <w:rPr>
          <w:lang w:val="es-ES_tradnl"/>
        </w:rPr>
        <w:t>99.</w:t>
      </w:r>
      <w:r w:rsidRPr="00561A6B">
        <w:rPr>
          <w:lang w:val="es-ES_tradnl"/>
        </w:rPr>
        <w:tab/>
        <w:t xml:space="preserve">La estrategia de prevención del VIH/sida del Pakistán está coordinada por el Programa Nacional de Control del Sida, en colaboración con los departamentos provinciales de salud. Cada provincia implementa programas focalizados para reducir la transmisión, proporcionar tratamiento y apoyar a las personas afectadas. En lo que respecta a los reclusos, entre las </w:t>
      </w:r>
      <w:r w:rsidRPr="00561A6B">
        <w:rPr>
          <w:lang w:val="es-ES_tradnl"/>
        </w:rPr>
        <w:lastRenderedPageBreak/>
        <w:t xml:space="preserve">iniciativas para mejorar el acceso a la atención del VIH figuran el proyecto piloto de la Oficina de las Naciones Unidas contra la Droga y el Delito en Sind, con un centro de pruebas de detección y asesoramiento sobre el VIH, 36 centros de tratamiento en las prisiones de Punyab y ejercicios de detección periódicos en las prisiones de Jaiber </w:t>
      </w:r>
      <w:proofErr w:type="spellStart"/>
      <w:r w:rsidRPr="00561A6B">
        <w:rPr>
          <w:lang w:val="es-ES_tradnl"/>
        </w:rPr>
        <w:t>Pastunjuá</w:t>
      </w:r>
      <w:proofErr w:type="spellEnd"/>
      <w:r w:rsidRPr="00561A6B">
        <w:rPr>
          <w:lang w:val="es-ES_tradnl"/>
        </w:rPr>
        <w:t xml:space="preserve"> en interés de la gestión de la salud de los reclusos.</w:t>
      </w:r>
    </w:p>
    <w:p w14:paraId="02E9F169" w14:textId="77777777" w:rsidR="00561A6B" w:rsidRPr="00561A6B" w:rsidRDefault="00561A6B" w:rsidP="00561A6B">
      <w:pPr>
        <w:pStyle w:val="SingleTxtG"/>
        <w:rPr>
          <w:lang w:val="es-ES_tradnl"/>
        </w:rPr>
      </w:pPr>
      <w:r w:rsidRPr="00561A6B">
        <w:rPr>
          <w:lang w:val="es-ES_tradnl"/>
        </w:rPr>
        <w:t>100.</w:t>
      </w:r>
      <w:r w:rsidRPr="00561A6B">
        <w:rPr>
          <w:lang w:val="es-ES_tradnl"/>
        </w:rPr>
        <w:tab/>
        <w:t>Además de hacer frente al VIH/sida, el Gobierno del Pakistán ha introducido cambios importantes en su política sobre las drogas. La Ley de Control de Sustancias Estupefacientes (Modificación) de 2023 abolió la pena de muerte para los delitos relacionados con las drogas. La Política Antinarcóticos de 2019 se centra en la reducción de la demanda y la prevención del consumo de drogas, e incluye medidas como la detección de adicciones entre los nuevos reclusos.</w:t>
      </w:r>
    </w:p>
    <w:p w14:paraId="63DEECE2" w14:textId="1E463D68" w:rsidR="00561A6B" w:rsidRPr="00561A6B" w:rsidRDefault="00FA3303" w:rsidP="00FA3303">
      <w:pPr>
        <w:pStyle w:val="HChG"/>
        <w:rPr>
          <w:lang w:val="es-ES_tradnl"/>
        </w:rPr>
      </w:pPr>
      <w:r>
        <w:rPr>
          <w:lang w:val="es-ES_tradnl"/>
        </w:rPr>
        <w:tab/>
      </w:r>
      <w:r w:rsidR="00561A6B" w:rsidRPr="00561A6B">
        <w:rPr>
          <w:lang w:val="es-ES_tradnl"/>
        </w:rPr>
        <w:t>IX.</w:t>
      </w:r>
      <w:r w:rsidR="00561A6B" w:rsidRPr="00561A6B">
        <w:rPr>
          <w:lang w:val="es-ES_tradnl"/>
        </w:rPr>
        <w:tab/>
        <w:t xml:space="preserve">Derecho a la educación </w:t>
      </w:r>
    </w:p>
    <w:p w14:paraId="7A328C97" w14:textId="07AE7329" w:rsidR="00561A6B" w:rsidRPr="00561A6B" w:rsidRDefault="00FA3303" w:rsidP="00FA3303">
      <w:pPr>
        <w:pStyle w:val="H1G"/>
        <w:rPr>
          <w:lang w:val="es-ES_tradnl"/>
        </w:rPr>
      </w:pPr>
      <w:r>
        <w:rPr>
          <w:lang w:val="es-ES_tradnl"/>
        </w:rPr>
        <w:tab/>
      </w:r>
      <w:r w:rsidR="00561A6B" w:rsidRPr="00561A6B">
        <w:rPr>
          <w:lang w:val="es-ES_tradnl"/>
        </w:rPr>
        <w:t>A.</w:t>
      </w:r>
      <w:r w:rsidR="00561A6B" w:rsidRPr="00561A6B">
        <w:rPr>
          <w:lang w:val="es-ES_tradnl"/>
        </w:rPr>
        <w:tab/>
        <w:t>Aumento de la escolarización</w:t>
      </w:r>
    </w:p>
    <w:p w14:paraId="004882AE" w14:textId="77777777" w:rsidR="00561A6B" w:rsidRPr="00561A6B" w:rsidRDefault="00561A6B" w:rsidP="00561A6B">
      <w:pPr>
        <w:pStyle w:val="SingleTxtG"/>
        <w:rPr>
          <w:lang w:val="es-ES_tradnl"/>
        </w:rPr>
      </w:pPr>
      <w:r w:rsidRPr="00561A6B">
        <w:rPr>
          <w:lang w:val="es-ES_tradnl"/>
        </w:rPr>
        <w:t>101.</w:t>
      </w:r>
      <w:r w:rsidRPr="00561A6B">
        <w:rPr>
          <w:lang w:val="es-ES_tradnl"/>
        </w:rPr>
        <w:tab/>
        <w:t xml:space="preserve">El Gobierno del Pakistán, a través del Ministerio de Educación Federal y Formación Profesional, ha emprendido iniciativas para impulsar la escolarización y mejorar la calidad de la enseñanza. Entre las medidas adoptadas figuran la contratación de docentes cualificados, el despliegue de becarios de </w:t>
      </w:r>
      <w:proofErr w:type="spellStart"/>
      <w:r w:rsidRPr="00561A6B">
        <w:rPr>
          <w:lang w:val="es-ES_tradnl"/>
        </w:rPr>
        <w:t>Teach</w:t>
      </w:r>
      <w:proofErr w:type="spellEnd"/>
      <w:r w:rsidRPr="00561A6B">
        <w:rPr>
          <w:lang w:val="es-ES_tradnl"/>
        </w:rPr>
        <w:t xml:space="preserve"> for </w:t>
      </w:r>
      <w:proofErr w:type="spellStart"/>
      <w:r w:rsidRPr="00561A6B">
        <w:rPr>
          <w:lang w:val="es-ES_tradnl"/>
        </w:rPr>
        <w:t>Pakistan</w:t>
      </w:r>
      <w:proofErr w:type="spellEnd"/>
      <w:r w:rsidRPr="00561A6B">
        <w:rPr>
          <w:lang w:val="es-ES_tradnl"/>
        </w:rPr>
        <w:t xml:space="preserve"> en zonas rurales y la puesta en marcha de programas de ayuda financiera como las iniciativas de subsidios para niñas y transferencias en efectivo condicionadas que, en conjunto, han dado como resultado un aumento del 24 % en la matriculación de niñas. </w:t>
      </w:r>
    </w:p>
    <w:p w14:paraId="78CA1091" w14:textId="77777777" w:rsidR="00561A6B" w:rsidRPr="00561A6B" w:rsidRDefault="00561A6B" w:rsidP="00561A6B">
      <w:pPr>
        <w:pStyle w:val="SingleTxtG"/>
        <w:rPr>
          <w:lang w:val="es-ES_tradnl"/>
        </w:rPr>
      </w:pPr>
      <w:r w:rsidRPr="00561A6B">
        <w:rPr>
          <w:lang w:val="es-ES_tradnl"/>
        </w:rPr>
        <w:t>102.</w:t>
      </w:r>
      <w:r w:rsidRPr="00561A6B">
        <w:rPr>
          <w:lang w:val="es-ES_tradnl"/>
        </w:rPr>
        <w:tab/>
        <w:t xml:space="preserve">En Punyab, la Ley de Educación Gratuita y Obligatoria de 2014 garantiza el acceso a la educación a todos los niños, con subsidios mensuales para incentivar la matriculación y proyectos que promueven la integración del alumnado con necesidades especiales. El Departamento de Educación Escolar y Alfabetización de Sind ha puesto en marcha campañas de escolarización y un programa de subsidios para niñas de 1.500 millones de rupias, mientras que Jaiber </w:t>
      </w:r>
      <w:proofErr w:type="spellStart"/>
      <w:r w:rsidRPr="00561A6B">
        <w:rPr>
          <w:lang w:val="es-ES_tradnl"/>
        </w:rPr>
        <w:t>Pastunjuá</w:t>
      </w:r>
      <w:proofErr w:type="spellEnd"/>
      <w:r w:rsidRPr="00561A6B">
        <w:rPr>
          <w:lang w:val="es-ES_tradnl"/>
        </w:rPr>
        <w:t xml:space="preserve"> ha abierto 636 nuevas escuelas y ha creado 3.582 escuelas comunitarias para niñas. El Departamento de Educación Escolar de </w:t>
      </w:r>
      <w:proofErr w:type="spellStart"/>
      <w:r w:rsidRPr="00561A6B">
        <w:rPr>
          <w:lang w:val="es-ES_tradnl"/>
        </w:rPr>
        <w:t>Baluchistán</w:t>
      </w:r>
      <w:proofErr w:type="spellEnd"/>
      <w:r w:rsidRPr="00561A6B">
        <w:rPr>
          <w:lang w:val="es-ES_tradnl"/>
        </w:rPr>
        <w:t xml:space="preserve"> combate el abandono escolar con un nuevo mecanismo, ha aumentado en un 123 % la financiación del desarrollo y prevé contratar a 9.396 docentes y construir 700 nuevas aulas para facilitar la educación infantil.</w:t>
      </w:r>
    </w:p>
    <w:p w14:paraId="7AEA9631" w14:textId="3248F7AB" w:rsidR="00561A6B" w:rsidRPr="00561A6B" w:rsidRDefault="00FA3303" w:rsidP="00FA3303">
      <w:pPr>
        <w:pStyle w:val="H23G"/>
        <w:rPr>
          <w:lang w:val="es-ES_tradnl"/>
        </w:rPr>
      </w:pPr>
      <w:r>
        <w:rPr>
          <w:lang w:val="es-ES_tradnl"/>
        </w:rPr>
        <w:tab/>
      </w:r>
      <w:r w:rsidR="00561A6B" w:rsidRPr="00561A6B">
        <w:rPr>
          <w:lang w:val="es-ES_tradnl"/>
        </w:rPr>
        <w:tab/>
        <w:t xml:space="preserve">Matriculación </w:t>
      </w:r>
      <w:r>
        <w:rPr>
          <w:lang w:val="es-ES_tradnl"/>
        </w:rPr>
        <w:br/>
      </w:r>
      <w:r w:rsidR="00561A6B" w:rsidRPr="00FA3303">
        <w:rPr>
          <w:b w:val="0"/>
          <w:bCs/>
          <w:sz w:val="16"/>
          <w:szCs w:val="16"/>
          <w:lang w:val="es-ES_tradnl"/>
        </w:rPr>
        <w:t>(</w:t>
      </w:r>
      <w:r w:rsidRPr="00FA3303">
        <w:rPr>
          <w:b w:val="0"/>
          <w:bCs/>
          <w:sz w:val="16"/>
          <w:szCs w:val="16"/>
          <w:lang w:val="es-ES_tradnl"/>
        </w:rPr>
        <w:t>E</w:t>
      </w:r>
      <w:r w:rsidR="00561A6B" w:rsidRPr="00FA3303">
        <w:rPr>
          <w:b w:val="0"/>
          <w:bCs/>
          <w:sz w:val="16"/>
          <w:szCs w:val="16"/>
          <w:lang w:val="es-ES_tradnl"/>
        </w:rPr>
        <w:t>n miles de niños)</w:t>
      </w:r>
    </w:p>
    <w:tbl>
      <w:tblPr>
        <w:tblW w:w="7370" w:type="dxa"/>
        <w:tblInd w:w="1134" w:type="dxa"/>
        <w:tblBorders>
          <w:top w:val="single" w:sz="4" w:space="0" w:color="auto"/>
        </w:tblBorders>
        <w:tblCellMar>
          <w:left w:w="0" w:type="dxa"/>
          <w:right w:w="0" w:type="dxa"/>
        </w:tblCellMar>
        <w:tblLook w:val="0600" w:firstRow="0" w:lastRow="0" w:firstColumn="0" w:lastColumn="0" w:noHBand="1" w:noVBand="1"/>
      </w:tblPr>
      <w:tblGrid>
        <w:gridCol w:w="2127"/>
        <w:gridCol w:w="992"/>
        <w:gridCol w:w="850"/>
        <w:gridCol w:w="851"/>
        <w:gridCol w:w="850"/>
        <w:gridCol w:w="851"/>
        <w:gridCol w:w="819"/>
        <w:gridCol w:w="30"/>
      </w:tblGrid>
      <w:tr w:rsidR="00FA3303" w:rsidRPr="00FA3303" w14:paraId="65E65E6E" w14:textId="77777777" w:rsidTr="00E5101E">
        <w:trPr>
          <w:trHeight w:val="240"/>
          <w:tblHeader/>
        </w:trPr>
        <w:tc>
          <w:tcPr>
            <w:tcW w:w="2127"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490C645" w14:textId="77777777" w:rsidR="00561A6B" w:rsidRPr="00561A6B" w:rsidRDefault="00561A6B" w:rsidP="00FA3303">
            <w:pPr>
              <w:pStyle w:val="SingleTxtG"/>
              <w:tabs>
                <w:tab w:val="clear" w:pos="1701"/>
                <w:tab w:val="clear" w:pos="2268"/>
                <w:tab w:val="clear" w:pos="2835"/>
              </w:tabs>
              <w:spacing w:before="80" w:after="80" w:line="200" w:lineRule="exact"/>
              <w:ind w:left="0" w:right="0"/>
              <w:jc w:val="left"/>
              <w:rPr>
                <w:i/>
                <w:sz w:val="16"/>
                <w:lang w:val="es-ES_tradnl"/>
              </w:rPr>
            </w:pPr>
            <w:r w:rsidRPr="00561A6B">
              <w:rPr>
                <w:i/>
                <w:iCs/>
                <w:sz w:val="16"/>
                <w:lang w:val="es-ES_tradnl"/>
              </w:rPr>
              <w:t>Nivel/Curso</w:t>
            </w:r>
          </w:p>
        </w:tc>
        <w:tc>
          <w:tcPr>
            <w:tcW w:w="99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1131146" w14:textId="16E0A63E" w:rsidR="00561A6B" w:rsidRPr="00561A6B" w:rsidRDefault="00561A6B" w:rsidP="00E5101E">
            <w:pPr>
              <w:pStyle w:val="SingleTxtG"/>
              <w:tabs>
                <w:tab w:val="clear" w:pos="1701"/>
                <w:tab w:val="clear" w:pos="2268"/>
                <w:tab w:val="clear" w:pos="2835"/>
              </w:tabs>
              <w:spacing w:before="80" w:after="80" w:line="200" w:lineRule="exact"/>
              <w:ind w:left="57" w:right="0"/>
              <w:jc w:val="right"/>
              <w:rPr>
                <w:i/>
                <w:sz w:val="16"/>
                <w:lang w:val="es-ES_tradnl"/>
              </w:rPr>
            </w:pPr>
            <w:r w:rsidRPr="00561A6B">
              <w:rPr>
                <w:i/>
                <w:sz w:val="16"/>
                <w:lang w:val="es-ES_tradnl"/>
              </w:rPr>
              <w:t>2017</w:t>
            </w:r>
            <w:r w:rsidR="00953779">
              <w:rPr>
                <w:i/>
                <w:sz w:val="16"/>
                <w:lang w:val="es-ES_tradnl"/>
              </w:rPr>
              <w:t>/</w:t>
            </w:r>
            <w:r w:rsidRPr="00561A6B">
              <w:rPr>
                <w:i/>
                <w:sz w:val="16"/>
                <w:lang w:val="es-ES_tradnl"/>
              </w:rPr>
              <w:t>18</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38A537E" w14:textId="64322531" w:rsidR="00561A6B" w:rsidRPr="00561A6B" w:rsidRDefault="00561A6B" w:rsidP="00E5101E">
            <w:pPr>
              <w:pStyle w:val="SingleTxtG"/>
              <w:tabs>
                <w:tab w:val="clear" w:pos="1701"/>
                <w:tab w:val="clear" w:pos="2268"/>
                <w:tab w:val="clear" w:pos="2835"/>
              </w:tabs>
              <w:spacing w:before="80" w:after="80" w:line="200" w:lineRule="exact"/>
              <w:ind w:left="57" w:right="0"/>
              <w:jc w:val="right"/>
              <w:rPr>
                <w:i/>
                <w:sz w:val="16"/>
                <w:lang w:val="es-ES_tradnl"/>
              </w:rPr>
            </w:pPr>
            <w:r w:rsidRPr="00561A6B">
              <w:rPr>
                <w:i/>
                <w:sz w:val="16"/>
                <w:lang w:val="es-ES_tradnl"/>
              </w:rPr>
              <w:t>2018</w:t>
            </w:r>
            <w:r w:rsidR="00953779">
              <w:rPr>
                <w:i/>
                <w:sz w:val="16"/>
                <w:lang w:val="es-ES_tradnl"/>
              </w:rPr>
              <w:t>/</w:t>
            </w:r>
            <w:r w:rsidRPr="00561A6B">
              <w:rPr>
                <w:i/>
                <w:sz w:val="16"/>
                <w:lang w:val="es-ES_tradnl"/>
              </w:rPr>
              <w:t>19</w:t>
            </w:r>
          </w:p>
        </w:tc>
        <w:tc>
          <w:tcPr>
            <w:tcW w:w="85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CB1D0EF" w14:textId="3E8AC711" w:rsidR="00561A6B" w:rsidRPr="00561A6B" w:rsidRDefault="00561A6B" w:rsidP="00E5101E">
            <w:pPr>
              <w:pStyle w:val="SingleTxtG"/>
              <w:tabs>
                <w:tab w:val="clear" w:pos="1701"/>
                <w:tab w:val="clear" w:pos="2268"/>
                <w:tab w:val="clear" w:pos="2835"/>
              </w:tabs>
              <w:spacing w:before="80" w:after="80" w:line="200" w:lineRule="exact"/>
              <w:ind w:left="57" w:right="0"/>
              <w:jc w:val="right"/>
              <w:rPr>
                <w:i/>
                <w:sz w:val="16"/>
                <w:lang w:val="es-ES_tradnl"/>
              </w:rPr>
            </w:pPr>
            <w:r w:rsidRPr="00561A6B">
              <w:rPr>
                <w:i/>
                <w:sz w:val="16"/>
                <w:lang w:val="es-ES_tradnl"/>
              </w:rPr>
              <w:t>2019</w:t>
            </w:r>
            <w:r w:rsidR="00953779">
              <w:rPr>
                <w:i/>
                <w:sz w:val="16"/>
                <w:lang w:val="es-ES_tradnl"/>
              </w:rPr>
              <w:t>/</w:t>
            </w:r>
            <w:r w:rsidRPr="00561A6B">
              <w:rPr>
                <w:i/>
                <w:sz w:val="16"/>
                <w:lang w:val="es-ES_tradnl"/>
              </w:rPr>
              <w:t>20</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CA9113B" w14:textId="411AFE97" w:rsidR="00561A6B" w:rsidRPr="00561A6B" w:rsidRDefault="00561A6B" w:rsidP="00E5101E">
            <w:pPr>
              <w:pStyle w:val="SingleTxtG"/>
              <w:tabs>
                <w:tab w:val="clear" w:pos="1701"/>
                <w:tab w:val="clear" w:pos="2268"/>
                <w:tab w:val="clear" w:pos="2835"/>
              </w:tabs>
              <w:spacing w:before="80" w:after="80" w:line="200" w:lineRule="exact"/>
              <w:ind w:left="57" w:right="0"/>
              <w:jc w:val="right"/>
              <w:rPr>
                <w:i/>
                <w:sz w:val="16"/>
                <w:lang w:val="es-ES_tradnl"/>
              </w:rPr>
            </w:pPr>
            <w:r w:rsidRPr="00561A6B">
              <w:rPr>
                <w:i/>
                <w:sz w:val="16"/>
                <w:lang w:val="es-ES_tradnl"/>
              </w:rPr>
              <w:t>2020</w:t>
            </w:r>
            <w:r w:rsidR="00953779">
              <w:rPr>
                <w:i/>
                <w:sz w:val="16"/>
                <w:lang w:val="es-ES_tradnl"/>
              </w:rPr>
              <w:t>/</w:t>
            </w:r>
            <w:r w:rsidRPr="00561A6B">
              <w:rPr>
                <w:i/>
                <w:sz w:val="16"/>
                <w:lang w:val="es-ES_tradnl"/>
              </w:rPr>
              <w:t>21</w:t>
            </w:r>
          </w:p>
        </w:tc>
        <w:tc>
          <w:tcPr>
            <w:tcW w:w="85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1D06C4F3" w14:textId="4AEF268A" w:rsidR="00561A6B" w:rsidRPr="00561A6B" w:rsidRDefault="00561A6B" w:rsidP="00E5101E">
            <w:pPr>
              <w:pStyle w:val="SingleTxtG"/>
              <w:tabs>
                <w:tab w:val="clear" w:pos="1701"/>
                <w:tab w:val="clear" w:pos="2268"/>
                <w:tab w:val="clear" w:pos="2835"/>
              </w:tabs>
              <w:spacing w:before="80" w:after="80" w:line="200" w:lineRule="exact"/>
              <w:ind w:left="57" w:right="0"/>
              <w:jc w:val="right"/>
              <w:rPr>
                <w:i/>
                <w:sz w:val="16"/>
                <w:lang w:val="es-ES_tradnl"/>
              </w:rPr>
            </w:pPr>
            <w:r w:rsidRPr="00561A6B">
              <w:rPr>
                <w:i/>
                <w:sz w:val="16"/>
                <w:lang w:val="es-ES_tradnl"/>
              </w:rPr>
              <w:t>2021</w:t>
            </w:r>
            <w:r w:rsidR="00953779">
              <w:rPr>
                <w:i/>
                <w:sz w:val="16"/>
                <w:lang w:val="es-ES_tradnl"/>
              </w:rPr>
              <w:t>/</w:t>
            </w:r>
            <w:r w:rsidRPr="00561A6B">
              <w:rPr>
                <w:i/>
                <w:sz w:val="16"/>
                <w:lang w:val="es-ES_tradnl"/>
              </w:rPr>
              <w:t>22</w:t>
            </w:r>
          </w:p>
        </w:tc>
        <w:tc>
          <w:tcPr>
            <w:tcW w:w="819"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7BE60D1" w14:textId="3084B463" w:rsidR="00561A6B" w:rsidRPr="00561A6B" w:rsidRDefault="00561A6B" w:rsidP="00E5101E">
            <w:pPr>
              <w:pStyle w:val="SingleTxtG"/>
              <w:tabs>
                <w:tab w:val="clear" w:pos="1701"/>
                <w:tab w:val="clear" w:pos="2268"/>
                <w:tab w:val="clear" w:pos="2835"/>
              </w:tabs>
              <w:spacing w:before="80" w:after="80" w:line="200" w:lineRule="exact"/>
              <w:ind w:left="57" w:right="0"/>
              <w:jc w:val="right"/>
              <w:rPr>
                <w:i/>
                <w:sz w:val="16"/>
                <w:lang w:val="es-ES_tradnl"/>
              </w:rPr>
            </w:pPr>
            <w:r w:rsidRPr="00561A6B">
              <w:rPr>
                <w:i/>
                <w:sz w:val="16"/>
                <w:lang w:val="es-ES_tradnl"/>
              </w:rPr>
              <w:t>2022</w:t>
            </w:r>
            <w:r w:rsidR="00953779">
              <w:rPr>
                <w:i/>
                <w:sz w:val="16"/>
                <w:lang w:val="es-ES_tradnl"/>
              </w:rPr>
              <w:t>/</w:t>
            </w:r>
            <w:r w:rsidRPr="00561A6B">
              <w:rPr>
                <w:i/>
                <w:sz w:val="16"/>
                <w:lang w:val="es-ES_tradnl"/>
              </w:rPr>
              <w:t>23</w:t>
            </w:r>
          </w:p>
        </w:tc>
        <w:tc>
          <w:tcPr>
            <w:tcW w:w="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D94F0CA" w14:textId="77777777" w:rsidR="00561A6B" w:rsidRPr="00561A6B" w:rsidRDefault="00561A6B" w:rsidP="00FA3303">
            <w:pPr>
              <w:pStyle w:val="SingleTxtG"/>
              <w:tabs>
                <w:tab w:val="clear" w:pos="1701"/>
                <w:tab w:val="clear" w:pos="2268"/>
                <w:tab w:val="clear" w:pos="2835"/>
              </w:tabs>
              <w:spacing w:before="80" w:after="80" w:line="200" w:lineRule="exact"/>
              <w:ind w:left="113" w:right="0"/>
              <w:jc w:val="right"/>
              <w:rPr>
                <w:i/>
                <w:sz w:val="16"/>
                <w:lang w:val="es-ES_tradnl"/>
              </w:rPr>
            </w:pPr>
          </w:p>
        </w:tc>
      </w:tr>
      <w:tr w:rsidR="00FA3303" w:rsidRPr="00561A6B" w14:paraId="211DDFE4" w14:textId="77777777" w:rsidTr="00E5101E">
        <w:trPr>
          <w:trHeight w:val="240"/>
        </w:trPr>
        <w:tc>
          <w:tcPr>
            <w:tcW w:w="2127" w:type="dxa"/>
            <w:tcBorders>
              <w:top w:val="single" w:sz="12" w:space="0" w:color="auto"/>
            </w:tcBorders>
            <w:shd w:val="clear" w:color="auto" w:fill="auto"/>
            <w:tcMar>
              <w:top w:w="0" w:type="dxa"/>
              <w:left w:w="100" w:type="dxa"/>
              <w:bottom w:w="0" w:type="dxa"/>
              <w:right w:w="100" w:type="dxa"/>
            </w:tcMar>
          </w:tcPr>
          <w:p w14:paraId="51C19520"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Nivel preescolar</w:t>
            </w:r>
          </w:p>
        </w:tc>
        <w:tc>
          <w:tcPr>
            <w:tcW w:w="992" w:type="dxa"/>
            <w:tcBorders>
              <w:top w:val="single" w:sz="12" w:space="0" w:color="auto"/>
            </w:tcBorders>
            <w:shd w:val="clear" w:color="auto" w:fill="auto"/>
            <w:tcMar>
              <w:top w:w="0" w:type="dxa"/>
              <w:left w:w="100" w:type="dxa"/>
              <w:bottom w:w="0" w:type="dxa"/>
              <w:right w:w="100" w:type="dxa"/>
            </w:tcMar>
            <w:vAlign w:val="bottom"/>
          </w:tcPr>
          <w:p w14:paraId="0A82CD70" w14:textId="424697CB"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12</w:t>
            </w:r>
            <w:r w:rsidR="00E5101E">
              <w:rPr>
                <w:sz w:val="18"/>
                <w:lang w:val="es-ES_tradnl"/>
              </w:rPr>
              <w:t xml:space="preserve"> </w:t>
            </w:r>
            <w:r w:rsidRPr="00561A6B">
              <w:rPr>
                <w:sz w:val="18"/>
                <w:lang w:val="es-ES_tradnl"/>
              </w:rPr>
              <w:t>574</w:t>
            </w:r>
          </w:p>
        </w:tc>
        <w:tc>
          <w:tcPr>
            <w:tcW w:w="850" w:type="dxa"/>
            <w:tcBorders>
              <w:top w:val="single" w:sz="12" w:space="0" w:color="auto"/>
            </w:tcBorders>
            <w:shd w:val="clear" w:color="auto" w:fill="auto"/>
            <w:tcMar>
              <w:top w:w="0" w:type="dxa"/>
              <w:left w:w="100" w:type="dxa"/>
              <w:bottom w:w="0" w:type="dxa"/>
              <w:right w:w="100" w:type="dxa"/>
            </w:tcMar>
            <w:vAlign w:val="bottom"/>
          </w:tcPr>
          <w:p w14:paraId="570FE8E0" w14:textId="343AC099"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12</w:t>
            </w:r>
            <w:r w:rsidR="00E5101E">
              <w:rPr>
                <w:sz w:val="18"/>
                <w:lang w:val="es-ES_tradnl"/>
              </w:rPr>
              <w:t xml:space="preserve"> </w:t>
            </w:r>
            <w:r w:rsidRPr="00561A6B">
              <w:rPr>
                <w:sz w:val="18"/>
                <w:lang w:val="es-ES_tradnl"/>
              </w:rPr>
              <w:t>707</w:t>
            </w:r>
          </w:p>
        </w:tc>
        <w:tc>
          <w:tcPr>
            <w:tcW w:w="851" w:type="dxa"/>
            <w:tcBorders>
              <w:top w:val="single" w:sz="12" w:space="0" w:color="auto"/>
            </w:tcBorders>
            <w:shd w:val="clear" w:color="auto" w:fill="auto"/>
            <w:tcMar>
              <w:top w:w="0" w:type="dxa"/>
              <w:left w:w="100" w:type="dxa"/>
              <w:bottom w:w="0" w:type="dxa"/>
              <w:right w:w="100" w:type="dxa"/>
            </w:tcMar>
            <w:vAlign w:val="bottom"/>
          </w:tcPr>
          <w:p w14:paraId="1865B324" w14:textId="684D8E7E"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12</w:t>
            </w:r>
            <w:r w:rsidR="00E5101E">
              <w:rPr>
                <w:sz w:val="18"/>
                <w:lang w:val="es-ES_tradnl"/>
              </w:rPr>
              <w:t xml:space="preserve"> </w:t>
            </w:r>
            <w:r w:rsidRPr="00561A6B">
              <w:rPr>
                <w:sz w:val="18"/>
                <w:lang w:val="es-ES_tradnl"/>
              </w:rPr>
              <w:t>039</w:t>
            </w:r>
          </w:p>
        </w:tc>
        <w:tc>
          <w:tcPr>
            <w:tcW w:w="850" w:type="dxa"/>
            <w:tcBorders>
              <w:top w:val="single" w:sz="12" w:space="0" w:color="auto"/>
            </w:tcBorders>
            <w:shd w:val="clear" w:color="auto" w:fill="auto"/>
            <w:tcMar>
              <w:top w:w="0" w:type="dxa"/>
              <w:left w:w="100" w:type="dxa"/>
              <w:bottom w:w="0" w:type="dxa"/>
              <w:right w:w="100" w:type="dxa"/>
            </w:tcMar>
            <w:vAlign w:val="bottom"/>
          </w:tcPr>
          <w:p w14:paraId="109636C9" w14:textId="44F0FCA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11</w:t>
            </w:r>
            <w:r w:rsidR="00E5101E">
              <w:rPr>
                <w:sz w:val="18"/>
                <w:lang w:val="es-ES_tradnl"/>
              </w:rPr>
              <w:t xml:space="preserve"> </w:t>
            </w:r>
            <w:r w:rsidRPr="00561A6B">
              <w:rPr>
                <w:sz w:val="18"/>
                <w:lang w:val="es-ES_tradnl"/>
              </w:rPr>
              <w:t>367</w:t>
            </w:r>
          </w:p>
        </w:tc>
        <w:tc>
          <w:tcPr>
            <w:tcW w:w="851" w:type="dxa"/>
            <w:tcBorders>
              <w:top w:val="single" w:sz="12" w:space="0" w:color="auto"/>
            </w:tcBorders>
            <w:shd w:val="clear" w:color="auto" w:fill="auto"/>
            <w:tcMar>
              <w:top w:w="0" w:type="dxa"/>
              <w:left w:w="100" w:type="dxa"/>
              <w:bottom w:w="0" w:type="dxa"/>
              <w:right w:w="100" w:type="dxa"/>
            </w:tcMar>
            <w:vAlign w:val="bottom"/>
          </w:tcPr>
          <w:p w14:paraId="6DC0742A" w14:textId="291680DD"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12</w:t>
            </w:r>
            <w:r w:rsidR="00E5101E">
              <w:rPr>
                <w:sz w:val="18"/>
                <w:lang w:val="es-ES_tradnl"/>
              </w:rPr>
              <w:t xml:space="preserve"> </w:t>
            </w:r>
            <w:r w:rsidRPr="00561A6B">
              <w:rPr>
                <w:sz w:val="18"/>
                <w:lang w:val="es-ES_tradnl"/>
              </w:rPr>
              <w:t>166</w:t>
            </w:r>
          </w:p>
        </w:tc>
        <w:tc>
          <w:tcPr>
            <w:tcW w:w="819" w:type="dxa"/>
            <w:tcBorders>
              <w:top w:val="single" w:sz="12" w:space="0" w:color="auto"/>
            </w:tcBorders>
            <w:shd w:val="clear" w:color="auto" w:fill="auto"/>
            <w:tcMar>
              <w:top w:w="0" w:type="dxa"/>
              <w:left w:w="100" w:type="dxa"/>
              <w:bottom w:w="0" w:type="dxa"/>
              <w:right w:w="100" w:type="dxa"/>
            </w:tcMar>
            <w:vAlign w:val="bottom"/>
          </w:tcPr>
          <w:p w14:paraId="0B35637A" w14:textId="2C96F71C"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12</w:t>
            </w:r>
            <w:r w:rsidR="00E5101E">
              <w:rPr>
                <w:sz w:val="18"/>
                <w:lang w:val="es-ES_tradnl"/>
              </w:rPr>
              <w:t xml:space="preserve"> </w:t>
            </w:r>
            <w:r w:rsidRPr="00561A6B">
              <w:rPr>
                <w:sz w:val="18"/>
                <w:lang w:val="es-ES_tradnl"/>
              </w:rPr>
              <w:t>087</w:t>
            </w:r>
          </w:p>
        </w:tc>
        <w:tc>
          <w:tcPr>
            <w:tcW w:w="30" w:type="dxa"/>
            <w:tcBorders>
              <w:top w:val="single" w:sz="12" w:space="0" w:color="auto"/>
            </w:tcBorders>
            <w:shd w:val="clear" w:color="auto" w:fill="auto"/>
            <w:tcMar>
              <w:top w:w="0" w:type="dxa"/>
              <w:left w:w="0" w:type="dxa"/>
              <w:bottom w:w="0" w:type="dxa"/>
              <w:right w:w="0" w:type="dxa"/>
            </w:tcMar>
            <w:vAlign w:val="bottom"/>
          </w:tcPr>
          <w:p w14:paraId="1A35E84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5E1B407A" w14:textId="77777777" w:rsidTr="00E5101E">
        <w:trPr>
          <w:trHeight w:val="240"/>
        </w:trPr>
        <w:tc>
          <w:tcPr>
            <w:tcW w:w="2127" w:type="dxa"/>
            <w:shd w:val="clear" w:color="auto" w:fill="auto"/>
            <w:tcMar>
              <w:top w:w="0" w:type="dxa"/>
              <w:left w:w="100" w:type="dxa"/>
              <w:bottom w:w="0" w:type="dxa"/>
              <w:right w:w="100" w:type="dxa"/>
            </w:tcMar>
          </w:tcPr>
          <w:p w14:paraId="1222E25B"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Nivel primario</w:t>
            </w:r>
          </w:p>
        </w:tc>
        <w:tc>
          <w:tcPr>
            <w:tcW w:w="992" w:type="dxa"/>
            <w:shd w:val="clear" w:color="auto" w:fill="auto"/>
            <w:tcMar>
              <w:top w:w="0" w:type="dxa"/>
              <w:left w:w="100" w:type="dxa"/>
              <w:bottom w:w="0" w:type="dxa"/>
              <w:right w:w="100" w:type="dxa"/>
            </w:tcMar>
            <w:vAlign w:val="bottom"/>
          </w:tcPr>
          <w:p w14:paraId="5F527D32" w14:textId="34FE3163"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22</w:t>
            </w:r>
            <w:r w:rsidR="00E5101E">
              <w:rPr>
                <w:sz w:val="18"/>
                <w:lang w:val="es-ES_tradnl"/>
              </w:rPr>
              <w:t xml:space="preserve"> </w:t>
            </w:r>
            <w:r w:rsidRPr="00561A6B">
              <w:rPr>
                <w:sz w:val="18"/>
                <w:lang w:val="es-ES_tradnl"/>
              </w:rPr>
              <w:t>931</w:t>
            </w:r>
          </w:p>
        </w:tc>
        <w:tc>
          <w:tcPr>
            <w:tcW w:w="850" w:type="dxa"/>
            <w:shd w:val="clear" w:color="auto" w:fill="auto"/>
            <w:tcMar>
              <w:top w:w="0" w:type="dxa"/>
              <w:left w:w="100" w:type="dxa"/>
              <w:bottom w:w="0" w:type="dxa"/>
              <w:right w:w="100" w:type="dxa"/>
            </w:tcMar>
            <w:vAlign w:val="bottom"/>
          </w:tcPr>
          <w:p w14:paraId="7A99D395" w14:textId="647D01F0"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23</w:t>
            </w:r>
            <w:r w:rsidR="00E5101E">
              <w:rPr>
                <w:sz w:val="18"/>
                <w:lang w:val="es-ES_tradnl"/>
              </w:rPr>
              <w:t xml:space="preserve"> </w:t>
            </w:r>
            <w:r w:rsidRPr="00561A6B">
              <w:rPr>
                <w:sz w:val="18"/>
                <w:lang w:val="es-ES_tradnl"/>
              </w:rPr>
              <w:t>588</w:t>
            </w:r>
          </w:p>
        </w:tc>
        <w:tc>
          <w:tcPr>
            <w:tcW w:w="851" w:type="dxa"/>
            <w:shd w:val="clear" w:color="auto" w:fill="auto"/>
            <w:tcMar>
              <w:top w:w="0" w:type="dxa"/>
              <w:left w:w="100" w:type="dxa"/>
              <w:bottom w:w="0" w:type="dxa"/>
              <w:right w:w="100" w:type="dxa"/>
            </w:tcMar>
            <w:vAlign w:val="bottom"/>
          </w:tcPr>
          <w:p w14:paraId="7A56F4F6" w14:textId="2C92731C"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23</w:t>
            </w:r>
            <w:r w:rsidR="00E5101E">
              <w:rPr>
                <w:sz w:val="18"/>
                <w:lang w:val="es-ES_tradnl"/>
              </w:rPr>
              <w:t xml:space="preserve"> </w:t>
            </w:r>
            <w:r w:rsidRPr="00561A6B">
              <w:rPr>
                <w:sz w:val="18"/>
                <w:lang w:val="es-ES_tradnl"/>
              </w:rPr>
              <w:t>758</w:t>
            </w:r>
          </w:p>
        </w:tc>
        <w:tc>
          <w:tcPr>
            <w:tcW w:w="850" w:type="dxa"/>
            <w:shd w:val="clear" w:color="auto" w:fill="auto"/>
            <w:tcMar>
              <w:top w:w="0" w:type="dxa"/>
              <w:left w:w="100" w:type="dxa"/>
              <w:bottom w:w="0" w:type="dxa"/>
              <w:right w:w="100" w:type="dxa"/>
            </w:tcMar>
            <w:vAlign w:val="bottom"/>
          </w:tcPr>
          <w:p w14:paraId="750068B1" w14:textId="5FF8CDA5"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24</w:t>
            </w:r>
            <w:r w:rsidR="00E5101E">
              <w:rPr>
                <w:sz w:val="18"/>
                <w:lang w:val="es-ES_tradnl"/>
              </w:rPr>
              <w:t xml:space="preserve"> </w:t>
            </w:r>
            <w:r w:rsidRPr="00561A6B">
              <w:rPr>
                <w:sz w:val="18"/>
                <w:lang w:val="es-ES_tradnl"/>
              </w:rPr>
              <w:t>352</w:t>
            </w:r>
          </w:p>
        </w:tc>
        <w:tc>
          <w:tcPr>
            <w:tcW w:w="851" w:type="dxa"/>
            <w:shd w:val="clear" w:color="auto" w:fill="auto"/>
            <w:tcMar>
              <w:top w:w="0" w:type="dxa"/>
              <w:left w:w="100" w:type="dxa"/>
              <w:bottom w:w="0" w:type="dxa"/>
              <w:right w:w="100" w:type="dxa"/>
            </w:tcMar>
            <w:vAlign w:val="bottom"/>
          </w:tcPr>
          <w:p w14:paraId="2BBD3AB9" w14:textId="09189D8A"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23</w:t>
            </w:r>
            <w:r w:rsidR="00E5101E">
              <w:rPr>
                <w:sz w:val="18"/>
                <w:lang w:val="es-ES_tradnl"/>
              </w:rPr>
              <w:t xml:space="preserve"> </w:t>
            </w:r>
            <w:r w:rsidRPr="00561A6B">
              <w:rPr>
                <w:sz w:val="18"/>
                <w:lang w:val="es-ES_tradnl"/>
              </w:rPr>
              <w:t>849</w:t>
            </w:r>
          </w:p>
        </w:tc>
        <w:tc>
          <w:tcPr>
            <w:tcW w:w="819" w:type="dxa"/>
            <w:shd w:val="clear" w:color="auto" w:fill="auto"/>
            <w:tcMar>
              <w:top w:w="0" w:type="dxa"/>
              <w:left w:w="100" w:type="dxa"/>
              <w:bottom w:w="0" w:type="dxa"/>
              <w:right w:w="100" w:type="dxa"/>
            </w:tcMar>
            <w:vAlign w:val="bottom"/>
          </w:tcPr>
          <w:p w14:paraId="15829EC1" w14:textId="5C15094B"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24</w:t>
            </w:r>
            <w:r w:rsidR="00E5101E">
              <w:rPr>
                <w:sz w:val="18"/>
                <w:lang w:val="es-ES_tradnl"/>
              </w:rPr>
              <w:t xml:space="preserve"> </w:t>
            </w:r>
            <w:r w:rsidRPr="00561A6B">
              <w:rPr>
                <w:sz w:val="18"/>
                <w:lang w:val="es-ES_tradnl"/>
              </w:rPr>
              <w:t>040</w:t>
            </w:r>
          </w:p>
        </w:tc>
        <w:tc>
          <w:tcPr>
            <w:tcW w:w="30" w:type="dxa"/>
            <w:shd w:val="clear" w:color="auto" w:fill="auto"/>
            <w:tcMar>
              <w:top w:w="0" w:type="dxa"/>
              <w:left w:w="0" w:type="dxa"/>
              <w:bottom w:w="0" w:type="dxa"/>
              <w:right w:w="0" w:type="dxa"/>
            </w:tcMar>
            <w:vAlign w:val="bottom"/>
          </w:tcPr>
          <w:p w14:paraId="4F1119E5"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34F0236F" w14:textId="77777777" w:rsidTr="00E5101E">
        <w:trPr>
          <w:trHeight w:val="240"/>
        </w:trPr>
        <w:tc>
          <w:tcPr>
            <w:tcW w:w="2127" w:type="dxa"/>
            <w:shd w:val="clear" w:color="auto" w:fill="auto"/>
            <w:tcMar>
              <w:top w:w="0" w:type="dxa"/>
              <w:left w:w="100" w:type="dxa"/>
              <w:bottom w:w="0" w:type="dxa"/>
              <w:right w:w="100" w:type="dxa"/>
            </w:tcMar>
          </w:tcPr>
          <w:p w14:paraId="568583CD"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Nivel medio</w:t>
            </w:r>
          </w:p>
        </w:tc>
        <w:tc>
          <w:tcPr>
            <w:tcW w:w="992" w:type="dxa"/>
            <w:shd w:val="clear" w:color="auto" w:fill="auto"/>
            <w:tcMar>
              <w:top w:w="0" w:type="dxa"/>
              <w:left w:w="100" w:type="dxa"/>
              <w:bottom w:w="0" w:type="dxa"/>
              <w:right w:w="100" w:type="dxa"/>
            </w:tcMar>
            <w:vAlign w:val="bottom"/>
          </w:tcPr>
          <w:p w14:paraId="5B1E367F" w14:textId="13A26FCD"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7</w:t>
            </w:r>
            <w:r w:rsidR="00E5101E">
              <w:rPr>
                <w:sz w:val="18"/>
                <w:lang w:val="es-ES_tradnl"/>
              </w:rPr>
              <w:t xml:space="preserve"> </w:t>
            </w:r>
            <w:r w:rsidRPr="00561A6B">
              <w:rPr>
                <w:sz w:val="18"/>
                <w:lang w:val="es-ES_tradnl"/>
              </w:rPr>
              <w:t>362</w:t>
            </w:r>
          </w:p>
        </w:tc>
        <w:tc>
          <w:tcPr>
            <w:tcW w:w="850" w:type="dxa"/>
            <w:shd w:val="clear" w:color="auto" w:fill="auto"/>
            <w:tcMar>
              <w:top w:w="0" w:type="dxa"/>
              <w:left w:w="100" w:type="dxa"/>
              <w:bottom w:w="0" w:type="dxa"/>
              <w:right w:w="100" w:type="dxa"/>
            </w:tcMar>
            <w:vAlign w:val="bottom"/>
          </w:tcPr>
          <w:p w14:paraId="311D9CF9" w14:textId="163AE096"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7</w:t>
            </w:r>
            <w:r w:rsidR="00E5101E">
              <w:rPr>
                <w:sz w:val="18"/>
                <w:lang w:val="es-ES_tradnl"/>
              </w:rPr>
              <w:t xml:space="preserve"> </w:t>
            </w:r>
            <w:r w:rsidRPr="00561A6B">
              <w:rPr>
                <w:sz w:val="18"/>
                <w:lang w:val="es-ES_tradnl"/>
              </w:rPr>
              <w:t>634</w:t>
            </w:r>
          </w:p>
        </w:tc>
        <w:tc>
          <w:tcPr>
            <w:tcW w:w="851" w:type="dxa"/>
            <w:shd w:val="clear" w:color="auto" w:fill="auto"/>
            <w:tcMar>
              <w:top w:w="0" w:type="dxa"/>
              <w:left w:w="100" w:type="dxa"/>
              <w:bottom w:w="0" w:type="dxa"/>
              <w:right w:w="100" w:type="dxa"/>
            </w:tcMar>
            <w:vAlign w:val="bottom"/>
          </w:tcPr>
          <w:p w14:paraId="581BD971" w14:textId="3CD3A2A9"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7</w:t>
            </w:r>
            <w:r w:rsidR="00E5101E">
              <w:rPr>
                <w:sz w:val="18"/>
                <w:lang w:val="es-ES_tradnl"/>
              </w:rPr>
              <w:t xml:space="preserve"> </w:t>
            </w:r>
            <w:r w:rsidRPr="00561A6B">
              <w:rPr>
                <w:sz w:val="18"/>
                <w:lang w:val="es-ES_tradnl"/>
              </w:rPr>
              <w:t>870</w:t>
            </w:r>
          </w:p>
        </w:tc>
        <w:tc>
          <w:tcPr>
            <w:tcW w:w="850" w:type="dxa"/>
            <w:shd w:val="clear" w:color="auto" w:fill="auto"/>
            <w:tcMar>
              <w:top w:w="0" w:type="dxa"/>
              <w:left w:w="100" w:type="dxa"/>
              <w:bottom w:w="0" w:type="dxa"/>
              <w:right w:w="100" w:type="dxa"/>
            </w:tcMar>
            <w:vAlign w:val="bottom"/>
          </w:tcPr>
          <w:p w14:paraId="3F71ADDA" w14:textId="01215D94"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8</w:t>
            </w:r>
            <w:r w:rsidR="00E5101E">
              <w:rPr>
                <w:sz w:val="18"/>
                <w:lang w:val="es-ES_tradnl"/>
              </w:rPr>
              <w:t xml:space="preserve"> </w:t>
            </w:r>
            <w:r w:rsidRPr="00561A6B">
              <w:rPr>
                <w:sz w:val="18"/>
                <w:lang w:val="es-ES_tradnl"/>
              </w:rPr>
              <w:t>415</w:t>
            </w:r>
          </w:p>
        </w:tc>
        <w:tc>
          <w:tcPr>
            <w:tcW w:w="851" w:type="dxa"/>
            <w:shd w:val="clear" w:color="auto" w:fill="auto"/>
            <w:tcMar>
              <w:top w:w="0" w:type="dxa"/>
              <w:left w:w="100" w:type="dxa"/>
              <w:bottom w:w="0" w:type="dxa"/>
              <w:right w:w="100" w:type="dxa"/>
            </w:tcMar>
            <w:vAlign w:val="bottom"/>
          </w:tcPr>
          <w:p w14:paraId="072749F5" w14:textId="0984BAE9"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8</w:t>
            </w:r>
            <w:r w:rsidR="00E5101E">
              <w:rPr>
                <w:sz w:val="18"/>
                <w:lang w:val="es-ES_tradnl"/>
              </w:rPr>
              <w:t xml:space="preserve"> </w:t>
            </w:r>
            <w:r w:rsidRPr="00561A6B">
              <w:rPr>
                <w:sz w:val="18"/>
                <w:lang w:val="es-ES_tradnl"/>
              </w:rPr>
              <w:t>767</w:t>
            </w:r>
          </w:p>
        </w:tc>
        <w:tc>
          <w:tcPr>
            <w:tcW w:w="819" w:type="dxa"/>
            <w:shd w:val="clear" w:color="auto" w:fill="auto"/>
            <w:tcMar>
              <w:top w:w="0" w:type="dxa"/>
              <w:left w:w="100" w:type="dxa"/>
              <w:bottom w:w="0" w:type="dxa"/>
              <w:right w:w="100" w:type="dxa"/>
            </w:tcMar>
            <w:vAlign w:val="bottom"/>
          </w:tcPr>
          <w:p w14:paraId="094CF39B" w14:textId="4A231DE1"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9</w:t>
            </w:r>
            <w:r w:rsidR="00E5101E">
              <w:rPr>
                <w:sz w:val="18"/>
                <w:lang w:val="es-ES_tradnl"/>
              </w:rPr>
              <w:t xml:space="preserve"> </w:t>
            </w:r>
            <w:r w:rsidRPr="00561A6B">
              <w:rPr>
                <w:sz w:val="18"/>
                <w:lang w:val="es-ES_tradnl"/>
              </w:rPr>
              <w:t>102</w:t>
            </w:r>
          </w:p>
        </w:tc>
        <w:tc>
          <w:tcPr>
            <w:tcW w:w="30" w:type="dxa"/>
            <w:shd w:val="clear" w:color="auto" w:fill="auto"/>
            <w:tcMar>
              <w:top w:w="0" w:type="dxa"/>
              <w:left w:w="0" w:type="dxa"/>
              <w:bottom w:w="0" w:type="dxa"/>
              <w:right w:w="0" w:type="dxa"/>
            </w:tcMar>
            <w:vAlign w:val="bottom"/>
          </w:tcPr>
          <w:p w14:paraId="682A2C3E"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30FDEA2A" w14:textId="77777777" w:rsidTr="00E5101E">
        <w:trPr>
          <w:trHeight w:val="240"/>
        </w:trPr>
        <w:tc>
          <w:tcPr>
            <w:tcW w:w="2127" w:type="dxa"/>
            <w:shd w:val="clear" w:color="auto" w:fill="auto"/>
            <w:tcMar>
              <w:top w:w="0" w:type="dxa"/>
              <w:left w:w="100" w:type="dxa"/>
              <w:bottom w:w="0" w:type="dxa"/>
              <w:right w:w="100" w:type="dxa"/>
            </w:tcMar>
          </w:tcPr>
          <w:p w14:paraId="7B8C3C27"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Nivel alto</w:t>
            </w:r>
          </w:p>
        </w:tc>
        <w:tc>
          <w:tcPr>
            <w:tcW w:w="992" w:type="dxa"/>
            <w:shd w:val="clear" w:color="auto" w:fill="auto"/>
            <w:tcMar>
              <w:top w:w="0" w:type="dxa"/>
              <w:left w:w="100" w:type="dxa"/>
              <w:bottom w:w="0" w:type="dxa"/>
              <w:right w:w="100" w:type="dxa"/>
            </w:tcMar>
            <w:vAlign w:val="bottom"/>
          </w:tcPr>
          <w:p w14:paraId="4DEC9469" w14:textId="2C40526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3</w:t>
            </w:r>
            <w:r w:rsidR="00E5101E">
              <w:rPr>
                <w:sz w:val="18"/>
                <w:lang w:val="es-ES_tradnl"/>
              </w:rPr>
              <w:t xml:space="preserve"> </w:t>
            </w:r>
            <w:r w:rsidRPr="00561A6B">
              <w:rPr>
                <w:sz w:val="18"/>
                <w:lang w:val="es-ES_tradnl"/>
              </w:rPr>
              <w:t>861</w:t>
            </w:r>
          </w:p>
        </w:tc>
        <w:tc>
          <w:tcPr>
            <w:tcW w:w="850" w:type="dxa"/>
            <w:shd w:val="clear" w:color="auto" w:fill="auto"/>
            <w:tcMar>
              <w:top w:w="0" w:type="dxa"/>
              <w:left w:w="100" w:type="dxa"/>
              <w:bottom w:w="0" w:type="dxa"/>
              <w:right w:w="100" w:type="dxa"/>
            </w:tcMar>
            <w:vAlign w:val="bottom"/>
          </w:tcPr>
          <w:p w14:paraId="08065DE2" w14:textId="0BAE9129"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3</w:t>
            </w:r>
            <w:r w:rsidR="00E5101E">
              <w:rPr>
                <w:sz w:val="18"/>
                <w:lang w:val="es-ES_tradnl"/>
              </w:rPr>
              <w:t xml:space="preserve"> </w:t>
            </w:r>
            <w:r w:rsidRPr="00561A6B">
              <w:rPr>
                <w:sz w:val="18"/>
                <w:lang w:val="es-ES_tradnl"/>
              </w:rPr>
              <w:t>969</w:t>
            </w:r>
          </w:p>
        </w:tc>
        <w:tc>
          <w:tcPr>
            <w:tcW w:w="851" w:type="dxa"/>
            <w:shd w:val="clear" w:color="auto" w:fill="auto"/>
            <w:tcMar>
              <w:top w:w="0" w:type="dxa"/>
              <w:left w:w="100" w:type="dxa"/>
              <w:bottom w:w="0" w:type="dxa"/>
              <w:right w:w="100" w:type="dxa"/>
            </w:tcMar>
            <w:vAlign w:val="bottom"/>
          </w:tcPr>
          <w:p w14:paraId="774C637E" w14:textId="76D5F990"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w:t>
            </w:r>
            <w:r w:rsidR="00E5101E">
              <w:rPr>
                <w:sz w:val="18"/>
                <w:lang w:val="es-ES_tradnl"/>
              </w:rPr>
              <w:t xml:space="preserve"> </w:t>
            </w:r>
            <w:r w:rsidRPr="00561A6B">
              <w:rPr>
                <w:sz w:val="18"/>
                <w:lang w:val="es-ES_tradnl"/>
              </w:rPr>
              <w:t>015</w:t>
            </w:r>
          </w:p>
        </w:tc>
        <w:tc>
          <w:tcPr>
            <w:tcW w:w="850" w:type="dxa"/>
            <w:shd w:val="clear" w:color="auto" w:fill="auto"/>
            <w:tcMar>
              <w:top w:w="0" w:type="dxa"/>
              <w:left w:w="100" w:type="dxa"/>
              <w:bottom w:w="0" w:type="dxa"/>
              <w:right w:w="100" w:type="dxa"/>
            </w:tcMar>
            <w:vAlign w:val="bottom"/>
          </w:tcPr>
          <w:p w14:paraId="4891C20C" w14:textId="25EE252B"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w:t>
            </w:r>
            <w:r w:rsidR="00E5101E">
              <w:rPr>
                <w:sz w:val="18"/>
                <w:lang w:val="es-ES_tradnl"/>
              </w:rPr>
              <w:t xml:space="preserve"> </w:t>
            </w:r>
            <w:r w:rsidRPr="00561A6B">
              <w:rPr>
                <w:sz w:val="18"/>
                <w:lang w:val="es-ES_tradnl"/>
              </w:rPr>
              <w:t>360</w:t>
            </w:r>
          </w:p>
        </w:tc>
        <w:tc>
          <w:tcPr>
            <w:tcW w:w="851" w:type="dxa"/>
            <w:shd w:val="clear" w:color="auto" w:fill="auto"/>
            <w:tcMar>
              <w:top w:w="0" w:type="dxa"/>
              <w:left w:w="100" w:type="dxa"/>
              <w:bottom w:w="0" w:type="dxa"/>
              <w:right w:w="100" w:type="dxa"/>
            </w:tcMar>
            <w:vAlign w:val="bottom"/>
          </w:tcPr>
          <w:p w14:paraId="1ACE2825" w14:textId="7FEB4AED"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w:t>
            </w:r>
            <w:r w:rsidR="00E5101E">
              <w:rPr>
                <w:sz w:val="18"/>
                <w:lang w:val="es-ES_tradnl"/>
              </w:rPr>
              <w:t xml:space="preserve"> </w:t>
            </w:r>
            <w:r w:rsidRPr="00561A6B">
              <w:rPr>
                <w:sz w:val="18"/>
                <w:lang w:val="es-ES_tradnl"/>
              </w:rPr>
              <w:t>490</w:t>
            </w:r>
          </w:p>
        </w:tc>
        <w:tc>
          <w:tcPr>
            <w:tcW w:w="819" w:type="dxa"/>
            <w:shd w:val="clear" w:color="auto" w:fill="auto"/>
            <w:tcMar>
              <w:top w:w="0" w:type="dxa"/>
              <w:left w:w="100" w:type="dxa"/>
              <w:bottom w:w="0" w:type="dxa"/>
              <w:right w:w="100" w:type="dxa"/>
            </w:tcMar>
            <w:vAlign w:val="bottom"/>
          </w:tcPr>
          <w:p w14:paraId="71E6C87D" w14:textId="0C057A68"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w:t>
            </w:r>
            <w:r w:rsidR="00E5101E">
              <w:rPr>
                <w:sz w:val="18"/>
                <w:lang w:val="es-ES_tradnl"/>
              </w:rPr>
              <w:t xml:space="preserve"> </w:t>
            </w:r>
            <w:r w:rsidRPr="00561A6B">
              <w:rPr>
                <w:sz w:val="18"/>
                <w:lang w:val="es-ES_tradnl"/>
              </w:rPr>
              <w:t>636</w:t>
            </w:r>
          </w:p>
        </w:tc>
        <w:tc>
          <w:tcPr>
            <w:tcW w:w="30" w:type="dxa"/>
            <w:shd w:val="clear" w:color="auto" w:fill="auto"/>
            <w:tcMar>
              <w:top w:w="0" w:type="dxa"/>
              <w:left w:w="0" w:type="dxa"/>
              <w:bottom w:w="0" w:type="dxa"/>
              <w:right w:w="0" w:type="dxa"/>
            </w:tcMar>
            <w:vAlign w:val="bottom"/>
          </w:tcPr>
          <w:p w14:paraId="3DA65454"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4BDF7658" w14:textId="77777777" w:rsidTr="00E5101E">
        <w:trPr>
          <w:trHeight w:val="240"/>
        </w:trPr>
        <w:tc>
          <w:tcPr>
            <w:tcW w:w="2127" w:type="dxa"/>
            <w:shd w:val="clear" w:color="auto" w:fill="auto"/>
            <w:tcMar>
              <w:top w:w="0" w:type="dxa"/>
              <w:left w:w="100" w:type="dxa"/>
              <w:bottom w:w="0" w:type="dxa"/>
              <w:right w:w="100" w:type="dxa"/>
            </w:tcMar>
          </w:tcPr>
          <w:p w14:paraId="180D2A52"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Secundario Superior/Intermedio</w:t>
            </w:r>
          </w:p>
        </w:tc>
        <w:tc>
          <w:tcPr>
            <w:tcW w:w="992" w:type="dxa"/>
            <w:shd w:val="clear" w:color="auto" w:fill="auto"/>
            <w:tcMar>
              <w:top w:w="0" w:type="dxa"/>
              <w:left w:w="100" w:type="dxa"/>
              <w:bottom w:w="0" w:type="dxa"/>
              <w:right w:w="100" w:type="dxa"/>
            </w:tcMar>
            <w:vAlign w:val="bottom"/>
          </w:tcPr>
          <w:p w14:paraId="4C1D5631" w14:textId="2BD68A85"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w:t>
            </w:r>
            <w:r w:rsidR="00E5101E">
              <w:rPr>
                <w:sz w:val="18"/>
                <w:lang w:val="es-ES_tradnl"/>
              </w:rPr>
              <w:t xml:space="preserve"> </w:t>
            </w:r>
            <w:r w:rsidRPr="00561A6B">
              <w:rPr>
                <w:sz w:val="18"/>
                <w:lang w:val="es-ES_tradnl"/>
              </w:rPr>
              <w:t>688</w:t>
            </w:r>
          </w:p>
        </w:tc>
        <w:tc>
          <w:tcPr>
            <w:tcW w:w="850" w:type="dxa"/>
            <w:shd w:val="clear" w:color="auto" w:fill="auto"/>
            <w:tcMar>
              <w:top w:w="0" w:type="dxa"/>
              <w:left w:w="100" w:type="dxa"/>
              <w:bottom w:w="0" w:type="dxa"/>
              <w:right w:w="100" w:type="dxa"/>
            </w:tcMar>
            <w:vAlign w:val="bottom"/>
          </w:tcPr>
          <w:p w14:paraId="1C807DCE" w14:textId="13E3ED0D"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140</w:t>
            </w:r>
          </w:p>
        </w:tc>
        <w:tc>
          <w:tcPr>
            <w:tcW w:w="851" w:type="dxa"/>
            <w:shd w:val="clear" w:color="auto" w:fill="auto"/>
            <w:tcMar>
              <w:top w:w="0" w:type="dxa"/>
              <w:left w:w="100" w:type="dxa"/>
              <w:bottom w:w="0" w:type="dxa"/>
              <w:right w:w="100" w:type="dxa"/>
            </w:tcMar>
            <w:vAlign w:val="bottom"/>
          </w:tcPr>
          <w:p w14:paraId="0866FFD0" w14:textId="5232821F"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227</w:t>
            </w:r>
          </w:p>
        </w:tc>
        <w:tc>
          <w:tcPr>
            <w:tcW w:w="850" w:type="dxa"/>
            <w:shd w:val="clear" w:color="auto" w:fill="auto"/>
            <w:tcMar>
              <w:top w:w="0" w:type="dxa"/>
              <w:left w:w="100" w:type="dxa"/>
              <w:bottom w:w="0" w:type="dxa"/>
              <w:right w:w="100" w:type="dxa"/>
            </w:tcMar>
            <w:vAlign w:val="bottom"/>
          </w:tcPr>
          <w:p w14:paraId="727075F9" w14:textId="5D35319B"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320</w:t>
            </w:r>
          </w:p>
        </w:tc>
        <w:tc>
          <w:tcPr>
            <w:tcW w:w="851" w:type="dxa"/>
            <w:shd w:val="clear" w:color="auto" w:fill="auto"/>
            <w:tcMar>
              <w:top w:w="0" w:type="dxa"/>
              <w:left w:w="100" w:type="dxa"/>
              <w:bottom w:w="0" w:type="dxa"/>
              <w:right w:w="100" w:type="dxa"/>
            </w:tcMar>
            <w:vAlign w:val="bottom"/>
          </w:tcPr>
          <w:p w14:paraId="5F6AC020" w14:textId="54E8428B"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146</w:t>
            </w:r>
          </w:p>
        </w:tc>
        <w:tc>
          <w:tcPr>
            <w:tcW w:w="819" w:type="dxa"/>
            <w:shd w:val="clear" w:color="auto" w:fill="auto"/>
            <w:tcMar>
              <w:top w:w="0" w:type="dxa"/>
              <w:left w:w="100" w:type="dxa"/>
              <w:bottom w:w="0" w:type="dxa"/>
              <w:right w:w="100" w:type="dxa"/>
            </w:tcMar>
            <w:vAlign w:val="bottom"/>
          </w:tcPr>
          <w:p w14:paraId="1D597068" w14:textId="5B504E19"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262</w:t>
            </w:r>
          </w:p>
        </w:tc>
        <w:tc>
          <w:tcPr>
            <w:tcW w:w="30" w:type="dxa"/>
            <w:shd w:val="clear" w:color="auto" w:fill="auto"/>
            <w:tcMar>
              <w:top w:w="0" w:type="dxa"/>
              <w:left w:w="0" w:type="dxa"/>
              <w:bottom w:w="0" w:type="dxa"/>
              <w:right w:w="0" w:type="dxa"/>
            </w:tcMar>
            <w:vAlign w:val="bottom"/>
          </w:tcPr>
          <w:p w14:paraId="0B3A0506"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24F82CC4" w14:textId="77777777" w:rsidTr="00E5101E">
        <w:trPr>
          <w:trHeight w:val="240"/>
        </w:trPr>
        <w:tc>
          <w:tcPr>
            <w:tcW w:w="2127" w:type="dxa"/>
            <w:shd w:val="clear" w:color="auto" w:fill="auto"/>
            <w:tcMar>
              <w:top w:w="0" w:type="dxa"/>
              <w:left w:w="100" w:type="dxa"/>
              <w:bottom w:w="0" w:type="dxa"/>
              <w:right w:w="100" w:type="dxa"/>
            </w:tcMar>
          </w:tcPr>
          <w:p w14:paraId="56CBEC87"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Escuelas universitarias</w:t>
            </w:r>
          </w:p>
        </w:tc>
        <w:tc>
          <w:tcPr>
            <w:tcW w:w="992" w:type="dxa"/>
            <w:shd w:val="clear" w:color="auto" w:fill="auto"/>
            <w:tcMar>
              <w:top w:w="0" w:type="dxa"/>
              <w:left w:w="100" w:type="dxa"/>
              <w:bottom w:w="0" w:type="dxa"/>
              <w:right w:w="100" w:type="dxa"/>
            </w:tcMar>
            <w:vAlign w:val="bottom"/>
          </w:tcPr>
          <w:p w14:paraId="683DD9B9"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605</w:t>
            </w:r>
          </w:p>
        </w:tc>
        <w:tc>
          <w:tcPr>
            <w:tcW w:w="850" w:type="dxa"/>
            <w:shd w:val="clear" w:color="auto" w:fill="auto"/>
            <w:tcMar>
              <w:top w:w="0" w:type="dxa"/>
              <w:left w:w="100" w:type="dxa"/>
              <w:bottom w:w="0" w:type="dxa"/>
              <w:right w:w="100" w:type="dxa"/>
            </w:tcMar>
            <w:vAlign w:val="bottom"/>
          </w:tcPr>
          <w:p w14:paraId="27D67084"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726</w:t>
            </w:r>
          </w:p>
        </w:tc>
        <w:tc>
          <w:tcPr>
            <w:tcW w:w="851" w:type="dxa"/>
            <w:shd w:val="clear" w:color="auto" w:fill="auto"/>
            <w:tcMar>
              <w:top w:w="0" w:type="dxa"/>
              <w:left w:w="100" w:type="dxa"/>
              <w:bottom w:w="0" w:type="dxa"/>
              <w:right w:w="100" w:type="dxa"/>
            </w:tcMar>
            <w:vAlign w:val="bottom"/>
          </w:tcPr>
          <w:p w14:paraId="68A7376A"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772</w:t>
            </w:r>
          </w:p>
        </w:tc>
        <w:tc>
          <w:tcPr>
            <w:tcW w:w="850" w:type="dxa"/>
            <w:shd w:val="clear" w:color="auto" w:fill="auto"/>
            <w:tcMar>
              <w:top w:w="0" w:type="dxa"/>
              <w:left w:w="100" w:type="dxa"/>
              <w:bottom w:w="0" w:type="dxa"/>
              <w:right w:w="100" w:type="dxa"/>
            </w:tcMar>
            <w:vAlign w:val="bottom"/>
          </w:tcPr>
          <w:p w14:paraId="7205D7F0"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758</w:t>
            </w:r>
          </w:p>
        </w:tc>
        <w:tc>
          <w:tcPr>
            <w:tcW w:w="851" w:type="dxa"/>
            <w:shd w:val="clear" w:color="auto" w:fill="auto"/>
            <w:tcMar>
              <w:top w:w="0" w:type="dxa"/>
              <w:left w:w="100" w:type="dxa"/>
              <w:bottom w:w="0" w:type="dxa"/>
              <w:right w:w="100" w:type="dxa"/>
            </w:tcMar>
            <w:vAlign w:val="bottom"/>
          </w:tcPr>
          <w:p w14:paraId="653A0ABF"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623</w:t>
            </w:r>
          </w:p>
        </w:tc>
        <w:tc>
          <w:tcPr>
            <w:tcW w:w="819" w:type="dxa"/>
            <w:shd w:val="clear" w:color="auto" w:fill="auto"/>
            <w:tcMar>
              <w:top w:w="0" w:type="dxa"/>
              <w:left w:w="100" w:type="dxa"/>
              <w:bottom w:w="0" w:type="dxa"/>
              <w:right w:w="100" w:type="dxa"/>
            </w:tcMar>
            <w:vAlign w:val="bottom"/>
          </w:tcPr>
          <w:p w14:paraId="7EBB2543"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627</w:t>
            </w:r>
          </w:p>
        </w:tc>
        <w:tc>
          <w:tcPr>
            <w:tcW w:w="30" w:type="dxa"/>
            <w:shd w:val="clear" w:color="auto" w:fill="auto"/>
            <w:tcMar>
              <w:top w:w="0" w:type="dxa"/>
              <w:left w:w="0" w:type="dxa"/>
              <w:bottom w:w="0" w:type="dxa"/>
              <w:right w:w="0" w:type="dxa"/>
            </w:tcMar>
            <w:vAlign w:val="bottom"/>
          </w:tcPr>
          <w:p w14:paraId="6C918069"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4082670C" w14:textId="77777777" w:rsidTr="00E5101E">
        <w:trPr>
          <w:trHeight w:val="240"/>
        </w:trPr>
        <w:tc>
          <w:tcPr>
            <w:tcW w:w="2127" w:type="dxa"/>
            <w:shd w:val="clear" w:color="auto" w:fill="auto"/>
            <w:tcMar>
              <w:top w:w="0" w:type="dxa"/>
              <w:left w:w="100" w:type="dxa"/>
              <w:bottom w:w="0" w:type="dxa"/>
              <w:right w:w="100" w:type="dxa"/>
            </w:tcMar>
          </w:tcPr>
          <w:p w14:paraId="5FDA0EFA"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Institutos técnicos y de formación profesional</w:t>
            </w:r>
          </w:p>
        </w:tc>
        <w:tc>
          <w:tcPr>
            <w:tcW w:w="992" w:type="dxa"/>
            <w:shd w:val="clear" w:color="auto" w:fill="auto"/>
            <w:tcMar>
              <w:top w:w="0" w:type="dxa"/>
              <w:left w:w="100" w:type="dxa"/>
              <w:bottom w:w="0" w:type="dxa"/>
              <w:right w:w="100" w:type="dxa"/>
            </w:tcMar>
            <w:vAlign w:val="bottom"/>
          </w:tcPr>
          <w:p w14:paraId="4B7D7A5D"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433</w:t>
            </w:r>
          </w:p>
        </w:tc>
        <w:tc>
          <w:tcPr>
            <w:tcW w:w="850" w:type="dxa"/>
            <w:shd w:val="clear" w:color="auto" w:fill="auto"/>
            <w:tcMar>
              <w:top w:w="0" w:type="dxa"/>
              <w:left w:w="100" w:type="dxa"/>
              <w:bottom w:w="0" w:type="dxa"/>
              <w:right w:w="100" w:type="dxa"/>
            </w:tcMar>
            <w:vAlign w:val="bottom"/>
          </w:tcPr>
          <w:p w14:paraId="27CC310E"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433</w:t>
            </w:r>
          </w:p>
        </w:tc>
        <w:tc>
          <w:tcPr>
            <w:tcW w:w="851" w:type="dxa"/>
            <w:shd w:val="clear" w:color="auto" w:fill="auto"/>
            <w:tcMar>
              <w:top w:w="0" w:type="dxa"/>
              <w:left w:w="100" w:type="dxa"/>
              <w:bottom w:w="0" w:type="dxa"/>
              <w:right w:w="100" w:type="dxa"/>
            </w:tcMar>
            <w:vAlign w:val="bottom"/>
          </w:tcPr>
          <w:p w14:paraId="5F82B5CF"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433</w:t>
            </w:r>
          </w:p>
        </w:tc>
        <w:tc>
          <w:tcPr>
            <w:tcW w:w="850" w:type="dxa"/>
            <w:shd w:val="clear" w:color="auto" w:fill="auto"/>
            <w:tcMar>
              <w:top w:w="0" w:type="dxa"/>
              <w:left w:w="100" w:type="dxa"/>
              <w:bottom w:w="0" w:type="dxa"/>
              <w:right w:w="100" w:type="dxa"/>
            </w:tcMar>
            <w:vAlign w:val="bottom"/>
          </w:tcPr>
          <w:p w14:paraId="3485AA3B"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433</w:t>
            </w:r>
          </w:p>
        </w:tc>
        <w:tc>
          <w:tcPr>
            <w:tcW w:w="851" w:type="dxa"/>
            <w:shd w:val="clear" w:color="auto" w:fill="auto"/>
            <w:tcMar>
              <w:top w:w="0" w:type="dxa"/>
              <w:left w:w="100" w:type="dxa"/>
              <w:bottom w:w="0" w:type="dxa"/>
              <w:right w:w="100" w:type="dxa"/>
            </w:tcMar>
            <w:vAlign w:val="bottom"/>
          </w:tcPr>
          <w:p w14:paraId="06E05FB8"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438</w:t>
            </w:r>
          </w:p>
        </w:tc>
        <w:tc>
          <w:tcPr>
            <w:tcW w:w="819" w:type="dxa"/>
            <w:shd w:val="clear" w:color="auto" w:fill="auto"/>
            <w:tcMar>
              <w:top w:w="0" w:type="dxa"/>
              <w:left w:w="100" w:type="dxa"/>
              <w:bottom w:w="0" w:type="dxa"/>
              <w:right w:w="100" w:type="dxa"/>
            </w:tcMar>
            <w:vAlign w:val="bottom"/>
          </w:tcPr>
          <w:p w14:paraId="68C4D7DA" w14:textId="77777777"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439</w:t>
            </w:r>
          </w:p>
        </w:tc>
        <w:tc>
          <w:tcPr>
            <w:tcW w:w="30" w:type="dxa"/>
            <w:shd w:val="clear" w:color="auto" w:fill="auto"/>
            <w:tcMar>
              <w:top w:w="0" w:type="dxa"/>
              <w:left w:w="0" w:type="dxa"/>
              <w:bottom w:w="0" w:type="dxa"/>
              <w:right w:w="0" w:type="dxa"/>
            </w:tcMar>
            <w:vAlign w:val="bottom"/>
          </w:tcPr>
          <w:p w14:paraId="6299C75F"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561A6B" w14:paraId="7FCCA227" w14:textId="77777777" w:rsidTr="00E5101E">
        <w:trPr>
          <w:trHeight w:val="240"/>
        </w:trPr>
        <w:tc>
          <w:tcPr>
            <w:tcW w:w="2127" w:type="dxa"/>
            <w:tcBorders>
              <w:bottom w:val="single" w:sz="4" w:space="0" w:color="auto"/>
            </w:tcBorders>
            <w:shd w:val="clear" w:color="auto" w:fill="auto"/>
            <w:tcMar>
              <w:top w:w="0" w:type="dxa"/>
              <w:left w:w="100" w:type="dxa"/>
              <w:bottom w:w="0" w:type="dxa"/>
              <w:right w:w="100" w:type="dxa"/>
            </w:tcMar>
          </w:tcPr>
          <w:p w14:paraId="65B80189" w14:textId="77777777" w:rsidR="00561A6B" w:rsidRPr="00561A6B" w:rsidRDefault="00561A6B" w:rsidP="00FA3303">
            <w:pPr>
              <w:pStyle w:val="SingleTxtG"/>
              <w:tabs>
                <w:tab w:val="clear" w:pos="1701"/>
                <w:tab w:val="clear" w:pos="2268"/>
                <w:tab w:val="clear" w:pos="2835"/>
              </w:tabs>
              <w:spacing w:before="40" w:after="40" w:line="220" w:lineRule="exact"/>
              <w:ind w:left="0" w:right="0"/>
              <w:jc w:val="left"/>
              <w:rPr>
                <w:sz w:val="18"/>
                <w:lang w:val="es-ES_tradnl"/>
              </w:rPr>
            </w:pPr>
            <w:r w:rsidRPr="00561A6B">
              <w:rPr>
                <w:sz w:val="18"/>
                <w:lang w:val="es-ES_tradnl"/>
              </w:rPr>
              <w:t>Universidades</w:t>
            </w:r>
          </w:p>
        </w:tc>
        <w:tc>
          <w:tcPr>
            <w:tcW w:w="992" w:type="dxa"/>
            <w:tcBorders>
              <w:bottom w:val="single" w:sz="4" w:space="0" w:color="auto"/>
            </w:tcBorders>
            <w:shd w:val="clear" w:color="auto" w:fill="auto"/>
            <w:tcMar>
              <w:top w:w="0" w:type="dxa"/>
              <w:left w:w="100" w:type="dxa"/>
              <w:bottom w:w="0" w:type="dxa"/>
              <w:right w:w="100" w:type="dxa"/>
            </w:tcMar>
            <w:vAlign w:val="bottom"/>
          </w:tcPr>
          <w:p w14:paraId="5F1FDE3A" w14:textId="15001EAF"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w:t>
            </w:r>
            <w:r w:rsidR="00E5101E">
              <w:rPr>
                <w:sz w:val="18"/>
                <w:lang w:val="es-ES_tradnl"/>
              </w:rPr>
              <w:t xml:space="preserve"> </w:t>
            </w:r>
            <w:r w:rsidRPr="00561A6B">
              <w:rPr>
                <w:sz w:val="18"/>
                <w:lang w:val="es-ES_tradnl"/>
              </w:rPr>
              <w:t>576</w:t>
            </w:r>
          </w:p>
        </w:tc>
        <w:tc>
          <w:tcPr>
            <w:tcW w:w="850" w:type="dxa"/>
            <w:tcBorders>
              <w:bottom w:val="single" w:sz="4" w:space="0" w:color="auto"/>
            </w:tcBorders>
            <w:shd w:val="clear" w:color="auto" w:fill="auto"/>
            <w:tcMar>
              <w:top w:w="0" w:type="dxa"/>
              <w:left w:w="100" w:type="dxa"/>
              <w:bottom w:w="0" w:type="dxa"/>
              <w:right w:w="100" w:type="dxa"/>
            </w:tcMar>
            <w:vAlign w:val="bottom"/>
          </w:tcPr>
          <w:p w14:paraId="649D41C4" w14:textId="36EE90C1"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1</w:t>
            </w:r>
            <w:r w:rsidR="00E5101E">
              <w:rPr>
                <w:sz w:val="18"/>
                <w:lang w:val="es-ES_tradnl"/>
              </w:rPr>
              <w:t xml:space="preserve"> </w:t>
            </w:r>
            <w:r w:rsidRPr="00561A6B">
              <w:rPr>
                <w:sz w:val="18"/>
                <w:lang w:val="es-ES_tradnl"/>
              </w:rPr>
              <w:t>859</w:t>
            </w:r>
          </w:p>
        </w:tc>
        <w:tc>
          <w:tcPr>
            <w:tcW w:w="851" w:type="dxa"/>
            <w:tcBorders>
              <w:bottom w:val="single" w:sz="4" w:space="0" w:color="auto"/>
            </w:tcBorders>
            <w:shd w:val="clear" w:color="auto" w:fill="auto"/>
            <w:tcMar>
              <w:top w:w="0" w:type="dxa"/>
              <w:left w:w="100" w:type="dxa"/>
              <w:bottom w:w="0" w:type="dxa"/>
              <w:right w:w="100" w:type="dxa"/>
            </w:tcMar>
            <w:vAlign w:val="bottom"/>
          </w:tcPr>
          <w:p w14:paraId="7FF0EF37" w14:textId="5D6C0C9F"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002</w:t>
            </w:r>
          </w:p>
        </w:tc>
        <w:tc>
          <w:tcPr>
            <w:tcW w:w="850" w:type="dxa"/>
            <w:tcBorders>
              <w:bottom w:val="single" w:sz="4" w:space="0" w:color="auto"/>
            </w:tcBorders>
            <w:shd w:val="clear" w:color="auto" w:fill="auto"/>
            <w:tcMar>
              <w:top w:w="0" w:type="dxa"/>
              <w:left w:w="100" w:type="dxa"/>
              <w:bottom w:w="0" w:type="dxa"/>
              <w:right w:w="100" w:type="dxa"/>
            </w:tcMar>
            <w:vAlign w:val="bottom"/>
          </w:tcPr>
          <w:p w14:paraId="59160A37" w14:textId="00037A83"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226</w:t>
            </w:r>
          </w:p>
        </w:tc>
        <w:tc>
          <w:tcPr>
            <w:tcW w:w="851" w:type="dxa"/>
            <w:tcBorders>
              <w:bottom w:val="single" w:sz="4" w:space="0" w:color="auto"/>
            </w:tcBorders>
            <w:shd w:val="clear" w:color="auto" w:fill="auto"/>
            <w:tcMar>
              <w:top w:w="0" w:type="dxa"/>
              <w:left w:w="100" w:type="dxa"/>
              <w:bottom w:w="0" w:type="dxa"/>
              <w:right w:w="100" w:type="dxa"/>
            </w:tcMar>
            <w:vAlign w:val="bottom"/>
          </w:tcPr>
          <w:p w14:paraId="3D92B5EC" w14:textId="5C614709"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226</w:t>
            </w:r>
          </w:p>
        </w:tc>
        <w:tc>
          <w:tcPr>
            <w:tcW w:w="819" w:type="dxa"/>
            <w:tcBorders>
              <w:bottom w:val="single" w:sz="4" w:space="0" w:color="auto"/>
            </w:tcBorders>
            <w:shd w:val="clear" w:color="auto" w:fill="auto"/>
            <w:tcMar>
              <w:top w:w="0" w:type="dxa"/>
              <w:left w:w="100" w:type="dxa"/>
              <w:bottom w:w="0" w:type="dxa"/>
              <w:right w:w="100" w:type="dxa"/>
            </w:tcMar>
            <w:vAlign w:val="bottom"/>
          </w:tcPr>
          <w:p w14:paraId="405A05B0" w14:textId="627281DF" w:rsidR="00561A6B" w:rsidRPr="00561A6B" w:rsidRDefault="00561A6B" w:rsidP="00E5101E">
            <w:pPr>
              <w:pStyle w:val="SingleTxtG"/>
              <w:tabs>
                <w:tab w:val="clear" w:pos="1701"/>
                <w:tab w:val="clear" w:pos="2268"/>
                <w:tab w:val="clear" w:pos="2835"/>
              </w:tabs>
              <w:spacing w:before="40" w:after="40" w:line="220" w:lineRule="exact"/>
              <w:ind w:left="57" w:right="0"/>
              <w:jc w:val="right"/>
              <w:rPr>
                <w:sz w:val="18"/>
                <w:lang w:val="es-ES_tradnl"/>
              </w:rPr>
            </w:pPr>
            <w:r w:rsidRPr="00561A6B">
              <w:rPr>
                <w:sz w:val="18"/>
                <w:lang w:val="es-ES_tradnl"/>
              </w:rPr>
              <w:t>2</w:t>
            </w:r>
            <w:r w:rsidR="00E5101E">
              <w:rPr>
                <w:sz w:val="18"/>
                <w:lang w:val="es-ES_tradnl"/>
              </w:rPr>
              <w:t xml:space="preserve"> </w:t>
            </w:r>
            <w:r w:rsidRPr="00561A6B">
              <w:rPr>
                <w:sz w:val="18"/>
                <w:lang w:val="es-ES_tradnl"/>
              </w:rPr>
              <w:t>410</w:t>
            </w:r>
          </w:p>
        </w:tc>
        <w:tc>
          <w:tcPr>
            <w:tcW w:w="30" w:type="dxa"/>
            <w:tcBorders>
              <w:bottom w:val="single" w:sz="4" w:space="0" w:color="auto"/>
            </w:tcBorders>
            <w:shd w:val="clear" w:color="auto" w:fill="auto"/>
            <w:tcMar>
              <w:top w:w="0" w:type="dxa"/>
              <w:left w:w="0" w:type="dxa"/>
              <w:bottom w:w="0" w:type="dxa"/>
              <w:right w:w="0" w:type="dxa"/>
            </w:tcMar>
            <w:vAlign w:val="bottom"/>
          </w:tcPr>
          <w:p w14:paraId="5898FA71" w14:textId="77777777" w:rsidR="00561A6B" w:rsidRPr="00561A6B" w:rsidRDefault="00561A6B" w:rsidP="00FA3303">
            <w:pPr>
              <w:pStyle w:val="SingleTxtG"/>
              <w:tabs>
                <w:tab w:val="clear" w:pos="1701"/>
                <w:tab w:val="clear" w:pos="2268"/>
                <w:tab w:val="clear" w:pos="2835"/>
              </w:tabs>
              <w:spacing w:before="40" w:after="40" w:line="220" w:lineRule="exact"/>
              <w:ind w:left="113" w:right="0"/>
              <w:jc w:val="right"/>
              <w:rPr>
                <w:sz w:val="18"/>
                <w:lang w:val="es-ES_tradnl"/>
              </w:rPr>
            </w:pPr>
          </w:p>
        </w:tc>
      </w:tr>
      <w:tr w:rsidR="00FA3303" w:rsidRPr="009F308B" w14:paraId="09217D0C" w14:textId="77777777" w:rsidTr="00E5101E">
        <w:trPr>
          <w:trHeight w:val="240"/>
        </w:trPr>
        <w:tc>
          <w:tcPr>
            <w:tcW w:w="2127" w:type="dxa"/>
            <w:tcBorders>
              <w:top w:val="single" w:sz="4" w:space="0" w:color="auto"/>
              <w:bottom w:val="single" w:sz="12" w:space="0" w:color="auto"/>
            </w:tcBorders>
            <w:shd w:val="clear" w:color="auto" w:fill="auto"/>
            <w:tcMar>
              <w:top w:w="0" w:type="dxa"/>
              <w:left w:w="100" w:type="dxa"/>
              <w:bottom w:w="0" w:type="dxa"/>
              <w:right w:w="100" w:type="dxa"/>
            </w:tcMar>
          </w:tcPr>
          <w:p w14:paraId="6875C1F4" w14:textId="77777777" w:rsidR="00561A6B" w:rsidRPr="00561A6B" w:rsidRDefault="00561A6B" w:rsidP="009F308B">
            <w:pPr>
              <w:pStyle w:val="SingleTxtG"/>
              <w:tabs>
                <w:tab w:val="clear" w:pos="1701"/>
                <w:tab w:val="clear" w:pos="2268"/>
                <w:tab w:val="clear" w:pos="2835"/>
              </w:tabs>
              <w:spacing w:before="80" w:after="80" w:line="220" w:lineRule="exact"/>
              <w:ind w:left="284" w:right="0"/>
              <w:jc w:val="left"/>
              <w:rPr>
                <w:b/>
                <w:sz w:val="18"/>
                <w:lang w:val="es-ES_tradnl"/>
              </w:rPr>
            </w:pPr>
            <w:r w:rsidRPr="00561A6B">
              <w:rPr>
                <w:b/>
                <w:sz w:val="18"/>
                <w:lang w:val="es-ES_tradnl"/>
              </w:rPr>
              <w:t>Total</w:t>
            </w:r>
          </w:p>
        </w:tc>
        <w:tc>
          <w:tcPr>
            <w:tcW w:w="992"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89E9D5D" w14:textId="6FBC5CE5" w:rsidR="00561A6B" w:rsidRPr="00561A6B" w:rsidRDefault="00561A6B" w:rsidP="00E5101E">
            <w:pPr>
              <w:pStyle w:val="SingleTxtG"/>
              <w:tabs>
                <w:tab w:val="clear" w:pos="1701"/>
                <w:tab w:val="clear" w:pos="2268"/>
                <w:tab w:val="clear" w:pos="2835"/>
              </w:tabs>
              <w:spacing w:before="80" w:after="80" w:line="220" w:lineRule="exact"/>
              <w:ind w:left="57" w:right="0"/>
              <w:jc w:val="right"/>
              <w:rPr>
                <w:b/>
                <w:sz w:val="18"/>
                <w:lang w:val="es-ES_tradnl"/>
              </w:rPr>
            </w:pPr>
            <w:r w:rsidRPr="00561A6B">
              <w:rPr>
                <w:b/>
                <w:sz w:val="18"/>
                <w:lang w:val="es-ES_tradnl"/>
              </w:rPr>
              <w:t>51</w:t>
            </w:r>
            <w:r w:rsidR="00E5101E">
              <w:rPr>
                <w:b/>
                <w:sz w:val="18"/>
                <w:lang w:val="es-ES_tradnl"/>
              </w:rPr>
              <w:t xml:space="preserve"> </w:t>
            </w:r>
            <w:r w:rsidRPr="00561A6B">
              <w:rPr>
                <w:b/>
                <w:sz w:val="18"/>
                <w:lang w:val="es-ES_tradnl"/>
              </w:rPr>
              <w:t>030</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4807A598" w14:textId="6FB5625A" w:rsidR="00561A6B" w:rsidRPr="00561A6B" w:rsidRDefault="00561A6B" w:rsidP="00E5101E">
            <w:pPr>
              <w:pStyle w:val="SingleTxtG"/>
              <w:tabs>
                <w:tab w:val="clear" w:pos="1701"/>
                <w:tab w:val="clear" w:pos="2268"/>
                <w:tab w:val="clear" w:pos="2835"/>
              </w:tabs>
              <w:spacing w:before="80" w:after="80" w:line="220" w:lineRule="exact"/>
              <w:ind w:left="57" w:right="0"/>
              <w:jc w:val="right"/>
              <w:rPr>
                <w:b/>
                <w:sz w:val="18"/>
                <w:lang w:val="es-ES_tradnl"/>
              </w:rPr>
            </w:pPr>
            <w:r w:rsidRPr="00561A6B">
              <w:rPr>
                <w:b/>
                <w:sz w:val="18"/>
                <w:lang w:val="es-ES_tradnl"/>
              </w:rPr>
              <w:t>53</w:t>
            </w:r>
            <w:r w:rsidR="00E5101E">
              <w:rPr>
                <w:b/>
                <w:sz w:val="18"/>
                <w:lang w:val="es-ES_tradnl"/>
              </w:rPr>
              <w:t xml:space="preserve"> </w:t>
            </w:r>
            <w:r w:rsidRPr="00561A6B">
              <w:rPr>
                <w:b/>
                <w:sz w:val="18"/>
                <w:lang w:val="es-ES_tradnl"/>
              </w:rPr>
              <w:t>056</w:t>
            </w:r>
          </w:p>
        </w:tc>
        <w:tc>
          <w:tcPr>
            <w:tcW w:w="85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68688385" w14:textId="1AAD58C3" w:rsidR="00561A6B" w:rsidRPr="00561A6B" w:rsidRDefault="00561A6B" w:rsidP="00E5101E">
            <w:pPr>
              <w:pStyle w:val="SingleTxtG"/>
              <w:tabs>
                <w:tab w:val="clear" w:pos="1701"/>
                <w:tab w:val="clear" w:pos="2268"/>
                <w:tab w:val="clear" w:pos="2835"/>
              </w:tabs>
              <w:spacing w:before="80" w:after="80" w:line="220" w:lineRule="exact"/>
              <w:ind w:left="57" w:right="0"/>
              <w:jc w:val="right"/>
              <w:rPr>
                <w:b/>
                <w:sz w:val="18"/>
                <w:lang w:val="es-ES_tradnl"/>
              </w:rPr>
            </w:pPr>
            <w:r w:rsidRPr="00561A6B">
              <w:rPr>
                <w:b/>
                <w:sz w:val="18"/>
                <w:lang w:val="es-ES_tradnl"/>
              </w:rPr>
              <w:t>53</w:t>
            </w:r>
            <w:r w:rsidR="00E5101E">
              <w:rPr>
                <w:b/>
                <w:sz w:val="18"/>
                <w:lang w:val="es-ES_tradnl"/>
              </w:rPr>
              <w:t xml:space="preserve"> </w:t>
            </w:r>
            <w:r w:rsidRPr="00561A6B">
              <w:rPr>
                <w:b/>
                <w:sz w:val="18"/>
                <w:lang w:val="es-ES_tradnl"/>
              </w:rPr>
              <w:t>114</w:t>
            </w:r>
          </w:p>
        </w:tc>
        <w:tc>
          <w:tcPr>
            <w:tcW w:w="850"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0C8A7437" w14:textId="472E606F" w:rsidR="00561A6B" w:rsidRPr="00561A6B" w:rsidRDefault="00561A6B" w:rsidP="00E5101E">
            <w:pPr>
              <w:pStyle w:val="SingleTxtG"/>
              <w:tabs>
                <w:tab w:val="clear" w:pos="1701"/>
                <w:tab w:val="clear" w:pos="2268"/>
                <w:tab w:val="clear" w:pos="2835"/>
              </w:tabs>
              <w:spacing w:before="80" w:after="80" w:line="220" w:lineRule="exact"/>
              <w:ind w:left="57" w:right="0"/>
              <w:jc w:val="right"/>
              <w:rPr>
                <w:b/>
                <w:sz w:val="18"/>
                <w:lang w:val="es-ES_tradnl"/>
              </w:rPr>
            </w:pPr>
            <w:r w:rsidRPr="00561A6B">
              <w:rPr>
                <w:b/>
                <w:sz w:val="18"/>
                <w:lang w:val="es-ES_tradnl"/>
              </w:rPr>
              <w:t>54</w:t>
            </w:r>
            <w:r w:rsidR="00E5101E">
              <w:rPr>
                <w:b/>
                <w:sz w:val="18"/>
                <w:lang w:val="es-ES_tradnl"/>
              </w:rPr>
              <w:t xml:space="preserve"> </w:t>
            </w:r>
            <w:r w:rsidRPr="00561A6B">
              <w:rPr>
                <w:b/>
                <w:sz w:val="18"/>
                <w:lang w:val="es-ES_tradnl"/>
              </w:rPr>
              <w:t>230</w:t>
            </w:r>
          </w:p>
        </w:tc>
        <w:tc>
          <w:tcPr>
            <w:tcW w:w="851"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36990EDD" w14:textId="1446F6C5" w:rsidR="00561A6B" w:rsidRPr="00561A6B" w:rsidRDefault="00561A6B" w:rsidP="00E5101E">
            <w:pPr>
              <w:pStyle w:val="SingleTxtG"/>
              <w:tabs>
                <w:tab w:val="clear" w:pos="1701"/>
                <w:tab w:val="clear" w:pos="2268"/>
                <w:tab w:val="clear" w:pos="2835"/>
              </w:tabs>
              <w:spacing w:before="80" w:after="80" w:line="220" w:lineRule="exact"/>
              <w:ind w:left="57" w:right="0"/>
              <w:jc w:val="right"/>
              <w:rPr>
                <w:b/>
                <w:sz w:val="18"/>
                <w:lang w:val="es-ES_tradnl"/>
              </w:rPr>
            </w:pPr>
            <w:r w:rsidRPr="00561A6B">
              <w:rPr>
                <w:b/>
                <w:sz w:val="18"/>
                <w:lang w:val="es-ES_tradnl"/>
              </w:rPr>
              <w:t>54</w:t>
            </w:r>
            <w:r w:rsidR="00E5101E">
              <w:rPr>
                <w:b/>
                <w:sz w:val="18"/>
                <w:lang w:val="es-ES_tradnl"/>
              </w:rPr>
              <w:t xml:space="preserve"> </w:t>
            </w:r>
            <w:r w:rsidRPr="00561A6B">
              <w:rPr>
                <w:b/>
                <w:sz w:val="18"/>
                <w:lang w:val="es-ES_tradnl"/>
              </w:rPr>
              <w:t>705</w:t>
            </w:r>
          </w:p>
        </w:tc>
        <w:tc>
          <w:tcPr>
            <w:tcW w:w="819" w:type="dxa"/>
            <w:tcBorders>
              <w:top w:val="single" w:sz="4" w:space="0" w:color="auto"/>
              <w:bottom w:val="single" w:sz="12" w:space="0" w:color="auto"/>
            </w:tcBorders>
            <w:shd w:val="clear" w:color="auto" w:fill="auto"/>
            <w:tcMar>
              <w:top w:w="0" w:type="dxa"/>
              <w:left w:w="100" w:type="dxa"/>
              <w:bottom w:w="0" w:type="dxa"/>
              <w:right w:w="100" w:type="dxa"/>
            </w:tcMar>
            <w:vAlign w:val="bottom"/>
          </w:tcPr>
          <w:p w14:paraId="28DC068F" w14:textId="19F652BA" w:rsidR="00561A6B" w:rsidRPr="00561A6B" w:rsidRDefault="00561A6B" w:rsidP="00E5101E">
            <w:pPr>
              <w:pStyle w:val="SingleTxtG"/>
              <w:tabs>
                <w:tab w:val="clear" w:pos="1701"/>
                <w:tab w:val="clear" w:pos="2268"/>
                <w:tab w:val="clear" w:pos="2835"/>
              </w:tabs>
              <w:spacing w:before="80" w:after="80" w:line="220" w:lineRule="exact"/>
              <w:ind w:left="57" w:right="0"/>
              <w:jc w:val="right"/>
              <w:rPr>
                <w:b/>
                <w:sz w:val="18"/>
                <w:lang w:val="es-ES_tradnl"/>
              </w:rPr>
            </w:pPr>
            <w:r w:rsidRPr="00561A6B">
              <w:rPr>
                <w:b/>
                <w:sz w:val="18"/>
                <w:lang w:val="es-ES_tradnl"/>
              </w:rPr>
              <w:t>55</w:t>
            </w:r>
            <w:r w:rsidR="00E5101E">
              <w:rPr>
                <w:b/>
                <w:sz w:val="18"/>
                <w:lang w:val="es-ES_tradnl"/>
              </w:rPr>
              <w:t xml:space="preserve"> </w:t>
            </w:r>
            <w:r w:rsidRPr="00561A6B">
              <w:rPr>
                <w:b/>
                <w:sz w:val="18"/>
                <w:lang w:val="es-ES_tradnl"/>
              </w:rPr>
              <w:t>603</w:t>
            </w:r>
          </w:p>
        </w:tc>
        <w:tc>
          <w:tcPr>
            <w:tcW w:w="30"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BF4605C" w14:textId="77777777" w:rsidR="00561A6B" w:rsidRPr="00561A6B" w:rsidRDefault="00561A6B" w:rsidP="009F308B">
            <w:pPr>
              <w:pStyle w:val="SingleTxtG"/>
              <w:tabs>
                <w:tab w:val="clear" w:pos="1701"/>
                <w:tab w:val="clear" w:pos="2268"/>
                <w:tab w:val="clear" w:pos="2835"/>
              </w:tabs>
              <w:spacing w:before="80" w:after="80" w:line="220" w:lineRule="exact"/>
              <w:ind w:left="113" w:right="0"/>
              <w:jc w:val="right"/>
              <w:rPr>
                <w:b/>
                <w:sz w:val="18"/>
                <w:lang w:val="es-ES_tradnl"/>
              </w:rPr>
            </w:pPr>
          </w:p>
        </w:tc>
      </w:tr>
    </w:tbl>
    <w:p w14:paraId="64C6DDBE" w14:textId="7FDC1E88" w:rsidR="00561A6B" w:rsidRPr="00561A6B" w:rsidRDefault="009F308B" w:rsidP="009F308B">
      <w:pPr>
        <w:pStyle w:val="H1G"/>
        <w:rPr>
          <w:lang w:val="es-ES_tradnl"/>
        </w:rPr>
      </w:pPr>
      <w:r>
        <w:rPr>
          <w:lang w:val="es-ES_tradnl"/>
        </w:rPr>
        <w:lastRenderedPageBreak/>
        <w:tab/>
      </w:r>
      <w:r w:rsidR="00561A6B" w:rsidRPr="00561A6B">
        <w:rPr>
          <w:lang w:val="es-ES_tradnl"/>
        </w:rPr>
        <w:t>B.</w:t>
      </w:r>
      <w:r w:rsidR="00561A6B" w:rsidRPr="00561A6B">
        <w:rPr>
          <w:lang w:val="es-ES_tradnl"/>
        </w:rPr>
        <w:tab/>
        <w:t>Mejora de la calidad educativa</w:t>
      </w:r>
    </w:p>
    <w:p w14:paraId="3C35BE8E" w14:textId="77777777" w:rsidR="00561A6B" w:rsidRPr="00561A6B" w:rsidRDefault="00561A6B" w:rsidP="00561A6B">
      <w:pPr>
        <w:pStyle w:val="SingleTxtG"/>
        <w:rPr>
          <w:lang w:val="es-ES_tradnl"/>
        </w:rPr>
      </w:pPr>
      <w:r w:rsidRPr="00561A6B">
        <w:rPr>
          <w:lang w:val="es-ES_tradnl"/>
        </w:rPr>
        <w:t>103.</w:t>
      </w:r>
      <w:r w:rsidRPr="00561A6B">
        <w:rPr>
          <w:lang w:val="es-ES_tradnl"/>
        </w:rPr>
        <w:tab/>
        <w:t xml:space="preserve">Para mejorar la calidad de la educación, el Gobierno federal está impartiendo formación a los docentes a través de la Academia </w:t>
      </w:r>
      <w:proofErr w:type="spellStart"/>
      <w:r w:rsidRPr="00561A6B">
        <w:rPr>
          <w:lang w:val="es-ES_tradnl"/>
        </w:rPr>
        <w:t>Quaid</w:t>
      </w:r>
      <w:proofErr w:type="spellEnd"/>
      <w:r w:rsidRPr="00561A6B">
        <w:rPr>
          <w:lang w:val="es-ES_tradnl"/>
        </w:rPr>
        <w:t>-e-Azam y la Fundación para la Educación de Punyab, haciendo hincapié en la mejora de los planes de estudios, las cuestiones sociales y la armonía interconfesional.</w:t>
      </w:r>
    </w:p>
    <w:p w14:paraId="74DC2314" w14:textId="77777777" w:rsidR="00561A6B" w:rsidRPr="00561A6B" w:rsidRDefault="00561A6B" w:rsidP="00561A6B">
      <w:pPr>
        <w:pStyle w:val="SingleTxtG"/>
        <w:rPr>
          <w:lang w:val="es-ES_tradnl"/>
        </w:rPr>
      </w:pPr>
      <w:r w:rsidRPr="00561A6B">
        <w:rPr>
          <w:lang w:val="es-ES_tradnl"/>
        </w:rPr>
        <w:t>104.</w:t>
      </w:r>
      <w:r w:rsidRPr="00561A6B">
        <w:rPr>
          <w:lang w:val="es-ES_tradnl"/>
        </w:rPr>
        <w:tab/>
        <w:t>Las iniciativas de capacitación docente de Punyab cuentan con el respaldo de importantes medidas de seguimiento y capacitación en métodos pedagógicos modernos. Por su parte, las iniciativas de Sind incluyen el desarrollo de una política de educación no formal y un marco integral de seguimiento y evaluación para mejorar los resultados académicos de todos los alumnos, especialmente los que se encuentran en situaciones de vulnerabilidad. El énfasis en las estrategias de agua, saneamiento e higiene en las escuelas tiene por vocación reducir las tasas de abandono escolar entre las niñas.</w:t>
      </w:r>
    </w:p>
    <w:p w14:paraId="3C3A99C5" w14:textId="77777777" w:rsidR="00561A6B" w:rsidRPr="00561A6B" w:rsidRDefault="00561A6B" w:rsidP="00561A6B">
      <w:pPr>
        <w:pStyle w:val="SingleTxtG"/>
        <w:rPr>
          <w:lang w:val="es-ES_tradnl"/>
        </w:rPr>
      </w:pPr>
      <w:r w:rsidRPr="00561A6B">
        <w:rPr>
          <w:lang w:val="es-ES_tradnl"/>
        </w:rPr>
        <w:t>105.</w:t>
      </w:r>
      <w:r w:rsidRPr="00561A6B">
        <w:rPr>
          <w:lang w:val="es-ES_tradnl"/>
        </w:rPr>
        <w:tab/>
        <w:t xml:space="preserve">Jaiber </w:t>
      </w:r>
      <w:proofErr w:type="spellStart"/>
      <w:r w:rsidRPr="00561A6B">
        <w:rPr>
          <w:lang w:val="es-ES_tradnl"/>
        </w:rPr>
        <w:t>Pastunjuá</w:t>
      </w:r>
      <w:proofErr w:type="spellEnd"/>
      <w:r w:rsidRPr="00561A6B">
        <w:rPr>
          <w:lang w:val="es-ES_tradnl"/>
        </w:rPr>
        <w:t xml:space="preserve"> ha modernizado la contratación de profesores y ha puesto en marcha medidas de desarrollo profesional para mejorar las aptitudes docentes, lo que ha repercutido significativamente en la calidad de la enseñanza. </w:t>
      </w:r>
      <w:proofErr w:type="spellStart"/>
      <w:r w:rsidRPr="00561A6B">
        <w:rPr>
          <w:lang w:val="es-ES_tradnl"/>
        </w:rPr>
        <w:t>Baluchistán</w:t>
      </w:r>
      <w:proofErr w:type="spellEnd"/>
      <w:r w:rsidRPr="00561A6B">
        <w:rPr>
          <w:lang w:val="es-ES_tradnl"/>
        </w:rPr>
        <w:t xml:space="preserve"> está mejorando la calidad de su educación mediante el Programa de Desarrollo Profesional Continuo, con el apoyo de Global </w:t>
      </w:r>
      <w:proofErr w:type="spellStart"/>
      <w:r w:rsidRPr="00561A6B">
        <w:rPr>
          <w:lang w:val="es-ES_tradnl"/>
        </w:rPr>
        <w:t>Perspectives</w:t>
      </w:r>
      <w:proofErr w:type="spellEnd"/>
      <w:r w:rsidRPr="00561A6B">
        <w:rPr>
          <w:lang w:val="es-ES_tradnl"/>
        </w:rPr>
        <w:t xml:space="preserve"> in </w:t>
      </w:r>
      <w:proofErr w:type="spellStart"/>
      <w:r w:rsidRPr="00561A6B">
        <w:rPr>
          <w:lang w:val="es-ES_tradnl"/>
        </w:rPr>
        <w:t>Education</w:t>
      </w:r>
      <w:proofErr w:type="spellEnd"/>
      <w:r w:rsidRPr="00561A6B">
        <w:rPr>
          <w:lang w:val="es-ES_tradnl"/>
        </w:rPr>
        <w:t xml:space="preserve"> y el UNICEF, y realizando evaluaciones a gran escala para determinar qué aspectos deben mejorarse.</w:t>
      </w:r>
    </w:p>
    <w:p w14:paraId="2F29FCCC" w14:textId="5C58CA67" w:rsidR="00561A6B" w:rsidRPr="00561A6B" w:rsidRDefault="009F308B" w:rsidP="009F308B">
      <w:pPr>
        <w:pStyle w:val="H1G"/>
        <w:rPr>
          <w:lang w:val="es-ES_tradnl"/>
        </w:rPr>
      </w:pPr>
      <w:r>
        <w:rPr>
          <w:lang w:val="es-ES_tradnl"/>
        </w:rPr>
        <w:tab/>
      </w:r>
      <w:r w:rsidR="00561A6B" w:rsidRPr="00561A6B">
        <w:rPr>
          <w:lang w:val="es-ES_tradnl"/>
        </w:rPr>
        <w:t>C.</w:t>
      </w:r>
      <w:r w:rsidR="00561A6B" w:rsidRPr="00561A6B">
        <w:rPr>
          <w:lang w:val="es-ES_tradnl"/>
        </w:rPr>
        <w:tab/>
        <w:t>Prevención del acoso a las minorías</w:t>
      </w:r>
    </w:p>
    <w:p w14:paraId="78D3FCF7" w14:textId="4D2D3FD1" w:rsidR="00561A6B" w:rsidRPr="00561A6B" w:rsidRDefault="00561A6B" w:rsidP="00561A6B">
      <w:pPr>
        <w:pStyle w:val="SingleTxtG"/>
        <w:rPr>
          <w:lang w:val="es-ES_tradnl"/>
        </w:rPr>
      </w:pPr>
      <w:r w:rsidRPr="00561A6B">
        <w:rPr>
          <w:lang w:val="es-ES_tradnl"/>
        </w:rPr>
        <w:t>106.</w:t>
      </w:r>
      <w:r w:rsidRPr="00561A6B">
        <w:rPr>
          <w:lang w:val="es-ES_tradnl"/>
        </w:rPr>
        <w:tab/>
        <w:t xml:space="preserve">El Pakistán está dando pasos importantes para reducir el acoso en las escuelas y centros educativos de todo el país. En Punyab, el Departamento de Educación Escolar ha implantado una estricta política contra el acoso escolar. Sind ha creado unidades de género dentro de su Departamento de Educación y Alfabetización para hacer frente a los casos de acoso y ha adoptado materiales educativos como </w:t>
      </w:r>
      <w:r w:rsidR="00A976C6">
        <w:rPr>
          <w:lang w:val="es-ES_tradnl"/>
        </w:rPr>
        <w:t>“</w:t>
      </w:r>
      <w:proofErr w:type="spellStart"/>
      <w:r w:rsidRPr="00561A6B">
        <w:rPr>
          <w:lang w:val="es-ES_tradnl"/>
        </w:rPr>
        <w:t>Zor</w:t>
      </w:r>
      <w:proofErr w:type="spellEnd"/>
      <w:r w:rsidRPr="00561A6B">
        <w:rPr>
          <w:lang w:val="es-ES_tradnl"/>
        </w:rPr>
        <w:t xml:space="preserve"> Se </w:t>
      </w:r>
      <w:proofErr w:type="spellStart"/>
      <w:r w:rsidRPr="00561A6B">
        <w:rPr>
          <w:lang w:val="es-ES_tradnl"/>
        </w:rPr>
        <w:t>Kehna</w:t>
      </w:r>
      <w:proofErr w:type="spellEnd"/>
      <w:r w:rsidRPr="00561A6B">
        <w:rPr>
          <w:lang w:val="es-ES_tradnl"/>
        </w:rPr>
        <w:t xml:space="preserve">, </w:t>
      </w:r>
      <w:proofErr w:type="spellStart"/>
      <w:r w:rsidRPr="00561A6B">
        <w:rPr>
          <w:lang w:val="es-ES_tradnl"/>
        </w:rPr>
        <w:t>Nahi</w:t>
      </w:r>
      <w:proofErr w:type="spellEnd"/>
      <w:r w:rsidR="00A976C6">
        <w:rPr>
          <w:lang w:val="es-ES_tradnl"/>
        </w:rPr>
        <w:t>”</w:t>
      </w:r>
      <w:r w:rsidRPr="00561A6B">
        <w:rPr>
          <w:lang w:val="es-ES_tradnl"/>
        </w:rPr>
        <w:t xml:space="preserve"> (</w:t>
      </w:r>
      <w:r w:rsidR="00A976C6">
        <w:rPr>
          <w:lang w:val="es-ES_tradnl"/>
        </w:rPr>
        <w:t>“</w:t>
      </w:r>
      <w:r w:rsidRPr="00561A6B">
        <w:rPr>
          <w:lang w:val="es-ES_tradnl"/>
        </w:rPr>
        <w:t xml:space="preserve">Di </w:t>
      </w:r>
      <w:r w:rsidR="00A976C6">
        <w:rPr>
          <w:lang w:val="es-ES_tradnl"/>
        </w:rPr>
        <w:t>“</w:t>
      </w:r>
      <w:r w:rsidRPr="00561A6B">
        <w:rPr>
          <w:lang w:val="es-ES_tradnl"/>
        </w:rPr>
        <w:t>no</w:t>
      </w:r>
      <w:r w:rsidR="00A976C6">
        <w:rPr>
          <w:lang w:val="es-ES_tradnl"/>
        </w:rPr>
        <w:t>”</w:t>
      </w:r>
      <w:r w:rsidRPr="00561A6B">
        <w:rPr>
          <w:lang w:val="es-ES_tradnl"/>
        </w:rPr>
        <w:t xml:space="preserve"> con firmeza</w:t>
      </w:r>
      <w:r w:rsidR="00A976C6">
        <w:rPr>
          <w:lang w:val="es-ES_tradnl"/>
        </w:rPr>
        <w:t>”</w:t>
      </w:r>
      <w:r w:rsidRPr="00561A6B">
        <w:rPr>
          <w:lang w:val="es-ES_tradnl"/>
        </w:rPr>
        <w:t xml:space="preserve">) para enseñar a los niños a prevenir el abuso sexual. Jaiber </w:t>
      </w:r>
      <w:proofErr w:type="spellStart"/>
      <w:r w:rsidRPr="00561A6B">
        <w:rPr>
          <w:lang w:val="es-ES_tradnl"/>
        </w:rPr>
        <w:t>Pastunjuá</w:t>
      </w:r>
      <w:proofErr w:type="spellEnd"/>
      <w:r w:rsidRPr="00561A6B">
        <w:rPr>
          <w:lang w:val="es-ES_tradnl"/>
        </w:rPr>
        <w:t xml:space="preserve"> ha promulgado políticas integrales contra la discriminación y normas de seguimiento, complementadas con programas de capacitación y de participación de la comunidad para fomentar un clima escolar positivo. </w:t>
      </w:r>
      <w:proofErr w:type="spellStart"/>
      <w:r w:rsidRPr="00561A6B">
        <w:rPr>
          <w:lang w:val="es-ES_tradnl"/>
        </w:rPr>
        <w:t>Baluchistán</w:t>
      </w:r>
      <w:proofErr w:type="spellEnd"/>
      <w:r w:rsidRPr="00561A6B">
        <w:rPr>
          <w:lang w:val="es-ES_tradnl"/>
        </w:rPr>
        <w:t xml:space="preserve"> ha formado comités para prevenir el acoso y ha desarrollado procedimientos operativos estándar para el diseño de planes de estudio con el fin de eliminar los prejuicios sexistas, con el apoyo de talleres de capacitación de la Organización de las Naciones Unidas para la Educación, la Ciencia y la Cultura. </w:t>
      </w:r>
    </w:p>
    <w:p w14:paraId="779C8E48" w14:textId="5559B825" w:rsidR="00561A6B" w:rsidRPr="00561A6B" w:rsidRDefault="009F308B" w:rsidP="009F308B">
      <w:pPr>
        <w:pStyle w:val="H1G"/>
        <w:rPr>
          <w:lang w:val="es-ES_tradnl"/>
        </w:rPr>
      </w:pPr>
      <w:r>
        <w:rPr>
          <w:lang w:val="es-ES_tradnl"/>
        </w:rPr>
        <w:tab/>
      </w:r>
      <w:r w:rsidR="00561A6B" w:rsidRPr="00561A6B">
        <w:rPr>
          <w:lang w:val="es-ES_tradnl"/>
        </w:rPr>
        <w:t>D.</w:t>
      </w:r>
      <w:r w:rsidR="00561A6B" w:rsidRPr="00561A6B">
        <w:rPr>
          <w:lang w:val="es-ES_tradnl"/>
        </w:rPr>
        <w:tab/>
        <w:t xml:space="preserve">Regulación de las </w:t>
      </w:r>
      <w:proofErr w:type="spellStart"/>
      <w:r w:rsidR="00561A6B" w:rsidRPr="00561A6B">
        <w:rPr>
          <w:lang w:val="es-ES_tradnl"/>
        </w:rPr>
        <w:t>madrasas</w:t>
      </w:r>
      <w:proofErr w:type="spellEnd"/>
    </w:p>
    <w:p w14:paraId="4C0B586A" w14:textId="77777777" w:rsidR="00561A6B" w:rsidRPr="00561A6B" w:rsidRDefault="00561A6B" w:rsidP="00561A6B">
      <w:pPr>
        <w:pStyle w:val="SingleTxtG"/>
        <w:rPr>
          <w:lang w:val="es-ES_tradnl"/>
        </w:rPr>
      </w:pPr>
      <w:r w:rsidRPr="00561A6B">
        <w:rPr>
          <w:lang w:val="es-ES_tradnl"/>
        </w:rPr>
        <w:t>107.</w:t>
      </w:r>
      <w:r w:rsidRPr="00561A6B">
        <w:rPr>
          <w:lang w:val="es-ES_tradnl"/>
        </w:rPr>
        <w:tab/>
        <w:t xml:space="preserve">Los gobiernos provinciales del Pakistán han emprendido iniciativas para hacer frente a la posible radicalización en las </w:t>
      </w:r>
      <w:proofErr w:type="spellStart"/>
      <w:r w:rsidRPr="00561A6B">
        <w:rPr>
          <w:lang w:val="es-ES_tradnl"/>
        </w:rPr>
        <w:t>madrasas</w:t>
      </w:r>
      <w:proofErr w:type="spellEnd"/>
      <w:r w:rsidRPr="00561A6B">
        <w:rPr>
          <w:lang w:val="es-ES_tradnl"/>
        </w:rPr>
        <w:t xml:space="preserve"> y mejorar los resultados educativos.</w:t>
      </w:r>
    </w:p>
    <w:p w14:paraId="6A4BC8E0" w14:textId="77777777" w:rsidR="00561A6B" w:rsidRPr="00561A6B" w:rsidRDefault="00561A6B" w:rsidP="00561A6B">
      <w:pPr>
        <w:pStyle w:val="SingleTxtG"/>
        <w:rPr>
          <w:lang w:val="es-ES_tradnl"/>
        </w:rPr>
      </w:pPr>
      <w:r w:rsidRPr="00561A6B">
        <w:rPr>
          <w:lang w:val="es-ES_tradnl"/>
        </w:rPr>
        <w:t>108.</w:t>
      </w:r>
      <w:r w:rsidRPr="00561A6B">
        <w:rPr>
          <w:lang w:val="es-ES_tradnl"/>
        </w:rPr>
        <w:tab/>
        <w:t xml:space="preserve">En Punyab, el departamento de educación ha tomado el control de 208 </w:t>
      </w:r>
      <w:proofErr w:type="spellStart"/>
      <w:r w:rsidRPr="00561A6B">
        <w:rPr>
          <w:lang w:val="es-ES_tradnl"/>
        </w:rPr>
        <w:t>madrasas</w:t>
      </w:r>
      <w:proofErr w:type="spellEnd"/>
      <w:r w:rsidRPr="00561A6B">
        <w:rPr>
          <w:lang w:val="es-ES_tradnl"/>
        </w:rPr>
        <w:t xml:space="preserve"> anteriormente asociadas a organizaciones prohibidas. La provincia está aplicando el Plan de Estudios Nacional Único, que enfatiza las lecciones sobre humanidad y derechos del niño. El programa </w:t>
      </w:r>
      <w:proofErr w:type="spellStart"/>
      <w:r w:rsidRPr="00561A6B">
        <w:rPr>
          <w:lang w:val="es-ES_tradnl"/>
        </w:rPr>
        <w:t>Zevar</w:t>
      </w:r>
      <w:proofErr w:type="spellEnd"/>
      <w:r w:rsidRPr="00561A6B">
        <w:rPr>
          <w:lang w:val="es-ES_tradnl"/>
        </w:rPr>
        <w:t>-e-</w:t>
      </w:r>
      <w:proofErr w:type="spellStart"/>
      <w:r w:rsidRPr="00561A6B">
        <w:rPr>
          <w:lang w:val="es-ES_tradnl"/>
        </w:rPr>
        <w:t>Talem</w:t>
      </w:r>
      <w:proofErr w:type="spellEnd"/>
      <w:r w:rsidRPr="00561A6B">
        <w:rPr>
          <w:lang w:val="es-ES_tradnl"/>
        </w:rPr>
        <w:t xml:space="preserve"> ha logrado aumentar la matriculación de niñas en los centros educativos.</w:t>
      </w:r>
    </w:p>
    <w:p w14:paraId="78662891" w14:textId="77777777" w:rsidR="00561A6B" w:rsidRPr="00561A6B" w:rsidRDefault="00561A6B" w:rsidP="00561A6B">
      <w:pPr>
        <w:pStyle w:val="SingleTxtG"/>
        <w:rPr>
          <w:lang w:val="es-ES_tradnl"/>
        </w:rPr>
      </w:pPr>
      <w:r w:rsidRPr="00561A6B">
        <w:rPr>
          <w:lang w:val="es-ES_tradnl"/>
        </w:rPr>
        <w:t>109.</w:t>
      </w:r>
      <w:r w:rsidRPr="00561A6B">
        <w:rPr>
          <w:lang w:val="es-ES_tradnl"/>
        </w:rPr>
        <w:tab/>
        <w:t>En Sind hay más de 40.000 centros educativos que atienden a más de 5,2 millones de estudiantes, y se está trabajando en la elaboración de nuevos libros de texto para mejorar la calidad de la enseñanza.</w:t>
      </w:r>
    </w:p>
    <w:p w14:paraId="022F31CC" w14:textId="77777777" w:rsidR="00561A6B" w:rsidRPr="00561A6B" w:rsidRDefault="00561A6B" w:rsidP="00561A6B">
      <w:pPr>
        <w:pStyle w:val="SingleTxtG"/>
        <w:rPr>
          <w:lang w:val="es-ES_tradnl"/>
        </w:rPr>
      </w:pPr>
      <w:r w:rsidRPr="00561A6B">
        <w:rPr>
          <w:lang w:val="es-ES_tradnl"/>
        </w:rPr>
        <w:t>110.</w:t>
      </w:r>
      <w:r w:rsidRPr="00561A6B">
        <w:rPr>
          <w:lang w:val="es-ES_tradnl"/>
        </w:rPr>
        <w:tab/>
        <w:t xml:space="preserve">Jaiber </w:t>
      </w:r>
      <w:proofErr w:type="spellStart"/>
      <w:r w:rsidRPr="00561A6B">
        <w:rPr>
          <w:lang w:val="es-ES_tradnl"/>
        </w:rPr>
        <w:t>Pastunjuá</w:t>
      </w:r>
      <w:proofErr w:type="spellEnd"/>
      <w:r w:rsidRPr="00561A6B">
        <w:rPr>
          <w:lang w:val="es-ES_tradnl"/>
        </w:rPr>
        <w:t xml:space="preserve"> ha adoptado el Plan de Estudios Nacional Único y ha establecido sistemas de seguimiento para las </w:t>
      </w:r>
      <w:proofErr w:type="spellStart"/>
      <w:r w:rsidRPr="00561A6B">
        <w:rPr>
          <w:lang w:val="es-ES_tradnl"/>
        </w:rPr>
        <w:t>madrasas</w:t>
      </w:r>
      <w:proofErr w:type="spellEnd"/>
      <w:r w:rsidRPr="00561A6B">
        <w:rPr>
          <w:lang w:val="es-ES_tradnl"/>
        </w:rPr>
        <w:t>, lo que ha dado lugar a un aumento significativo de la asistencia de los alumnos, y a la matriculación de más de 5,6 millones de alumnos.</w:t>
      </w:r>
    </w:p>
    <w:p w14:paraId="679620F8" w14:textId="77777777" w:rsidR="00561A6B" w:rsidRPr="00561A6B" w:rsidRDefault="00561A6B" w:rsidP="00561A6B">
      <w:pPr>
        <w:pStyle w:val="SingleTxtG"/>
        <w:rPr>
          <w:lang w:val="es-ES_tradnl"/>
        </w:rPr>
      </w:pPr>
      <w:r w:rsidRPr="00561A6B">
        <w:rPr>
          <w:lang w:val="es-ES_tradnl"/>
        </w:rPr>
        <w:t>111.</w:t>
      </w:r>
      <w:r w:rsidRPr="00561A6B">
        <w:rPr>
          <w:lang w:val="es-ES_tradnl"/>
        </w:rPr>
        <w:tab/>
      </w:r>
      <w:proofErr w:type="spellStart"/>
      <w:r w:rsidRPr="00561A6B">
        <w:rPr>
          <w:lang w:val="es-ES_tradnl"/>
        </w:rPr>
        <w:t>Baluchistán</w:t>
      </w:r>
      <w:proofErr w:type="spellEnd"/>
      <w:r w:rsidRPr="00561A6B">
        <w:rPr>
          <w:lang w:val="es-ES_tradnl"/>
        </w:rPr>
        <w:t xml:space="preserve"> está implementando gradualmente el Plan de Estudios Nacional Único con el apoyo del Fondo de Dotación para la Educación de </w:t>
      </w:r>
      <w:proofErr w:type="spellStart"/>
      <w:r w:rsidRPr="00561A6B">
        <w:rPr>
          <w:lang w:val="es-ES_tradnl"/>
        </w:rPr>
        <w:t>Baluchistán</w:t>
      </w:r>
      <w:proofErr w:type="spellEnd"/>
      <w:r w:rsidRPr="00561A6B">
        <w:rPr>
          <w:lang w:val="es-ES_tradnl"/>
        </w:rPr>
        <w:t>, contribuyendo a que las matriculaciones pasaran de 937.905 en 2018 a 1.073.089 en 2023.</w:t>
      </w:r>
    </w:p>
    <w:p w14:paraId="057BBD57" w14:textId="25C01387" w:rsidR="00561A6B" w:rsidRPr="00561A6B" w:rsidRDefault="009F308B" w:rsidP="009F308B">
      <w:pPr>
        <w:pStyle w:val="HChG"/>
        <w:rPr>
          <w:lang w:val="es-ES_tradnl"/>
        </w:rPr>
      </w:pPr>
      <w:r>
        <w:rPr>
          <w:lang w:val="es-ES_tradnl"/>
        </w:rPr>
        <w:lastRenderedPageBreak/>
        <w:tab/>
      </w:r>
      <w:r w:rsidR="00561A6B" w:rsidRPr="00561A6B">
        <w:rPr>
          <w:lang w:val="es-ES_tradnl"/>
        </w:rPr>
        <w:t>X.</w:t>
      </w:r>
      <w:r w:rsidR="00561A6B" w:rsidRPr="00561A6B">
        <w:rPr>
          <w:lang w:val="es-ES_tradnl"/>
        </w:rPr>
        <w:tab/>
        <w:t>Derechos culturales</w:t>
      </w:r>
    </w:p>
    <w:p w14:paraId="771B64A8" w14:textId="1F28E775" w:rsidR="00561A6B" w:rsidRPr="00561A6B" w:rsidRDefault="009F308B" w:rsidP="009F308B">
      <w:pPr>
        <w:pStyle w:val="H1G"/>
        <w:rPr>
          <w:lang w:val="es-ES_tradnl"/>
        </w:rPr>
      </w:pPr>
      <w:r>
        <w:rPr>
          <w:lang w:val="es-ES_tradnl"/>
        </w:rPr>
        <w:tab/>
      </w:r>
      <w:r w:rsidR="00561A6B" w:rsidRPr="00561A6B">
        <w:rPr>
          <w:lang w:val="es-ES_tradnl"/>
        </w:rPr>
        <w:t>A.</w:t>
      </w:r>
      <w:r w:rsidR="00561A6B" w:rsidRPr="00561A6B">
        <w:rPr>
          <w:lang w:val="es-ES_tradnl"/>
        </w:rPr>
        <w:tab/>
        <w:t>Protección de la diversidad cultural y religiosa</w:t>
      </w:r>
    </w:p>
    <w:p w14:paraId="70F167C1" w14:textId="77777777" w:rsidR="00561A6B" w:rsidRPr="00561A6B" w:rsidRDefault="00561A6B" w:rsidP="00561A6B">
      <w:pPr>
        <w:pStyle w:val="SingleTxtG"/>
        <w:rPr>
          <w:lang w:val="es-ES_tradnl"/>
        </w:rPr>
      </w:pPr>
      <w:r w:rsidRPr="00561A6B">
        <w:rPr>
          <w:lang w:val="es-ES_tradnl"/>
        </w:rPr>
        <w:t>112.</w:t>
      </w:r>
      <w:r w:rsidRPr="00561A6B">
        <w:rPr>
          <w:lang w:val="es-ES_tradnl"/>
        </w:rPr>
        <w:tab/>
        <w:t xml:space="preserve">Para proteger a las minorías religiosas y promover la tolerancia religiosa, el Ministerio de Asuntos Religiosos y Armonía Interconfesional ha preparado un proyecto de Política de Armonía Interconfesional que pronto se someterá a la aprobación del Consejo de Ministros. También se ha creado un equipo de tareas federal para elaborar estrategias de fomento de la tolerancia religiosa. Además, en 2020, el Gobierno creó la Comisión Nacional de las Minorías, que está integrada por 12 miembros, entre los que figuran 2 musulmanes, 3 hindúes, 3 cristianos, 2 sijes, 1 parsi y 1 </w:t>
      </w:r>
      <w:proofErr w:type="spellStart"/>
      <w:r w:rsidRPr="00561A6B">
        <w:rPr>
          <w:lang w:val="es-ES_tradnl"/>
        </w:rPr>
        <w:t>kalash</w:t>
      </w:r>
      <w:proofErr w:type="spellEnd"/>
      <w:r w:rsidRPr="00561A6B">
        <w:rPr>
          <w:lang w:val="es-ES_tradnl"/>
        </w:rPr>
        <w:t>. Esta comisión contribuye al mantenimiento de los lugares de culto de las minorías religiosas y concede becas a estudiantes pertenecientes a minorías. Además, se está tramitando el establecimiento por ley de una comisión nacional para las minorías de carácter independiente.</w:t>
      </w:r>
    </w:p>
    <w:p w14:paraId="78265883" w14:textId="213BDC07" w:rsidR="00561A6B" w:rsidRPr="00561A6B" w:rsidRDefault="00561A6B" w:rsidP="00561A6B">
      <w:pPr>
        <w:pStyle w:val="SingleTxtG"/>
        <w:rPr>
          <w:lang w:val="es-ES_tradnl"/>
        </w:rPr>
      </w:pPr>
      <w:r w:rsidRPr="00561A6B">
        <w:rPr>
          <w:lang w:val="es-ES_tradnl"/>
        </w:rPr>
        <w:t>113.</w:t>
      </w:r>
      <w:r w:rsidRPr="00561A6B">
        <w:rPr>
          <w:lang w:val="es-ES_tradnl"/>
        </w:rPr>
        <w:tab/>
        <w:t xml:space="preserve">En 2024, el Pakistán prorrogó otros cinco años el Acuerdo sobre el Corredor </w:t>
      </w:r>
      <w:proofErr w:type="spellStart"/>
      <w:r w:rsidRPr="00561A6B">
        <w:rPr>
          <w:lang w:val="es-ES_tradnl"/>
        </w:rPr>
        <w:t>Kartarpur</w:t>
      </w:r>
      <w:proofErr w:type="spellEnd"/>
      <w:r w:rsidRPr="00561A6B">
        <w:rPr>
          <w:lang w:val="es-ES_tradnl"/>
        </w:rPr>
        <w:t xml:space="preserve"> </w:t>
      </w:r>
      <w:proofErr w:type="spellStart"/>
      <w:r w:rsidRPr="00561A6B">
        <w:rPr>
          <w:lang w:val="es-ES_tradnl"/>
        </w:rPr>
        <w:t>Sahib</w:t>
      </w:r>
      <w:proofErr w:type="spellEnd"/>
      <w:r w:rsidRPr="00561A6B">
        <w:rPr>
          <w:lang w:val="es-ES_tradnl"/>
        </w:rPr>
        <w:t xml:space="preserve"> celebrado con la India, asegurando así que los peregrinos sijs pudieran seguir visitando el venerado </w:t>
      </w:r>
      <w:proofErr w:type="spellStart"/>
      <w:r w:rsidRPr="00561A6B">
        <w:rPr>
          <w:lang w:val="es-ES_tradnl"/>
        </w:rPr>
        <w:t>Gurdwara</w:t>
      </w:r>
      <w:proofErr w:type="spellEnd"/>
      <w:r w:rsidRPr="00561A6B">
        <w:rPr>
          <w:lang w:val="es-ES_tradnl"/>
        </w:rPr>
        <w:t xml:space="preserve"> </w:t>
      </w:r>
      <w:proofErr w:type="spellStart"/>
      <w:r w:rsidRPr="00561A6B">
        <w:rPr>
          <w:lang w:val="es-ES_tradnl"/>
        </w:rPr>
        <w:t>Darbar</w:t>
      </w:r>
      <w:proofErr w:type="spellEnd"/>
      <w:r w:rsidRPr="00561A6B">
        <w:rPr>
          <w:lang w:val="es-ES_tradnl"/>
        </w:rPr>
        <w:t xml:space="preserve"> </w:t>
      </w:r>
      <w:proofErr w:type="spellStart"/>
      <w:r w:rsidRPr="00561A6B">
        <w:rPr>
          <w:lang w:val="es-ES_tradnl"/>
        </w:rPr>
        <w:t>Sahib</w:t>
      </w:r>
      <w:proofErr w:type="spellEnd"/>
      <w:r w:rsidRPr="00561A6B">
        <w:rPr>
          <w:lang w:val="es-ES_tradnl"/>
        </w:rPr>
        <w:t xml:space="preserve"> en </w:t>
      </w:r>
      <w:proofErr w:type="spellStart"/>
      <w:r w:rsidRPr="00561A6B">
        <w:rPr>
          <w:lang w:val="es-ES_tradnl"/>
        </w:rPr>
        <w:t>Kartarpur</w:t>
      </w:r>
      <w:proofErr w:type="spellEnd"/>
      <w:r w:rsidRPr="00561A6B">
        <w:rPr>
          <w:lang w:val="es-ES_tradnl"/>
        </w:rPr>
        <w:t>. Este acuerdo, firmado originalmente en</w:t>
      </w:r>
      <w:r w:rsidR="006F5C5B">
        <w:rPr>
          <w:lang w:val="es-ES_tradnl"/>
        </w:rPr>
        <w:t> </w:t>
      </w:r>
      <w:r w:rsidRPr="00561A6B">
        <w:rPr>
          <w:lang w:val="es-ES_tradnl"/>
        </w:rPr>
        <w:t xml:space="preserve">2019 por un período de cinco años, permite que hasta 5.000 peregrinos diarios viajen sin visado desde la India al </w:t>
      </w:r>
      <w:proofErr w:type="spellStart"/>
      <w:r w:rsidRPr="00561A6B">
        <w:rPr>
          <w:i/>
          <w:lang w:val="es-ES_tradnl"/>
        </w:rPr>
        <w:t>gurdwara</w:t>
      </w:r>
      <w:proofErr w:type="spellEnd"/>
      <w:r w:rsidRPr="00561A6B">
        <w:rPr>
          <w:lang w:val="es-ES_tradnl"/>
        </w:rPr>
        <w:t xml:space="preserve">, en el Pakistán. </w:t>
      </w:r>
    </w:p>
    <w:p w14:paraId="721E8E1A" w14:textId="7F7CB45A" w:rsidR="00561A6B" w:rsidRPr="00561A6B" w:rsidRDefault="00561A6B" w:rsidP="00561A6B">
      <w:pPr>
        <w:pStyle w:val="SingleTxtG"/>
        <w:rPr>
          <w:lang w:val="es-ES_tradnl"/>
        </w:rPr>
      </w:pPr>
      <w:r w:rsidRPr="00561A6B">
        <w:rPr>
          <w:lang w:val="es-ES_tradnl"/>
        </w:rPr>
        <w:t>114.</w:t>
      </w:r>
      <w:r w:rsidRPr="00561A6B">
        <w:rPr>
          <w:lang w:val="es-ES_tradnl"/>
        </w:rPr>
        <w:tab/>
        <w:t xml:space="preserve">Todas las provincias celebran activamente importantes festivales de las minorías religiosas, como Navidad y Pascua para los cristianos, </w:t>
      </w:r>
      <w:proofErr w:type="spellStart"/>
      <w:r w:rsidRPr="00561A6B">
        <w:rPr>
          <w:lang w:val="es-ES_tradnl"/>
        </w:rPr>
        <w:t>Holi</w:t>
      </w:r>
      <w:proofErr w:type="spellEnd"/>
      <w:r w:rsidRPr="00561A6B">
        <w:rPr>
          <w:lang w:val="es-ES_tradnl"/>
        </w:rPr>
        <w:t xml:space="preserve"> y </w:t>
      </w:r>
      <w:proofErr w:type="spellStart"/>
      <w:r w:rsidRPr="00561A6B">
        <w:rPr>
          <w:lang w:val="es-ES_tradnl"/>
        </w:rPr>
        <w:t>Diwali</w:t>
      </w:r>
      <w:proofErr w:type="spellEnd"/>
      <w:r w:rsidRPr="00561A6B">
        <w:rPr>
          <w:lang w:val="es-ES_tradnl"/>
        </w:rPr>
        <w:t xml:space="preserve"> para los hindúes, </w:t>
      </w:r>
      <w:proofErr w:type="spellStart"/>
      <w:r w:rsidRPr="00561A6B">
        <w:rPr>
          <w:lang w:val="es-ES_tradnl"/>
        </w:rPr>
        <w:t>Baisakhi</w:t>
      </w:r>
      <w:proofErr w:type="spellEnd"/>
      <w:r w:rsidRPr="00561A6B">
        <w:rPr>
          <w:lang w:val="es-ES_tradnl"/>
        </w:rPr>
        <w:t xml:space="preserve"> y Cumpleaños de </w:t>
      </w:r>
      <w:proofErr w:type="spellStart"/>
      <w:r w:rsidRPr="00561A6B">
        <w:rPr>
          <w:lang w:val="es-ES_tradnl"/>
        </w:rPr>
        <w:t>Guru</w:t>
      </w:r>
      <w:proofErr w:type="spellEnd"/>
      <w:r w:rsidRPr="00561A6B">
        <w:rPr>
          <w:lang w:val="es-ES_tradnl"/>
        </w:rPr>
        <w:t xml:space="preserve"> Nanak para los sijs, </w:t>
      </w:r>
      <w:proofErr w:type="spellStart"/>
      <w:r w:rsidRPr="00561A6B">
        <w:rPr>
          <w:lang w:val="es-ES_tradnl"/>
        </w:rPr>
        <w:t>Nauroze</w:t>
      </w:r>
      <w:proofErr w:type="spellEnd"/>
      <w:r w:rsidRPr="00561A6B">
        <w:rPr>
          <w:lang w:val="es-ES_tradnl"/>
        </w:rPr>
        <w:t xml:space="preserve"> para los zoroastras, </w:t>
      </w:r>
      <w:proofErr w:type="spellStart"/>
      <w:r w:rsidRPr="00561A6B">
        <w:rPr>
          <w:lang w:val="es-ES_tradnl"/>
        </w:rPr>
        <w:t>Eid</w:t>
      </w:r>
      <w:proofErr w:type="spellEnd"/>
      <w:r w:rsidR="00953779">
        <w:rPr>
          <w:lang w:val="es-ES_tradnl"/>
        </w:rPr>
        <w:noBreakHyphen/>
      </w:r>
      <w:r w:rsidRPr="00561A6B">
        <w:rPr>
          <w:lang w:val="es-ES_tradnl"/>
        </w:rPr>
        <w:t>e</w:t>
      </w:r>
      <w:r w:rsidR="00953779">
        <w:rPr>
          <w:lang w:val="es-ES_tradnl"/>
        </w:rPr>
        <w:noBreakHyphen/>
      </w:r>
      <w:proofErr w:type="spellStart"/>
      <w:r w:rsidRPr="00561A6B">
        <w:rPr>
          <w:lang w:val="es-ES_tradnl"/>
        </w:rPr>
        <w:t>Ridvan</w:t>
      </w:r>
      <w:proofErr w:type="spellEnd"/>
      <w:r w:rsidRPr="00561A6B">
        <w:rPr>
          <w:lang w:val="es-ES_tradnl"/>
        </w:rPr>
        <w:t xml:space="preserve"> para los bahaíes, el Festival de las Luces para la comunidad budista y </w:t>
      </w:r>
      <w:proofErr w:type="spellStart"/>
      <w:r w:rsidRPr="00561A6B">
        <w:rPr>
          <w:lang w:val="es-ES_tradnl"/>
        </w:rPr>
        <w:t>Chelum</w:t>
      </w:r>
      <w:proofErr w:type="spellEnd"/>
      <w:r w:rsidRPr="00561A6B">
        <w:rPr>
          <w:lang w:val="es-ES_tradnl"/>
        </w:rPr>
        <w:t xml:space="preserve"> </w:t>
      </w:r>
      <w:proofErr w:type="spellStart"/>
      <w:r w:rsidRPr="00561A6B">
        <w:rPr>
          <w:lang w:val="es-ES_tradnl"/>
        </w:rPr>
        <w:t>Jusht</w:t>
      </w:r>
      <w:proofErr w:type="spellEnd"/>
      <w:r w:rsidRPr="00561A6B">
        <w:rPr>
          <w:lang w:val="es-ES_tradnl"/>
        </w:rPr>
        <w:t xml:space="preserve"> para los </w:t>
      </w:r>
      <w:proofErr w:type="spellStart"/>
      <w:r w:rsidRPr="00561A6B">
        <w:rPr>
          <w:lang w:val="es-ES_tradnl"/>
        </w:rPr>
        <w:t>kalash</w:t>
      </w:r>
      <w:proofErr w:type="spellEnd"/>
      <w:r w:rsidRPr="00561A6B">
        <w:rPr>
          <w:lang w:val="es-ES_tradnl"/>
        </w:rPr>
        <w:t xml:space="preserve">. Las provincias también han creado servicios de asistencia y comités para la armonía interreligiosa con el fin de respaldar los derechos de las minorías. Además, se han instalado cámaras de videovigilancia en los lugares de culto de las comunidades minoritarias para reforzar la seguridad; incluidos 253 lugares de culto en Sind y 162 en </w:t>
      </w:r>
      <w:proofErr w:type="spellStart"/>
      <w:r w:rsidRPr="00561A6B">
        <w:rPr>
          <w:lang w:val="es-ES_tradnl"/>
        </w:rPr>
        <w:t>Baluchistán</w:t>
      </w:r>
      <w:proofErr w:type="spellEnd"/>
      <w:r w:rsidRPr="00561A6B">
        <w:rPr>
          <w:lang w:val="es-ES_tradnl"/>
        </w:rPr>
        <w:t>.</w:t>
      </w:r>
    </w:p>
    <w:p w14:paraId="193E66AC" w14:textId="1D4FF76D" w:rsidR="00561A6B" w:rsidRPr="00561A6B" w:rsidRDefault="009F308B" w:rsidP="009F308B">
      <w:pPr>
        <w:pStyle w:val="H1G"/>
        <w:rPr>
          <w:lang w:val="es-ES_tradnl"/>
        </w:rPr>
      </w:pPr>
      <w:r>
        <w:rPr>
          <w:lang w:val="es-ES_tradnl"/>
        </w:rPr>
        <w:tab/>
      </w:r>
      <w:r w:rsidR="00561A6B" w:rsidRPr="00561A6B">
        <w:rPr>
          <w:lang w:val="es-ES_tradnl"/>
        </w:rPr>
        <w:t>B.</w:t>
      </w:r>
      <w:r w:rsidR="00561A6B" w:rsidRPr="00561A6B">
        <w:rPr>
          <w:lang w:val="es-ES_tradnl"/>
        </w:rPr>
        <w:tab/>
        <w:t>Tecnología digital y conectividad</w:t>
      </w:r>
    </w:p>
    <w:p w14:paraId="09F58544" w14:textId="77777777" w:rsidR="00561A6B" w:rsidRPr="00561A6B" w:rsidRDefault="00561A6B" w:rsidP="00561A6B">
      <w:pPr>
        <w:pStyle w:val="SingleTxtG"/>
        <w:rPr>
          <w:lang w:val="es-ES_tradnl"/>
        </w:rPr>
      </w:pPr>
      <w:r w:rsidRPr="00561A6B">
        <w:rPr>
          <w:lang w:val="es-ES_tradnl"/>
        </w:rPr>
        <w:t>115.</w:t>
      </w:r>
      <w:r w:rsidRPr="00561A6B">
        <w:rPr>
          <w:lang w:val="es-ES_tradnl"/>
        </w:rPr>
        <w:tab/>
        <w:t xml:space="preserve">El Ministerio de la Tecnología de la Información y las Telecomunicaciones lanzó la Política Digital del Pakistán en 2021 con el objetivo de crear un ecosistema digital integral destinado a transformar el sector de las tecnologías de la información y empoderar a las mujeres y las niñas a través de iniciativas centradas en las tecnologías de la información y la comunicación. Esto incluye crear laboratorios informáticos en zonas desatendidas, impartir capacitación en informática e incentivar la adopción de los servicios digitales entre las niñas. </w:t>
      </w:r>
    </w:p>
    <w:p w14:paraId="2B063EB2" w14:textId="4CFF526F" w:rsidR="00561A6B" w:rsidRPr="00561A6B" w:rsidRDefault="00561A6B" w:rsidP="00561A6B">
      <w:pPr>
        <w:pStyle w:val="SingleTxtG"/>
        <w:rPr>
          <w:lang w:val="es-ES_tradnl"/>
        </w:rPr>
      </w:pPr>
      <w:r w:rsidRPr="00561A6B">
        <w:rPr>
          <w:lang w:val="es-ES_tradnl"/>
        </w:rPr>
        <w:t>116.</w:t>
      </w:r>
      <w:r w:rsidRPr="00561A6B">
        <w:rPr>
          <w:lang w:val="es-ES_tradnl"/>
        </w:rPr>
        <w:tab/>
        <w:t xml:space="preserve">A nivel provincial, el Departamento de Educación Escolar de Punyab se ha centrado en la contratación de profesoras de tecnología de la información y la Comisión de Punyab sobre la Condición de la Mujer ha creado el Portal de Información sobre el Género para ocuparse de las disparidades entre hombres y mujeres. El Departamento de Desarrollo de las Mujeres también ha publicado una revista digital, </w:t>
      </w:r>
      <w:r w:rsidR="00A976C6">
        <w:rPr>
          <w:lang w:val="es-ES_tradnl"/>
        </w:rPr>
        <w:t>“</w:t>
      </w:r>
      <w:proofErr w:type="spellStart"/>
      <w:r w:rsidRPr="00561A6B">
        <w:rPr>
          <w:lang w:val="es-ES_tradnl"/>
        </w:rPr>
        <w:t>Aurat</w:t>
      </w:r>
      <w:proofErr w:type="spellEnd"/>
      <w:r w:rsidRPr="00561A6B">
        <w:rPr>
          <w:lang w:val="es-ES_tradnl"/>
        </w:rPr>
        <w:t>-Ba-</w:t>
      </w:r>
      <w:proofErr w:type="spellStart"/>
      <w:r w:rsidRPr="00561A6B">
        <w:rPr>
          <w:lang w:val="es-ES_tradnl"/>
        </w:rPr>
        <w:t>Ikhtiar</w:t>
      </w:r>
      <w:proofErr w:type="spellEnd"/>
      <w:r w:rsidR="00A976C6">
        <w:rPr>
          <w:lang w:val="es-ES_tradnl"/>
        </w:rPr>
        <w:t>”</w:t>
      </w:r>
      <w:r w:rsidRPr="00561A6B">
        <w:rPr>
          <w:lang w:val="es-ES_tradnl"/>
        </w:rPr>
        <w:t xml:space="preserve"> (mujer empoderada), para educar a las mujeres sobre sus derechos.</w:t>
      </w:r>
    </w:p>
    <w:p w14:paraId="29A006F6" w14:textId="77777777" w:rsidR="00561A6B" w:rsidRDefault="00561A6B" w:rsidP="00561A6B">
      <w:pPr>
        <w:pStyle w:val="SingleTxtG"/>
        <w:rPr>
          <w:lang w:val="es-ES_tradnl"/>
        </w:rPr>
      </w:pPr>
      <w:r w:rsidRPr="00561A6B">
        <w:rPr>
          <w:lang w:val="es-ES_tradnl"/>
        </w:rPr>
        <w:t>117.</w:t>
      </w:r>
      <w:r w:rsidRPr="00561A6B">
        <w:rPr>
          <w:lang w:val="es-ES_tradnl"/>
        </w:rPr>
        <w:tab/>
        <w:t xml:space="preserve">Sind ha puesto en marcha programas de capacitación como el Programa Puente entre el Mundo Académico y el Sector de las Tecnologías de la Información, que ha formado a unas 4.000 personas, con una notable participación femenina del 34 %. El Programa de Empleo Juvenil de Jaiber </w:t>
      </w:r>
      <w:proofErr w:type="spellStart"/>
      <w:r w:rsidRPr="00561A6B">
        <w:rPr>
          <w:lang w:val="es-ES_tradnl"/>
        </w:rPr>
        <w:t>Pastunjuá</w:t>
      </w:r>
      <w:proofErr w:type="spellEnd"/>
      <w:r w:rsidRPr="00561A6B">
        <w:rPr>
          <w:lang w:val="es-ES_tradnl"/>
        </w:rPr>
        <w:t xml:space="preserve"> ha formado a más de 11.872 jóvenes en competencias digitales, con una tasa de participación femenina superior al 15 %. Las iniciativas de </w:t>
      </w:r>
      <w:proofErr w:type="spellStart"/>
      <w:r w:rsidRPr="00561A6B">
        <w:rPr>
          <w:lang w:val="es-ES_tradnl"/>
        </w:rPr>
        <w:t>Baluchistán</w:t>
      </w:r>
      <w:proofErr w:type="spellEnd"/>
      <w:r w:rsidRPr="00561A6B">
        <w:rPr>
          <w:lang w:val="es-ES_tradnl"/>
        </w:rPr>
        <w:t xml:space="preserve">, como el proyecto </w:t>
      </w:r>
      <w:proofErr w:type="spellStart"/>
      <w:r w:rsidRPr="00561A6B">
        <w:rPr>
          <w:lang w:val="es-ES_tradnl"/>
        </w:rPr>
        <w:t>Digibizz</w:t>
      </w:r>
      <w:proofErr w:type="spellEnd"/>
      <w:r w:rsidRPr="00561A6B">
        <w:rPr>
          <w:lang w:val="es-ES_tradnl"/>
        </w:rPr>
        <w:t xml:space="preserve"> y las becas del Programa de Carreras Profesionales de Google, han logrado una importante representación de mujeres licenciadas, mientras que el Sistema de Educación Virtual y las bibliotecas digitales mejoran el acceso a la educación. Además, para mejorar la seguridad de las mujeres, se ha introducido una aplicación que permite a estas alertar a las autoridades en caso de emergencia, fomentando así un entorno digital más seguro.</w:t>
      </w:r>
    </w:p>
    <w:p w14:paraId="2815D41D" w14:textId="68773420" w:rsidR="009F308B" w:rsidRPr="009F308B" w:rsidRDefault="009F308B" w:rsidP="009F308B">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9F308B" w:rsidRPr="009F308B" w:rsidSect="00A7141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4AB31" w14:textId="77777777" w:rsidR="00990554" w:rsidRPr="00093664" w:rsidRDefault="00990554" w:rsidP="00093664">
      <w:pPr>
        <w:pStyle w:val="Piedepgina"/>
      </w:pPr>
    </w:p>
  </w:endnote>
  <w:endnote w:type="continuationSeparator" w:id="0">
    <w:p w14:paraId="07E4F7BB" w14:textId="77777777" w:rsidR="00990554" w:rsidRPr="00093664" w:rsidRDefault="00990554"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0FD64" w14:textId="7EB328DF" w:rsidR="00A71414" w:rsidRPr="00A71414" w:rsidRDefault="00A71414" w:rsidP="00A71414">
    <w:pPr>
      <w:pStyle w:val="Piedepgina"/>
      <w:tabs>
        <w:tab w:val="right" w:pos="9638"/>
      </w:tabs>
    </w:pPr>
    <w:r w:rsidRPr="00A71414">
      <w:rPr>
        <w:b/>
        <w:sz w:val="18"/>
      </w:rPr>
      <w:fldChar w:fldCharType="begin"/>
    </w:r>
    <w:r w:rsidRPr="00A71414">
      <w:rPr>
        <w:b/>
        <w:sz w:val="18"/>
      </w:rPr>
      <w:instrText xml:space="preserve"> PAGE  \* MERGEFORMAT </w:instrText>
    </w:r>
    <w:r w:rsidRPr="00A71414">
      <w:rPr>
        <w:b/>
        <w:sz w:val="18"/>
      </w:rPr>
      <w:fldChar w:fldCharType="separate"/>
    </w:r>
    <w:r w:rsidRPr="00A71414">
      <w:rPr>
        <w:b/>
        <w:noProof/>
        <w:sz w:val="18"/>
      </w:rPr>
      <w:t>2</w:t>
    </w:r>
    <w:r w:rsidRPr="00A71414">
      <w:rPr>
        <w:b/>
        <w:sz w:val="18"/>
      </w:rPr>
      <w:fldChar w:fldCharType="end"/>
    </w:r>
    <w:r>
      <w:rPr>
        <w:b/>
        <w:sz w:val="18"/>
      </w:rPr>
      <w:tab/>
    </w:r>
    <w:proofErr w:type="spellStart"/>
    <w:r>
      <w:t>GE.25</w:t>
    </w:r>
    <w:proofErr w:type="spellEnd"/>
    <w:r>
      <w:t>-04496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FA6BA" w14:textId="7ADCD723" w:rsidR="00A71414" w:rsidRPr="00A71414" w:rsidRDefault="00A71414" w:rsidP="00A71414">
    <w:pPr>
      <w:pStyle w:val="Piedepgina"/>
      <w:tabs>
        <w:tab w:val="right" w:pos="9638"/>
      </w:tabs>
      <w:rPr>
        <w:b/>
        <w:sz w:val="18"/>
      </w:rPr>
    </w:pPr>
    <w:proofErr w:type="spellStart"/>
    <w:r>
      <w:t>GE.25</w:t>
    </w:r>
    <w:proofErr w:type="spellEnd"/>
    <w:r>
      <w:t>-04496</w:t>
    </w:r>
    <w:r>
      <w:tab/>
    </w:r>
    <w:r w:rsidRPr="00A71414">
      <w:rPr>
        <w:b/>
        <w:sz w:val="18"/>
      </w:rPr>
      <w:fldChar w:fldCharType="begin"/>
    </w:r>
    <w:r w:rsidRPr="00A71414">
      <w:rPr>
        <w:b/>
        <w:sz w:val="18"/>
      </w:rPr>
      <w:instrText xml:space="preserve"> PAGE  \* MERGEFORMAT </w:instrText>
    </w:r>
    <w:r w:rsidRPr="00A71414">
      <w:rPr>
        <w:b/>
        <w:sz w:val="18"/>
      </w:rPr>
      <w:fldChar w:fldCharType="separate"/>
    </w:r>
    <w:r w:rsidRPr="00A71414">
      <w:rPr>
        <w:b/>
        <w:noProof/>
        <w:sz w:val="18"/>
      </w:rPr>
      <w:t>3</w:t>
    </w:r>
    <w:r w:rsidRPr="00A7141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02E6" w14:textId="4A080DFF" w:rsidR="005016AF" w:rsidRPr="00A71414" w:rsidRDefault="00A71414" w:rsidP="00A71414">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4EA95177" wp14:editId="0FD149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-04496  (S)</w:t>
    </w:r>
    <w:r>
      <w:rPr>
        <w:noProof/>
        <w:sz w:val="20"/>
      </w:rPr>
      <w:drawing>
        <wp:anchor distT="0" distB="0" distL="114300" distR="114300" simplePos="0" relativeHeight="251658752" behindDoc="0" locked="0" layoutInCell="1" allowOverlap="1" wp14:anchorId="0CFDA0A6" wp14:editId="52779807">
          <wp:simplePos x="0" y="0"/>
          <wp:positionH relativeFrom="margin">
            <wp:posOffset>5489575</wp:posOffset>
          </wp:positionH>
          <wp:positionV relativeFrom="margin">
            <wp:posOffset>8891905</wp:posOffset>
          </wp:positionV>
          <wp:extent cx="628650" cy="628650"/>
          <wp:effectExtent l="0" t="0" r="0" b="0"/>
          <wp:wrapNone/>
          <wp:docPr id="16847362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151225    1</w:t>
    </w:r>
    <w:r w:rsidR="003F72CC">
      <w:rPr>
        <w:sz w:val="20"/>
      </w:rPr>
      <w:t>6</w:t>
    </w:r>
    <w:r>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58F072" w14:textId="77777777" w:rsidR="00990554" w:rsidRPr="001075E9" w:rsidRDefault="00990554" w:rsidP="001075E9">
      <w:pPr>
        <w:tabs>
          <w:tab w:val="right" w:pos="2155"/>
        </w:tabs>
        <w:spacing w:after="80" w:line="240" w:lineRule="auto"/>
        <w:ind w:left="680"/>
        <w:rPr>
          <w:u w:val="single"/>
        </w:rPr>
      </w:pPr>
      <w:r>
        <w:rPr>
          <w:u w:val="single"/>
        </w:rPr>
        <w:tab/>
      </w:r>
    </w:p>
  </w:footnote>
  <w:footnote w:type="continuationSeparator" w:id="0">
    <w:p w14:paraId="164F9F7B" w14:textId="77777777" w:rsidR="00990554" w:rsidRDefault="00990554" w:rsidP="00093664">
      <w:pPr>
        <w:tabs>
          <w:tab w:val="right" w:pos="2155"/>
        </w:tabs>
        <w:spacing w:after="80" w:line="240" w:lineRule="auto"/>
        <w:ind w:left="680"/>
        <w:rPr>
          <w:u w:val="single"/>
        </w:rPr>
      </w:pPr>
      <w:r>
        <w:rPr>
          <w:u w:val="single"/>
        </w:rPr>
        <w:tab/>
      </w:r>
    </w:p>
  </w:footnote>
  <w:footnote w:id="1">
    <w:p w14:paraId="4CD4084E" w14:textId="77777777" w:rsidR="00561A6B" w:rsidRPr="00A46B29" w:rsidRDefault="00561A6B" w:rsidP="00E51C4E">
      <w:pPr>
        <w:pStyle w:val="Textonotapie"/>
      </w:pPr>
      <w:r w:rsidRPr="00A46B29">
        <w:tab/>
      </w:r>
      <w:r w:rsidRPr="00E51C4E">
        <w:rPr>
          <w:sz w:val="20"/>
          <w:szCs w:val="22"/>
        </w:rPr>
        <w:t>*</w:t>
      </w:r>
      <w:r w:rsidRPr="00A46B29">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BE9509" w14:textId="7DD52888" w:rsidR="00A71414" w:rsidRPr="00A71414" w:rsidRDefault="00EA740C">
    <w:pPr>
      <w:pStyle w:val="Encabezado"/>
    </w:pPr>
    <w:r>
      <w:fldChar w:fldCharType="begin"/>
    </w:r>
    <w:r>
      <w:instrText xml:space="preserve"> TITLE  \* MERGEFORMAT </w:instrText>
    </w:r>
    <w:r>
      <w:fldChar w:fldCharType="separate"/>
    </w:r>
    <w:r w:rsidR="008C4B47">
      <w:t>E/C.12/PAK/</w:t>
    </w:r>
    <w:proofErr w:type="spellStart"/>
    <w:r w:rsidR="008C4B47">
      <w:t>RQ</w:t>
    </w:r>
    <w:proofErr w:type="spellEnd"/>
    <w:r w:rsidR="008C4B47">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7B75DD" w14:textId="6CE53EF9" w:rsidR="00A71414" w:rsidRPr="00A71414" w:rsidRDefault="00EA740C" w:rsidP="00A71414">
    <w:pPr>
      <w:pStyle w:val="Encabezado"/>
      <w:jc w:val="right"/>
    </w:pPr>
    <w:r>
      <w:fldChar w:fldCharType="begin"/>
    </w:r>
    <w:r>
      <w:instrText xml:space="preserve"> TITLE  \* MERGEFORMAT </w:instrText>
    </w:r>
    <w:r>
      <w:fldChar w:fldCharType="separate"/>
    </w:r>
    <w:r w:rsidR="008C4B47">
      <w:t>E/C.12/PAK/</w:t>
    </w:r>
    <w:proofErr w:type="spellStart"/>
    <w:r w:rsidR="008C4B47">
      <w:t>RQ</w:t>
    </w:r>
    <w:proofErr w:type="spellEnd"/>
    <w:r w:rsidR="008C4B47">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9878889">
    <w:abstractNumId w:val="16"/>
  </w:num>
  <w:num w:numId="2" w16cid:durableId="1997105056">
    <w:abstractNumId w:val="15"/>
  </w:num>
  <w:num w:numId="3" w16cid:durableId="733547891">
    <w:abstractNumId w:val="13"/>
  </w:num>
  <w:num w:numId="4" w16cid:durableId="916598734">
    <w:abstractNumId w:val="14"/>
  </w:num>
  <w:num w:numId="5" w16cid:durableId="2092197640">
    <w:abstractNumId w:val="11"/>
  </w:num>
  <w:num w:numId="6" w16cid:durableId="1255633147">
    <w:abstractNumId w:val="10"/>
  </w:num>
  <w:num w:numId="7" w16cid:durableId="1416441438">
    <w:abstractNumId w:val="12"/>
  </w:num>
  <w:num w:numId="8" w16cid:durableId="501162724">
    <w:abstractNumId w:val="9"/>
  </w:num>
  <w:num w:numId="9" w16cid:durableId="1897005738">
    <w:abstractNumId w:val="7"/>
  </w:num>
  <w:num w:numId="10" w16cid:durableId="216280753">
    <w:abstractNumId w:val="6"/>
  </w:num>
  <w:num w:numId="11" w16cid:durableId="995837197">
    <w:abstractNumId w:val="5"/>
  </w:num>
  <w:num w:numId="12" w16cid:durableId="1002775370">
    <w:abstractNumId w:val="4"/>
  </w:num>
  <w:num w:numId="13" w16cid:durableId="2045210225">
    <w:abstractNumId w:val="8"/>
  </w:num>
  <w:num w:numId="14" w16cid:durableId="1787112942">
    <w:abstractNumId w:val="3"/>
  </w:num>
  <w:num w:numId="15" w16cid:durableId="1412463983">
    <w:abstractNumId w:val="2"/>
  </w:num>
  <w:num w:numId="16" w16cid:durableId="1751846583">
    <w:abstractNumId w:val="1"/>
  </w:num>
  <w:num w:numId="17" w16cid:durableId="205207360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54"/>
    <w:rsid w:val="00010F3B"/>
    <w:rsid w:val="00032D03"/>
    <w:rsid w:val="00060246"/>
    <w:rsid w:val="0008650D"/>
    <w:rsid w:val="00093664"/>
    <w:rsid w:val="00095E20"/>
    <w:rsid w:val="000B57E7"/>
    <w:rsid w:val="000D359E"/>
    <w:rsid w:val="000F09DF"/>
    <w:rsid w:val="000F61B2"/>
    <w:rsid w:val="001075E9"/>
    <w:rsid w:val="00143FE5"/>
    <w:rsid w:val="00180183"/>
    <w:rsid w:val="00196389"/>
    <w:rsid w:val="001B6567"/>
    <w:rsid w:val="001C7A89"/>
    <w:rsid w:val="001F3EC3"/>
    <w:rsid w:val="00205748"/>
    <w:rsid w:val="002967E3"/>
    <w:rsid w:val="002A2EFC"/>
    <w:rsid w:val="002D16F0"/>
    <w:rsid w:val="002D5AAC"/>
    <w:rsid w:val="00301299"/>
    <w:rsid w:val="00313431"/>
    <w:rsid w:val="00322004"/>
    <w:rsid w:val="00337038"/>
    <w:rsid w:val="003402C2"/>
    <w:rsid w:val="003538EB"/>
    <w:rsid w:val="003770A4"/>
    <w:rsid w:val="00381C24"/>
    <w:rsid w:val="003958D0"/>
    <w:rsid w:val="003C0339"/>
    <w:rsid w:val="003D064D"/>
    <w:rsid w:val="003F72CC"/>
    <w:rsid w:val="0041031F"/>
    <w:rsid w:val="00454E07"/>
    <w:rsid w:val="00486749"/>
    <w:rsid w:val="004B19F2"/>
    <w:rsid w:val="004C6A54"/>
    <w:rsid w:val="0050108D"/>
    <w:rsid w:val="005016AF"/>
    <w:rsid w:val="005076AF"/>
    <w:rsid w:val="0052159C"/>
    <w:rsid w:val="0054678A"/>
    <w:rsid w:val="00561A6B"/>
    <w:rsid w:val="00572E19"/>
    <w:rsid w:val="00581F67"/>
    <w:rsid w:val="005F0B42"/>
    <w:rsid w:val="00632A31"/>
    <w:rsid w:val="00643DC8"/>
    <w:rsid w:val="0064421C"/>
    <w:rsid w:val="00693D3A"/>
    <w:rsid w:val="00696E37"/>
    <w:rsid w:val="006E27AD"/>
    <w:rsid w:val="006F35EE"/>
    <w:rsid w:val="006F5C5B"/>
    <w:rsid w:val="00710CF8"/>
    <w:rsid w:val="00716C6F"/>
    <w:rsid w:val="007464CC"/>
    <w:rsid w:val="007A5F6D"/>
    <w:rsid w:val="007D6339"/>
    <w:rsid w:val="00802199"/>
    <w:rsid w:val="00830923"/>
    <w:rsid w:val="00834B71"/>
    <w:rsid w:val="008552CB"/>
    <w:rsid w:val="0086445C"/>
    <w:rsid w:val="008A08D7"/>
    <w:rsid w:val="008C4B47"/>
    <w:rsid w:val="00906890"/>
    <w:rsid w:val="009179A3"/>
    <w:rsid w:val="00951972"/>
    <w:rsid w:val="00953779"/>
    <w:rsid w:val="00987051"/>
    <w:rsid w:val="00990554"/>
    <w:rsid w:val="009D42FA"/>
    <w:rsid w:val="009E78C4"/>
    <w:rsid w:val="009F308B"/>
    <w:rsid w:val="00A00CB2"/>
    <w:rsid w:val="00A500CE"/>
    <w:rsid w:val="00A513E9"/>
    <w:rsid w:val="00A645FF"/>
    <w:rsid w:val="00A71414"/>
    <w:rsid w:val="00A917B3"/>
    <w:rsid w:val="00A976C6"/>
    <w:rsid w:val="00AB4B51"/>
    <w:rsid w:val="00AB4EB2"/>
    <w:rsid w:val="00AC58DC"/>
    <w:rsid w:val="00AD499B"/>
    <w:rsid w:val="00AF0918"/>
    <w:rsid w:val="00B05775"/>
    <w:rsid w:val="00B10CC7"/>
    <w:rsid w:val="00B62458"/>
    <w:rsid w:val="00B6350A"/>
    <w:rsid w:val="00B71D41"/>
    <w:rsid w:val="00B771DD"/>
    <w:rsid w:val="00B82270"/>
    <w:rsid w:val="00BC161C"/>
    <w:rsid w:val="00BD33EE"/>
    <w:rsid w:val="00C22FC6"/>
    <w:rsid w:val="00C377E3"/>
    <w:rsid w:val="00C5419E"/>
    <w:rsid w:val="00C60F0C"/>
    <w:rsid w:val="00C805C9"/>
    <w:rsid w:val="00CA1679"/>
    <w:rsid w:val="00CE34F5"/>
    <w:rsid w:val="00CF795A"/>
    <w:rsid w:val="00D070D0"/>
    <w:rsid w:val="00D43FB9"/>
    <w:rsid w:val="00D64A19"/>
    <w:rsid w:val="00D738F9"/>
    <w:rsid w:val="00D759B3"/>
    <w:rsid w:val="00D90138"/>
    <w:rsid w:val="00D97076"/>
    <w:rsid w:val="00DC6544"/>
    <w:rsid w:val="00E3587C"/>
    <w:rsid w:val="00E5101E"/>
    <w:rsid w:val="00E51C4E"/>
    <w:rsid w:val="00E73F76"/>
    <w:rsid w:val="00EA740C"/>
    <w:rsid w:val="00EF1360"/>
    <w:rsid w:val="00EF3220"/>
    <w:rsid w:val="00F33585"/>
    <w:rsid w:val="00F72053"/>
    <w:rsid w:val="00FA3303"/>
    <w:rsid w:val="00FB6172"/>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1BA89"/>
  <w15:docId w15:val="{E135DB01-C7B8-4E5B-8E83-0EA47F8D0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customStyle="1" w:styleId="Ttulo2Car">
    <w:name w:val="Título 2 Car"/>
    <w:basedOn w:val="Fuentedeprrafopredeter"/>
    <w:link w:val="Ttulo2"/>
    <w:semiHidden/>
    <w:rsid w:val="00561A6B"/>
    <w:rPr>
      <w:rFonts w:cs="Arial"/>
      <w:bCs/>
      <w:iCs/>
      <w:szCs w:val="28"/>
      <w:lang w:val="es-ES" w:eastAsia="es-ES"/>
    </w:rPr>
  </w:style>
  <w:style w:type="character" w:customStyle="1" w:styleId="Ttulo3Car">
    <w:name w:val="Título 3 Car"/>
    <w:basedOn w:val="Fuentedeprrafopredeter"/>
    <w:link w:val="Ttulo3"/>
    <w:semiHidden/>
    <w:rsid w:val="00561A6B"/>
    <w:rPr>
      <w:rFonts w:ascii="Arial" w:hAnsi="Arial" w:cs="Arial"/>
      <w:b/>
      <w:bCs/>
      <w:sz w:val="26"/>
      <w:szCs w:val="26"/>
      <w:lang w:val="es-ES" w:eastAsia="es-ES"/>
    </w:rPr>
  </w:style>
  <w:style w:type="character" w:customStyle="1" w:styleId="Ttulo4Car">
    <w:name w:val="Título 4 Car"/>
    <w:basedOn w:val="Fuentedeprrafopredeter"/>
    <w:link w:val="Ttulo4"/>
    <w:semiHidden/>
    <w:rsid w:val="00561A6B"/>
    <w:rPr>
      <w:b/>
      <w:bCs/>
      <w:sz w:val="28"/>
      <w:szCs w:val="28"/>
      <w:lang w:val="es-ES" w:eastAsia="es-ES"/>
    </w:rPr>
  </w:style>
  <w:style w:type="character" w:customStyle="1" w:styleId="Ttulo5Car">
    <w:name w:val="Título 5 Car"/>
    <w:basedOn w:val="Fuentedeprrafopredeter"/>
    <w:link w:val="Ttulo5"/>
    <w:semiHidden/>
    <w:rsid w:val="00561A6B"/>
    <w:rPr>
      <w:b/>
      <w:bCs/>
      <w:i/>
      <w:iCs/>
      <w:sz w:val="26"/>
      <w:szCs w:val="26"/>
      <w:lang w:val="es-ES" w:eastAsia="es-ES"/>
    </w:rPr>
  </w:style>
  <w:style w:type="character" w:customStyle="1" w:styleId="Ttulo6Car">
    <w:name w:val="Título 6 Car"/>
    <w:basedOn w:val="Fuentedeprrafopredeter"/>
    <w:link w:val="Ttulo6"/>
    <w:semiHidden/>
    <w:rsid w:val="00561A6B"/>
    <w:rPr>
      <w:b/>
      <w:bCs/>
      <w:sz w:val="22"/>
      <w:szCs w:val="22"/>
      <w:lang w:val="es-ES" w:eastAsia="es-ES"/>
    </w:rPr>
  </w:style>
  <w:style w:type="character" w:customStyle="1" w:styleId="Ttulo7Car">
    <w:name w:val="Título 7 Car"/>
    <w:basedOn w:val="Fuentedeprrafopredeter"/>
    <w:link w:val="Ttulo7"/>
    <w:semiHidden/>
    <w:rsid w:val="00561A6B"/>
    <w:rPr>
      <w:sz w:val="24"/>
      <w:szCs w:val="24"/>
      <w:lang w:val="es-ES" w:eastAsia="es-ES"/>
    </w:rPr>
  </w:style>
  <w:style w:type="character" w:customStyle="1" w:styleId="Ttulo8Car">
    <w:name w:val="Título 8 Car"/>
    <w:basedOn w:val="Fuentedeprrafopredeter"/>
    <w:link w:val="Ttulo8"/>
    <w:semiHidden/>
    <w:rsid w:val="00561A6B"/>
    <w:rPr>
      <w:i/>
      <w:iCs/>
      <w:sz w:val="24"/>
      <w:szCs w:val="24"/>
      <w:lang w:val="es-ES" w:eastAsia="es-ES"/>
    </w:rPr>
  </w:style>
  <w:style w:type="character" w:customStyle="1" w:styleId="Ttulo9Car">
    <w:name w:val="Título 9 Car"/>
    <w:basedOn w:val="Fuentedeprrafopredeter"/>
    <w:link w:val="Ttulo9"/>
    <w:semiHidden/>
    <w:rsid w:val="00561A6B"/>
    <w:rPr>
      <w:rFonts w:ascii="Arial" w:hAnsi="Arial" w:cs="Arial"/>
      <w:sz w:val="22"/>
      <w:szCs w:val="22"/>
      <w:lang w:val="es-ES" w:eastAsia="es-ES"/>
    </w:rPr>
  </w:style>
  <w:style w:type="paragraph" w:styleId="Cita">
    <w:name w:val="Quote"/>
    <w:basedOn w:val="Normal"/>
    <w:next w:val="Normal"/>
    <w:link w:val="CitaCar"/>
    <w:uiPriority w:val="29"/>
    <w:rsid w:val="00561A6B"/>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61A6B"/>
    <w:rPr>
      <w:i/>
      <w:iCs/>
      <w:color w:val="404040" w:themeColor="text1" w:themeTint="BF"/>
      <w:lang w:val="es-ES" w:eastAsia="es-ES"/>
    </w:rPr>
  </w:style>
  <w:style w:type="paragraph" w:styleId="Prrafodelista">
    <w:name w:val="List Paragraph"/>
    <w:basedOn w:val="Normal"/>
    <w:uiPriority w:val="34"/>
    <w:qFormat/>
    <w:rsid w:val="00561A6B"/>
    <w:pPr>
      <w:ind w:left="720"/>
      <w:contextualSpacing/>
    </w:pPr>
  </w:style>
  <w:style w:type="character" w:styleId="Referenciaintensa">
    <w:name w:val="Intense Reference"/>
    <w:basedOn w:val="Fuentedeprrafopredeter"/>
    <w:uiPriority w:val="32"/>
    <w:rsid w:val="00561A6B"/>
    <w:rPr>
      <w:b/>
      <w:bCs/>
      <w:smallCaps/>
      <w:color w:val="365F91" w:themeColor="accent1" w:themeShade="BF"/>
      <w:spacing w:val="5"/>
    </w:rPr>
  </w:style>
  <w:style w:type="character" w:styleId="Ttulodellibro">
    <w:name w:val="Book Title"/>
    <w:basedOn w:val="Fuentedeprrafopredeter"/>
    <w:uiPriority w:val="33"/>
    <w:rsid w:val="00561A6B"/>
    <w:rPr>
      <w:b/>
      <w:bCs/>
      <w:smallCaps/>
      <w:spacing w:val="5"/>
    </w:rPr>
  </w:style>
  <w:style w:type="character" w:styleId="Mencinsinresolver">
    <w:name w:val="Unresolved Mention"/>
    <w:basedOn w:val="Fuentedeprrafopredeter"/>
    <w:uiPriority w:val="99"/>
    <w:semiHidden/>
    <w:unhideWhenUsed/>
    <w:rsid w:val="00561A6B"/>
    <w:rPr>
      <w:color w:val="605E5C"/>
      <w:shd w:val="clear" w:color="auto" w:fill="E1DFDD"/>
    </w:rPr>
  </w:style>
  <w:style w:type="character" w:styleId="Refdecomentario">
    <w:name w:val="annotation reference"/>
    <w:basedOn w:val="Fuentedeprrafopredeter"/>
    <w:uiPriority w:val="99"/>
    <w:semiHidden/>
    <w:unhideWhenUsed/>
    <w:rsid w:val="00561A6B"/>
    <w:rPr>
      <w:sz w:val="16"/>
      <w:szCs w:val="16"/>
    </w:rPr>
  </w:style>
  <w:style w:type="paragraph" w:styleId="Textocomentario">
    <w:name w:val="annotation text"/>
    <w:basedOn w:val="Normal"/>
    <w:link w:val="TextocomentarioCar"/>
    <w:uiPriority w:val="99"/>
    <w:semiHidden/>
    <w:unhideWhenUsed/>
    <w:rsid w:val="00561A6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561A6B"/>
    <w:rPr>
      <w:lang w:val="en-GB" w:eastAsia="en-US"/>
    </w:rPr>
  </w:style>
  <w:style w:type="paragraph" w:styleId="Asuntodelcomentario">
    <w:name w:val="annotation subject"/>
    <w:basedOn w:val="Textocomentario"/>
    <w:next w:val="Textocomentario"/>
    <w:link w:val="AsuntodelcomentarioCar"/>
    <w:uiPriority w:val="99"/>
    <w:semiHidden/>
    <w:unhideWhenUsed/>
    <w:rsid w:val="00561A6B"/>
    <w:rPr>
      <w:b/>
      <w:bCs/>
    </w:rPr>
  </w:style>
  <w:style w:type="character" w:customStyle="1" w:styleId="AsuntodelcomentarioCar">
    <w:name w:val="Asunto del comentario Car"/>
    <w:basedOn w:val="TextocomentarioCar"/>
    <w:link w:val="Asuntodelcomentario"/>
    <w:uiPriority w:val="99"/>
    <w:semiHidden/>
    <w:rsid w:val="00561A6B"/>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Ahsan\UNDP\UN%20Reporting\Desk%20Research\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vert="horz"/>
          <a:lstStyle/>
          <a:p>
            <a:pPr>
              <a:defRPr lang="en-US" sz="1100" b="1" i="0" baseline="0">
                <a:solidFill>
                  <a:srgbClr val="595959"/>
                </a:solidFill>
                <a:latin typeface="Times New Roman" panose="02020603050405020304" pitchFamily="18" charset="0"/>
                <a:ea typeface="+mn-lt"/>
                <a:cs typeface="Times New Roman" panose="02020603050405020304" pitchFamily="18" charset="0"/>
              </a:defRPr>
            </a:pPr>
            <a:r>
              <a:rPr lang="es-ES_tradnl" sz="1100" b="1" i="0" u="none" strike="noStrike" baseline="0">
                <a:effectLst/>
                <a:latin typeface="Times New Roman" panose="02020603050405020304" pitchFamily="18" charset="0"/>
                <a:cs typeface="Times New Roman" panose="02020603050405020304" pitchFamily="18" charset="0"/>
              </a:rPr>
              <a:t>Escaños reservados a las minorías en las asambleas provinciales</a:t>
            </a:r>
            <a:endParaRPr lang="en-US" sz="1100" b="1" i="0" baseline="0">
              <a:solidFill>
                <a:srgbClr val="595959"/>
              </a:solidFill>
              <a:latin typeface="Times New Roman" panose="02020603050405020304" pitchFamily="18" charset="0"/>
              <a:ea typeface="+mn-lt"/>
              <a:cs typeface="Times New Roman" panose="02020603050405020304" pitchFamily="18" charset="0"/>
            </a:endParaRPr>
          </a:p>
        </c:rich>
      </c:tx>
      <c:overlay val="0"/>
      <c:spPr>
        <a:noFill/>
        <a:ln>
          <a:noFill/>
          <a:round/>
        </a:ln>
        <a:effectLst/>
      </c:spPr>
    </c:title>
    <c:autoTitleDeleted val="0"/>
    <c:view3D>
      <c:rotX val="15"/>
      <c:rotY val="20"/>
      <c:depthPercent val="100"/>
      <c:rAngAx val="1"/>
    </c:view3D>
    <c:floor>
      <c:thickness val="0"/>
      <c:spPr>
        <a:noFill/>
        <a:ln>
          <a:noFill/>
          <a:round/>
        </a:ln>
        <a:effectLst/>
      </c:spPr>
    </c:floor>
    <c:sideWall>
      <c:thickness val="0"/>
      <c:spPr>
        <a:noFill/>
        <a:ln>
          <a:noFill/>
          <a:round/>
        </a:ln>
        <a:effectLst/>
      </c:spPr>
    </c:sideWall>
    <c:backWall>
      <c:thickness val="0"/>
      <c:spPr>
        <a:noFill/>
        <a:ln>
          <a:noFill/>
          <a:round/>
        </a:ln>
        <a:effectLst/>
      </c:spPr>
    </c:backWall>
    <c:plotArea>
      <c:layout/>
      <c:bar3DChart>
        <c:barDir val="bar"/>
        <c:grouping val="percentStacked"/>
        <c:varyColors val="0"/>
        <c:ser>
          <c:idx val="0"/>
          <c:order val="0"/>
          <c:tx>
            <c:strRef>
              <c:f>Sheet1!$M$33</c:f>
              <c:strCache>
                <c:ptCount val="1"/>
                <c:pt idx="0">
                  <c:v>General Seats</c:v>
                </c:pt>
              </c:strCache>
            </c:strRef>
          </c:tx>
          <c:spPr>
            <a:solidFill>
              <a:srgbClr val="4472C4"/>
            </a:solidFill>
            <a:ln>
              <a:noFill/>
              <a:round/>
            </a:ln>
            <a:effectLst/>
          </c:spPr>
          <c:invertIfNegative val="0"/>
          <c:dPt>
            <c:idx val="3"/>
            <c:invertIfNegative val="0"/>
            <c:bubble3D val="0"/>
            <c:extLst>
              <c:ext xmlns:c16="http://schemas.microsoft.com/office/drawing/2014/chart" uri="{C3380CC4-5D6E-409C-BE32-E72D297353CC}">
                <c16:uniqueId val="{00000000-9484-4F2F-B524-5E68B3588B66}"/>
              </c:ext>
            </c:extLst>
          </c:dPt>
          <c:dLbls>
            <c:dLbl>
              <c:idx val="3"/>
              <c:layout>
                <c:manualLayout>
                  <c:x val="1.7407601551028412E-2"/>
                  <c:y val="-3.535038760327236E-8"/>
                </c:manualLayout>
              </c:layout>
              <c:tx>
                <c:rich>
                  <a:bodyPr/>
                  <a:lstStyle/>
                  <a:p>
                    <a:r>
                      <a:rPr lang="en-US" sz="1000"/>
                      <a:t>Escaños generales, </a:t>
                    </a:r>
                    <a:fld id="{D3DDCD5D-3D7B-442B-ADDA-C4BB1053508A}" type="VALUE">
                      <a:rPr lang="en-US" sz="1000" baseline="0"/>
                      <a:pPr/>
                      <a:t>[VALOR]</a:t>
                    </a:fld>
                    <a:endParaRPr lang="en-US" sz="1000"/>
                  </a:p>
                </c:rich>
              </c:tx>
              <c:showLegendKey val="0"/>
              <c:showVal val="1"/>
              <c:showCatName val="0"/>
              <c:showSerName val="1"/>
              <c:showPercent val="0"/>
              <c:showBubbleSize val="0"/>
              <c:extLst>
                <c:ext xmlns:c15="http://schemas.microsoft.com/office/drawing/2012/chart" uri="{CE6537A1-D6FC-4f65-9D91-7224C49458BB}">
                  <c15:layout>
                    <c:manualLayout>
                      <c:w val="0.19893951726842926"/>
                      <c:h val="0.2146481785764493"/>
                    </c:manualLayout>
                  </c15:layout>
                  <c15:dlblFieldTable/>
                  <c15:showDataLabelsRange val="0"/>
                </c:ext>
                <c:ext xmlns:c16="http://schemas.microsoft.com/office/drawing/2014/chart" uri="{C3380CC4-5D6E-409C-BE32-E72D297353CC}">
                  <c16:uniqueId val="{00000000-9484-4F2F-B524-5E68B3588B66}"/>
                </c:ext>
              </c:extLst>
            </c:dLbl>
            <c:spPr>
              <a:noFill/>
              <a:ln>
                <a:noFill/>
                <a:round/>
              </a:ln>
              <a:effectLst/>
            </c:spPr>
            <c:txPr>
              <a:bodyPr/>
              <a:lstStyle/>
              <a:p>
                <a:pPr>
                  <a:defRPr sz="1000" b="1" baseline="0">
                    <a:solidFill>
                      <a:srgbClr val="FFFFFF"/>
                    </a:solidFill>
                    <a:latin typeface="Times New Roman" panose="02020603050405020304" pitchFamily="18" charset="0"/>
                    <a:ea typeface="+mn-lt"/>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'Sheet1'!$L$34:$L$37</c:f>
              <c:strCache>
                <c:ptCount val="4"/>
                <c:pt idx="0">
                  <c:v>Punjab</c:v>
                </c:pt>
                <c:pt idx="1">
                  <c:v>Sindh </c:v>
                </c:pt>
                <c:pt idx="2">
                  <c:v>KP</c:v>
                </c:pt>
                <c:pt idx="3">
                  <c:v> Balochistan</c:v>
                </c:pt>
              </c:strCache>
            </c:strRef>
          </c:cat>
          <c:val>
            <c:numRef>
              <c:f>'Sheet1'!$M$34:$M$37</c:f>
              <c:numCache>
                <c:formatCode>General</c:formatCode>
                <c:ptCount val="4"/>
                <c:pt idx="0">
                  <c:v>297</c:v>
                </c:pt>
                <c:pt idx="1">
                  <c:v>51</c:v>
                </c:pt>
                <c:pt idx="2">
                  <c:v>115</c:v>
                </c:pt>
                <c:pt idx="3">
                  <c:v>130</c:v>
                </c:pt>
              </c:numCache>
            </c:numRef>
          </c:val>
          <c:extLst>
            <c:ext xmlns:c16="http://schemas.microsoft.com/office/drawing/2014/chart" uri="{C3380CC4-5D6E-409C-BE32-E72D297353CC}">
              <c16:uniqueId val="{00000001-9484-4F2F-B524-5E68B3588B66}"/>
            </c:ext>
          </c:extLst>
        </c:ser>
        <c:ser>
          <c:idx val="1"/>
          <c:order val="1"/>
          <c:tx>
            <c:strRef>
              <c:f>Sheet1!$N$33</c:f>
              <c:strCache>
                <c:ptCount val="1"/>
                <c:pt idx="0">
                  <c:v>Minority Seats</c:v>
                </c:pt>
              </c:strCache>
            </c:strRef>
          </c:tx>
          <c:spPr>
            <a:solidFill>
              <a:srgbClr val="ED7D31"/>
            </a:solidFill>
            <a:ln>
              <a:noFill/>
              <a:round/>
            </a:ln>
            <a:effectLst/>
          </c:spPr>
          <c:invertIfNegative val="0"/>
          <c:dPt>
            <c:idx val="3"/>
            <c:invertIfNegative val="0"/>
            <c:bubble3D val="0"/>
            <c:extLst>
              <c:ext xmlns:c16="http://schemas.microsoft.com/office/drawing/2014/chart" uri="{C3380CC4-5D6E-409C-BE32-E72D297353CC}">
                <c16:uniqueId val="{00000002-9484-4F2F-B524-5E68B3588B66}"/>
              </c:ext>
            </c:extLst>
          </c:dPt>
          <c:dLbls>
            <c:dLbl>
              <c:idx val="3"/>
              <c:tx>
                <c:rich>
                  <a:bodyPr/>
                  <a:lstStyle/>
                  <a:p>
                    <a:pPr>
                      <a:defRPr sz="1000" b="1" baseline="0">
                        <a:solidFill>
                          <a:srgbClr val="FFFFFF"/>
                        </a:solidFill>
                        <a:latin typeface="Times New Roman" panose="02020603050405020304" pitchFamily="18" charset="0"/>
                        <a:ea typeface="+mn-lt"/>
                        <a:cs typeface="Times New Roman" panose="02020603050405020304" pitchFamily="18" charset="0"/>
                      </a:defRPr>
                    </a:pPr>
                    <a:r>
                      <a:rPr lang="en-US" sz="1000">
                        <a:latin typeface="Times New Roman" panose="02020603050405020304" pitchFamily="18" charset="0"/>
                        <a:cs typeface="Times New Roman" panose="02020603050405020304" pitchFamily="18" charset="0"/>
                      </a:rPr>
                      <a:t>Escaños para minorías</a:t>
                    </a:r>
                    <a:r>
                      <a:rPr lang="en-US" sz="1000" baseline="0">
                        <a:latin typeface="Times New Roman" panose="02020603050405020304" pitchFamily="18" charset="0"/>
                        <a:cs typeface="Times New Roman" panose="02020603050405020304" pitchFamily="18" charset="0"/>
                      </a:rPr>
                      <a:t>, </a:t>
                    </a:r>
                    <a:fld id="{1794D54C-E8F8-4A32-84A5-C87FE4915BBC}" type="VALUE">
                      <a:rPr lang="en-US" sz="1000" baseline="0">
                        <a:latin typeface="Times New Roman" panose="02020603050405020304" pitchFamily="18" charset="0"/>
                        <a:cs typeface="Times New Roman" panose="02020603050405020304" pitchFamily="18" charset="0"/>
                      </a:rPr>
                      <a:pPr>
                        <a:defRPr sz="1000" b="1" baseline="0">
                          <a:solidFill>
                            <a:srgbClr val="FFFFFF"/>
                          </a:solidFill>
                          <a:latin typeface="Times New Roman" panose="02020603050405020304" pitchFamily="18" charset="0"/>
                          <a:ea typeface="+mn-lt"/>
                          <a:cs typeface="Times New Roman" panose="02020603050405020304" pitchFamily="18" charset="0"/>
                        </a:defRPr>
                      </a:pPr>
                      <a:t>[VALOR]</a:t>
                    </a:fld>
                    <a:endParaRPr lang="en-US" sz="1000" baseline="0">
                      <a:latin typeface="Times New Roman" panose="02020603050405020304" pitchFamily="18" charset="0"/>
                      <a:cs typeface="Times New Roman" panose="02020603050405020304" pitchFamily="18" charset="0"/>
                    </a:endParaRPr>
                  </a:p>
                </c:rich>
              </c:tx>
              <c:spPr>
                <a:noFill/>
                <a:ln>
                  <a:noFill/>
                  <a:round/>
                </a:ln>
                <a:effectLst/>
              </c:spPr>
              <c:showLegendKey val="0"/>
              <c:showVal val="1"/>
              <c:showCatName val="0"/>
              <c:showSerName val="1"/>
              <c:showPercent val="0"/>
              <c:showBubbleSize val="0"/>
              <c:extLst>
                <c:ext xmlns:c15="http://schemas.microsoft.com/office/drawing/2012/chart" uri="{CE6537A1-D6FC-4f65-9D91-7224C49458BB}">
                  <c15:layout>
                    <c:manualLayout>
                      <c:w val="0.22129642318761134"/>
                      <c:h val="0.17610022486347574"/>
                    </c:manualLayout>
                  </c15:layout>
                  <c15:dlblFieldTable/>
                  <c15:showDataLabelsRange val="0"/>
                </c:ext>
                <c:ext xmlns:c16="http://schemas.microsoft.com/office/drawing/2014/chart" uri="{C3380CC4-5D6E-409C-BE32-E72D297353CC}">
                  <c16:uniqueId val="{00000002-9484-4F2F-B524-5E68B3588B66}"/>
                </c:ext>
              </c:extLst>
            </c:dLbl>
            <c:spPr>
              <a:noFill/>
              <a:ln>
                <a:noFill/>
                <a:round/>
              </a:ln>
              <a:effectLst/>
            </c:spPr>
            <c:txPr>
              <a:bodyPr/>
              <a:lstStyle/>
              <a:p>
                <a:pPr>
                  <a:defRPr sz="1050" b="1" baseline="0">
                    <a:solidFill>
                      <a:srgbClr val="FFFFFF"/>
                    </a:solidFill>
                    <a:latin typeface="Times New Roman" panose="02020603050405020304" pitchFamily="18" charset="0"/>
                    <a:ea typeface="+mn-lt"/>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solidFill>
                      <a:prstDash val="solid"/>
                      <a:round/>
                    </a:ln>
                  </c:spPr>
                </c15:leaderLines>
              </c:ext>
            </c:extLst>
          </c:dLbls>
          <c:cat>
            <c:strRef>
              <c:f>'Sheet1'!$L$34:$L$37</c:f>
              <c:strCache>
                <c:ptCount val="4"/>
                <c:pt idx="0">
                  <c:v>Punjab</c:v>
                </c:pt>
                <c:pt idx="1">
                  <c:v>Sindh </c:v>
                </c:pt>
                <c:pt idx="2">
                  <c:v>KP</c:v>
                </c:pt>
                <c:pt idx="3">
                  <c:v> Balochistan</c:v>
                </c:pt>
              </c:strCache>
            </c:strRef>
          </c:cat>
          <c:val>
            <c:numRef>
              <c:f>'Sheet1'!$N$34:$N$37</c:f>
              <c:numCache>
                <c:formatCode>General</c:formatCode>
                <c:ptCount val="4"/>
                <c:pt idx="0">
                  <c:v>8</c:v>
                </c:pt>
                <c:pt idx="1">
                  <c:v>3</c:v>
                </c:pt>
                <c:pt idx="2">
                  <c:v>4</c:v>
                </c:pt>
                <c:pt idx="3">
                  <c:v>9</c:v>
                </c:pt>
              </c:numCache>
            </c:numRef>
          </c:val>
          <c:extLst>
            <c:ext xmlns:c16="http://schemas.microsoft.com/office/drawing/2014/chart" uri="{C3380CC4-5D6E-409C-BE32-E72D297353CC}">
              <c16:uniqueId val="{00000003-9484-4F2F-B524-5E68B3588B66}"/>
            </c:ext>
          </c:extLst>
        </c:ser>
        <c:dLbls>
          <c:showLegendKey val="0"/>
          <c:showVal val="1"/>
          <c:showCatName val="0"/>
          <c:showSerName val="0"/>
          <c:showPercent val="0"/>
          <c:showBubbleSize val="0"/>
        </c:dLbls>
        <c:gapWidth val="55"/>
        <c:gapDepth val="55"/>
        <c:shape val="box"/>
        <c:axId val="2130430728"/>
        <c:axId val="2117689320"/>
        <c:axId val="0"/>
      </c:bar3DChart>
      <c:catAx>
        <c:axId val="2130430728"/>
        <c:scaling>
          <c:orientation val="maxMin"/>
        </c:scaling>
        <c:delete val="0"/>
        <c:axPos val="l"/>
        <c:numFmt formatCode="General" sourceLinked="1"/>
        <c:majorTickMark val="none"/>
        <c:minorTickMark val="none"/>
        <c:tickLblPos val="nextTo"/>
        <c:spPr>
          <a:ln w="9525">
            <a:solidFill>
              <a:srgbClr val="D9D9D9"/>
            </a:solidFill>
            <a:prstDash val="solid"/>
            <a:round/>
          </a:ln>
        </c:spPr>
        <c:txPr>
          <a:bodyPr/>
          <a:lstStyle/>
          <a:p>
            <a:pPr algn="ctr">
              <a:defRPr sz="1050" b="1" baseline="0">
                <a:solidFill>
                  <a:srgbClr val="595959"/>
                </a:solidFill>
                <a:latin typeface="+mn-lt"/>
                <a:ea typeface="+mn-lt"/>
                <a:cs typeface="+mn-lt"/>
              </a:defRPr>
            </a:pPr>
            <a:endParaRPr lang="en-US"/>
          </a:p>
        </c:txPr>
        <c:crossAx val="2117689320"/>
        <c:crosses val="autoZero"/>
        <c:auto val="1"/>
        <c:lblAlgn val="ctr"/>
        <c:lblOffset val="100"/>
        <c:noMultiLvlLbl val="0"/>
      </c:catAx>
      <c:valAx>
        <c:axId val="2117689320"/>
        <c:scaling>
          <c:orientation val="minMax"/>
        </c:scaling>
        <c:delete val="1"/>
        <c:axPos val="t"/>
        <c:majorGridlines>
          <c:spPr>
            <a:ln w="9525">
              <a:solidFill>
                <a:srgbClr val="D9D9D9"/>
              </a:solidFill>
              <a:prstDash val="solid"/>
              <a:round/>
            </a:ln>
          </c:spPr>
        </c:majorGridlines>
        <c:numFmt formatCode="0%" sourceLinked="1"/>
        <c:majorTickMark val="none"/>
        <c:minorTickMark val="none"/>
        <c:tickLblPos val="nextTo"/>
        <c:crossAx val="2130430728"/>
        <c:crosses val="autoZero"/>
        <c:crossBetween val="between"/>
      </c:valAx>
      <c:spPr>
        <a:noFill/>
        <a:ln>
          <a:noFill/>
          <a:round/>
        </a:ln>
        <a:effectLst/>
      </c:spPr>
    </c:plotArea>
    <c:plotVisOnly val="1"/>
    <c:dispBlanksAs val="gap"/>
    <c:showDLblsOverMax val="1"/>
  </c:chart>
  <c:spPr>
    <a:solidFill>
      <a:srgbClr val="FFFFFF"/>
    </a:solidFill>
    <a:ln w="9525">
      <a:solidFill>
        <a:srgbClr val="D9D9D9"/>
      </a:solidFill>
      <a:prstDash val="solid"/>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30</Pages>
  <Words>14508</Words>
  <Characters>79794</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E/C.12/PAK/RQ/2</vt:lpstr>
    </vt:vector>
  </TitlesOfParts>
  <Company/>
  <LinksUpToDate>false</LinksUpToDate>
  <CharactersWithSpaces>94114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E/C.12/PAK/RQ/2</dc:title>
  <dc:subject/>
  <dc:creator>Javier RODRIGUEZ PEREZ</dc:creator>
  <cp:keywords/>
  <cp:lastModifiedBy>Javier Rodriguez Perez</cp:lastModifiedBy>
  <cp:revision>3</cp:revision>
  <cp:lastPrinted>2025-12-16T07:40:00Z</cp:lastPrinted>
  <dcterms:created xsi:type="dcterms:W3CDTF">2025-12-16T07:39:00Z</dcterms:created>
  <dcterms:modified xsi:type="dcterms:W3CDTF">2025-12-16T07:41:00Z</dcterms:modified>
</cp:coreProperties>
</file>