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85188" w14:textId="77777777" w:rsidR="00145C3C" w:rsidRPr="00FA6550" w:rsidRDefault="00A65435" w:rsidP="00FA6550">
      <w:pPr>
        <w:spacing w:after="360"/>
        <w:jc w:val="right"/>
        <w:rPr>
          <w:bCs/>
          <w:lang w:val="fr-CH"/>
        </w:rPr>
      </w:pPr>
      <w:r>
        <w:rPr>
          <w:bCs/>
          <w:lang w:val="fr-CH"/>
        </w:rPr>
        <w:t>A/80/18</w:t>
      </w:r>
    </w:p>
    <w:p w14:paraId="0FEC9E5C" w14:textId="77777777" w:rsidR="00145C3C" w:rsidRPr="005418B0" w:rsidRDefault="00145C3C" w:rsidP="00B13DD9">
      <w:pPr>
        <w:ind w:left="1134"/>
      </w:pPr>
      <w:r w:rsidRPr="005418B0">
        <w:rPr>
          <w:noProof/>
          <w:lang w:val="fr-CH" w:eastAsia="fr-CH"/>
        </w:rPr>
        <w:drawing>
          <wp:inline distT="0" distB="0" distL="0" distR="0" wp14:anchorId="27BC0CD0" wp14:editId="7444466D">
            <wp:extent cx="1069975" cy="1009015"/>
            <wp:effectExtent l="0" t="0" r="0" b="63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23" t="-1595" r="-1123" b="-15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3DBA2" w14:textId="77777777" w:rsidR="00145C3C" w:rsidRPr="005418B0" w:rsidRDefault="00145C3C" w:rsidP="00B13DD9">
      <w:pPr>
        <w:pStyle w:val="XLargeG"/>
        <w:spacing w:before="0" w:after="800"/>
      </w:pPr>
      <w:r w:rsidRPr="009145E4">
        <w:t>Организация Объединенных Наций</w:t>
      </w:r>
    </w:p>
    <w:p w14:paraId="748D8FC5" w14:textId="6DC304FE" w:rsidR="00145C3C" w:rsidRPr="005418B0" w:rsidRDefault="00145C3C" w:rsidP="00B13DD9">
      <w:pPr>
        <w:pStyle w:val="STitleLG"/>
      </w:pPr>
      <w:r w:rsidRPr="009145E4">
        <w:t>Доклад</w:t>
      </w:r>
      <w:r w:rsidRPr="005418B0">
        <w:t xml:space="preserve"> </w:t>
      </w:r>
      <w:r w:rsidR="00A65435" w:rsidRPr="00A65435">
        <w:rPr>
          <w:bCs/>
        </w:rPr>
        <w:t>Комитета</w:t>
      </w:r>
      <w:r w:rsidR="00A65435" w:rsidRPr="00A65435">
        <w:rPr>
          <w:bCs/>
        </w:rPr>
        <w:br/>
        <w:t>по ликвидации расовой дискриминации</w:t>
      </w:r>
    </w:p>
    <w:p w14:paraId="75D16210" w14:textId="11701A16" w:rsidR="00FA6550" w:rsidRDefault="00A65435" w:rsidP="00A65435">
      <w:pPr>
        <w:pStyle w:val="STitleMG"/>
        <w:spacing w:before="0" w:after="120"/>
        <w:rPr>
          <w:bCs/>
        </w:rPr>
      </w:pPr>
      <w:r>
        <w:t>Сто тринадцатая</w:t>
      </w:r>
      <w:r w:rsidR="00145C3C" w:rsidRPr="005418B0">
        <w:t xml:space="preserve"> сессия</w:t>
      </w:r>
      <w:r>
        <w:br/>
      </w:r>
      <w:r w:rsidRPr="00A65435">
        <w:rPr>
          <w:bCs/>
        </w:rPr>
        <w:t>(5–23 августа 2024 года)</w:t>
      </w:r>
    </w:p>
    <w:p w14:paraId="297D8016" w14:textId="73EAD4DA" w:rsidR="00A65435" w:rsidRDefault="00A65435" w:rsidP="00A65435">
      <w:pPr>
        <w:pStyle w:val="STitleMG"/>
        <w:spacing w:before="0" w:after="120"/>
        <w:rPr>
          <w:bCs/>
        </w:rPr>
      </w:pPr>
      <w:r>
        <w:t>Сто четырнадцатая сессия</w:t>
      </w:r>
      <w:r>
        <w:br/>
      </w:r>
      <w:r>
        <w:rPr>
          <w:bCs/>
        </w:rPr>
        <w:t>(25 ноября</w:t>
      </w:r>
      <w:r w:rsidR="00B13DD9">
        <w:rPr>
          <w:bCs/>
        </w:rPr>
        <w:t xml:space="preserve"> </w:t>
      </w:r>
      <w:r w:rsidR="00B13DD9" w:rsidRPr="00B13DD9">
        <w:rPr>
          <w:bCs/>
        </w:rPr>
        <w:t>––</w:t>
      </w:r>
      <w:r w:rsidR="00B13DD9">
        <w:rPr>
          <w:bCs/>
        </w:rPr>
        <w:t xml:space="preserve"> </w:t>
      </w:r>
      <w:r>
        <w:rPr>
          <w:bCs/>
        </w:rPr>
        <w:t>13 декабря 2024 года)</w:t>
      </w:r>
    </w:p>
    <w:p w14:paraId="5F317E7C" w14:textId="7543BCAE" w:rsidR="00A65435" w:rsidRPr="00A65435" w:rsidRDefault="00A65435" w:rsidP="00A65435">
      <w:pPr>
        <w:pStyle w:val="STitleMG"/>
        <w:spacing w:before="0" w:after="120"/>
      </w:pPr>
      <w:r>
        <w:rPr>
          <w:bCs/>
        </w:rPr>
        <w:t>Сто пятнадцатая сессия</w:t>
      </w:r>
      <w:r>
        <w:rPr>
          <w:bCs/>
        </w:rPr>
        <w:br/>
        <w:t>(22 апреля</w:t>
      </w:r>
      <w:r w:rsidR="00B13DD9">
        <w:rPr>
          <w:bCs/>
        </w:rPr>
        <w:t xml:space="preserve"> </w:t>
      </w:r>
      <w:r w:rsidR="00B13DD9" w:rsidRPr="00B13DD9">
        <w:rPr>
          <w:bCs/>
        </w:rPr>
        <w:t>––</w:t>
      </w:r>
      <w:r w:rsidR="00B13DD9">
        <w:rPr>
          <w:bCs/>
        </w:rPr>
        <w:t xml:space="preserve"> </w:t>
      </w:r>
      <w:r>
        <w:rPr>
          <w:bCs/>
        </w:rPr>
        <w:t>9 мая 2025 года)</w:t>
      </w:r>
    </w:p>
    <w:p w14:paraId="6C197BC0" w14:textId="20989E94" w:rsidR="00145C3C" w:rsidRPr="008B1A6A" w:rsidRDefault="00145C3C" w:rsidP="00FA6550">
      <w:pPr>
        <w:pStyle w:val="XLargeG"/>
        <w:spacing w:before="4000" w:after="0"/>
      </w:pPr>
      <w:r w:rsidRPr="008B1A6A">
        <w:t>Генеральная Ассамблея</w:t>
      </w:r>
    </w:p>
    <w:p w14:paraId="28AD71F5" w14:textId="6A0467CE" w:rsidR="00FA6550" w:rsidRDefault="00145C3C" w:rsidP="00FA6550">
      <w:pPr>
        <w:pStyle w:val="HChG"/>
        <w:tabs>
          <w:tab w:val="clear" w:pos="851"/>
        </w:tabs>
        <w:spacing w:before="0"/>
        <w:ind w:firstLine="0"/>
        <w:rPr>
          <w:szCs w:val="28"/>
        </w:rPr>
      </w:pPr>
      <w:r w:rsidRPr="008B1A6A">
        <w:t>Официальные отчеты</w:t>
      </w:r>
      <w:r w:rsidR="00FA6550">
        <w:br/>
      </w:r>
      <w:r w:rsidR="00FF009D">
        <w:rPr>
          <w:szCs w:val="28"/>
        </w:rPr>
        <w:t>Восьмидесятая</w:t>
      </w:r>
      <w:r w:rsidRPr="005418B0">
        <w:rPr>
          <w:szCs w:val="28"/>
        </w:rPr>
        <w:t xml:space="preserve"> </w:t>
      </w:r>
      <w:r w:rsidRPr="008B1A6A">
        <w:rPr>
          <w:szCs w:val="28"/>
        </w:rPr>
        <w:t>сессия</w:t>
      </w:r>
      <w:r w:rsidR="00FA6550">
        <w:rPr>
          <w:szCs w:val="28"/>
        </w:rPr>
        <w:br/>
      </w:r>
      <w:r w:rsidRPr="00CC0FB4">
        <w:rPr>
          <w:szCs w:val="28"/>
        </w:rPr>
        <w:t>Дополнение №</w:t>
      </w:r>
      <w:r w:rsidRPr="005418B0">
        <w:rPr>
          <w:szCs w:val="28"/>
        </w:rPr>
        <w:t xml:space="preserve"> </w:t>
      </w:r>
      <w:r w:rsidR="00FF009D">
        <w:rPr>
          <w:szCs w:val="28"/>
        </w:rPr>
        <w:t>18</w:t>
      </w:r>
      <w:r w:rsidRPr="005418B0">
        <w:rPr>
          <w:szCs w:val="28"/>
        </w:rPr>
        <w:t xml:space="preserve"> (</w:t>
      </w:r>
      <w:r w:rsidR="00A65435">
        <w:rPr>
          <w:szCs w:val="28"/>
        </w:rPr>
        <w:t>A/80/18</w:t>
      </w:r>
      <w:r w:rsidRPr="005418B0">
        <w:rPr>
          <w:szCs w:val="28"/>
        </w:rPr>
        <w:t>)</w:t>
      </w:r>
    </w:p>
    <w:p w14:paraId="20F98B90" w14:textId="77777777" w:rsidR="00FA6550" w:rsidRDefault="00FA6550">
      <w:pPr>
        <w:suppressAutoHyphens w:val="0"/>
        <w:spacing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szCs w:val="28"/>
        </w:rPr>
        <w:br w:type="page"/>
      </w:r>
    </w:p>
    <w:p w14:paraId="206BD8B3" w14:textId="77777777" w:rsidR="00145C3C" w:rsidRPr="00FF009D" w:rsidRDefault="00145C3C" w:rsidP="00FA6550"/>
    <w:p w14:paraId="64650625" w14:textId="77777777" w:rsidR="00FA6550" w:rsidRPr="00FA6550" w:rsidRDefault="00FA6550" w:rsidP="00FA6550">
      <w:pPr>
        <w:rPr>
          <w:lang w:eastAsia="ru-RU"/>
        </w:rPr>
        <w:sectPr w:rsidR="00FA6550" w:rsidRPr="00FA6550" w:rsidSect="00A65435">
          <w:headerReference w:type="even" r:id="rId9"/>
          <w:footerReference w:type="first" r:id="rId10"/>
          <w:type w:val="oddPage"/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A6550" w:rsidRPr="00FA6550" w14:paraId="17C2429A" w14:textId="77777777" w:rsidTr="006C38EF">
        <w:tc>
          <w:tcPr>
            <w:tcW w:w="4814" w:type="dxa"/>
          </w:tcPr>
          <w:p w14:paraId="12A99F59" w14:textId="77777777" w:rsidR="00FA6550" w:rsidRPr="005418B0" w:rsidRDefault="00FA6550" w:rsidP="00FA6550">
            <w:pPr>
              <w:rPr>
                <w:b/>
                <w:sz w:val="24"/>
                <w:szCs w:val="24"/>
              </w:rPr>
            </w:pPr>
            <w:r w:rsidRPr="00CC0FB4">
              <w:rPr>
                <w:b/>
                <w:sz w:val="24"/>
                <w:szCs w:val="24"/>
              </w:rPr>
              <w:lastRenderedPageBreak/>
              <w:t>Генеральная Ассамблея</w:t>
            </w:r>
          </w:p>
          <w:p w14:paraId="1052CE03" w14:textId="77777777" w:rsidR="00FA6550" w:rsidRPr="005418B0" w:rsidRDefault="00FA6550" w:rsidP="00FA6550">
            <w:pPr>
              <w:rPr>
                <w:sz w:val="24"/>
                <w:szCs w:val="24"/>
              </w:rPr>
            </w:pPr>
            <w:r w:rsidRPr="00CC0FB4">
              <w:rPr>
                <w:sz w:val="24"/>
                <w:szCs w:val="24"/>
              </w:rPr>
              <w:t>Официальные отчеты</w:t>
            </w:r>
          </w:p>
          <w:p w14:paraId="53B5F0CD" w14:textId="6B758315" w:rsidR="00FA6550" w:rsidRPr="005418B0" w:rsidRDefault="00FF009D" w:rsidP="00FA65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Восьмидесятая</w:t>
            </w:r>
            <w:r w:rsidR="00FA6550" w:rsidRPr="005418B0">
              <w:rPr>
                <w:sz w:val="24"/>
                <w:szCs w:val="24"/>
              </w:rPr>
              <w:t xml:space="preserve"> </w:t>
            </w:r>
            <w:r w:rsidR="00FA6550" w:rsidRPr="008B1A6A">
              <w:rPr>
                <w:sz w:val="24"/>
                <w:szCs w:val="24"/>
              </w:rPr>
              <w:t>сессия</w:t>
            </w:r>
          </w:p>
          <w:p w14:paraId="05E3CCA8" w14:textId="338974F6" w:rsidR="00FA6550" w:rsidRPr="00A65435" w:rsidRDefault="00FA6550" w:rsidP="00FA6550">
            <w:r w:rsidRPr="008B1A6A">
              <w:rPr>
                <w:sz w:val="24"/>
                <w:szCs w:val="24"/>
              </w:rPr>
              <w:t xml:space="preserve">Дополнение № </w:t>
            </w:r>
            <w:r w:rsidR="00FF009D">
              <w:rPr>
                <w:sz w:val="24"/>
                <w:szCs w:val="24"/>
              </w:rPr>
              <w:t>18</w:t>
            </w:r>
          </w:p>
        </w:tc>
        <w:tc>
          <w:tcPr>
            <w:tcW w:w="4814" w:type="dxa"/>
          </w:tcPr>
          <w:p w14:paraId="0F2EF6E4" w14:textId="77777777" w:rsidR="00FA6550" w:rsidRPr="00FA6550" w:rsidRDefault="00A65435" w:rsidP="00FA6550">
            <w:pPr>
              <w:jc w:val="right"/>
              <w:rPr>
                <w:bCs/>
                <w:lang w:val="fr-CH"/>
              </w:rPr>
            </w:pPr>
            <w:r>
              <w:rPr>
                <w:bCs/>
              </w:rPr>
              <w:t>A/80/18</w:t>
            </w:r>
          </w:p>
        </w:tc>
      </w:tr>
    </w:tbl>
    <w:p w14:paraId="1281C326" w14:textId="72353AEE" w:rsidR="00145C3C" w:rsidRPr="005418B0" w:rsidRDefault="00145C3C" w:rsidP="000C6155">
      <w:pPr>
        <w:pStyle w:val="SMG"/>
        <w:spacing w:before="1200" w:after="480"/>
        <w:rPr>
          <w:szCs w:val="40"/>
        </w:rPr>
      </w:pPr>
      <w:r w:rsidRPr="008B1A6A">
        <w:t>Доклад</w:t>
      </w:r>
      <w:r w:rsidRPr="005418B0">
        <w:rPr>
          <w:szCs w:val="40"/>
        </w:rPr>
        <w:t xml:space="preserve"> </w:t>
      </w:r>
      <w:r w:rsidR="00FF009D" w:rsidRPr="00FF009D">
        <w:rPr>
          <w:bCs/>
          <w:szCs w:val="40"/>
        </w:rPr>
        <w:t>Комитета по ликвидации расовой дискриминации</w:t>
      </w:r>
    </w:p>
    <w:p w14:paraId="7D69AA27" w14:textId="23F29AD4" w:rsidR="00145C3C" w:rsidRPr="00FF009D" w:rsidRDefault="00FF009D" w:rsidP="00FF009D">
      <w:pPr>
        <w:pStyle w:val="SSG"/>
        <w:spacing w:after="0"/>
      </w:pPr>
      <w:r>
        <w:t>Сто тринадцатая</w:t>
      </w:r>
      <w:r w:rsidR="00145C3C" w:rsidRPr="007652DB">
        <w:t xml:space="preserve"> сессия</w:t>
      </w:r>
      <w:r>
        <w:br/>
      </w:r>
      <w:r>
        <w:rPr>
          <w:bCs/>
        </w:rPr>
        <w:t>(5–23 августа 2024 года)</w:t>
      </w:r>
      <w:r>
        <w:rPr>
          <w:bCs/>
        </w:rPr>
        <w:br/>
      </w:r>
      <w:r>
        <w:t>Сто четырнадцатая сессия</w:t>
      </w:r>
      <w:r>
        <w:br/>
      </w:r>
      <w:r>
        <w:rPr>
          <w:bCs/>
        </w:rPr>
        <w:t>(25 ноября</w:t>
      </w:r>
      <w:r w:rsidR="00C8092D">
        <w:rPr>
          <w:bCs/>
        </w:rPr>
        <w:t xml:space="preserve"> </w:t>
      </w:r>
      <w:r w:rsidR="00C8092D" w:rsidRPr="00C8092D">
        <w:rPr>
          <w:bCs/>
        </w:rPr>
        <w:t>––</w:t>
      </w:r>
      <w:r w:rsidR="00C8092D">
        <w:rPr>
          <w:bCs/>
        </w:rPr>
        <w:t xml:space="preserve"> </w:t>
      </w:r>
      <w:r>
        <w:rPr>
          <w:bCs/>
        </w:rPr>
        <w:t>13 декабря 2024 года)</w:t>
      </w:r>
      <w:r>
        <w:br/>
        <w:t>Сто пятнадцатая сессия</w:t>
      </w:r>
      <w:r>
        <w:br/>
      </w:r>
      <w:r>
        <w:rPr>
          <w:bCs/>
        </w:rPr>
        <w:t>(22 апреля</w:t>
      </w:r>
      <w:r w:rsidR="00C8092D">
        <w:rPr>
          <w:bCs/>
        </w:rPr>
        <w:t xml:space="preserve"> </w:t>
      </w:r>
      <w:r w:rsidR="00C8092D" w:rsidRPr="00C8092D">
        <w:rPr>
          <w:bCs/>
        </w:rPr>
        <w:t>––</w:t>
      </w:r>
      <w:r w:rsidR="00C8092D">
        <w:rPr>
          <w:bCs/>
        </w:rPr>
        <w:t xml:space="preserve"> </w:t>
      </w:r>
      <w:r>
        <w:rPr>
          <w:bCs/>
        </w:rPr>
        <w:t>9 мая 2025 года)</w:t>
      </w:r>
    </w:p>
    <w:p w14:paraId="59B1975F" w14:textId="77777777" w:rsidR="006C38EF" w:rsidRDefault="006C38EF" w:rsidP="006C38EF">
      <w:pPr>
        <w:pStyle w:val="SingleTxtG"/>
        <w:spacing w:before="6000"/>
        <w:rPr>
          <w:b/>
          <w:sz w:val="26"/>
          <w:szCs w:val="26"/>
        </w:rPr>
      </w:pPr>
      <w:r w:rsidRPr="008B1A6A">
        <w:rPr>
          <w:b/>
          <w:noProof/>
          <w:sz w:val="26"/>
          <w:szCs w:val="26"/>
          <w:lang w:val="fr-CH" w:eastAsia="fr-CH"/>
        </w:rPr>
        <w:drawing>
          <wp:inline distT="0" distB="0" distL="0" distR="0" wp14:anchorId="6980EE4C" wp14:editId="1242C822">
            <wp:extent cx="536575" cy="498475"/>
            <wp:effectExtent l="0" t="0" r="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9056F" w14:textId="467C3E23" w:rsidR="00145C3C" w:rsidRPr="000D7A47" w:rsidRDefault="00145C3C" w:rsidP="00F17835">
      <w:pPr>
        <w:ind w:left="1134"/>
        <w:rPr>
          <w:sz w:val="28"/>
          <w:szCs w:val="28"/>
        </w:rPr>
      </w:pPr>
      <w:r w:rsidRPr="000D7A47">
        <w:rPr>
          <w:noProof/>
          <w:sz w:val="28"/>
          <w:szCs w:val="28"/>
          <w:lang w:val="fr-CH" w:eastAsia="fr-CH"/>
        </w:rPr>
        <w:drawing>
          <wp:anchor distT="0" distB="0" distL="114300" distR="114300" simplePos="0" relativeHeight="251659264" behindDoc="0" locked="1" layoutInCell="1" allowOverlap="0" wp14:anchorId="270470C2" wp14:editId="706682FD">
            <wp:simplePos x="0" y="0"/>
            <wp:positionH relativeFrom="column">
              <wp:posOffset>1418590</wp:posOffset>
            </wp:positionH>
            <wp:positionV relativeFrom="paragraph">
              <wp:posOffset>7754620</wp:posOffset>
            </wp:positionV>
            <wp:extent cx="536575" cy="498475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5" t="-133" r="-125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7A47">
        <w:rPr>
          <w:sz w:val="28"/>
          <w:szCs w:val="28"/>
        </w:rPr>
        <w:t xml:space="preserve">Организация Объединенных Наций </w:t>
      </w:r>
      <w:r w:rsidRPr="000D7A47">
        <w:rPr>
          <w:sz w:val="28"/>
          <w:szCs w:val="28"/>
        </w:rPr>
        <w:sym w:font="Symbol" w:char="F0B7"/>
      </w:r>
      <w:r w:rsidRPr="000D7A47">
        <w:rPr>
          <w:sz w:val="28"/>
          <w:szCs w:val="28"/>
        </w:rPr>
        <w:t xml:space="preserve"> Нью-Йорк,</w:t>
      </w:r>
      <w:r w:rsidR="006C38EF" w:rsidRPr="00A65435">
        <w:rPr>
          <w:sz w:val="28"/>
          <w:szCs w:val="28"/>
        </w:rPr>
        <w:t xml:space="preserve"> </w:t>
      </w:r>
      <w:r w:rsidR="00FF009D">
        <w:rPr>
          <w:sz w:val="28"/>
          <w:szCs w:val="28"/>
        </w:rPr>
        <w:t>2025 год</w:t>
      </w:r>
    </w:p>
    <w:p w14:paraId="2E2238B6" w14:textId="77777777" w:rsidR="00145C3C" w:rsidRDefault="00145C3C" w:rsidP="00145C3C">
      <w:pPr>
        <w:pStyle w:val="SingleTxtG"/>
        <w:spacing w:before="4000"/>
        <w:rPr>
          <w:b/>
          <w:sz w:val="28"/>
        </w:rPr>
      </w:pPr>
      <w:r w:rsidRPr="005418B0">
        <w:rPr>
          <w:b/>
          <w:sz w:val="28"/>
        </w:rPr>
        <w:br w:type="page"/>
      </w:r>
    </w:p>
    <w:p w14:paraId="71E6593C" w14:textId="77777777" w:rsidR="00145C3C" w:rsidRDefault="00145C3C" w:rsidP="00145C3C"/>
    <w:p w14:paraId="2CFA38B3" w14:textId="77777777" w:rsidR="00145C3C" w:rsidRPr="00C8092D" w:rsidRDefault="00145C3C" w:rsidP="006C38EF">
      <w:pPr>
        <w:pStyle w:val="SingleTxtG"/>
        <w:spacing w:before="1400"/>
        <w:rPr>
          <w:i/>
          <w:iCs/>
        </w:rPr>
      </w:pPr>
      <w:r w:rsidRPr="00C8092D">
        <w:rPr>
          <w:i/>
          <w:iCs/>
        </w:rPr>
        <w:t>Примечание</w:t>
      </w:r>
    </w:p>
    <w:p w14:paraId="165E0611" w14:textId="77777777" w:rsidR="00145C3C" w:rsidRDefault="002C385C" w:rsidP="00FF009D">
      <w:pPr>
        <w:pStyle w:val="SingleTxtG"/>
        <w:tabs>
          <w:tab w:val="clear" w:pos="1701"/>
        </w:tabs>
        <w:spacing w:after="10000"/>
        <w:ind w:firstLine="567"/>
        <w:rPr>
          <w:rFonts w:eastAsia="SimSun"/>
          <w:lang w:eastAsia="zh-CN"/>
        </w:rPr>
      </w:pPr>
      <w:r w:rsidRPr="008A6A75">
        <w:rPr>
          <w:rFonts w:eastAsia="SimSun"/>
          <w:lang w:eastAsia="zh-CN"/>
        </w:rPr>
        <w:t xml:space="preserve">Условные обозначения документов Организации Объединенных Наций состоят </w:t>
      </w:r>
      <w:r w:rsidRPr="00BF3514">
        <w:rPr>
          <w:rFonts w:eastAsia="SimSun"/>
          <w:lang w:eastAsia="zh-CN"/>
        </w:rPr>
        <w:t>из прописных</w:t>
      </w:r>
      <w:r w:rsidRPr="008A6A75">
        <w:rPr>
          <w:rFonts w:eastAsia="SimSun"/>
          <w:lang w:eastAsia="zh-CN"/>
        </w:rPr>
        <w:t xml:space="preserve"> букв и цифр. Когда такое обозначение встречается в тексте, оно служит указанием на соответствующий документ Организации Объединенных Наций.</w:t>
      </w:r>
    </w:p>
    <w:p w14:paraId="0CB12341" w14:textId="376CA752" w:rsidR="00FF009D" w:rsidRPr="00FF009D" w:rsidRDefault="00FF009D" w:rsidP="00FF009D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firstLine="567"/>
        <w:rPr>
          <w:rFonts w:eastAsiaTheme="minorHAnsi"/>
        </w:rPr>
      </w:pPr>
      <w:r w:rsidRPr="00FF009D">
        <w:rPr>
          <w:rFonts w:eastAsiaTheme="minorHAnsi"/>
          <w:lang w:val="fr-CH"/>
        </w:rPr>
        <w:t>ISSN</w:t>
      </w:r>
      <w:r w:rsidRPr="00FF009D">
        <w:rPr>
          <w:rFonts w:eastAsiaTheme="minorHAnsi"/>
        </w:rPr>
        <w:t xml:space="preserve"> 0252-1253</w:t>
      </w:r>
    </w:p>
    <w:p w14:paraId="70DCFEAE" w14:textId="77777777" w:rsidR="00145C3C" w:rsidRDefault="00145C3C" w:rsidP="00145C3C">
      <w:pPr>
        <w:ind w:left="1134"/>
      </w:pPr>
    </w:p>
    <w:p w14:paraId="301B8841" w14:textId="77777777" w:rsidR="00FF009D" w:rsidRDefault="00FF009D" w:rsidP="00145C3C">
      <w:pPr>
        <w:ind w:left="1134"/>
        <w:sectPr w:rsidR="00FF009D" w:rsidSect="00A6543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oddPage"/>
          <w:pgSz w:w="11906" w:h="16838" w:code="9"/>
          <w:pgMar w:top="1418" w:right="1134" w:bottom="1134" w:left="1134" w:header="851" w:footer="567" w:gutter="0"/>
          <w:cols w:space="708"/>
          <w:titlePg/>
          <w:docGrid w:linePitch="360"/>
        </w:sectPr>
      </w:pPr>
    </w:p>
    <w:p w14:paraId="2B46E36E" w14:textId="5D7C799A" w:rsidR="00150837" w:rsidRPr="0098391E" w:rsidRDefault="00150837" w:rsidP="00150837">
      <w:pPr>
        <w:spacing w:before="120" w:after="240"/>
        <w:jc w:val="right"/>
      </w:pPr>
      <w:r>
        <w:lastRenderedPageBreak/>
        <w:t>[</w:t>
      </w:r>
      <w:r w:rsidR="00FF009D" w:rsidRPr="00FF009D">
        <w:t>15 октября 2025 года</w:t>
      </w:r>
      <w:r>
        <w:t>]</w:t>
      </w:r>
    </w:p>
    <w:p w14:paraId="598FC72E" w14:textId="77777777" w:rsidR="00150837" w:rsidRDefault="00150837" w:rsidP="00150837">
      <w:pPr>
        <w:spacing w:after="120"/>
        <w:rPr>
          <w:sz w:val="28"/>
        </w:rPr>
      </w:pPr>
      <w:r>
        <w:rPr>
          <w:sz w:val="28"/>
        </w:rPr>
        <w:t>Содержание</w:t>
      </w:r>
    </w:p>
    <w:p w14:paraId="7BD90FD7" w14:textId="77777777" w:rsidR="00150837" w:rsidRDefault="00150837" w:rsidP="00150837">
      <w:pPr>
        <w:tabs>
          <w:tab w:val="right" w:pos="9638"/>
        </w:tabs>
        <w:spacing w:after="120"/>
        <w:ind w:left="283"/>
        <w:rPr>
          <w:i/>
          <w:sz w:val="18"/>
        </w:rPr>
      </w:pPr>
      <w:r>
        <w:rPr>
          <w:i/>
          <w:sz w:val="18"/>
        </w:rPr>
        <w:tab/>
        <w:t>Стр.</w:t>
      </w:r>
    </w:p>
    <w:p w14:paraId="2505F64E" w14:textId="1BD82620" w:rsidR="00FF009D" w:rsidRPr="00FF009D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  <w:rPr>
          <w:lang w:val="fr-CH"/>
        </w:rPr>
      </w:pPr>
      <w:r>
        <w:tab/>
      </w:r>
      <w:r>
        <w:tab/>
      </w:r>
      <w:r w:rsidRPr="00FF009D">
        <w:t>Препроводительное</w:t>
      </w:r>
      <w:r w:rsidRPr="00B13DD9">
        <w:rPr>
          <w:lang w:val="fr-CH"/>
        </w:rPr>
        <w:t xml:space="preserve"> </w:t>
      </w:r>
      <w:r w:rsidRPr="00FF009D">
        <w:t>письмо</w:t>
      </w:r>
      <w:r w:rsidRPr="00B13DD9">
        <w:rPr>
          <w:lang w:val="fr-CH"/>
        </w:rPr>
        <w:t xml:space="preserve"> </w:t>
      </w:r>
      <w:r w:rsidRPr="00FF009D">
        <w:rPr>
          <w:lang w:val="fr-CH"/>
        </w:rPr>
        <w:tab/>
      </w:r>
      <w:r w:rsidRPr="00FF009D">
        <w:rPr>
          <w:lang w:val="fr-CH"/>
        </w:rPr>
        <w:tab/>
        <w:t>1</w:t>
      </w:r>
    </w:p>
    <w:p w14:paraId="70C6E793" w14:textId="6DA5DF04" w:rsidR="00FF009D" w:rsidRPr="00B13DD9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  <w:rPr>
          <w:lang w:val="fr-CH"/>
        </w:rPr>
      </w:pPr>
      <w:r>
        <w:rPr>
          <w:i/>
          <w:sz w:val="18"/>
        </w:rPr>
        <w:t>Глава</w:t>
      </w:r>
    </w:p>
    <w:p w14:paraId="19AED90F" w14:textId="0D333B02" w:rsidR="00FF009D" w:rsidRPr="004C6C65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FF009D">
        <w:rPr>
          <w:lang w:val="fr-CH"/>
        </w:rPr>
        <w:tab/>
        <w:t>I</w:t>
      </w:r>
      <w:r w:rsidRPr="004C6C65">
        <w:t>.</w:t>
      </w:r>
      <w:r w:rsidRPr="004C6C65">
        <w:tab/>
      </w:r>
      <w:r w:rsidR="004C6C65">
        <w:t>Организационные и связанные с ними вопросы</w:t>
      </w:r>
      <w:r w:rsidR="004C6C65">
        <w:t xml:space="preserve"> </w:t>
      </w:r>
      <w:r w:rsidRPr="004C6C65">
        <w:tab/>
      </w:r>
      <w:r w:rsidRPr="004C6C65">
        <w:tab/>
        <w:t>3</w:t>
      </w:r>
    </w:p>
    <w:p w14:paraId="63C9C23B" w14:textId="78B91E95" w:rsidR="00FF009D" w:rsidRPr="004C6C65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A</w:t>
      </w:r>
      <w:r w:rsidRPr="004C6C65">
        <w:t>.</w:t>
      </w:r>
      <w:r w:rsidRPr="004C6C65">
        <w:tab/>
      </w:r>
      <w:r w:rsidR="004C6C65">
        <w:rPr>
          <w:bCs/>
        </w:rPr>
        <w:t>Государства — участники Международной конвенции</w:t>
      </w:r>
      <w:r w:rsidR="004C6C65">
        <w:rPr>
          <w:bCs/>
        </w:rPr>
        <w:t xml:space="preserve"> </w:t>
      </w:r>
      <w:r w:rsidR="004C6C65">
        <w:rPr>
          <w:bCs/>
        </w:rPr>
        <w:t>о ликвидации всех форм</w:t>
      </w:r>
      <w:r w:rsidR="004C6C65">
        <w:rPr>
          <w:bCs/>
        </w:rPr>
        <w:br/>
      </w:r>
      <w:r w:rsidR="004C6C65">
        <w:rPr>
          <w:bCs/>
        </w:rPr>
        <w:t>расовой дискриминации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3</w:t>
      </w:r>
    </w:p>
    <w:p w14:paraId="4E2D2A99" w14:textId="39E2F439" w:rsidR="00FF009D" w:rsidRPr="004C6C65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B</w:t>
      </w:r>
      <w:r w:rsidRPr="004C6C65">
        <w:t>.</w:t>
      </w:r>
      <w:r w:rsidRPr="004C6C65">
        <w:tab/>
      </w:r>
      <w:r w:rsidR="004C6C65">
        <w:rPr>
          <w:bCs/>
        </w:rPr>
        <w:t>Сессии и повестки дня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3</w:t>
      </w:r>
    </w:p>
    <w:p w14:paraId="35C80F44" w14:textId="02B9A8D8" w:rsidR="00FF009D" w:rsidRPr="004C6C65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C</w:t>
      </w:r>
      <w:r w:rsidRPr="004C6C65">
        <w:t>.</w:t>
      </w:r>
      <w:r w:rsidRPr="004C6C65">
        <w:tab/>
      </w:r>
      <w:r w:rsidR="004C6C65">
        <w:rPr>
          <w:bCs/>
        </w:rPr>
        <w:t>Членский состав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3</w:t>
      </w:r>
    </w:p>
    <w:p w14:paraId="56FE7BD1" w14:textId="0C395E18" w:rsidR="00FF009D" w:rsidRPr="004C6C65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D</w:t>
      </w:r>
      <w:r w:rsidRPr="004C6C65">
        <w:t>.</w:t>
      </w:r>
      <w:r w:rsidRPr="004C6C65">
        <w:tab/>
      </w:r>
      <w:r w:rsidR="004C6C65">
        <w:rPr>
          <w:bCs/>
        </w:rPr>
        <w:t>Должностные лица Комитета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4</w:t>
      </w:r>
    </w:p>
    <w:p w14:paraId="7BE0F224" w14:textId="5B95B639" w:rsidR="00FF009D" w:rsidRPr="004C6C65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E</w:t>
      </w:r>
      <w:r w:rsidRPr="004C6C65">
        <w:t>.</w:t>
      </w:r>
      <w:r w:rsidRPr="004C6C65">
        <w:tab/>
      </w:r>
      <w:r w:rsidR="004C6C65">
        <w:rPr>
          <w:bCs/>
        </w:rPr>
        <w:t>Сотрудничество с Международной организацией труда, Управлением Верховного</w:t>
      </w:r>
      <w:r w:rsidR="004C6C65">
        <w:rPr>
          <w:bCs/>
        </w:rPr>
        <w:br/>
      </w:r>
      <w:r w:rsidR="004C6C65">
        <w:rPr>
          <w:bCs/>
        </w:rPr>
        <w:t>комиссара Организации Объединенных Наций по делам беженцев, Организацией Объединенных Наций</w:t>
      </w:r>
      <w:r w:rsidR="004C6C65">
        <w:rPr>
          <w:bCs/>
        </w:rPr>
        <w:t xml:space="preserve"> </w:t>
      </w:r>
      <w:r w:rsidR="004C6C65">
        <w:rPr>
          <w:bCs/>
        </w:rPr>
        <w:t>по вопросам образования, науки и культуры, специальными процедурами Совета по правам человека и региональными правозащитными</w:t>
      </w:r>
      <w:r w:rsidR="004C6C65">
        <w:rPr>
          <w:bCs/>
        </w:rPr>
        <w:br/>
      </w:r>
      <w:r w:rsidR="004C6C65">
        <w:rPr>
          <w:bCs/>
        </w:rPr>
        <w:t>механизмами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4</w:t>
      </w:r>
    </w:p>
    <w:p w14:paraId="7FB63A86" w14:textId="5BA6D57D" w:rsidR="00FF009D" w:rsidRPr="004C6C65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F</w:t>
      </w:r>
      <w:r w:rsidRPr="004C6C65">
        <w:t>.</w:t>
      </w:r>
      <w:r w:rsidRPr="004C6C65">
        <w:tab/>
      </w:r>
      <w:r w:rsidR="004C6C65">
        <w:rPr>
          <w:bCs/>
        </w:rPr>
        <w:t>Прочие вопросы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5</w:t>
      </w:r>
    </w:p>
    <w:p w14:paraId="0CF012CE" w14:textId="558ABCDD" w:rsidR="00FF009D" w:rsidRPr="004C6C65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G</w:t>
      </w:r>
      <w:r w:rsidRPr="004C6C65">
        <w:t>.</w:t>
      </w:r>
      <w:r w:rsidRPr="004C6C65">
        <w:tab/>
      </w:r>
      <w:r w:rsidR="004C6C65">
        <w:rPr>
          <w:bCs/>
        </w:rPr>
        <w:t>Утверждение годового доклада Комитета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5</w:t>
      </w:r>
    </w:p>
    <w:p w14:paraId="710E2081" w14:textId="515B5DD5" w:rsidR="00FF009D" w:rsidRPr="004C6C65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II</w:t>
      </w:r>
      <w:r w:rsidRPr="004C6C65">
        <w:t>.</w:t>
      </w:r>
      <w:r w:rsidRPr="004C6C65">
        <w:tab/>
      </w:r>
      <w:r w:rsidR="004C6C65">
        <w:rPr>
          <w:bCs/>
        </w:rPr>
        <w:t>Рассмотрение ситуаций в рамках процедуры раннего предупреждения</w:t>
      </w:r>
      <w:r w:rsidR="004C6C65">
        <w:rPr>
          <w:bCs/>
        </w:rPr>
        <w:br/>
      </w:r>
      <w:r w:rsidR="004C6C65">
        <w:rPr>
          <w:bCs/>
        </w:rPr>
        <w:t>и незамедлительных действий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6</w:t>
      </w:r>
    </w:p>
    <w:p w14:paraId="4601F37E" w14:textId="36EBF09E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A</w:t>
      </w:r>
      <w:r w:rsidRPr="004C6C65">
        <w:t>.</w:t>
      </w:r>
      <w:r w:rsidRPr="004C6C65">
        <w:tab/>
      </w:r>
      <w:r w:rsidR="004C6C65">
        <w:rPr>
          <w:bCs/>
        </w:rPr>
        <w:t>Решение</w:t>
      </w:r>
      <w:r w:rsidR="004C6C65">
        <w:rPr>
          <w:bCs/>
        </w:rPr>
        <w:t xml:space="preserve"> </w:t>
      </w:r>
      <w:r w:rsidRPr="004C6C65">
        <w:tab/>
      </w:r>
      <w:r w:rsidRPr="004C6C65">
        <w:tab/>
      </w:r>
      <w:r w:rsidR="00B34F04" w:rsidRPr="00B34F04">
        <w:t>7</w:t>
      </w:r>
    </w:p>
    <w:p w14:paraId="53E701B6" w14:textId="43642A5E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B</w:t>
      </w:r>
      <w:r w:rsidRPr="004C6C65">
        <w:t>.</w:t>
      </w:r>
      <w:r w:rsidRPr="004C6C65">
        <w:tab/>
      </w:r>
      <w:r w:rsidR="004C6C65">
        <w:rPr>
          <w:bCs/>
        </w:rPr>
        <w:t>Заявления</w:t>
      </w:r>
      <w:r w:rsidR="004C6C65">
        <w:rPr>
          <w:bCs/>
        </w:rPr>
        <w:t xml:space="preserve"> </w:t>
      </w:r>
      <w:r w:rsidRPr="004C6C65">
        <w:tab/>
      </w:r>
      <w:r w:rsidRPr="004C6C65">
        <w:tab/>
      </w:r>
      <w:r w:rsidR="00B34F04" w:rsidRPr="00B34F04">
        <w:t>9</w:t>
      </w:r>
    </w:p>
    <w:p w14:paraId="60399442" w14:textId="23E921EF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C</w:t>
      </w:r>
      <w:r w:rsidRPr="004C6C65">
        <w:t>.</w:t>
      </w:r>
      <w:r w:rsidRPr="004C6C65">
        <w:tab/>
      </w:r>
      <w:r w:rsidR="004C6C65">
        <w:rPr>
          <w:bCs/>
        </w:rPr>
        <w:t>Письма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1</w:t>
      </w:r>
    </w:p>
    <w:p w14:paraId="1BF98C75" w14:textId="1DFD358B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III</w:t>
      </w:r>
      <w:r w:rsidRPr="004C6C65">
        <w:t>.</w:t>
      </w:r>
      <w:r w:rsidRPr="004C6C65">
        <w:tab/>
      </w:r>
      <w:r w:rsidR="004C6C65">
        <w:rPr>
          <w:bCs/>
        </w:rPr>
        <w:t>Рассмотрение докладов, комментариев и информации, представленных</w:t>
      </w:r>
      <w:r w:rsidR="004C6C65">
        <w:rPr>
          <w:bCs/>
        </w:rPr>
        <w:br/>
      </w:r>
      <w:r w:rsidR="004C6C65">
        <w:rPr>
          <w:bCs/>
        </w:rPr>
        <w:t>государствами-участниками в соответствии со статьей 9 Конвенции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4</w:t>
      </w:r>
    </w:p>
    <w:p w14:paraId="4F8E2E3C" w14:textId="79B56EF8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IV</w:t>
      </w:r>
      <w:r w:rsidRPr="004C6C65">
        <w:t>.</w:t>
      </w:r>
      <w:r w:rsidRPr="004C6C65">
        <w:tab/>
      </w:r>
      <w:r w:rsidR="004C6C65">
        <w:rPr>
          <w:bCs/>
        </w:rPr>
        <w:t>Последующие меры в связи с рассмотрением докладов, представленных</w:t>
      </w:r>
      <w:r w:rsidR="004C6C65">
        <w:rPr>
          <w:bCs/>
        </w:rPr>
        <w:br/>
      </w:r>
      <w:r w:rsidR="004C6C65">
        <w:rPr>
          <w:bCs/>
        </w:rPr>
        <w:t>государствами-участниками</w:t>
      </w:r>
      <w:r w:rsidR="004C6C65">
        <w:rPr>
          <w:bCs/>
        </w:rPr>
        <w:t xml:space="preserve"> </w:t>
      </w:r>
      <w:r w:rsidR="004C6C65">
        <w:rPr>
          <w:bCs/>
        </w:rPr>
        <w:t>в соответствии со статьей 9 Конвенции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5</w:t>
      </w:r>
    </w:p>
    <w:p w14:paraId="1C908373" w14:textId="7EEF7B1E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V</w:t>
      </w:r>
      <w:r w:rsidRPr="004C6C65">
        <w:t>.</w:t>
      </w:r>
      <w:r w:rsidRPr="004C6C65">
        <w:tab/>
      </w:r>
      <w:r w:rsidR="004C6C65">
        <w:rPr>
          <w:bCs/>
        </w:rPr>
        <w:t>Рассмотрение сообщений, полученных в соответствии</w:t>
      </w:r>
      <w:r w:rsidR="004C6C65">
        <w:rPr>
          <w:bCs/>
        </w:rPr>
        <w:t xml:space="preserve"> </w:t>
      </w:r>
      <w:r w:rsidR="004C6C65">
        <w:rPr>
          <w:bCs/>
        </w:rPr>
        <w:t>со статьей 11 Конвенции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6</w:t>
      </w:r>
    </w:p>
    <w:p w14:paraId="6F0F8979" w14:textId="43732BEB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4C6C65">
        <w:tab/>
      </w:r>
      <w:r w:rsidR="004C6C65">
        <w:rPr>
          <w:bCs/>
        </w:rPr>
        <w:t>Последующие меры в связи с рекомендациями специальной согласительной комиссии</w:t>
      </w:r>
      <w:r w:rsidR="004C6C65">
        <w:rPr>
          <w:bCs/>
        </w:rPr>
        <w:br/>
      </w:r>
      <w:r w:rsidR="004C6C65">
        <w:rPr>
          <w:bCs/>
        </w:rPr>
        <w:t>по межгосударственному сообщению, представленному Государством Палестина</w:t>
      </w:r>
      <w:r w:rsidR="004C6C65">
        <w:rPr>
          <w:bCs/>
        </w:rPr>
        <w:br/>
      </w:r>
      <w:r w:rsidR="004C6C65">
        <w:rPr>
          <w:bCs/>
        </w:rPr>
        <w:t>против Израиля</w:t>
      </w:r>
      <w:r w:rsidR="004C6C65">
        <w:rPr>
          <w:bCs/>
        </w:rPr>
        <w:t xml:space="preserve"> </w:t>
      </w:r>
      <w:r w:rsidR="004C6C65">
        <w:rPr>
          <w:bCs/>
        </w:rPr>
        <w:t>в соответствии со статьей 11 Конвенции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6</w:t>
      </w:r>
    </w:p>
    <w:p w14:paraId="4219D7B9" w14:textId="2E2605D6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VI</w:t>
      </w:r>
      <w:r w:rsidRPr="004C6C65">
        <w:t>.</w:t>
      </w:r>
      <w:r w:rsidRPr="004C6C65">
        <w:tab/>
      </w:r>
      <w:r w:rsidR="004C6C65">
        <w:rPr>
          <w:bCs/>
        </w:rPr>
        <w:t>Методы работы и правила процедуры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8</w:t>
      </w:r>
    </w:p>
    <w:p w14:paraId="7475BC48" w14:textId="2A7A78FD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VII</w:t>
      </w:r>
      <w:r w:rsidRPr="004C6C65">
        <w:t>.</w:t>
      </w:r>
      <w:r w:rsidRPr="004C6C65">
        <w:tab/>
      </w:r>
      <w:r w:rsidR="004C6C65">
        <w:rPr>
          <w:bCs/>
        </w:rPr>
        <w:t>Государства-участники, которые чрезмерно задержали представление</w:t>
      </w:r>
      <w:r w:rsidR="004C6C65">
        <w:rPr>
          <w:bCs/>
        </w:rPr>
        <w:br/>
      </w:r>
      <w:r w:rsidR="004C6C65">
        <w:rPr>
          <w:bCs/>
        </w:rPr>
        <w:t>своих докладов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9</w:t>
      </w:r>
    </w:p>
    <w:p w14:paraId="63C4FB75" w14:textId="4FA36512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A</w:t>
      </w:r>
      <w:r w:rsidRPr="004C6C65">
        <w:t>.</w:t>
      </w:r>
      <w:r w:rsidRPr="004C6C65">
        <w:tab/>
      </w:r>
      <w:r w:rsidR="004C6C65">
        <w:rPr>
          <w:bCs/>
        </w:rPr>
        <w:t>Доклады, представление которых просрочено по меньшей мере</w:t>
      </w:r>
      <w:r w:rsidR="004C6C65">
        <w:rPr>
          <w:bCs/>
        </w:rPr>
        <w:t xml:space="preserve"> </w:t>
      </w:r>
      <w:r w:rsidR="004C6C65">
        <w:rPr>
          <w:bCs/>
        </w:rPr>
        <w:t>на десять лет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1</w:t>
      </w:r>
      <w:r w:rsidR="00B34F04" w:rsidRPr="00B34F04">
        <w:t>9</w:t>
      </w:r>
    </w:p>
    <w:p w14:paraId="16EFA786" w14:textId="44F6C64B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B</w:t>
      </w:r>
      <w:r w:rsidRPr="004C6C65">
        <w:t>.</w:t>
      </w:r>
      <w:r w:rsidRPr="004C6C65">
        <w:tab/>
      </w:r>
      <w:r w:rsidR="004C6C65">
        <w:t>Доклады, представление которых просрочено по меньшей мере</w:t>
      </w:r>
      <w:r w:rsidR="004C6C65">
        <w:t xml:space="preserve"> </w:t>
      </w:r>
      <w:r w:rsidR="004C6C65">
        <w:t>на пять лет</w:t>
      </w:r>
      <w:r w:rsidR="004C6C65">
        <w:t xml:space="preserve"> </w:t>
      </w:r>
      <w:r w:rsidRPr="004C6C65">
        <w:tab/>
      </w:r>
      <w:r w:rsidRPr="004C6C65">
        <w:tab/>
        <w:t>2</w:t>
      </w:r>
      <w:r w:rsidR="00B34F04" w:rsidRPr="00B34F04">
        <w:t>1</w:t>
      </w:r>
    </w:p>
    <w:p w14:paraId="02FA885D" w14:textId="1865F4EE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C</w:t>
      </w:r>
      <w:r w:rsidRPr="004C6C65">
        <w:t>.</w:t>
      </w:r>
      <w:r w:rsidRPr="004C6C65">
        <w:tab/>
      </w:r>
      <w:r w:rsidR="004C6C65">
        <w:rPr>
          <w:bCs/>
        </w:rPr>
        <w:t>Меры, принятые Комитетом для обеспечения представления докладов</w:t>
      </w:r>
      <w:r w:rsidR="004C6C65">
        <w:rPr>
          <w:bCs/>
        </w:rPr>
        <w:br/>
      </w:r>
      <w:r w:rsidR="004C6C65">
        <w:rPr>
          <w:bCs/>
        </w:rPr>
        <w:t>государствами-участниками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2</w:t>
      </w:r>
      <w:r w:rsidR="00B34F04" w:rsidRPr="00B34F04">
        <w:t>2</w:t>
      </w:r>
    </w:p>
    <w:p w14:paraId="604E129A" w14:textId="2644DD62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VIII.</w:t>
      </w:r>
      <w:r w:rsidRPr="00FF009D">
        <w:rPr>
          <w:lang w:val="fr-CH"/>
        </w:rPr>
        <w:tab/>
      </w:r>
      <w:r w:rsidR="004C6C65">
        <w:rPr>
          <w:bCs/>
        </w:rPr>
        <w:t>Рассмотрение сообщений в соответствии со статьей 14 Конвенции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2</w:t>
      </w:r>
      <w:r w:rsidR="00B34F04" w:rsidRPr="00B34F04">
        <w:t>3</w:t>
      </w:r>
    </w:p>
    <w:p w14:paraId="2E2C8E57" w14:textId="4D08D4C1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IX</w:t>
      </w:r>
      <w:r w:rsidRPr="004C6C65">
        <w:t>.</w:t>
      </w:r>
      <w:r w:rsidRPr="004C6C65">
        <w:tab/>
      </w:r>
      <w:r w:rsidR="004C6C65">
        <w:rPr>
          <w:bCs/>
        </w:rPr>
        <w:t>Последующая деятельность по итогам Всемирной конференции по борьбе против</w:t>
      </w:r>
      <w:r w:rsidR="004C6C65">
        <w:rPr>
          <w:bCs/>
        </w:rPr>
        <w:br/>
      </w:r>
      <w:r w:rsidR="004C6C65">
        <w:rPr>
          <w:bCs/>
        </w:rPr>
        <w:t>расизма, расовой дискриминации, ксенофобии и связанной с ними нетерпимости</w:t>
      </w:r>
      <w:r w:rsidR="004C6C65">
        <w:rPr>
          <w:bCs/>
        </w:rPr>
        <w:br/>
      </w:r>
      <w:r w:rsidR="004C6C65">
        <w:rPr>
          <w:bCs/>
        </w:rPr>
        <w:t>и Конференции по обзору Дурбанского процесса и пропагандистские мероприятия,</w:t>
      </w:r>
      <w:r w:rsidR="004C6C65">
        <w:rPr>
          <w:bCs/>
        </w:rPr>
        <w:br/>
      </w:r>
      <w:r w:rsidR="004C6C65">
        <w:rPr>
          <w:bCs/>
        </w:rPr>
        <w:t>связанные</w:t>
      </w:r>
      <w:r w:rsidR="004C6C65">
        <w:rPr>
          <w:bCs/>
        </w:rPr>
        <w:t xml:space="preserve"> </w:t>
      </w:r>
      <w:r w:rsidR="004C6C65">
        <w:rPr>
          <w:bCs/>
        </w:rPr>
        <w:t>с Конвенцией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2</w:t>
      </w:r>
      <w:r w:rsidR="00B34F04" w:rsidRPr="00B34F04">
        <w:t>4</w:t>
      </w:r>
    </w:p>
    <w:p w14:paraId="7E5D7BC4" w14:textId="587BCDE8" w:rsidR="00FF009D" w:rsidRPr="00B34F04" w:rsidRDefault="00FF009D" w:rsidP="004C6C65">
      <w:pPr>
        <w:pageBreakBefore/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4C6C65">
        <w:tab/>
      </w:r>
      <w:r w:rsidRPr="00FF009D">
        <w:rPr>
          <w:lang w:val="fr-CH"/>
        </w:rPr>
        <w:t>X</w:t>
      </w:r>
      <w:r w:rsidRPr="004C6C65">
        <w:t>.</w:t>
      </w:r>
      <w:r w:rsidRPr="004C6C65">
        <w:tab/>
      </w:r>
      <w:r w:rsidR="004C6C65">
        <w:rPr>
          <w:bCs/>
        </w:rPr>
        <w:t>Общие рекомендации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2</w:t>
      </w:r>
      <w:r w:rsidR="00B34F04" w:rsidRPr="00B34F04">
        <w:t>6</w:t>
      </w:r>
    </w:p>
    <w:p w14:paraId="6361F813" w14:textId="620DD306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A</w:t>
      </w:r>
      <w:r w:rsidRPr="004C6C65">
        <w:t>.</w:t>
      </w:r>
      <w:r w:rsidRPr="004C6C65">
        <w:tab/>
      </w:r>
      <w:r w:rsidR="004C6C65">
        <w:rPr>
          <w:bCs/>
        </w:rPr>
        <w:t>Общая рекомендация № 37 (2024) о равенстве и свободе от расовой</w:t>
      </w:r>
      <w:r w:rsidR="004C6C65">
        <w:rPr>
          <w:bCs/>
        </w:rPr>
        <w:br/>
      </w:r>
      <w:r w:rsidR="004C6C65">
        <w:rPr>
          <w:bCs/>
        </w:rPr>
        <w:t>дискриминации при осуществлении права на здоровье</w:t>
      </w:r>
      <w:r w:rsidR="004C6C65">
        <w:rPr>
          <w:bCs/>
        </w:rPr>
        <w:t xml:space="preserve"> </w:t>
      </w:r>
      <w:r w:rsidRPr="004C6C65">
        <w:tab/>
      </w:r>
      <w:r w:rsidRPr="004C6C65">
        <w:tab/>
        <w:t>2</w:t>
      </w:r>
      <w:r w:rsidR="00B34F04" w:rsidRPr="00B34F04">
        <w:t>6</w:t>
      </w:r>
    </w:p>
    <w:p w14:paraId="4076E411" w14:textId="19FCC7AB" w:rsidR="00FF009D" w:rsidRPr="00B34F04" w:rsidRDefault="00FF009D" w:rsidP="00FF009D">
      <w:pPr>
        <w:keepNext/>
        <w:keepLines/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lastRenderedPageBreak/>
        <w:t>B</w:t>
      </w:r>
      <w:r w:rsidRPr="004C6C65">
        <w:t>.</w:t>
      </w:r>
      <w:r w:rsidRPr="004C6C65">
        <w:tab/>
      </w:r>
      <w:r w:rsidR="004C6C65">
        <w:rPr>
          <w:bCs/>
        </w:rPr>
        <w:t>Совместные общие рекомендации № 38 и № 39 Комитета</w:t>
      </w:r>
      <w:r w:rsidR="004C6C65">
        <w:rPr>
          <w:bCs/>
        </w:rPr>
        <w:t xml:space="preserve"> </w:t>
      </w:r>
      <w:r w:rsidR="004C6C65">
        <w:rPr>
          <w:bCs/>
        </w:rPr>
        <w:t>по ликвидации расовой дискриминации/замечания общего порядка № 7 и № 8 Комитета по защите</w:t>
      </w:r>
      <w:r w:rsidR="001E5637">
        <w:rPr>
          <w:bCs/>
        </w:rPr>
        <w:br/>
      </w:r>
      <w:r w:rsidR="004C6C65">
        <w:rPr>
          <w:bCs/>
        </w:rPr>
        <w:t>прав всех трудящихся-мигрантов и членов их семей об искоренении ксенофобии</w:t>
      </w:r>
      <w:r w:rsidR="004C6C65">
        <w:rPr>
          <w:bCs/>
        </w:rPr>
        <w:br/>
        <w:t>в отношении мигрантов и других лиц, воспринимаемых</w:t>
      </w:r>
      <w:r w:rsidR="001E5637">
        <w:rPr>
          <w:bCs/>
        </w:rPr>
        <w:t xml:space="preserve"> </w:t>
      </w:r>
      <w:r w:rsidR="004C6C65">
        <w:rPr>
          <w:bCs/>
        </w:rPr>
        <w:t>в качестве таковых</w:t>
      </w:r>
      <w:r w:rsidR="001E5637">
        <w:rPr>
          <w:bCs/>
        </w:rPr>
        <w:t xml:space="preserve"> </w:t>
      </w:r>
      <w:r w:rsidRPr="004C6C65">
        <w:tab/>
      </w:r>
      <w:r w:rsidRPr="004C6C65">
        <w:tab/>
        <w:t>2</w:t>
      </w:r>
      <w:r w:rsidR="00B34F04" w:rsidRPr="00B34F04">
        <w:t>6</w:t>
      </w:r>
    </w:p>
    <w:p w14:paraId="2C1840FC" w14:textId="2BC19758" w:rsidR="00FF009D" w:rsidRPr="00B34F04" w:rsidRDefault="00FF009D" w:rsidP="00FF009D">
      <w:pPr>
        <w:tabs>
          <w:tab w:val="right" w:leader="dot" w:pos="8787"/>
          <w:tab w:val="right" w:pos="9638"/>
        </w:tabs>
        <w:spacing w:after="120"/>
        <w:ind w:left="1559" w:hanging="425"/>
      </w:pPr>
      <w:r w:rsidRPr="00FF009D">
        <w:rPr>
          <w:lang w:val="fr-CH"/>
        </w:rPr>
        <w:t>C</w:t>
      </w:r>
      <w:r w:rsidRPr="001E5637">
        <w:t>.</w:t>
      </w:r>
      <w:r w:rsidRPr="001E5637">
        <w:tab/>
      </w:r>
      <w:r w:rsidR="001E5637">
        <w:rPr>
          <w:bCs/>
        </w:rPr>
        <w:t>Общая рекомендация № 40 о возмещении ущерба</w:t>
      </w:r>
      <w:r w:rsidR="001E5637">
        <w:rPr>
          <w:bCs/>
        </w:rPr>
        <w:t xml:space="preserve"> </w:t>
      </w:r>
      <w:r w:rsidR="001E5637">
        <w:rPr>
          <w:bCs/>
        </w:rPr>
        <w:t>за несправедливость</w:t>
      </w:r>
      <w:r w:rsidR="001E5637">
        <w:rPr>
          <w:bCs/>
        </w:rPr>
        <w:br/>
      </w:r>
      <w:r w:rsidR="001E5637">
        <w:rPr>
          <w:bCs/>
        </w:rPr>
        <w:t>трансатлантической торговли порабощенными африканцами и обращения</w:t>
      </w:r>
      <w:r w:rsidR="001E5637">
        <w:rPr>
          <w:bCs/>
        </w:rPr>
        <w:br/>
      </w:r>
      <w:r w:rsidR="001E5637">
        <w:rPr>
          <w:bCs/>
        </w:rPr>
        <w:t>с ними</w:t>
      </w:r>
      <w:r w:rsidR="001E5637">
        <w:rPr>
          <w:bCs/>
        </w:rPr>
        <w:t xml:space="preserve"> </w:t>
      </w:r>
      <w:r w:rsidR="001E5637">
        <w:rPr>
          <w:bCs/>
        </w:rPr>
        <w:t>как с движимым имуществом, а также за продолжающийся</w:t>
      </w:r>
      <w:r w:rsidR="001E5637">
        <w:rPr>
          <w:bCs/>
        </w:rPr>
        <w:t xml:space="preserve"> </w:t>
      </w:r>
      <w:r w:rsidR="001E5637">
        <w:rPr>
          <w:bCs/>
        </w:rPr>
        <w:t>вред</w:t>
      </w:r>
      <w:r w:rsidR="001E5637">
        <w:rPr>
          <w:bCs/>
        </w:rPr>
        <w:br/>
      </w:r>
      <w:r w:rsidR="001E5637">
        <w:rPr>
          <w:bCs/>
        </w:rPr>
        <w:t>и преступления против лиц африканского</w:t>
      </w:r>
      <w:r w:rsidR="001E5637">
        <w:rPr>
          <w:bCs/>
        </w:rPr>
        <w:t xml:space="preserve"> </w:t>
      </w:r>
      <w:r w:rsidR="001E5637">
        <w:rPr>
          <w:bCs/>
        </w:rPr>
        <w:t>происхождения</w:t>
      </w:r>
      <w:r w:rsidR="001E5637">
        <w:rPr>
          <w:bCs/>
        </w:rPr>
        <w:t xml:space="preserve"> </w:t>
      </w:r>
      <w:r w:rsidRPr="001E5637">
        <w:tab/>
      </w:r>
      <w:r w:rsidRPr="001E5637">
        <w:tab/>
        <w:t>2</w:t>
      </w:r>
      <w:r w:rsidR="00B34F04" w:rsidRPr="00B34F04">
        <w:t>6</w:t>
      </w:r>
    </w:p>
    <w:p w14:paraId="3981D119" w14:textId="409A1492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</w:pPr>
      <w:r w:rsidRPr="001E5637">
        <w:tab/>
      </w:r>
      <w:r w:rsidRPr="00FF009D">
        <w:rPr>
          <w:lang w:val="fr-CH"/>
        </w:rPr>
        <w:t>XI</w:t>
      </w:r>
      <w:r w:rsidRPr="001E5637">
        <w:t>.</w:t>
      </w:r>
      <w:r w:rsidRPr="001E5637">
        <w:tab/>
      </w:r>
      <w:r w:rsidR="001E5637">
        <w:rPr>
          <w:bCs/>
        </w:rPr>
        <w:t>Рассмотрение копий петиций, докладов и других информационных материалов,</w:t>
      </w:r>
      <w:r w:rsidR="001E5637">
        <w:rPr>
          <w:bCs/>
        </w:rPr>
        <w:br/>
      </w:r>
      <w:r w:rsidR="001E5637">
        <w:rPr>
          <w:bCs/>
        </w:rPr>
        <w:t>относящихся</w:t>
      </w:r>
      <w:r w:rsidR="001E5637">
        <w:rPr>
          <w:bCs/>
        </w:rPr>
        <w:t xml:space="preserve"> </w:t>
      </w:r>
      <w:r w:rsidR="001E5637">
        <w:rPr>
          <w:bCs/>
        </w:rPr>
        <w:t>к подопечным и несамоуправляющимся территориям</w:t>
      </w:r>
      <w:r w:rsidR="001E5637">
        <w:rPr>
          <w:bCs/>
        </w:rPr>
        <w:t xml:space="preserve"> </w:t>
      </w:r>
      <w:r w:rsidR="001E5637">
        <w:rPr>
          <w:bCs/>
        </w:rPr>
        <w:t>и ко всем другим</w:t>
      </w:r>
      <w:r w:rsidR="001E5637">
        <w:rPr>
          <w:bCs/>
        </w:rPr>
        <w:br/>
      </w:r>
      <w:r w:rsidR="001E5637">
        <w:rPr>
          <w:bCs/>
        </w:rPr>
        <w:t>территориям, на которые распространяются положения резолюции 1514 (XV)</w:t>
      </w:r>
      <w:r w:rsidR="001E5637">
        <w:rPr>
          <w:bCs/>
        </w:rPr>
        <w:br/>
      </w:r>
      <w:r w:rsidR="001E5637">
        <w:rPr>
          <w:bCs/>
        </w:rPr>
        <w:t>Генеральной Ассамблеи, в соответствии со статьей 15 Конвенции</w:t>
      </w:r>
      <w:r w:rsidR="001E5637">
        <w:rPr>
          <w:bCs/>
        </w:rPr>
        <w:t xml:space="preserve"> </w:t>
      </w:r>
      <w:r w:rsidRPr="001E5637">
        <w:tab/>
      </w:r>
      <w:r w:rsidRPr="001E5637">
        <w:tab/>
        <w:t>2</w:t>
      </w:r>
      <w:r w:rsidR="00B34F04" w:rsidRPr="00B34F04">
        <w:t>8</w:t>
      </w:r>
    </w:p>
    <w:p w14:paraId="443F85D9" w14:textId="1B021288" w:rsidR="00FF009D" w:rsidRPr="00B34F04" w:rsidRDefault="00FF009D" w:rsidP="00FF009D">
      <w:pPr>
        <w:tabs>
          <w:tab w:val="right" w:pos="850"/>
          <w:tab w:val="right" w:leader="dot" w:pos="8787"/>
          <w:tab w:val="right" w:pos="9638"/>
        </w:tabs>
        <w:spacing w:after="120"/>
        <w:ind w:left="1134" w:hanging="1134"/>
        <w:rPr>
          <w:lang w:val="fr-CH"/>
        </w:rPr>
      </w:pPr>
      <w:r w:rsidRPr="001E5637">
        <w:tab/>
      </w:r>
      <w:r>
        <w:t>XII.</w:t>
      </w:r>
      <w:r>
        <w:tab/>
      </w:r>
      <w:r w:rsidR="001E5637">
        <w:rPr>
          <w:bCs/>
        </w:rPr>
        <w:t>Акты возмездия</w:t>
      </w:r>
      <w:r w:rsidR="001E5637">
        <w:rPr>
          <w:bCs/>
        </w:rPr>
        <w:t xml:space="preserve"> </w:t>
      </w:r>
      <w:r>
        <w:tab/>
      </w:r>
      <w:r>
        <w:tab/>
      </w:r>
      <w:r w:rsidR="00B34F04">
        <w:rPr>
          <w:lang w:val="fr-CH"/>
        </w:rPr>
        <w:t>30</w:t>
      </w:r>
    </w:p>
    <w:p w14:paraId="4A25C2D3" w14:textId="77777777" w:rsidR="00FF009D" w:rsidRPr="00FF009D" w:rsidRDefault="00FF009D" w:rsidP="00150837">
      <w:pPr>
        <w:tabs>
          <w:tab w:val="right" w:pos="9638"/>
        </w:tabs>
        <w:spacing w:after="120"/>
        <w:ind w:left="283"/>
        <w:rPr>
          <w:iCs/>
          <w:sz w:val="18"/>
        </w:rPr>
      </w:pPr>
    </w:p>
    <w:p w14:paraId="5141AD08" w14:textId="77777777" w:rsidR="00150837" w:rsidRPr="0098391E" w:rsidRDefault="00150837" w:rsidP="00150837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</w:p>
    <w:p w14:paraId="5F97E48B" w14:textId="77777777" w:rsidR="00A65435" w:rsidRDefault="00A65435">
      <w:pPr>
        <w:suppressAutoHyphens w:val="0"/>
        <w:spacing w:line="240" w:lineRule="auto"/>
        <w:sectPr w:rsidR="00A65435" w:rsidSect="00A65435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type w:val="oddPage"/>
          <w:pgSz w:w="11906" w:h="16838" w:code="9"/>
          <w:pgMar w:top="1418" w:right="1134" w:bottom="1134" w:left="1134" w:header="851" w:footer="567" w:gutter="0"/>
          <w:pgNumType w:fmt="lowerRoman" w:start="3"/>
          <w:cols w:space="708"/>
          <w:titlePg/>
          <w:docGrid w:linePitch="360"/>
        </w:sectPr>
      </w:pPr>
    </w:p>
    <w:p w14:paraId="416922A5" w14:textId="77777777" w:rsidR="00FF009D" w:rsidRPr="00A67977" w:rsidRDefault="00FF009D" w:rsidP="00FF009D">
      <w:pPr>
        <w:pStyle w:val="HChG"/>
      </w:pPr>
      <w:r>
        <w:lastRenderedPageBreak/>
        <w:tab/>
      </w:r>
      <w:r>
        <w:tab/>
        <w:t>Препроводительное письмо</w:t>
      </w:r>
      <w:bookmarkStart w:id="0" w:name="_Toc428794275"/>
      <w:bookmarkStart w:id="1" w:name="_Toc17361288"/>
      <w:bookmarkStart w:id="2" w:name="_Toc48752311"/>
      <w:bookmarkStart w:id="3" w:name="_Toc48816864"/>
      <w:bookmarkStart w:id="4" w:name="_Toc81563217"/>
      <w:bookmarkStart w:id="5" w:name="_Toc113263026"/>
      <w:bookmarkStart w:id="6" w:name="_Toc176248173"/>
      <w:bookmarkStart w:id="7" w:name="_Toc176248838"/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7962EDC7" w14:textId="77777777" w:rsidR="00FF009D" w:rsidRPr="00A67977" w:rsidRDefault="00FF009D" w:rsidP="00FF009D">
      <w:pPr>
        <w:pStyle w:val="SingleTxtG"/>
        <w:jc w:val="right"/>
      </w:pPr>
      <w:r>
        <w:t>29 августа 2025 года</w:t>
      </w:r>
    </w:p>
    <w:p w14:paraId="6348E354" w14:textId="07F0F673" w:rsidR="00FF009D" w:rsidRPr="00A67977" w:rsidRDefault="00C8092D" w:rsidP="00FF009D">
      <w:pPr>
        <w:pStyle w:val="SingleTxtG"/>
      </w:pPr>
      <w:r>
        <w:tab/>
      </w:r>
      <w:r w:rsidR="00FF009D">
        <w:t>Г-н Генеральный секретарь,</w:t>
      </w:r>
    </w:p>
    <w:p w14:paraId="7E45E70D" w14:textId="77777777" w:rsidR="00FF009D" w:rsidRPr="00A67977" w:rsidRDefault="00FF009D" w:rsidP="00FF009D">
      <w:pPr>
        <w:pStyle w:val="SingleTxtG"/>
      </w:pPr>
      <w:r>
        <w:tab/>
        <w:t>Имею честь препроводить вам годовой доклад Комитета по ликвидации расовой дискриминации.</w:t>
      </w:r>
    </w:p>
    <w:p w14:paraId="5ABDE03F" w14:textId="249FB5C0" w:rsidR="00FF009D" w:rsidRPr="00A67977" w:rsidRDefault="00FF009D" w:rsidP="00FF009D">
      <w:pPr>
        <w:pStyle w:val="SingleTxtG"/>
      </w:pPr>
      <w:r>
        <w:tab/>
        <w:t>В докладе содержится информация о сто тринадцатой, сто четырнадцатой и сто пятнадцатой сессиях Комитета, состоявшихся соответственно 5–23 августа 2024 года, 25 ноября</w:t>
      </w:r>
      <w:r w:rsidR="00C8092D">
        <w:t xml:space="preserve"> </w:t>
      </w:r>
      <w:r>
        <w:t>—</w:t>
      </w:r>
      <w:r w:rsidR="00C8092D">
        <w:t xml:space="preserve"> </w:t>
      </w:r>
      <w:r>
        <w:t>13 декабря 2024 года и 22 апреля</w:t>
      </w:r>
      <w:r w:rsidR="00C8092D">
        <w:t xml:space="preserve"> </w:t>
      </w:r>
      <w:r w:rsidR="00C8092D" w:rsidRPr="0002745A">
        <w:t>––</w:t>
      </w:r>
      <w:r w:rsidR="00C8092D">
        <w:t xml:space="preserve"> </w:t>
      </w:r>
      <w:r>
        <w:t>9 мая 2025 года.</w:t>
      </w:r>
    </w:p>
    <w:p w14:paraId="4150BAE9" w14:textId="15148413" w:rsidR="00FF009D" w:rsidRPr="00A67977" w:rsidRDefault="00FF009D" w:rsidP="00FF009D">
      <w:pPr>
        <w:pStyle w:val="SingleTxtG"/>
      </w:pPr>
      <w:r>
        <w:tab/>
        <w:t>Международная конвенция о ликвидации всех форм расовой дискриминации, которую к настоящему времени ратифицировали 182 государства, представляет собой нормативную основу, на которой следует наращивать международные усилия по ликвидации расовой дискриминации.</w:t>
      </w:r>
    </w:p>
    <w:p w14:paraId="511F574F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ab/>
        <w:t>В ходе своих сто тринадцатой, сто четырнадцатой и сто пятнадцатой сессий и в межсессионные периоды Комитет продолжал выполнять значительный объем работы, в том числе в части рассмотрения докладов государств-участников (см. главу III) и положения в некоторых государствах-участниках в рамках своей процедуры раннего предупреждения и незамедлительных действий (см. главу II). Он рассмотрел также информацию, представленную рядом государств-участников, в соответствии со своей процедурой последующих мер в связи с заключительными замечаниями и по итогам рассмотрения докладов (см. главу IV).</w:t>
      </w:r>
    </w:p>
    <w:p w14:paraId="3A65434C" w14:textId="2B7DAA3D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ab/>
        <w:t>На своей сто тринадцатой сессии Комитет принял свою общую</w:t>
      </w:r>
      <w:r w:rsidR="00C8092D">
        <w:br/>
      </w:r>
      <w:r>
        <w:t xml:space="preserve">рекомендацию № 37 (2024) о равенстве и свободе от расовой дискриминации при осуществлении права на здоровье. На своей </w:t>
      </w:r>
      <w:r w:rsidR="00C8092D">
        <w:t>сто пятнадцатой</w:t>
      </w:r>
      <w:r>
        <w:t xml:space="preserve"> сессии Комитет принял пересмотренные правила процедуры</w:t>
      </w:r>
      <w:r w:rsidRPr="007C35EE">
        <w:rPr>
          <w:rStyle w:val="a6"/>
        </w:rPr>
        <w:footnoteReference w:id="1"/>
      </w:r>
      <w:r>
        <w:t>.</w:t>
      </w:r>
    </w:p>
    <w:p w14:paraId="59D38D07" w14:textId="77777777" w:rsidR="00FF009D" w:rsidRPr="00A67977" w:rsidRDefault="00FF009D" w:rsidP="00FF009D">
      <w:pPr>
        <w:pStyle w:val="SingleTxtG"/>
        <w:tabs>
          <w:tab w:val="left" w:pos="7371"/>
        </w:tabs>
        <w:rPr>
          <w:rFonts w:asciiTheme="majorBidi" w:hAnsiTheme="majorBidi" w:cstheme="majorBidi"/>
        </w:rPr>
      </w:pPr>
      <w:r>
        <w:tab/>
        <w:t>На своей сто четырнадцатой сессии Комитет назначил докладчика по последующим мерам в связи с рекомендациями, вынесенными специальной согласительной комиссией, учрежденной Комитетом в соответствии со статьей 12 Конвенции в связи с межгосударственным сообщением, представленным Государством Палестина против Израиля в соответствии со статьей 11 Конвенции</w:t>
      </w:r>
      <w:r w:rsidRPr="007C35EE">
        <w:rPr>
          <w:rStyle w:val="a6"/>
        </w:rPr>
        <w:footnoteReference w:id="2"/>
      </w:r>
      <w:r>
        <w:t>.</w:t>
      </w:r>
    </w:p>
    <w:p w14:paraId="23D63E41" w14:textId="75B72B04" w:rsidR="00FF009D" w:rsidRPr="00A67977" w:rsidRDefault="00FF009D" w:rsidP="00FF009D">
      <w:pPr>
        <w:pStyle w:val="SingleTxtG"/>
      </w:pPr>
      <w:r>
        <w:tab/>
        <w:t>Также на своей сто четырнадцатой сессии Комитет постановил возглавить проводящееся в течение всего года празднование шестидесятой годовщины Конвенции</w:t>
      </w:r>
      <w:r w:rsidRPr="00BF3514">
        <w:t>,</w:t>
      </w:r>
      <w:r>
        <w:t xml:space="preserve"> начиная с Международного дня борьбы за ликвидацию расовой дискриминации 21 марта 2025 года. Комитет подготовил концептуальную записку</w:t>
      </w:r>
      <w:r w:rsidRPr="007C35EE">
        <w:rPr>
          <w:rStyle w:val="a6"/>
        </w:rPr>
        <w:footnoteReference w:id="3"/>
      </w:r>
      <w:r>
        <w:t>, выступил с заявлениями на нескольких мероприятиях и призвал всех заинтересованных субъектов взять на себя инициативу по пропаганде осуществления Конвенции и принять участие в мероприятии высокого уровня по случаю годовщины, которое состоится в Женеве 4 декабря 2025 года. Была создана специальная</w:t>
      </w:r>
      <w:r w:rsidR="00C8092D">
        <w:br/>
      </w:r>
      <w:r>
        <w:t>веб-страница для распространения информации о мероприятиях и событиях, посвященных этой годовщине, а также для хранения мультимедийных и иных ресурсов и продуктов, связанных с ней</w:t>
      </w:r>
      <w:r w:rsidRPr="007C35EE">
        <w:rPr>
          <w:rStyle w:val="a6"/>
        </w:rPr>
        <w:footnoteReference w:id="4"/>
      </w:r>
      <w:r>
        <w:t>.</w:t>
      </w:r>
    </w:p>
    <w:p w14:paraId="6D1F0EFD" w14:textId="3F2D1DBD" w:rsidR="00FF009D" w:rsidRPr="00A67977" w:rsidRDefault="00FF009D" w:rsidP="00FF009D">
      <w:pPr>
        <w:pStyle w:val="SingleTxtG"/>
      </w:pPr>
      <w:r>
        <w:tab/>
        <w:t xml:space="preserve">Комитет продолжал укреплять сотрудничество с региональными механизмами защиты прав человека, включая Европейскую комиссию по борьбе с расизмом и нетерпимостью, Африканскую комиссию по правам человека и народов и Межамериканскую комиссию по правам человека, а также с правозащитными </w:t>
      </w:r>
      <w:r>
        <w:lastRenderedPageBreak/>
        <w:t>механизмами Организации Объединенных Наций через своих координаторов</w:t>
      </w:r>
      <w:r w:rsidR="00F11637">
        <w:br/>
      </w:r>
      <w:r>
        <w:t xml:space="preserve">и </w:t>
      </w:r>
      <w:r w:rsidR="00C8092D" w:rsidRPr="00BF3514">
        <w:t>с</w:t>
      </w:r>
      <w:r w:rsidRPr="00BF3514">
        <w:t>е</w:t>
      </w:r>
      <w:r>
        <w:t>кретариат.</w:t>
      </w:r>
    </w:p>
    <w:p w14:paraId="5B8EF5C5" w14:textId="2393E89A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ab/>
        <w:t>Действуя в рамках своей процедуры раннего предупреждения</w:t>
      </w:r>
      <w:r w:rsidR="00F11637">
        <w:br/>
      </w:r>
      <w:r>
        <w:t xml:space="preserve">и незамедлительных действий для предотвращения серьезных нарушений Конвенции и реагирования на них, Комитет принял решение </w:t>
      </w:r>
      <w:r w:rsidRPr="00C8092D">
        <w:t>2 (2024)</w:t>
      </w:r>
      <w:r>
        <w:t xml:space="preserve"> от 12 декабря 2024 года, касающееся Израиля и Государства Палестина. Он выпустил два заявления: заявление </w:t>
      </w:r>
      <w:r w:rsidRPr="00C8092D">
        <w:t>1 (2024)</w:t>
      </w:r>
      <w:r>
        <w:t xml:space="preserve"> от 29 июня 2024 года, касающееся положения рохинджа, которые бежали из Мьянмы в Индию, и заявление </w:t>
      </w:r>
      <w:r w:rsidRPr="00C8092D">
        <w:t>1 (2025)</w:t>
      </w:r>
      <w:r>
        <w:t xml:space="preserve"> от 9 мая 2025 года, касающееся катастрофического гуманитарного кризиса на оккупированной палестинской территории, также в рамках последующей деятельности специальной согласительной комиссии. Кроме того, он опубликовал 22 открытых письма.</w:t>
      </w:r>
    </w:p>
    <w:p w14:paraId="16777C22" w14:textId="06DF8EB8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ab/>
        <w:t>Совместно с Комитетом по защите прав всех трудящихся-мигрантов и членов их семей Комитет продолжал работу по подготовке совместных общих рекомендаций/</w:t>
      </w:r>
      <w:r w:rsidR="00C8092D">
        <w:t xml:space="preserve"> </w:t>
      </w:r>
      <w:r>
        <w:t>замечаний общего порядка об искоренении ксенофобии в отношении мигрантов и других лиц, воспринимаемых в качестве таковых, для чего в 2024 году были проведены глобальные и региональные консультации. Кроме того, Комитет приступил к работе над проектом общей рекомендации о возмещении ущерба за несправедливость трансатлантической торговли порабощенными африканцами и обращения с ними как с движимым имуществом, а также за продолжающийся вред и преступления против лиц африканского происхождения, для чего на своей сто пятнадцатой сессии он обратился с призывом представить соответствующие материалы и провел полудневную общую дискуссию</w:t>
      </w:r>
      <w:r w:rsidRPr="007C35EE">
        <w:rPr>
          <w:rStyle w:val="a6"/>
        </w:rPr>
        <w:footnoteReference w:id="5"/>
      </w:r>
      <w:r>
        <w:t>.</w:t>
      </w:r>
    </w:p>
    <w:p w14:paraId="00E1D79B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ab/>
        <w:t>Комитет глубоко сожалеет, что кризис ликвидности, затронувший Организацию Объединенных Наций, и последовавшая за этим отмена его сессии, которая должна была состояться в августе 2025 года, серьезно подрывают возможности Комитета выполнять свой мандат. Если этот кризис не будет преодолен, то он еще больше подорвет функционирование системы договорных органов в целом и серьезно скомпрометирует возможности Комитета следить за выполнением Конвенции и выполнять обязательства, вытекающие из решений Всемирной конференции по борьбе против расизма, расовой дискриминации, ксенофобии и связанной с ними нетерпимости. В нашем все более поляризованном мире, в котором вновь открыто поощряется расовая дискриминация, при полном осознании ее потенциально катастрофических последствий, мы обращаемся к вам с просьбой обеспечить максимально возможное сохранение возможностей Комитета выполнять свою важную работу.</w:t>
      </w:r>
    </w:p>
    <w:p w14:paraId="73191213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ab/>
        <w:t>Прошу принять, г-н Генеральный секретарь, заверения в моем глубочайшем уважении.</w:t>
      </w:r>
    </w:p>
    <w:p w14:paraId="23D748A8" w14:textId="67F887DE" w:rsidR="00FF009D" w:rsidRPr="00A67977" w:rsidRDefault="00FF009D" w:rsidP="00417F00">
      <w:pPr>
        <w:pStyle w:val="SingleTxtG"/>
        <w:tabs>
          <w:tab w:val="clear" w:pos="2835"/>
        </w:tabs>
        <w:spacing w:before="480"/>
        <w:jc w:val="right"/>
      </w:pPr>
      <w:r>
        <w:t>(</w:t>
      </w:r>
      <w:r w:rsidRPr="00417F00">
        <w:rPr>
          <w:i/>
          <w:iCs/>
        </w:rPr>
        <w:t>Подпись</w:t>
      </w:r>
      <w:r>
        <w:t xml:space="preserve">): </w:t>
      </w:r>
      <w:r w:rsidRPr="00417F00">
        <w:rPr>
          <w:rFonts w:eastAsia="SimSun"/>
          <w:lang w:eastAsia="zh-CN"/>
        </w:rPr>
        <w:t>Михал</w:t>
      </w:r>
      <w:r>
        <w:t xml:space="preserve"> </w:t>
      </w:r>
      <w:r>
        <w:rPr>
          <w:b/>
          <w:bCs/>
        </w:rPr>
        <w:t>Бальцежак</w:t>
      </w:r>
      <w:r>
        <w:t>,</w:t>
      </w:r>
      <w:r w:rsidR="00417F00">
        <w:br/>
      </w:r>
      <w:r>
        <w:t>Председатель Комитета по ликвидации</w:t>
      </w:r>
      <w:r w:rsidR="00417F00">
        <w:br/>
      </w:r>
      <w:r>
        <w:t>расовой дискриминации</w:t>
      </w:r>
    </w:p>
    <w:p w14:paraId="150B2DAD" w14:textId="4BC87CDE" w:rsidR="00FF009D" w:rsidRPr="00A67977" w:rsidRDefault="00FF009D" w:rsidP="00FF009D">
      <w:pPr>
        <w:pStyle w:val="SingleTxtG"/>
        <w:jc w:val="left"/>
      </w:pPr>
      <w:r>
        <w:t>Его Превосходительству г-ну Антониу Гутерришу</w:t>
      </w:r>
      <w:r w:rsidR="00417F00">
        <w:br/>
      </w:r>
      <w:r>
        <w:t>Генеральному секретарю</w:t>
      </w:r>
      <w:r w:rsidR="00417F00">
        <w:t xml:space="preserve"> </w:t>
      </w:r>
      <w:r>
        <w:t>Организации Объединенных Наций</w:t>
      </w:r>
      <w:r w:rsidR="00417F00">
        <w:br/>
      </w:r>
      <w:r>
        <w:t>Нью-Йорк</w:t>
      </w:r>
    </w:p>
    <w:p w14:paraId="0C315EB7" w14:textId="4E0F7820" w:rsidR="00FF009D" w:rsidRPr="00A67977" w:rsidRDefault="00FF009D" w:rsidP="00417F00">
      <w:pPr>
        <w:pStyle w:val="HChG"/>
      </w:pPr>
      <w:bookmarkStart w:id="8" w:name="_Toc428794276"/>
      <w:bookmarkStart w:id="9" w:name="_Toc17361289"/>
      <w:bookmarkStart w:id="10" w:name="_Toc48752312"/>
      <w:bookmarkStart w:id="11" w:name="_Toc48816865"/>
      <w:bookmarkStart w:id="12" w:name="_Toc81563218"/>
      <w:bookmarkStart w:id="13" w:name="_Toc113263027"/>
      <w:bookmarkStart w:id="14" w:name="_Toc176248174"/>
      <w:bookmarkStart w:id="15" w:name="_Toc176248839"/>
      <w:r>
        <w:lastRenderedPageBreak/>
        <w:tab/>
        <w:t>I.</w:t>
      </w:r>
      <w:r>
        <w:tab/>
        <w:t>Организационные и связанные с ними вопросы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5D0B5AB6" w14:textId="5D52D5AE" w:rsidR="00FF009D" w:rsidRPr="00A67977" w:rsidRDefault="00FF009D" w:rsidP="00FF009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Государства — участники Международной конвенции</w:t>
      </w:r>
      <w:r w:rsidR="00417F00" w:rsidRPr="00417F00">
        <w:rPr>
          <w:bCs/>
        </w:rPr>
        <w:br/>
      </w:r>
      <w:r>
        <w:rPr>
          <w:bCs/>
        </w:rPr>
        <w:t>о ликвидации всех форм расовой дискриминации</w:t>
      </w:r>
      <w:bookmarkStart w:id="16" w:name="_Toc428794277"/>
      <w:bookmarkStart w:id="17" w:name="_Toc17361290"/>
      <w:bookmarkStart w:id="18" w:name="_Toc48752313"/>
      <w:bookmarkStart w:id="19" w:name="_Toc48816866"/>
      <w:bookmarkStart w:id="20" w:name="_Toc81563219"/>
      <w:bookmarkStart w:id="21" w:name="_Toc113263028"/>
      <w:bookmarkStart w:id="22" w:name="_Toc176248175"/>
      <w:bookmarkStart w:id="23" w:name="_Toc176248840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14:paraId="17A3D5DB" w14:textId="2358C025" w:rsidR="00FF009D" w:rsidRPr="00A67977" w:rsidRDefault="00FF009D" w:rsidP="00FF009D">
      <w:pPr>
        <w:pStyle w:val="SingleTxtG"/>
      </w:pPr>
      <w:r w:rsidRPr="00AB7682">
        <w:t>1.</w:t>
      </w:r>
      <w:r>
        <w:tab/>
        <w:t>По состоянию на 9 мая 2025 года, дату закрытия сто пятнадцатой сессии Комитета по ликвидации расовой дискриминации, насчитывалось 182 государства — участника Международной конвенции о ликвидации всех форм</w:t>
      </w:r>
      <w:r w:rsidR="00EE6686">
        <w:br/>
      </w:r>
      <w:r>
        <w:t>расовой дискриминации, которая была принята Генеральной Ассамблеей в ее резолюции 2106 A (XX) от 21 декабря 1965 года и открыта для подписания</w:t>
      </w:r>
      <w:r w:rsidR="00EE6686">
        <w:br/>
      </w:r>
      <w:r>
        <w:t>и ратификации</w:t>
      </w:r>
      <w:r w:rsidR="00EE6686">
        <w:t xml:space="preserve"> </w:t>
      </w:r>
      <w:r>
        <w:t>в Нью-Йорке 7 марта 1966 года. Конвенция вступила в силу 4 января 1969 года в соответствии с положениями ее статьи 19.</w:t>
      </w:r>
    </w:p>
    <w:p w14:paraId="034FEEF4" w14:textId="2D7EA304" w:rsidR="00FF009D" w:rsidRPr="00A67977" w:rsidRDefault="00FF009D" w:rsidP="00FF009D">
      <w:pPr>
        <w:pStyle w:val="SingleTxtG"/>
      </w:pPr>
      <w:r w:rsidRPr="00AB7682">
        <w:t>2.</w:t>
      </w:r>
      <w:r>
        <w:tab/>
        <w:t>В ту же дату 59 государств — участников Конвенции сделали заявление согласно пункту 1 статьи 14 Конвенции, признав компетенцию Комитета принимать и рассматривать сообщения от отдельных лиц и групп лиц, которые утверждают,</w:t>
      </w:r>
      <w:r w:rsidR="00EE6686">
        <w:br/>
      </w:r>
      <w:r>
        <w:t>что являются жертвами нарушения соответствующим государством-участником какого-либо из прав, изложенных в Конвенции.</w:t>
      </w:r>
    </w:p>
    <w:p w14:paraId="2C8EC98E" w14:textId="6B2BC409" w:rsidR="00FF009D" w:rsidRPr="00A67977" w:rsidRDefault="00FF009D" w:rsidP="00FF009D">
      <w:pPr>
        <w:pStyle w:val="SingleTxtG"/>
      </w:pPr>
      <w:r>
        <w:t>3.</w:t>
      </w:r>
      <w:r>
        <w:tab/>
        <w:t xml:space="preserve">Пятьдесят четыре государства-участника согласились с поправкой к пункту 6 статьи 8 Конвенции, принятой 15 января 1992 года на четырнадцатом совещании государств — участников Конвенции и одобренной Генеральной Ассамблеей в ее резолюции </w:t>
      </w:r>
      <w:hyperlink r:id="rId24" w:history="1">
        <w:r w:rsidRPr="00B13DD9">
          <w:rPr>
            <w:rStyle w:val="af"/>
          </w:rPr>
          <w:t>47/111</w:t>
        </w:r>
      </w:hyperlink>
      <w:r>
        <w:t xml:space="preserve"> от 16 декабря 1992 года, в отношении финансирования деятельности Комитета.</w:t>
      </w:r>
    </w:p>
    <w:p w14:paraId="7CD707EE" w14:textId="77777777" w:rsidR="00FF009D" w:rsidRPr="00A67977" w:rsidRDefault="00FF009D" w:rsidP="00FF009D">
      <w:pPr>
        <w:pStyle w:val="SingleTxtG"/>
        <w:rPr>
          <w:b/>
        </w:rPr>
      </w:pPr>
      <w:r>
        <w:t>4.</w:t>
      </w:r>
      <w:r>
        <w:tab/>
        <w:t>Перечни государств-участников, сделавших заявление в соответствии со статьей 14, и государств-участников, согласившихся с поправкой к пункту 6 статьи 8 Конвенции, размещены на веб-сайте «Собрание договоров Организации Объединенных Наций»</w:t>
      </w:r>
      <w:r w:rsidRPr="007C35EE">
        <w:rPr>
          <w:rStyle w:val="a6"/>
        </w:rPr>
        <w:footnoteReference w:id="6"/>
      </w:r>
      <w:r>
        <w:t>.</w:t>
      </w:r>
    </w:p>
    <w:p w14:paraId="605820E8" w14:textId="77777777" w:rsidR="00FF009D" w:rsidRPr="00A67977" w:rsidRDefault="00FF009D" w:rsidP="00FF009D">
      <w:pPr>
        <w:pStyle w:val="H1G"/>
      </w:pPr>
      <w:bookmarkStart w:id="24" w:name="_Toc428794278"/>
      <w:r>
        <w:rPr>
          <w:bCs/>
        </w:rPr>
        <w:tab/>
        <w:t>B.</w:t>
      </w:r>
      <w:r>
        <w:tab/>
      </w:r>
      <w:r>
        <w:rPr>
          <w:bCs/>
        </w:rPr>
        <w:t>Сессии и повестки дня</w:t>
      </w:r>
      <w:bookmarkStart w:id="25" w:name="_Toc17361291"/>
      <w:bookmarkStart w:id="26" w:name="_Toc48752314"/>
      <w:bookmarkStart w:id="27" w:name="_Toc48816867"/>
      <w:bookmarkStart w:id="28" w:name="_Toc81563220"/>
      <w:bookmarkStart w:id="29" w:name="_Toc113263029"/>
      <w:bookmarkStart w:id="30" w:name="_Toc176248176"/>
      <w:bookmarkStart w:id="31" w:name="_Toc176248841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14:paraId="2FF35067" w14:textId="7128BDBB" w:rsidR="00FF009D" w:rsidRPr="00A67977" w:rsidRDefault="00FF009D" w:rsidP="00FF009D">
      <w:pPr>
        <w:pStyle w:val="SingleTxtG"/>
      </w:pPr>
      <w:r>
        <w:t>5.</w:t>
      </w:r>
      <w:r>
        <w:tab/>
        <w:t>За отчетный период Комитет провел три сессии. Сто тринадцатая</w:t>
      </w:r>
      <w:r w:rsidR="00EE6686">
        <w:br/>
      </w:r>
      <w:r>
        <w:t>сессия (3078–3107-е заседания), сто четырнадцатая сессия (3108–3137-е заседания)</w:t>
      </w:r>
      <w:r w:rsidR="00EE6686">
        <w:br/>
      </w:r>
      <w:r>
        <w:t>и сто пятнадцатая сессия (3138–3165-е заседания) были проведены соответственно</w:t>
      </w:r>
      <w:r w:rsidR="00EE6686">
        <w:br/>
      </w:r>
      <w:r>
        <w:t>с 5 по 23 августа 2024 года, с 25 ноября по 13 декабря 2024 года и с 22 апреля по 9 мая 2025 года.</w:t>
      </w:r>
    </w:p>
    <w:p w14:paraId="24605D61" w14:textId="28C027A1" w:rsidR="00FF009D" w:rsidRPr="001D3018" w:rsidRDefault="00FF009D" w:rsidP="00FF009D">
      <w:pPr>
        <w:pStyle w:val="SingleTxtG"/>
      </w:pPr>
      <w:r>
        <w:t>6.</w:t>
      </w:r>
      <w:r>
        <w:tab/>
        <w:t>Предварительные повестки дня сто тринадцатой, сто четырнадцатой и сто пятнадцатой сессий (</w:t>
      </w:r>
      <w:hyperlink r:id="rId25" w:history="1">
        <w:r w:rsidRPr="00B13DD9">
          <w:rPr>
            <w:rStyle w:val="af"/>
          </w:rPr>
          <w:t>CERD/C/113/1</w:t>
        </w:r>
      </w:hyperlink>
      <w:r>
        <w:t xml:space="preserve">, </w:t>
      </w:r>
      <w:hyperlink r:id="rId26" w:history="1">
        <w:r w:rsidRPr="00B13DD9">
          <w:rPr>
            <w:rStyle w:val="af"/>
          </w:rPr>
          <w:t>CERD/C/114/1</w:t>
        </w:r>
      </w:hyperlink>
      <w:r>
        <w:t xml:space="preserve"> и </w:t>
      </w:r>
      <w:hyperlink r:id="rId27" w:history="1">
        <w:r w:rsidRPr="00B13DD9">
          <w:rPr>
            <w:rStyle w:val="af"/>
          </w:rPr>
          <w:t>CERD/C/115/1</w:t>
        </w:r>
      </w:hyperlink>
      <w:r>
        <w:t>) были приняты Комитетом.</w:t>
      </w:r>
      <w:hyperlink r:id="rId28" w:history="1"/>
      <w:hyperlink r:id="rId29" w:history="1"/>
      <w:hyperlink r:id="rId30" w:history="1"/>
    </w:p>
    <w:p w14:paraId="1FEB238A" w14:textId="77777777" w:rsidR="00FF009D" w:rsidRPr="00A67977" w:rsidRDefault="00FF009D" w:rsidP="00FF009D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Членский состав</w:t>
      </w:r>
      <w:bookmarkStart w:id="32" w:name="_Toc428794279"/>
      <w:bookmarkStart w:id="33" w:name="_Toc17361292"/>
      <w:bookmarkStart w:id="34" w:name="_Toc48752315"/>
      <w:bookmarkStart w:id="35" w:name="_Toc48816868"/>
      <w:bookmarkStart w:id="36" w:name="_Toc81563221"/>
      <w:bookmarkStart w:id="37" w:name="_Toc113263030"/>
      <w:bookmarkStart w:id="38" w:name="_Toc176248177"/>
      <w:bookmarkStart w:id="39" w:name="_Toc176248842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1ABF1BAF" w14:textId="77777777" w:rsidR="00FF009D" w:rsidRPr="00A67977" w:rsidRDefault="00FF009D" w:rsidP="00FF009D">
      <w:pPr>
        <w:pStyle w:val="SingleTxtG"/>
        <w:spacing w:after="240"/>
      </w:pPr>
      <w:r>
        <w:t>7.</w:t>
      </w:r>
      <w:r>
        <w:tab/>
        <w:t>Членский состав Комитета на сто тринадцатой, сто четырнадцатой и сто пятнадцатой сессиях приводится ниже: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6"/>
        <w:gridCol w:w="2841"/>
        <w:gridCol w:w="1533"/>
      </w:tblGrid>
      <w:tr w:rsidR="00FF009D" w:rsidRPr="007C35EE" w14:paraId="6A80A842" w14:textId="77777777" w:rsidTr="00EE6686">
        <w:trPr>
          <w:cantSplit/>
          <w:trHeight w:val="240"/>
          <w:tblHeader/>
        </w:trPr>
        <w:tc>
          <w:tcPr>
            <w:tcW w:w="299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3095C50B" w14:textId="77777777" w:rsidR="00FF009D" w:rsidRPr="00AB7682" w:rsidRDefault="00FF009D" w:rsidP="00EE6686">
            <w:pPr>
              <w:suppressAutoHyphens w:val="0"/>
              <w:spacing w:before="80" w:after="80" w:line="200" w:lineRule="exact"/>
              <w:ind w:left="28"/>
              <w:rPr>
                <w:i/>
                <w:sz w:val="16"/>
                <w:szCs w:val="16"/>
              </w:rPr>
            </w:pPr>
            <w:bookmarkStart w:id="40" w:name="_Toc428794280"/>
            <w:bookmarkStart w:id="41" w:name="_Toc17361293"/>
            <w:bookmarkStart w:id="42" w:name="_Toc48752316"/>
            <w:bookmarkStart w:id="43" w:name="_Toc48816869"/>
            <w:bookmarkStart w:id="44" w:name="_Toc81563222"/>
            <w:bookmarkStart w:id="45" w:name="_Toc113263031"/>
            <w:r w:rsidRPr="00AB7682">
              <w:rPr>
                <w:i/>
                <w:iCs/>
                <w:color w:val="000000"/>
                <w:sz w:val="16"/>
                <w:szCs w:val="16"/>
              </w:rPr>
              <w:t>Имя и фамилия члена Комитета</w:t>
            </w:r>
          </w:p>
        </w:tc>
        <w:tc>
          <w:tcPr>
            <w:tcW w:w="284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CB500DF" w14:textId="77777777" w:rsidR="00FF009D" w:rsidRPr="00AB7682" w:rsidRDefault="00FF009D" w:rsidP="00EE6686">
            <w:pPr>
              <w:suppressAutoHyphens w:val="0"/>
              <w:spacing w:before="80" w:after="80" w:line="200" w:lineRule="exact"/>
              <w:ind w:left="28"/>
              <w:rPr>
                <w:i/>
                <w:sz w:val="16"/>
                <w:szCs w:val="16"/>
              </w:rPr>
            </w:pPr>
            <w:r w:rsidRPr="00AB7682">
              <w:rPr>
                <w:i/>
                <w:iCs/>
                <w:color w:val="000000"/>
                <w:sz w:val="16"/>
                <w:szCs w:val="16"/>
              </w:rPr>
              <w:t>Гражданство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46EF6EF6" w14:textId="11482903" w:rsidR="00FF009D" w:rsidRPr="00AB7682" w:rsidRDefault="00FF009D" w:rsidP="00EE6686">
            <w:pPr>
              <w:suppressAutoHyphens w:val="0"/>
              <w:spacing w:before="80" w:after="80" w:line="200" w:lineRule="exact"/>
              <w:ind w:left="28"/>
              <w:rPr>
                <w:i/>
                <w:sz w:val="16"/>
                <w:szCs w:val="16"/>
              </w:rPr>
            </w:pPr>
            <w:r w:rsidRPr="00AB7682">
              <w:rPr>
                <w:i/>
                <w:iCs/>
                <w:color w:val="000000"/>
                <w:sz w:val="16"/>
                <w:szCs w:val="16"/>
              </w:rPr>
              <w:t>Срок полномочий</w:t>
            </w:r>
            <w:r w:rsidR="00EE6686">
              <w:rPr>
                <w:i/>
                <w:iCs/>
                <w:color w:val="000000"/>
                <w:sz w:val="16"/>
                <w:szCs w:val="16"/>
              </w:rPr>
              <w:br/>
            </w:r>
            <w:r w:rsidRPr="00AB7682">
              <w:rPr>
                <w:i/>
                <w:iCs/>
                <w:color w:val="000000"/>
                <w:sz w:val="16"/>
                <w:szCs w:val="16"/>
              </w:rPr>
              <w:t>истекает 19 января</w:t>
            </w:r>
          </w:p>
        </w:tc>
      </w:tr>
      <w:tr w:rsidR="00FF009D" w:rsidRPr="007C35EE" w14:paraId="5CBA839D" w14:textId="77777777" w:rsidTr="00EE6686">
        <w:trPr>
          <w:cantSplit/>
          <w:trHeight w:hRule="exact" w:val="113"/>
          <w:tblHeader/>
        </w:trPr>
        <w:tc>
          <w:tcPr>
            <w:tcW w:w="2996" w:type="dxa"/>
            <w:tcBorders>
              <w:top w:val="single" w:sz="12" w:space="0" w:color="auto"/>
            </w:tcBorders>
          </w:tcPr>
          <w:p w14:paraId="64C3E476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</w:p>
        </w:tc>
        <w:tc>
          <w:tcPr>
            <w:tcW w:w="2841" w:type="dxa"/>
            <w:tcBorders>
              <w:top w:val="single" w:sz="12" w:space="0" w:color="auto"/>
            </w:tcBorders>
          </w:tcPr>
          <w:p w14:paraId="4A205FB4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</w:p>
        </w:tc>
        <w:tc>
          <w:tcPr>
            <w:tcW w:w="1533" w:type="dxa"/>
            <w:tcBorders>
              <w:top w:val="single" w:sz="12" w:space="0" w:color="auto"/>
            </w:tcBorders>
          </w:tcPr>
          <w:p w14:paraId="57045840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</w:p>
        </w:tc>
      </w:tr>
      <w:tr w:rsidR="00FF009D" w:rsidRPr="007C35EE" w14:paraId="55990BF8" w14:textId="77777777" w:rsidTr="00EE6686">
        <w:trPr>
          <w:cantSplit/>
          <w:trHeight w:val="240"/>
        </w:trPr>
        <w:tc>
          <w:tcPr>
            <w:tcW w:w="2996" w:type="dxa"/>
          </w:tcPr>
          <w:p w14:paraId="7A57FB3E" w14:textId="77777777" w:rsidR="00FF009D" w:rsidRPr="007C35EE" w:rsidDel="00D61766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Нуреддин </w:t>
            </w:r>
            <w:r>
              <w:rPr>
                <w:b/>
                <w:bCs/>
                <w:color w:val="000000"/>
              </w:rPr>
              <w:t>Aмир</w:t>
            </w:r>
          </w:p>
        </w:tc>
        <w:tc>
          <w:tcPr>
            <w:tcW w:w="2841" w:type="dxa"/>
          </w:tcPr>
          <w:p w14:paraId="1C4E783B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Алжир</w:t>
            </w:r>
          </w:p>
        </w:tc>
        <w:tc>
          <w:tcPr>
            <w:tcW w:w="1533" w:type="dxa"/>
          </w:tcPr>
          <w:p w14:paraId="096728E8" w14:textId="71F70CE2" w:rsidR="00FF009D" w:rsidRPr="00EE6686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52CD4B3A" w14:textId="77777777" w:rsidTr="00EE6686">
        <w:trPr>
          <w:cantSplit/>
          <w:trHeight w:val="240"/>
        </w:trPr>
        <w:tc>
          <w:tcPr>
            <w:tcW w:w="2996" w:type="dxa"/>
          </w:tcPr>
          <w:p w14:paraId="6B6D1211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Михал </w:t>
            </w:r>
            <w:r>
              <w:rPr>
                <w:b/>
                <w:bCs/>
                <w:color w:val="000000"/>
              </w:rPr>
              <w:t>Бальцежак</w:t>
            </w:r>
          </w:p>
        </w:tc>
        <w:tc>
          <w:tcPr>
            <w:tcW w:w="2841" w:type="dxa"/>
          </w:tcPr>
          <w:p w14:paraId="525B025F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Польша</w:t>
            </w:r>
          </w:p>
        </w:tc>
        <w:tc>
          <w:tcPr>
            <w:tcW w:w="1533" w:type="dxa"/>
          </w:tcPr>
          <w:p w14:paraId="0876DB72" w14:textId="354CF579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46A79E7A" w14:textId="77777777" w:rsidTr="00EE6686">
        <w:trPr>
          <w:cantSplit/>
          <w:trHeight w:val="240"/>
        </w:trPr>
        <w:tc>
          <w:tcPr>
            <w:tcW w:w="2996" w:type="dxa"/>
          </w:tcPr>
          <w:p w14:paraId="28CBCD5C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Пела </w:t>
            </w:r>
            <w:r>
              <w:rPr>
                <w:b/>
                <w:bCs/>
                <w:color w:val="000000"/>
              </w:rPr>
              <w:t>Бокер-Уилсон</w:t>
            </w:r>
          </w:p>
        </w:tc>
        <w:tc>
          <w:tcPr>
            <w:tcW w:w="2841" w:type="dxa"/>
          </w:tcPr>
          <w:p w14:paraId="2D91FB5E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Либерия</w:t>
            </w:r>
          </w:p>
        </w:tc>
        <w:tc>
          <w:tcPr>
            <w:tcW w:w="1533" w:type="dxa"/>
          </w:tcPr>
          <w:p w14:paraId="546520C9" w14:textId="0097D6D8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5847B6FB" w14:textId="77777777" w:rsidTr="00EE6686">
        <w:trPr>
          <w:cantSplit/>
          <w:trHeight w:val="240"/>
        </w:trPr>
        <w:tc>
          <w:tcPr>
            <w:tcW w:w="2996" w:type="dxa"/>
            <w:tcBorders>
              <w:bottom w:val="nil"/>
            </w:tcBorders>
          </w:tcPr>
          <w:p w14:paraId="277797E5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Чхинсун </w:t>
            </w:r>
            <w:r>
              <w:rPr>
                <w:b/>
                <w:bCs/>
                <w:color w:val="000000"/>
              </w:rPr>
              <w:t>Чхун</w:t>
            </w:r>
          </w:p>
        </w:tc>
        <w:tc>
          <w:tcPr>
            <w:tcW w:w="2841" w:type="dxa"/>
            <w:tcBorders>
              <w:bottom w:val="nil"/>
            </w:tcBorders>
          </w:tcPr>
          <w:p w14:paraId="320B0369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Республика Корея</w:t>
            </w:r>
          </w:p>
        </w:tc>
        <w:tc>
          <w:tcPr>
            <w:tcW w:w="1533" w:type="dxa"/>
            <w:tcBorders>
              <w:bottom w:val="nil"/>
            </w:tcBorders>
          </w:tcPr>
          <w:p w14:paraId="6B8E971A" w14:textId="6203EE59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38B77A07" w14:textId="77777777" w:rsidTr="00EE6686">
        <w:trPr>
          <w:cantSplit/>
          <w:trHeight w:val="240"/>
        </w:trPr>
        <w:tc>
          <w:tcPr>
            <w:tcW w:w="2996" w:type="dxa"/>
            <w:tcBorders>
              <w:top w:val="nil"/>
              <w:bottom w:val="nil"/>
            </w:tcBorders>
          </w:tcPr>
          <w:p w14:paraId="5243A2CF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lastRenderedPageBreak/>
              <w:t xml:space="preserve">Бакари Сидики </w:t>
            </w:r>
            <w:r>
              <w:rPr>
                <w:b/>
                <w:bCs/>
                <w:color w:val="000000"/>
              </w:rPr>
              <w:t>Дьяби</w:t>
            </w:r>
          </w:p>
        </w:tc>
        <w:tc>
          <w:tcPr>
            <w:tcW w:w="2841" w:type="dxa"/>
            <w:tcBorders>
              <w:top w:val="nil"/>
              <w:bottom w:val="nil"/>
            </w:tcBorders>
          </w:tcPr>
          <w:p w14:paraId="07C9C10F" w14:textId="6EBD26D3" w:rsidR="00FF009D" w:rsidRPr="00EE6686" w:rsidRDefault="00FF009D" w:rsidP="00EE6686">
            <w:pPr>
              <w:suppressAutoHyphens w:val="0"/>
              <w:spacing w:before="40" w:after="120" w:line="220" w:lineRule="exact"/>
              <w:ind w:left="28"/>
              <w:rPr>
                <w:lang w:val="fr-CH"/>
              </w:rPr>
            </w:pPr>
            <w:r>
              <w:rPr>
                <w:color w:val="000000"/>
              </w:rPr>
              <w:t>Кот-д’Ивуар</w:t>
            </w:r>
          </w:p>
        </w:tc>
        <w:tc>
          <w:tcPr>
            <w:tcW w:w="1533" w:type="dxa"/>
            <w:tcBorders>
              <w:top w:val="nil"/>
              <w:bottom w:val="nil"/>
            </w:tcBorders>
          </w:tcPr>
          <w:p w14:paraId="62001877" w14:textId="4845AC55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60C24A7D" w14:textId="77777777" w:rsidTr="00EE6686">
        <w:trPr>
          <w:cantSplit/>
          <w:trHeight w:val="240"/>
        </w:trPr>
        <w:tc>
          <w:tcPr>
            <w:tcW w:w="2996" w:type="dxa"/>
            <w:tcBorders>
              <w:top w:val="nil"/>
            </w:tcBorders>
          </w:tcPr>
          <w:p w14:paraId="71D12E7D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Режин </w:t>
            </w:r>
            <w:r>
              <w:rPr>
                <w:b/>
                <w:bCs/>
                <w:color w:val="000000"/>
              </w:rPr>
              <w:t>Эсенем</w:t>
            </w:r>
          </w:p>
        </w:tc>
        <w:tc>
          <w:tcPr>
            <w:tcW w:w="2841" w:type="dxa"/>
            <w:tcBorders>
              <w:top w:val="nil"/>
            </w:tcBorders>
          </w:tcPr>
          <w:p w14:paraId="00F16A59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Камерун</w:t>
            </w:r>
          </w:p>
        </w:tc>
        <w:tc>
          <w:tcPr>
            <w:tcW w:w="1533" w:type="dxa"/>
            <w:tcBorders>
              <w:top w:val="nil"/>
            </w:tcBorders>
          </w:tcPr>
          <w:p w14:paraId="48899267" w14:textId="426ACE63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78D3566E" w14:textId="77777777" w:rsidTr="00EE6686">
        <w:trPr>
          <w:cantSplit/>
          <w:trHeight w:val="240"/>
        </w:trPr>
        <w:tc>
          <w:tcPr>
            <w:tcW w:w="2996" w:type="dxa"/>
            <w:tcBorders>
              <w:bottom w:val="nil"/>
            </w:tcBorders>
          </w:tcPr>
          <w:p w14:paraId="18B0973F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b/>
                <w:bCs/>
                <w:color w:val="000000"/>
              </w:rPr>
              <w:t xml:space="preserve">Гуань </w:t>
            </w:r>
            <w:r>
              <w:rPr>
                <w:color w:val="000000"/>
              </w:rPr>
              <w:t>Цзянь</w:t>
            </w:r>
          </w:p>
        </w:tc>
        <w:tc>
          <w:tcPr>
            <w:tcW w:w="2841" w:type="dxa"/>
            <w:tcBorders>
              <w:bottom w:val="nil"/>
            </w:tcBorders>
          </w:tcPr>
          <w:p w14:paraId="49A70CB3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Китай</w:t>
            </w:r>
          </w:p>
        </w:tc>
        <w:tc>
          <w:tcPr>
            <w:tcW w:w="1533" w:type="dxa"/>
            <w:tcBorders>
              <w:bottom w:val="nil"/>
            </w:tcBorders>
          </w:tcPr>
          <w:p w14:paraId="289F0D70" w14:textId="4176A966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44E8F79A" w14:textId="77777777" w:rsidTr="00EE6686">
        <w:trPr>
          <w:cantSplit/>
          <w:trHeight w:val="240"/>
        </w:trPr>
        <w:tc>
          <w:tcPr>
            <w:tcW w:w="2996" w:type="dxa"/>
            <w:tcBorders>
              <w:top w:val="nil"/>
              <w:bottom w:val="nil"/>
            </w:tcBorders>
          </w:tcPr>
          <w:p w14:paraId="5EA7A482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Ибрахима </w:t>
            </w:r>
            <w:r>
              <w:rPr>
                <w:b/>
                <w:bCs/>
                <w:color w:val="000000"/>
              </w:rPr>
              <w:t>Гиссе</w:t>
            </w:r>
          </w:p>
        </w:tc>
        <w:tc>
          <w:tcPr>
            <w:tcW w:w="2841" w:type="dxa"/>
            <w:tcBorders>
              <w:top w:val="nil"/>
              <w:bottom w:val="nil"/>
            </w:tcBorders>
          </w:tcPr>
          <w:p w14:paraId="605EF474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Сенегал</w:t>
            </w:r>
          </w:p>
        </w:tc>
        <w:tc>
          <w:tcPr>
            <w:tcW w:w="1533" w:type="dxa"/>
            <w:tcBorders>
              <w:top w:val="nil"/>
              <w:bottom w:val="nil"/>
            </w:tcBorders>
          </w:tcPr>
          <w:p w14:paraId="35D4EF31" w14:textId="36BFAC41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689CB262" w14:textId="77777777" w:rsidTr="00EE6686">
        <w:trPr>
          <w:cantSplit/>
          <w:trHeight w:val="240"/>
        </w:trPr>
        <w:tc>
          <w:tcPr>
            <w:tcW w:w="2996" w:type="dxa"/>
            <w:tcBorders>
              <w:top w:val="nil"/>
            </w:tcBorders>
          </w:tcPr>
          <w:p w14:paraId="386FAFC1" w14:textId="40E0EEAE" w:rsidR="00FF009D" w:rsidRPr="00AB7682" w:rsidRDefault="00FF009D" w:rsidP="00EE6686">
            <w:pPr>
              <w:suppressAutoHyphens w:val="0"/>
              <w:spacing w:before="40" w:after="120" w:line="220" w:lineRule="exact"/>
              <w:ind w:left="28"/>
              <w:rPr>
                <w:lang w:val="fr-CH"/>
              </w:rPr>
            </w:pPr>
            <w:r>
              <w:rPr>
                <w:color w:val="000000"/>
              </w:rPr>
              <w:t xml:space="preserve">Гюн </w:t>
            </w:r>
            <w:r>
              <w:rPr>
                <w:b/>
                <w:bCs/>
                <w:color w:val="000000"/>
              </w:rPr>
              <w:t>Kут</w:t>
            </w:r>
          </w:p>
        </w:tc>
        <w:tc>
          <w:tcPr>
            <w:tcW w:w="2841" w:type="dxa"/>
            <w:tcBorders>
              <w:top w:val="nil"/>
            </w:tcBorders>
          </w:tcPr>
          <w:p w14:paraId="2FB64CAA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Турция</w:t>
            </w:r>
          </w:p>
        </w:tc>
        <w:tc>
          <w:tcPr>
            <w:tcW w:w="1533" w:type="dxa"/>
            <w:tcBorders>
              <w:top w:val="nil"/>
            </w:tcBorders>
          </w:tcPr>
          <w:p w14:paraId="7FA7EF85" w14:textId="208D39D0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4DAD2EF2" w14:textId="77777777" w:rsidTr="00EE6686">
        <w:trPr>
          <w:cantSplit/>
          <w:trHeight w:val="240"/>
        </w:trPr>
        <w:tc>
          <w:tcPr>
            <w:tcW w:w="2996" w:type="dxa"/>
          </w:tcPr>
          <w:p w14:paraId="5E74372F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Гей </w:t>
            </w:r>
            <w:r>
              <w:rPr>
                <w:b/>
                <w:bCs/>
                <w:color w:val="000000"/>
              </w:rPr>
              <w:t>Mакдугалл</w:t>
            </w:r>
          </w:p>
        </w:tc>
        <w:tc>
          <w:tcPr>
            <w:tcW w:w="2841" w:type="dxa"/>
          </w:tcPr>
          <w:p w14:paraId="2B760142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Соединенные Штаты Америки</w:t>
            </w:r>
          </w:p>
        </w:tc>
        <w:tc>
          <w:tcPr>
            <w:tcW w:w="1533" w:type="dxa"/>
          </w:tcPr>
          <w:p w14:paraId="691B0C21" w14:textId="5687CFDF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6FE80AE7" w14:textId="77777777" w:rsidTr="00EE6686">
        <w:trPr>
          <w:cantSplit/>
          <w:trHeight w:val="240"/>
        </w:trPr>
        <w:tc>
          <w:tcPr>
            <w:tcW w:w="2996" w:type="dxa"/>
          </w:tcPr>
          <w:p w14:paraId="07EED568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Вадили Мохамед </w:t>
            </w:r>
            <w:r>
              <w:rPr>
                <w:b/>
                <w:bCs/>
                <w:color w:val="000000"/>
              </w:rPr>
              <w:t>Райесс</w:t>
            </w:r>
          </w:p>
        </w:tc>
        <w:tc>
          <w:tcPr>
            <w:tcW w:w="2841" w:type="dxa"/>
          </w:tcPr>
          <w:p w14:paraId="707DA1F0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Мавритания</w:t>
            </w:r>
          </w:p>
        </w:tc>
        <w:tc>
          <w:tcPr>
            <w:tcW w:w="1533" w:type="dxa"/>
          </w:tcPr>
          <w:p w14:paraId="1EBA6602" w14:textId="01461851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53E6A2B2" w14:textId="77777777" w:rsidTr="00EE6686">
        <w:trPr>
          <w:cantSplit/>
          <w:trHeight w:val="240"/>
        </w:trPr>
        <w:tc>
          <w:tcPr>
            <w:tcW w:w="2996" w:type="dxa"/>
          </w:tcPr>
          <w:p w14:paraId="33F73841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Верина </w:t>
            </w:r>
            <w:r>
              <w:rPr>
                <w:b/>
                <w:bCs/>
                <w:color w:val="000000"/>
              </w:rPr>
              <w:t>Шеперд</w:t>
            </w:r>
          </w:p>
        </w:tc>
        <w:tc>
          <w:tcPr>
            <w:tcW w:w="2841" w:type="dxa"/>
          </w:tcPr>
          <w:p w14:paraId="2E35E4AA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Ямайка</w:t>
            </w:r>
          </w:p>
        </w:tc>
        <w:tc>
          <w:tcPr>
            <w:tcW w:w="1533" w:type="dxa"/>
          </w:tcPr>
          <w:p w14:paraId="6492196F" w14:textId="49725455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1D3D9456" w14:textId="77777777" w:rsidTr="00EE6686">
        <w:trPr>
          <w:cantSplit/>
          <w:trHeight w:val="240"/>
        </w:trPr>
        <w:tc>
          <w:tcPr>
            <w:tcW w:w="2996" w:type="dxa"/>
          </w:tcPr>
          <w:p w14:paraId="51FC6BAB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Криспин Гвалавала </w:t>
            </w:r>
            <w:r>
              <w:rPr>
                <w:b/>
                <w:bCs/>
                <w:color w:val="000000"/>
              </w:rPr>
              <w:t>Сибанде</w:t>
            </w:r>
          </w:p>
        </w:tc>
        <w:tc>
          <w:tcPr>
            <w:tcW w:w="2841" w:type="dxa"/>
          </w:tcPr>
          <w:p w14:paraId="5BBB5344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Малави</w:t>
            </w:r>
          </w:p>
        </w:tc>
        <w:tc>
          <w:tcPr>
            <w:tcW w:w="1533" w:type="dxa"/>
          </w:tcPr>
          <w:p w14:paraId="3C7630DE" w14:textId="01937316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0F0B8C89" w14:textId="77777777" w:rsidTr="00EE6686">
        <w:trPr>
          <w:cantSplit/>
          <w:trHeight w:val="240"/>
        </w:trPr>
        <w:tc>
          <w:tcPr>
            <w:tcW w:w="2996" w:type="dxa"/>
          </w:tcPr>
          <w:p w14:paraId="5E7058FE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Стаматия </w:t>
            </w:r>
            <w:r>
              <w:rPr>
                <w:b/>
                <w:bCs/>
                <w:color w:val="000000"/>
              </w:rPr>
              <w:t>Ставринаки</w:t>
            </w:r>
          </w:p>
        </w:tc>
        <w:tc>
          <w:tcPr>
            <w:tcW w:w="2841" w:type="dxa"/>
          </w:tcPr>
          <w:p w14:paraId="1712F97E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Греция</w:t>
            </w:r>
          </w:p>
        </w:tc>
        <w:tc>
          <w:tcPr>
            <w:tcW w:w="1533" w:type="dxa"/>
          </w:tcPr>
          <w:p w14:paraId="4DFA1BDB" w14:textId="32E558C1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5ABDDD44" w14:textId="77777777" w:rsidTr="00EE6686">
        <w:trPr>
          <w:cantSplit/>
          <w:trHeight w:val="240"/>
        </w:trPr>
        <w:tc>
          <w:tcPr>
            <w:tcW w:w="2996" w:type="dxa"/>
          </w:tcPr>
          <w:p w14:paraId="491B0D6E" w14:textId="7DB58469" w:rsidR="00FF009D" w:rsidRPr="00EE6686" w:rsidRDefault="00FF009D" w:rsidP="00EE6686">
            <w:pPr>
              <w:suppressAutoHyphens w:val="0"/>
              <w:spacing w:before="40" w:after="120" w:line="220" w:lineRule="exact"/>
              <w:ind w:left="28"/>
              <w:rPr>
                <w:lang w:val="fr-CH"/>
              </w:rPr>
            </w:pPr>
            <w:r>
              <w:rPr>
                <w:color w:val="000000"/>
              </w:rPr>
              <w:t xml:space="preserve">Мазало </w:t>
            </w:r>
            <w:r>
              <w:rPr>
                <w:b/>
                <w:bCs/>
                <w:color w:val="000000"/>
              </w:rPr>
              <w:t>Теби</w:t>
            </w:r>
          </w:p>
        </w:tc>
        <w:tc>
          <w:tcPr>
            <w:tcW w:w="2841" w:type="dxa"/>
          </w:tcPr>
          <w:p w14:paraId="2DDF0E80" w14:textId="69875699" w:rsidR="00FF009D" w:rsidRPr="00EE6686" w:rsidRDefault="00FF009D" w:rsidP="00EE6686">
            <w:pPr>
              <w:suppressAutoHyphens w:val="0"/>
              <w:spacing w:before="40" w:after="120" w:line="220" w:lineRule="exact"/>
              <w:ind w:left="28"/>
              <w:rPr>
                <w:lang w:val="fr-CH"/>
              </w:rPr>
            </w:pPr>
            <w:r>
              <w:rPr>
                <w:color w:val="000000"/>
              </w:rPr>
              <w:t>Того</w:t>
            </w:r>
          </w:p>
        </w:tc>
        <w:tc>
          <w:tcPr>
            <w:tcW w:w="1533" w:type="dxa"/>
          </w:tcPr>
          <w:p w14:paraId="613C20A9" w14:textId="238AB586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2026 </w:t>
            </w:r>
            <w:r w:rsidR="00EE6686">
              <w:rPr>
                <w:color w:val="000000"/>
              </w:rPr>
              <w:t>года</w:t>
            </w:r>
          </w:p>
        </w:tc>
      </w:tr>
      <w:tr w:rsidR="00FF009D" w:rsidRPr="007C35EE" w14:paraId="02D009A7" w14:textId="77777777" w:rsidTr="00EE6686">
        <w:trPr>
          <w:cantSplit/>
          <w:trHeight w:val="240"/>
        </w:trPr>
        <w:tc>
          <w:tcPr>
            <w:tcW w:w="2996" w:type="dxa"/>
          </w:tcPr>
          <w:p w14:paraId="40DE6CCB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Фейт Дикеледи Панси </w:t>
            </w:r>
            <w:r>
              <w:rPr>
                <w:b/>
                <w:bCs/>
                <w:color w:val="000000"/>
              </w:rPr>
              <w:t>Тлакула</w:t>
            </w:r>
          </w:p>
        </w:tc>
        <w:tc>
          <w:tcPr>
            <w:tcW w:w="2841" w:type="dxa"/>
          </w:tcPr>
          <w:p w14:paraId="30008196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Южная Африка</w:t>
            </w:r>
          </w:p>
        </w:tc>
        <w:tc>
          <w:tcPr>
            <w:tcW w:w="1533" w:type="dxa"/>
          </w:tcPr>
          <w:p w14:paraId="1E78292B" w14:textId="331B4CC1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2389DA35" w14:textId="77777777" w:rsidTr="00EE6686">
        <w:trPr>
          <w:cantSplit/>
          <w:trHeight w:val="240"/>
        </w:trPr>
        <w:tc>
          <w:tcPr>
            <w:tcW w:w="2996" w:type="dxa"/>
          </w:tcPr>
          <w:p w14:paraId="020EF389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Абдеррахман </w:t>
            </w:r>
            <w:r>
              <w:rPr>
                <w:b/>
                <w:bCs/>
                <w:color w:val="000000"/>
              </w:rPr>
              <w:t>Тлемсани</w:t>
            </w:r>
          </w:p>
        </w:tc>
        <w:tc>
          <w:tcPr>
            <w:tcW w:w="2841" w:type="dxa"/>
          </w:tcPr>
          <w:p w14:paraId="12A1742A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Марокко</w:t>
            </w:r>
          </w:p>
        </w:tc>
        <w:tc>
          <w:tcPr>
            <w:tcW w:w="1533" w:type="dxa"/>
          </w:tcPr>
          <w:p w14:paraId="56F22BDE" w14:textId="25D7E9E4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2028</w:t>
            </w:r>
            <w:r w:rsidR="00EE6686">
              <w:rPr>
                <w:color w:val="000000"/>
              </w:rPr>
              <w:t xml:space="preserve"> года</w:t>
            </w:r>
          </w:p>
        </w:tc>
      </w:tr>
      <w:tr w:rsidR="00FF009D" w:rsidRPr="007C35EE" w14:paraId="409F84BD" w14:textId="77777777" w:rsidTr="00EE6686">
        <w:trPr>
          <w:cantSplit/>
          <w:trHeight w:val="240"/>
        </w:trPr>
        <w:tc>
          <w:tcPr>
            <w:tcW w:w="2996" w:type="dxa"/>
          </w:tcPr>
          <w:p w14:paraId="7A84DC7F" w14:textId="77777777" w:rsidR="00FF009D" w:rsidRPr="00A67977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 xml:space="preserve">Ян Кам Джон </w:t>
            </w:r>
            <w:r>
              <w:rPr>
                <w:b/>
                <w:bCs/>
                <w:color w:val="000000"/>
              </w:rPr>
              <w:t>Ян Сык Юэн</w:t>
            </w:r>
          </w:p>
        </w:tc>
        <w:tc>
          <w:tcPr>
            <w:tcW w:w="2841" w:type="dxa"/>
          </w:tcPr>
          <w:p w14:paraId="560BEBA5" w14:textId="77777777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Маврикий</w:t>
            </w:r>
          </w:p>
        </w:tc>
        <w:tc>
          <w:tcPr>
            <w:tcW w:w="1533" w:type="dxa"/>
          </w:tcPr>
          <w:p w14:paraId="225C0E5B" w14:textId="67DCD3A1" w:rsidR="00FF009D" w:rsidRPr="007C35EE" w:rsidRDefault="00FF009D" w:rsidP="00EE6686">
            <w:pPr>
              <w:suppressAutoHyphens w:val="0"/>
              <w:spacing w:before="40" w:after="120" w:line="220" w:lineRule="exact"/>
              <w:ind w:left="28"/>
            </w:pPr>
            <w:r>
              <w:rPr>
                <w:color w:val="000000"/>
              </w:rPr>
              <w:t>2026</w:t>
            </w:r>
            <w:r w:rsidR="00EE6686">
              <w:rPr>
                <w:color w:val="000000"/>
              </w:rPr>
              <w:t xml:space="preserve"> года</w:t>
            </w:r>
          </w:p>
        </w:tc>
      </w:tr>
    </w:tbl>
    <w:p w14:paraId="42B40BAB" w14:textId="77777777" w:rsidR="00FF009D" w:rsidRPr="007C35EE" w:rsidRDefault="00FF009D" w:rsidP="00FF009D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Должностные лица Комитета</w:t>
      </w:r>
      <w:bookmarkStart w:id="46" w:name="_Toc176248178"/>
      <w:bookmarkStart w:id="47" w:name="_Toc176248843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10308421" w14:textId="3B409A0A" w:rsidR="00FF009D" w:rsidRPr="00A67977" w:rsidRDefault="00FF009D" w:rsidP="00FF009D">
      <w:pPr>
        <w:pStyle w:val="SingleTxtG"/>
      </w:pPr>
      <w:r>
        <w:t>8.</w:t>
      </w:r>
      <w:r>
        <w:tab/>
        <w:t>На сто тринадцатой, сто четырнадцатой и сто пятнадцатой сессиях в состав Бюро Комитета входили следующие члены Комитета, избранные на двухлетний</w:t>
      </w:r>
      <w:r w:rsidR="00EE6686" w:rsidRPr="00EE6686">
        <w:br/>
      </w:r>
      <w:r>
        <w:t>срок (2024–2026 годы):</w:t>
      </w:r>
    </w:p>
    <w:p w14:paraId="304993C5" w14:textId="4EE794BC" w:rsidR="00FF009D" w:rsidRPr="00A67977" w:rsidRDefault="00FF009D" w:rsidP="00D06DDF">
      <w:pPr>
        <w:pStyle w:val="SingleTxtG"/>
        <w:tabs>
          <w:tab w:val="clear" w:pos="1701"/>
          <w:tab w:val="clear" w:pos="2268"/>
          <w:tab w:val="clear" w:pos="2835"/>
          <w:tab w:val="left" w:pos="4536"/>
        </w:tabs>
        <w:ind w:left="4550" w:hanging="2849"/>
      </w:pPr>
      <w:r>
        <w:rPr>
          <w:i/>
          <w:iCs/>
        </w:rPr>
        <w:t>Председатель</w:t>
      </w:r>
      <w:r>
        <w:t>:</w:t>
      </w:r>
      <w:r>
        <w:tab/>
      </w:r>
      <w:r>
        <w:tab/>
        <w:t>Михал Бальцежак</w:t>
      </w:r>
    </w:p>
    <w:p w14:paraId="11B6C5BC" w14:textId="77777777" w:rsidR="00FF009D" w:rsidRPr="00A67977" w:rsidRDefault="00FF009D" w:rsidP="00FF009D">
      <w:pPr>
        <w:pStyle w:val="SingleTxtG"/>
        <w:ind w:left="3969" w:hanging="2268"/>
      </w:pPr>
      <w:r>
        <w:rPr>
          <w:i/>
          <w:iCs/>
        </w:rPr>
        <w:t>Заместители Председателя</w:t>
      </w:r>
      <w:r>
        <w:t>:</w:t>
      </w:r>
      <w:r>
        <w:tab/>
        <w:t>Режин Эсенем</w:t>
      </w:r>
    </w:p>
    <w:p w14:paraId="2BCC769E" w14:textId="451BF892" w:rsidR="00FF009D" w:rsidRPr="00A67977" w:rsidRDefault="00FF009D" w:rsidP="00D06DDF">
      <w:pPr>
        <w:pStyle w:val="SingleTxtG"/>
        <w:tabs>
          <w:tab w:val="clear" w:pos="2268"/>
          <w:tab w:val="clear" w:pos="2835"/>
        </w:tabs>
        <w:ind w:left="3969" w:firstLine="581"/>
      </w:pPr>
      <w:r>
        <w:t>Гей Mакдугалл</w:t>
      </w:r>
    </w:p>
    <w:p w14:paraId="5DEF6383" w14:textId="6D72CF83" w:rsidR="00FF009D" w:rsidRPr="00A67977" w:rsidRDefault="00FF009D" w:rsidP="00D06DDF">
      <w:pPr>
        <w:pStyle w:val="SingleTxtG"/>
        <w:tabs>
          <w:tab w:val="clear" w:pos="2268"/>
          <w:tab w:val="clear" w:pos="2835"/>
        </w:tabs>
        <w:ind w:left="3969" w:firstLine="581"/>
      </w:pPr>
      <w:r>
        <w:t>Верина Шеперд</w:t>
      </w:r>
    </w:p>
    <w:p w14:paraId="43C989CE" w14:textId="74E60FF8" w:rsidR="00FF009D" w:rsidRPr="00A67977" w:rsidRDefault="00FF009D" w:rsidP="00D06DDF">
      <w:pPr>
        <w:pStyle w:val="SingleTxtG"/>
        <w:tabs>
          <w:tab w:val="clear" w:pos="1701"/>
          <w:tab w:val="clear" w:pos="2268"/>
          <w:tab w:val="clear" w:pos="2835"/>
          <w:tab w:val="left" w:pos="4536"/>
        </w:tabs>
        <w:ind w:left="4550" w:hanging="2849"/>
      </w:pPr>
      <w:r>
        <w:rPr>
          <w:i/>
          <w:iCs/>
        </w:rPr>
        <w:t>Докладчик</w:t>
      </w:r>
      <w:r>
        <w:t>:</w:t>
      </w:r>
      <w:r>
        <w:tab/>
      </w:r>
      <w:r>
        <w:tab/>
        <w:t>Чхинсун Чхун</w:t>
      </w:r>
    </w:p>
    <w:p w14:paraId="25B88F49" w14:textId="41FD216A" w:rsidR="00FF009D" w:rsidRPr="00A67977" w:rsidRDefault="00FF009D" w:rsidP="00FF009D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Сотрудничество с Международной организацией труда, Управлением Верховного комиссара Организации Объединенных Наций по делам беженцев, Организацией Объединенных Наций</w:t>
      </w:r>
      <w:r w:rsidR="00D06DDF" w:rsidRPr="00D06DDF">
        <w:rPr>
          <w:bCs/>
        </w:rPr>
        <w:br/>
      </w:r>
      <w:r>
        <w:rPr>
          <w:bCs/>
        </w:rPr>
        <w:t>по вопросам образования, науки и культуры, специальными процедурами Совета по правам человека и региональными правозащитными механизмами</w:t>
      </w:r>
      <w:bookmarkStart w:id="48" w:name="_Toc428794281"/>
      <w:bookmarkStart w:id="49" w:name="_Toc17361294"/>
      <w:bookmarkStart w:id="50" w:name="_Toc48752317"/>
      <w:bookmarkStart w:id="51" w:name="_Toc48816870"/>
      <w:bookmarkStart w:id="52" w:name="_Toc81563223"/>
      <w:bookmarkStart w:id="53" w:name="_Toc113263032"/>
      <w:bookmarkStart w:id="54" w:name="_Toc176248179"/>
      <w:bookmarkStart w:id="55" w:name="_Toc176248844"/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14:paraId="345DA921" w14:textId="77777777" w:rsidR="00FF009D" w:rsidRPr="00A67977" w:rsidRDefault="00FF009D" w:rsidP="00FF009D">
      <w:pPr>
        <w:pStyle w:val="SingleTxtG"/>
      </w:pPr>
      <w:r>
        <w:t>9.</w:t>
      </w:r>
      <w:r>
        <w:tab/>
        <w:t>На сто тринадцатой, сто четырнадцатой и сто пятнадцатой сессиях Комитет продолжал взаимодействовать с различными подразделениями Организации Объединенных Наций в рамках выполнения своего мандата.</w:t>
      </w:r>
    </w:p>
    <w:p w14:paraId="082E2704" w14:textId="198C0E6F" w:rsidR="00FF009D" w:rsidRPr="00A67977" w:rsidRDefault="00FF009D" w:rsidP="00FF009D">
      <w:pPr>
        <w:pStyle w:val="SingleTxtG"/>
      </w:pPr>
      <w:r>
        <w:t>10.</w:t>
      </w:r>
      <w:r>
        <w:tab/>
        <w:t xml:space="preserve">Комитет продолжал укреплять сотрудничество с региональными механизмами защиты прав человека, включая Европейскую комиссию по борьбе с расизмом и нетерпимостью, Агентство Европейского союза по основным правам, Африканскую комиссию по правам человека и народов и Межамериканскую комиссию по правам человека, а также с правозащитными механизмами Организации Объединенных Наций через своих координаторов и свой секретариат. По случаю Международного дня борьбы за ликвидацию расовой дискриминации Комитет выступил с совместными </w:t>
      </w:r>
      <w:r>
        <w:lastRenderedPageBreak/>
        <w:t>заявлениями с Европейской комиссией по борьбе с расизмом и нетерпимостью</w:t>
      </w:r>
      <w:r w:rsidR="00D06DDF" w:rsidRPr="00D06DDF">
        <w:br/>
      </w:r>
      <w:r>
        <w:t>и с другими правозащитными механизмами Организации Объединенных Наций</w:t>
      </w:r>
      <w:r w:rsidRPr="007C35EE">
        <w:rPr>
          <w:rStyle w:val="a6"/>
        </w:rPr>
        <w:footnoteReference w:id="7"/>
      </w:r>
      <w:r>
        <w:t>.</w:t>
      </w:r>
      <w:r w:rsidR="00D06DDF" w:rsidRPr="00D06DDF">
        <w:br/>
      </w:r>
      <w:r>
        <w:t>На своей сто пятнадцатой сессии Комитет постановил предложить мероприятия по укреплению сотрудничества с региональными механизмами, включая празднование шестидесятой годовщины Конвенции в ходе восемьдесят пятой очередной сессии Африканской комиссии по правам человека и народов, которая должна состояться в Банжуле в октябре 2025 года, возможное проведение параллельного мероприятия в кулуарах этой сессии для консультаций по проекту общей рекомендации</w:t>
      </w:r>
      <w:r w:rsidR="00D06DDF" w:rsidRPr="00D06DDF">
        <w:br/>
      </w:r>
      <w:r>
        <w:t>о возмещении ущерба и участие региональных механизмов в мероприятии высокого уровня по случаю этой годовщины, которое должно состояться в Женеве 4 декабря 2025 года.</w:t>
      </w:r>
    </w:p>
    <w:p w14:paraId="6D9B77A0" w14:textId="77777777" w:rsidR="00FF009D" w:rsidRPr="00A67977" w:rsidRDefault="00FF009D" w:rsidP="00FF009D">
      <w:pPr>
        <w:pStyle w:val="H1G"/>
      </w:pPr>
      <w:bookmarkStart w:id="56" w:name="_Toc428794282"/>
      <w:bookmarkStart w:id="57" w:name="_Toc17361295"/>
      <w:bookmarkStart w:id="58" w:name="_Toc48752318"/>
      <w:bookmarkStart w:id="59" w:name="_Toc48816871"/>
      <w:bookmarkStart w:id="60" w:name="_Toc81563224"/>
      <w:bookmarkStart w:id="61" w:name="_Toc113263033"/>
      <w:r>
        <w:rPr>
          <w:bCs/>
        </w:rPr>
        <w:tab/>
        <w:t>F.</w:t>
      </w:r>
      <w:r>
        <w:tab/>
      </w:r>
      <w:r>
        <w:rPr>
          <w:bCs/>
        </w:rPr>
        <w:t>Прочие вопросы</w:t>
      </w:r>
      <w:bookmarkStart w:id="62" w:name="_Toc176248180"/>
      <w:bookmarkStart w:id="63" w:name="_Toc17624884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004937A8" w14:textId="3192BD4E" w:rsidR="00FF009D" w:rsidRPr="00A67977" w:rsidRDefault="00FF009D" w:rsidP="00FF009D">
      <w:pPr>
        <w:pStyle w:val="SingleTxtG"/>
      </w:pPr>
      <w:r>
        <w:t>11.</w:t>
      </w:r>
      <w:r>
        <w:tab/>
        <w:t xml:space="preserve">На своей сто пятнадцатой сессии Комитет встретился с представителями государств </w:t>
      </w:r>
      <w:r w:rsidR="00D06DDF" w:rsidRPr="0002745A">
        <w:t>––</w:t>
      </w:r>
      <w:r>
        <w:t xml:space="preserve"> участников Конвенции. Присутствовали представители более</w:t>
      </w:r>
      <w:r w:rsidR="005F328A">
        <w:br/>
      </w:r>
      <w:r>
        <w:t>50 государств-участников, Африканского союза, Совета Европы и Европейского союза. Комитет проинформировал представителей о последних изменениях в своей работе, в частности о влиянии кризиса ликвидности на систему договорных органов по правам человека в контексте регулярного бюджета. Комитет призвал государства-участники своевременно представлять свои доклады и признать его компетенцию получать и рассматривать индивидуальные сообщения о предполагаемых нарушениях Конвенции согласно статье 14. Он предложил также государствам-участникам принять участие в праздновании шестидесятой годовщины Конвенции.</w:t>
      </w:r>
    </w:p>
    <w:p w14:paraId="13E8C555" w14:textId="77777777" w:rsidR="00FF009D" w:rsidRPr="00A67977" w:rsidRDefault="00FF009D" w:rsidP="00FF009D">
      <w:pPr>
        <w:pStyle w:val="SingleTxtG"/>
      </w:pPr>
      <w:r>
        <w:t>12.</w:t>
      </w:r>
      <w:r>
        <w:tab/>
        <w:t>На сто четырнадцатой и сто пятнадцатой сессиях Комитет провел закрытые встречи с организациями гражданского общества, базирующимися в Женеве, с тем чтобы проинформировать их о своей работе и обсудить вопрос об укреплении их взаимодействия с ним. На этих встречах присутствовали представители крупных неправительственных организаций, занимающихся поддержкой правозащитников на низовом уровне.</w:t>
      </w:r>
    </w:p>
    <w:p w14:paraId="63E7022E" w14:textId="77777777" w:rsidR="00FF009D" w:rsidRPr="00A67977" w:rsidRDefault="00FF009D" w:rsidP="00FF009D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Утверждение годового доклада Комитета</w:t>
      </w:r>
      <w:bookmarkStart w:id="64" w:name="_Toc428794283"/>
      <w:bookmarkStart w:id="65" w:name="_Toc17361296"/>
      <w:bookmarkStart w:id="66" w:name="_Toc48752319"/>
      <w:bookmarkStart w:id="67" w:name="_Toc48816872"/>
      <w:bookmarkStart w:id="68" w:name="_Toc81563225"/>
      <w:bookmarkStart w:id="69" w:name="_Toc113263034"/>
      <w:bookmarkStart w:id="70" w:name="_Toc176248181"/>
      <w:bookmarkStart w:id="71" w:name="_Toc176248846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14:paraId="304B7EAD" w14:textId="3ACA20DD" w:rsidR="00FF009D" w:rsidRPr="00A67977" w:rsidRDefault="00FF009D" w:rsidP="00FF009D">
      <w:pPr>
        <w:pStyle w:val="SingleTxtG"/>
      </w:pPr>
      <w:r>
        <w:t>13.</w:t>
      </w:r>
      <w:r>
        <w:tab/>
        <w:t>В результате отмены сессии, которая должна была состояться с 11 по 29 августа 2025 года, Комитет утвердил свой годовой доклад Генеральной Ассамблее</w:t>
      </w:r>
      <w:r w:rsidR="00F26A90" w:rsidRPr="00F26A90">
        <w:br/>
      </w:r>
      <w:r>
        <w:t>в межсессионный период.</w:t>
      </w:r>
    </w:p>
    <w:p w14:paraId="6246551C" w14:textId="77777777" w:rsidR="00FF009D" w:rsidRPr="00A67977" w:rsidRDefault="00FF009D" w:rsidP="00F26A90">
      <w:pPr>
        <w:pStyle w:val="HChG"/>
        <w:pageBreakBefore/>
      </w:pPr>
      <w:r>
        <w:rPr>
          <w:bCs/>
        </w:rPr>
        <w:lastRenderedPageBreak/>
        <w:tab/>
        <w:t>II.</w:t>
      </w:r>
      <w:r>
        <w:tab/>
      </w:r>
      <w:r>
        <w:rPr>
          <w:bCs/>
        </w:rPr>
        <w:t>Рассмотрение ситуаций в рамках процедуры раннего предупреждения и незамедлительных действий</w:t>
      </w:r>
      <w:bookmarkStart w:id="72" w:name="_Toc428794284"/>
      <w:bookmarkStart w:id="73" w:name="_Toc17361297"/>
      <w:bookmarkStart w:id="74" w:name="_Toc48752320"/>
      <w:bookmarkStart w:id="75" w:name="_Toc48816873"/>
      <w:bookmarkStart w:id="76" w:name="_Toc81563226"/>
      <w:bookmarkStart w:id="77" w:name="_Toc113263035"/>
      <w:bookmarkStart w:id="78" w:name="_Toc176248182"/>
      <w:bookmarkStart w:id="79" w:name="_Toc176248847"/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 w14:paraId="3F3BF567" w14:textId="3A5397A8" w:rsidR="00FF009D" w:rsidRPr="001D3018" w:rsidRDefault="00FF009D" w:rsidP="00FF009D">
      <w:pPr>
        <w:pStyle w:val="SingleTxtG"/>
      </w:pPr>
      <w:r>
        <w:t>14.</w:t>
      </w:r>
      <w:r>
        <w:tab/>
        <w:t>Работа Комитета в рамках его процедуры раннего предупреждения и незамедлительных действий направлена на предупреждение и устранение серьезных нарушений Конвенции. Рабочая группа Комитета по процедурам раннего предупреждения и незамедлительных действий была создана на его шестьдесят пятой сессии в августе 2004 года. Деятельность Комитета и Рабочей группы осуществляется на основе руководящих принципов, принятых Комитетом на его семьдесят первой сессии в августе 2007 года (</w:t>
      </w:r>
      <w:hyperlink r:id="rId31" w:history="1">
        <w:r w:rsidRPr="00B13DD9">
          <w:rPr>
            <w:rStyle w:val="af"/>
          </w:rPr>
          <w:t>A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62/18</w:t>
        </w:r>
      </w:hyperlink>
      <w:r>
        <w:t>, приложение III).</w:t>
      </w:r>
      <w:hyperlink r:id="rId32" w:history="1"/>
    </w:p>
    <w:p w14:paraId="7A424F46" w14:textId="35AC4CF2" w:rsidR="00FF009D" w:rsidRPr="00A67977" w:rsidRDefault="00FF009D" w:rsidP="00FF009D">
      <w:pPr>
        <w:pStyle w:val="SingleTxtG"/>
      </w:pPr>
      <w:r>
        <w:t>15.</w:t>
      </w:r>
      <w:r>
        <w:tab/>
        <w:t xml:space="preserve">С 2003 года Комитет принял 293 меры в рамках процедуры раннего предупреждения и незамедлительных действий, а именно 246 писем в адрес государств-участников и региональных межправительственных организаций и правозащитных механизмов, 19 заявлений и 28 решений. Что касается географических регионов, то 42 из этих мер касались государств-участников из Африканского региона, 72 меры </w:t>
      </w:r>
      <w:r w:rsidR="00F26A90" w:rsidRPr="0002745A">
        <w:t>––</w:t>
      </w:r>
      <w:r>
        <w:t xml:space="preserve"> государств-участников из Азиатско-Тихоокеанского региона, 17 мер </w:t>
      </w:r>
      <w:r w:rsidR="00F26A90" w:rsidRPr="0002745A">
        <w:t>––</w:t>
      </w:r>
      <w:r>
        <w:t xml:space="preserve"> государств-участников из Восточноевропейского региона, 86 мер </w:t>
      </w:r>
      <w:r w:rsidR="00F26A90" w:rsidRPr="0002745A">
        <w:t>––</w:t>
      </w:r>
      <w:r>
        <w:t xml:space="preserve"> государств-участников из региона Латинской Америки и Карибского бассейна, 69 мер </w:t>
      </w:r>
      <w:r w:rsidR="00F26A90" w:rsidRPr="0002745A">
        <w:t>––</w:t>
      </w:r>
      <w:r>
        <w:t xml:space="preserve"> государств-участников из Западноевропейского региона и других государств,</w:t>
      </w:r>
      <w:r w:rsidR="00F26A90">
        <w:br/>
      </w:r>
      <w:r>
        <w:t xml:space="preserve">2 меры </w:t>
      </w:r>
      <w:r w:rsidR="00F26A90" w:rsidRPr="0002745A">
        <w:t>––</w:t>
      </w:r>
      <w:r>
        <w:t xml:space="preserve"> Совета Европы и Европейского союза и 5 мер </w:t>
      </w:r>
      <w:r w:rsidR="00F26A90" w:rsidRPr="0002745A">
        <w:t>––</w:t>
      </w:r>
      <w:r>
        <w:t xml:space="preserve"> тематических вопросов, актуальных для всех государств-участников.</w:t>
      </w:r>
    </w:p>
    <w:p w14:paraId="5CE82EFB" w14:textId="4AD040CA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 w:rsidRPr="00263594">
        <w:t>16.</w:t>
      </w:r>
      <w:r w:rsidRPr="00263594">
        <w:tab/>
        <w:t>В период с 1 января 2015 года по 1 сентября 2025 года Комитет направил</w:t>
      </w:r>
      <w:r w:rsidR="00F26A90" w:rsidRPr="00263594">
        <w:br/>
      </w:r>
      <w:r w:rsidRPr="00263594">
        <w:t>130 писем государствам-участникам и принял 176 заявлений и 11 решений.</w:t>
      </w:r>
      <w:r w:rsidR="00F26A90" w:rsidRPr="00263594">
        <w:br/>
      </w:r>
      <w:r w:rsidRPr="00263594">
        <w:t>Что касается показателей, фигурирующих в руководящих принципах процедуры раннего предупреждения и незамедлительных действий, то 14 заявлений касались или частично касались систематической эскалации расовой ненависти и насилия,</w:t>
      </w:r>
      <w:r w:rsidR="00F26A90" w:rsidRPr="00263594">
        <w:br/>
        <w:t>5</w:t>
      </w:r>
      <w:r w:rsidRPr="00263594">
        <w:t xml:space="preserve"> заявлений касались наличия значительной и устойчивой систематической расовой дискриминации, и </w:t>
      </w:r>
      <w:r w:rsidR="00F26A90" w:rsidRPr="00263594">
        <w:t>1</w:t>
      </w:r>
      <w:r w:rsidRPr="00263594">
        <w:t xml:space="preserve"> заявление касалось значительных потоков беженцев или перемещенных лиц, связанных с расовой дискриминацией. Восемь решений касались или частично касались наличия систематической</w:t>
      </w:r>
      <w:r>
        <w:t xml:space="preserve"> эскалации расовой ненависти и насилия, два решения касались посягательств на традиционные земли коренных народов или насильственного выселения коренных народов с их земель с целью эксплуатации природных ресурсов, одно решение касалось наличия значительной и устойчивой систематической расовой дискриминации, одно решение касалось принятия нового дискриминационного законодательства и одно решение касалось политики сегрегации и фактического исключения членов какой-либо группы из политической, экономической, социальной и культурной жизни.</w:t>
      </w:r>
    </w:p>
    <w:p w14:paraId="525F4B71" w14:textId="77777777" w:rsidR="00FF009D" w:rsidRPr="00A67977" w:rsidRDefault="00FF009D" w:rsidP="00FF009D">
      <w:pPr>
        <w:pStyle w:val="SingleTxtG"/>
      </w:pPr>
      <w:r>
        <w:t>17.</w:t>
      </w:r>
      <w:r>
        <w:tab/>
        <w:t>На сто тринадцатой, сто четырнадцатой и сто пятнадцатой сессиях Комитета в состав Рабочей группы входили следующие члены:</w:t>
      </w:r>
    </w:p>
    <w:p w14:paraId="2CDE1C59" w14:textId="77777777" w:rsidR="00FF009D" w:rsidRPr="00BF3514" w:rsidRDefault="00FF009D" w:rsidP="00F26A90">
      <w:pPr>
        <w:pStyle w:val="SingleTxtG"/>
        <w:tabs>
          <w:tab w:val="clear" w:pos="2268"/>
        </w:tabs>
        <w:kinsoku w:val="0"/>
        <w:overflowPunct w:val="0"/>
        <w:autoSpaceDE w:val="0"/>
        <w:autoSpaceDN w:val="0"/>
        <w:adjustRightInd w:val="0"/>
        <w:snapToGrid w:val="0"/>
        <w:ind w:left="3969" w:hanging="2268"/>
      </w:pPr>
      <w:r w:rsidRPr="00BF3514">
        <w:rPr>
          <w:i/>
          <w:iCs/>
        </w:rPr>
        <w:t>Координатор</w:t>
      </w:r>
      <w:r w:rsidRPr="00BF3514">
        <w:t>:</w:t>
      </w:r>
      <w:r w:rsidRPr="00BF3514">
        <w:tab/>
        <w:t>Ибрахима Гиссе</w:t>
      </w:r>
    </w:p>
    <w:p w14:paraId="5FF24431" w14:textId="77777777" w:rsidR="00FF009D" w:rsidRPr="00BF3514" w:rsidRDefault="00FF009D" w:rsidP="00F26A90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left="3969" w:hanging="2268"/>
      </w:pPr>
      <w:r w:rsidRPr="00BF3514">
        <w:rPr>
          <w:i/>
          <w:iCs/>
        </w:rPr>
        <w:t>Члены</w:t>
      </w:r>
      <w:r w:rsidRPr="00BF3514">
        <w:t>:</w:t>
      </w:r>
      <w:r w:rsidRPr="00BF3514">
        <w:tab/>
        <w:t>Бакари Сидики Дьяби</w:t>
      </w:r>
    </w:p>
    <w:p w14:paraId="6C2EFF0A" w14:textId="77777777" w:rsidR="00FF009D" w:rsidRPr="00BF3514" w:rsidRDefault="00FF009D" w:rsidP="00F26A90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left="3969" w:hanging="2268"/>
      </w:pPr>
      <w:r w:rsidRPr="00BF3514">
        <w:tab/>
      </w:r>
      <w:r w:rsidRPr="00BF3514">
        <w:tab/>
        <w:t>Гуань Цзянь</w:t>
      </w:r>
    </w:p>
    <w:p w14:paraId="61FB0A68" w14:textId="77777777" w:rsidR="00FF009D" w:rsidRPr="00BF3514" w:rsidRDefault="00FF009D" w:rsidP="00F26A90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left="3969" w:hanging="2268"/>
      </w:pPr>
      <w:r w:rsidRPr="00BF3514">
        <w:tab/>
      </w:r>
      <w:r w:rsidRPr="00BF3514">
        <w:tab/>
        <w:t>Криспин Гвалавала Сибанде</w:t>
      </w:r>
    </w:p>
    <w:p w14:paraId="76CB27A5" w14:textId="77777777" w:rsidR="00FF009D" w:rsidRPr="00BF3514" w:rsidRDefault="00FF009D" w:rsidP="00F26A90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left="3969" w:hanging="2268"/>
      </w:pPr>
      <w:r w:rsidRPr="00BF3514">
        <w:tab/>
      </w:r>
      <w:r w:rsidRPr="00BF3514">
        <w:tab/>
        <w:t>Мазало Теби</w:t>
      </w:r>
    </w:p>
    <w:p w14:paraId="6ABCEC69" w14:textId="77777777" w:rsidR="00FF009D" w:rsidRPr="00BF3514" w:rsidRDefault="00FF009D" w:rsidP="00F26A90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ind w:left="3969" w:hanging="2268"/>
      </w:pPr>
      <w:r w:rsidRPr="00BF3514">
        <w:tab/>
      </w:r>
      <w:r w:rsidRPr="00BF3514">
        <w:tab/>
        <w:t>Абдеррахман Тлемсани</w:t>
      </w:r>
    </w:p>
    <w:p w14:paraId="6CC66191" w14:textId="6C598ABA" w:rsidR="00FF009D" w:rsidRPr="00A67977" w:rsidRDefault="00FF009D" w:rsidP="00FF009D">
      <w:pPr>
        <w:pStyle w:val="SingleTxtG"/>
      </w:pPr>
      <w:r>
        <w:t>18.</w:t>
      </w:r>
      <w:r>
        <w:tab/>
        <w:t>За отчетный период Комитет принял одно решение, два заявления</w:t>
      </w:r>
      <w:r w:rsidR="00F26A90">
        <w:br/>
      </w:r>
      <w:r>
        <w:t>и 22 публичных письма</w:t>
      </w:r>
      <w:r w:rsidRPr="007C35EE">
        <w:rPr>
          <w:rStyle w:val="a6"/>
        </w:rPr>
        <w:footnoteReference w:id="8"/>
      </w:r>
      <w:r>
        <w:t>.</w:t>
      </w:r>
    </w:p>
    <w:p w14:paraId="1199E752" w14:textId="77777777" w:rsidR="00FF009D" w:rsidRPr="00063E8D" w:rsidRDefault="00FF009D" w:rsidP="00FF009D">
      <w:pPr>
        <w:pStyle w:val="H1G"/>
      </w:pPr>
      <w:r>
        <w:rPr>
          <w:bCs/>
        </w:rPr>
        <w:lastRenderedPageBreak/>
        <w:tab/>
        <w:t>A.</w:t>
      </w:r>
      <w:r>
        <w:tab/>
      </w:r>
      <w:r>
        <w:rPr>
          <w:bCs/>
        </w:rPr>
        <w:t>Решение</w:t>
      </w:r>
      <w:bookmarkStart w:id="80" w:name="_Toc176248183"/>
      <w:bookmarkStart w:id="81" w:name="_Toc176248848"/>
      <w:bookmarkEnd w:id="80"/>
      <w:bookmarkEnd w:id="81"/>
    </w:p>
    <w:p w14:paraId="584C0124" w14:textId="74C299E5" w:rsidR="00FF009D" w:rsidRPr="00A67977" w:rsidRDefault="00FF009D" w:rsidP="00FF009D">
      <w:pPr>
        <w:pStyle w:val="SingleTxtG"/>
      </w:pPr>
      <w:r>
        <w:t>19.</w:t>
      </w:r>
      <w:r>
        <w:tab/>
        <w:t xml:space="preserve">В своем решении </w:t>
      </w:r>
      <w:r w:rsidRPr="00F26A90">
        <w:t>2 (2024)</w:t>
      </w:r>
      <w:r>
        <w:t xml:space="preserve"> от 12 декабря 2024 года, касающемся Израиля и Государства Палестина</w:t>
      </w:r>
      <w:r w:rsidRPr="007C35EE">
        <w:rPr>
          <w:rStyle w:val="a6"/>
        </w:rPr>
        <w:footnoteReference w:id="9"/>
      </w:r>
      <w:r>
        <w:t xml:space="preserve">, Комитет сослался на свое заявление </w:t>
      </w:r>
      <w:r w:rsidRPr="00F26A90">
        <w:t>5 (2023)</w:t>
      </w:r>
      <w:r>
        <w:t xml:space="preserve"> от 27 октября 2023 года и на свое решение </w:t>
      </w:r>
      <w:r w:rsidRPr="00F26A90">
        <w:t>2 (2023)</w:t>
      </w:r>
      <w:r>
        <w:t xml:space="preserve"> от 21 декабря 2023 года. Он сослался также</w:t>
      </w:r>
      <w:r w:rsidR="00F26A90">
        <w:br/>
      </w:r>
      <w:r>
        <w:t>на доклад специальной согласительной комиссии по межгосударственному сообщению, представленному Государством Палестина против Израиля</w:t>
      </w:r>
      <w:r w:rsidR="00F26A90">
        <w:br/>
      </w:r>
      <w:r>
        <w:t>в соответствии</w:t>
      </w:r>
      <w:r w:rsidR="00F26A90">
        <w:t xml:space="preserve"> </w:t>
      </w:r>
      <w:r>
        <w:t>со статьей 11 Конвенции (</w:t>
      </w:r>
      <w:hyperlink r:id="rId33" w:history="1">
        <w:r w:rsidR="00F26A90" w:rsidRPr="008F0E05">
          <w:rPr>
            <w:rStyle w:val="af"/>
          </w:rPr>
          <w:t>CERD/C</w:t>
        </w:r>
        <w:r w:rsidR="00F26A90" w:rsidRPr="008F0E05">
          <w:rPr>
            <w:rStyle w:val="af"/>
          </w:rPr>
          <w:t>/</w:t>
        </w:r>
        <w:r w:rsidR="00F26A90" w:rsidRPr="008F0E05">
          <w:rPr>
            <w:rStyle w:val="af"/>
          </w:rPr>
          <w:t>113/3</w:t>
        </w:r>
      </w:hyperlink>
      <w:r>
        <w:t xml:space="preserve">, </w:t>
      </w:r>
      <w:hyperlink r:id="rId34" w:history="1">
        <w:r w:rsidRPr="00B13DD9">
          <w:rPr>
            <w:rStyle w:val="af"/>
          </w:rPr>
          <w:t>CER</w:t>
        </w:r>
        <w:r w:rsidRPr="00B13DD9">
          <w:rPr>
            <w:rStyle w:val="af"/>
          </w:rPr>
          <w:t>D</w:t>
        </w:r>
        <w:r w:rsidRPr="00B13DD9">
          <w:rPr>
            <w:rStyle w:val="af"/>
          </w:rPr>
          <w:t>/C/1</w:t>
        </w:r>
        <w:r w:rsidRPr="00B13DD9">
          <w:rPr>
            <w:rStyle w:val="af"/>
          </w:rPr>
          <w:t>1</w:t>
        </w:r>
        <w:r w:rsidRPr="00B13DD9">
          <w:rPr>
            <w:rStyle w:val="af"/>
          </w:rPr>
          <w:t>3/3/Add.1</w:t>
        </w:r>
      </w:hyperlink>
      <w:r w:rsidR="00F26A90">
        <w:br/>
      </w:r>
      <w:r>
        <w:t xml:space="preserve">и </w:t>
      </w:r>
      <w:hyperlink r:id="rId35" w:history="1">
        <w:r w:rsidRPr="00B13DD9">
          <w:rPr>
            <w:rStyle w:val="af"/>
          </w:rPr>
          <w:t>CERD/C/</w:t>
        </w:r>
        <w:r w:rsidRPr="00B13DD9">
          <w:rPr>
            <w:rStyle w:val="af"/>
          </w:rPr>
          <w:t>1</w:t>
        </w:r>
        <w:r w:rsidRPr="00B13DD9">
          <w:rPr>
            <w:rStyle w:val="af"/>
          </w:rPr>
          <w:t>13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3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Add.2</w:t>
        </w:r>
      </w:hyperlink>
      <w:r>
        <w:t>), и на содержащиеся в нем рекомендации, включая его выводы о том, что гарантия самоопределения палестинцев имеет ключевое значение для устойчивого мира между Израилем и Государством Палестина и полного осуществления обеими общинами всех прав, закрепленных в Конвенции, и что Израиль как оккупирующая держава обязан обеспечить отсутствие расовой дискриминации, нестабильности и недостатка перспектив для самоопределения и несет максимальную ответственность за защиту гражданских лиц при проведении своих военных операций на оккупированной палестинской территории.</w:t>
      </w:r>
      <w:hyperlink r:id="rId36" w:history="1"/>
      <w:hyperlink r:id="rId37" w:history="1"/>
      <w:hyperlink r:id="rId38" w:history="1"/>
    </w:p>
    <w:p w14:paraId="76D49F70" w14:textId="77777777" w:rsidR="00FF009D" w:rsidRPr="00A67977" w:rsidRDefault="00FF009D" w:rsidP="00FF009D">
      <w:pPr>
        <w:pStyle w:val="SingleTxtG"/>
      </w:pPr>
      <w:r>
        <w:t>20.</w:t>
      </w:r>
      <w:r>
        <w:tab/>
        <w:t>Комитет выразил тревогу по поводу вопиющего пренебрежения Израиля к его решениям и рекомендациям, рекомендациям специальной согласительной комиссии, нескольким юридически обязательным постановлениям о временных мерах, вынесенным Международным Судом, консультативному заключению Международного Суда от 19 июля 2024 года и рекомендациям, содержащимся в последних докладах Специального комитета по расследованию затрагивающих права человека действий Израиля в отношении палестинского народа и других арабов на оккупированных территориях, Верховного комиссара Организации Объединенных Наций по правам человека, Независимой международной комиссии по расследованию событий на оккупированной палестинской территории, включая Восточный Иерусалим, и в Израиле, Специального докладчика по вопросу о положении в области прав человека на палестинских территориях, оккупируемых с 1967 года, и других правозащитных механизмов.</w:t>
      </w:r>
    </w:p>
    <w:p w14:paraId="55F571F7" w14:textId="7937FA55" w:rsidR="00FF009D" w:rsidRPr="00A67977" w:rsidRDefault="00FF009D" w:rsidP="00FF009D">
      <w:pPr>
        <w:pStyle w:val="SingleTxtG"/>
      </w:pPr>
      <w:r>
        <w:t>21.</w:t>
      </w:r>
      <w:r>
        <w:tab/>
        <w:t>Комитет был потрясен жестокими неизбирательными нападениями на ни в чем не повинных женщин, детей и мужчин, главным образом в секторе Газа, в результате которых более 44 500 палестинцев погибли, более 105 000 получили ранения и более 10 000 пропали без вести или оказались под завалами, практически полным и преднамеренным разрушением домов и других защищаемых объектов инфраструктуры, таких как больницы и школы, перемещением примерно 1,9 миллиона палестинцев в Газе, беспрецедентными масштабами голода в Газе, где более</w:t>
      </w:r>
      <w:r w:rsidR="001C73D7">
        <w:br/>
      </w:r>
      <w:r>
        <w:t>1,2 миллиона человек столкнулись с чрезвычайным или катастрофичным уровнем отсутствия продовольственной безопасности, и убийством по меньшей мере</w:t>
      </w:r>
      <w:r w:rsidR="001F368E">
        <w:br/>
      </w:r>
      <w:r>
        <w:t>343 сотрудников гуманитарных организаций, в том числе 253 сотрудников Организации Объединенных Наций, 1047 медицинских работников, 88 сотрудников гражданской обороны, находившихся при исполнении служебных обязанностей,</w:t>
      </w:r>
      <w:r w:rsidR="001F368E">
        <w:br/>
      </w:r>
      <w:r>
        <w:t>и 183 журналистов и работников средств массовой информации. Таким образом, были высказаны серьезные опасения относительно обязательств Израиля и других государств-участников по предотвращению военных преступлений, преступлений против человечности и геноцида.</w:t>
      </w:r>
    </w:p>
    <w:p w14:paraId="4421E852" w14:textId="08C10EDA" w:rsidR="00FF009D" w:rsidRPr="00A67977" w:rsidRDefault="00FF009D" w:rsidP="00FF009D">
      <w:pPr>
        <w:pStyle w:val="SingleTxtG"/>
      </w:pPr>
      <w:r>
        <w:t>22.</w:t>
      </w:r>
      <w:r>
        <w:tab/>
        <w:t>Комитет выразил глубокую обеспокоенность ухудшением положения в области прав человека на Западном берегу и в Восточном Иерусалиме в течение предыдущего года, в частности, сообщениями о том, что в среднем каждую неделю израильские войска убивают трех палестинских детей в этом регионе, более широким применением израильскими силами военных методов и оружия, в результате чего, в частности,</w:t>
      </w:r>
      <w:r w:rsidR="00CB5399">
        <w:br/>
      </w:r>
      <w:r>
        <w:t>в результате воздушных ударов погибло более 180 палестинцев, более чем</w:t>
      </w:r>
      <w:r w:rsidR="00CB5399">
        <w:br/>
      </w:r>
      <w:r>
        <w:t xml:space="preserve">800 убитыми палестинцами и более чем 6000 ранеными израильскими войсками или поселенцами и </w:t>
      </w:r>
      <w:r>
        <w:lastRenderedPageBreak/>
        <w:t>перемещением более чем 6300 палестинцев, включая бедуинов</w:t>
      </w:r>
      <w:r w:rsidR="00FD7C80">
        <w:br/>
      </w:r>
      <w:r>
        <w:t>и другие скотоводческие общины.</w:t>
      </w:r>
    </w:p>
    <w:p w14:paraId="63DA7897" w14:textId="1DB0EDE4" w:rsidR="00FF009D" w:rsidRPr="00A67977" w:rsidRDefault="00FF009D" w:rsidP="00FF009D">
      <w:pPr>
        <w:pStyle w:val="SingleTxtG"/>
      </w:pPr>
      <w:bookmarkStart w:id="82" w:name="_Hlk208321686"/>
      <w:r>
        <w:t>23.</w:t>
      </w:r>
      <w:r>
        <w:tab/>
        <w:t>Комитет отметил, что он крайне обеспокоен распространением насилия и боевых действий в других странах региона, в частности широкомасштабными воздушными ударами израильских сил в Ливане, в результате которых в ходе конфликта более 4000 человек погибли, более 16 000 получили ранения и более</w:t>
      </w:r>
      <w:r w:rsidR="001F368E">
        <w:br/>
      </w:r>
      <w:r>
        <w:t>1,4 миллиона были перемещены; сообщениями о более чем 150 нападениях на медицинские учреждения, гибели 241 медицинского работника и ранении по меньшей мере 292 человек, что ограничивает доступ людей к важнейшей медицинской помощи; и недавними вторжениями израильских войск на территорию Сирийской Арабской Республики.</w:t>
      </w:r>
      <w:bookmarkEnd w:id="82"/>
    </w:p>
    <w:p w14:paraId="4F511AC9" w14:textId="77777777" w:rsidR="00FF009D" w:rsidRPr="00A67977" w:rsidRDefault="00FF009D" w:rsidP="00FF009D">
      <w:pPr>
        <w:pStyle w:val="SingleTxtG"/>
      </w:pPr>
      <w:r>
        <w:t>24.</w:t>
      </w:r>
      <w:r>
        <w:tab/>
        <w:t>Комитет отметил, что озабочен тем, что продолжающееся несоблюдение норм международного права и отсутствие ответственности за их нарушение подрывает международный правопорядок.</w:t>
      </w:r>
    </w:p>
    <w:p w14:paraId="757D7A5E" w14:textId="0ECAA44F" w:rsidR="00FF009D" w:rsidRPr="00A67977" w:rsidRDefault="00FF009D" w:rsidP="00FF009D">
      <w:pPr>
        <w:pStyle w:val="SingleTxtG"/>
      </w:pPr>
      <w:r>
        <w:t>25.</w:t>
      </w:r>
      <w:r>
        <w:tab/>
        <w:t>Комитет настоятельно призвал все стороны конфликта в секторе Газа установить немедленный и устойчивый режим прекращения огня. Он настоятельно призвал освободить заложников, захваченных ХАМАС и другими вооруженными группами, и освободить палестинцев с Западного берега и из Восточного Иерусалима и палестинских граждан Израиля, которые произвольно удерживаются Израилем.</w:t>
      </w:r>
      <w:r w:rsidR="001F368E">
        <w:br/>
      </w:r>
      <w:r>
        <w:t>Он настоятельно призвал все стороны полностью соблюдать соглашение</w:t>
      </w:r>
      <w:r w:rsidR="00FD7C80">
        <w:br/>
      </w:r>
      <w:r>
        <w:t>о прекращении огня, подписанное в Ливане 27 ноября 2024 года.</w:t>
      </w:r>
    </w:p>
    <w:p w14:paraId="69CC50D2" w14:textId="77777777" w:rsidR="00FF009D" w:rsidRPr="00A67977" w:rsidRDefault="00FF009D" w:rsidP="00FF009D">
      <w:pPr>
        <w:pStyle w:val="SingleTxtG"/>
      </w:pPr>
      <w:r>
        <w:t>26.</w:t>
      </w:r>
      <w:r>
        <w:tab/>
        <w:t>Комитет призвал Израиль полностью соблюдать свои обязательства по международному праву, вытекающие, в частности, из Конвенции, и обеспечить, чтобы все палестинцы на оккупированной палестинской территории пользовались без дискриминации всеми правами, предусмотренными Конвенцией, особенно правом на жизнь, личную безопасность и защиту от насилия или телесных повреждений, правом на свободу передвижения и проживания, правом на свободу мнений и их выражения, правом на свободу мирных собраний и ассоциации и правами на жилье, на медико-санитарное обслуживание и на образование, а также полным доступом к правосудию и к возмещению или сатисфакции за любой причиненный ущерб.</w:t>
      </w:r>
    </w:p>
    <w:p w14:paraId="5E457F0D" w14:textId="6B4FFF5E" w:rsidR="00FF009D" w:rsidRPr="00A67977" w:rsidRDefault="00FF009D" w:rsidP="00FF009D">
      <w:pPr>
        <w:pStyle w:val="SingleTxtG"/>
      </w:pPr>
      <w:r>
        <w:t>27.</w:t>
      </w:r>
      <w:r>
        <w:tab/>
        <w:t xml:space="preserve">Комитет настоятельно призвал Израиль немедленно и эффективно выполнить постановления о временных мерах, вынесенные 26 января, 28 марта и 24 мая 2024 года Международным Судом по делу </w:t>
      </w:r>
      <w:r w:rsidRPr="008D4D32">
        <w:rPr>
          <w:i/>
          <w:iCs/>
        </w:rPr>
        <w:t>Применение в секторе Газа Конвенции</w:t>
      </w:r>
      <w:r w:rsidR="001F368E">
        <w:rPr>
          <w:i/>
          <w:iCs/>
        </w:rPr>
        <w:br/>
      </w:r>
      <w:r w:rsidRPr="008D4D32">
        <w:rPr>
          <w:i/>
          <w:iCs/>
        </w:rPr>
        <w:t>о предупреждении преступления геноцида и наказании за него (Южная Африка против Израиля)</w:t>
      </w:r>
      <w:r>
        <w:t>.</w:t>
      </w:r>
    </w:p>
    <w:p w14:paraId="2B27EBBE" w14:textId="77777777" w:rsidR="00FF009D" w:rsidRPr="00A67977" w:rsidRDefault="00FF009D" w:rsidP="00FF009D">
      <w:pPr>
        <w:pStyle w:val="SingleTxtG"/>
      </w:pPr>
      <w:r>
        <w:t>28.</w:t>
      </w:r>
      <w:r>
        <w:tab/>
        <w:t>Комитет призвал Израиль и Государство Палестина в полной мере сотрудничать с Прокурором Международного уголовного суда в процессе расследования ситуации в Государстве Палестина.</w:t>
      </w:r>
    </w:p>
    <w:p w14:paraId="358B9F95" w14:textId="143112F3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29.</w:t>
      </w:r>
      <w:r>
        <w:tab/>
        <w:t>Комитет призвал все государства-участники обеспечить, чтобы все лица, подозреваемые в ответственности за военные преступления и преступления против человечности, а также за любые другие международные преступления, совершенные в ходе продолжающегося вооруженного конфликта, особенно лица, относящиеся к командному составу, были оперативно переданы в руки правосудия, в том числе</w:t>
      </w:r>
      <w:r w:rsidR="001F368E">
        <w:br/>
      </w:r>
      <w:r>
        <w:t>путем уважения и соблюдения ордеров на арест, выданных 21 ноября 2024 года Палатой предварительного производства I Международного уголовного суда за предполагаемое совершение преступлений против человечности и военных преступлений.</w:t>
      </w:r>
    </w:p>
    <w:p w14:paraId="4875DC83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30.</w:t>
      </w:r>
      <w:r>
        <w:tab/>
        <w:t>Комитет призвал также все государства-участники в полной мере соблюдать свои международные обязательства, вытекающие, в частности, из Конвенции, Конвенции о предупреждении преступления геноцида и наказании за него и статьи 1, являющейся общей для Женевских конвенций от 12 августа 1949 года, сотрудничать, с тем чтобы положить конец происходящим нарушениям и предотвратить военные преступления, преступления против человечности и геноцид, в том числе путем прекращения любой военной помощи, если существует явный риск того, что такая помощь может быть использована в нарушение международного права.</w:t>
      </w:r>
    </w:p>
    <w:p w14:paraId="6C996F12" w14:textId="77777777" w:rsidR="00FF009D" w:rsidRPr="00A67977" w:rsidRDefault="00FF009D" w:rsidP="00FF009D">
      <w:pPr>
        <w:pStyle w:val="H1G"/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Заявления</w:t>
      </w:r>
      <w:bookmarkStart w:id="83" w:name="_Toc176248184"/>
      <w:bookmarkStart w:id="84" w:name="_Toc176248849"/>
      <w:bookmarkEnd w:id="83"/>
      <w:bookmarkEnd w:id="84"/>
    </w:p>
    <w:p w14:paraId="5546EB71" w14:textId="5EAC9084" w:rsidR="00FF009D" w:rsidRPr="00A67977" w:rsidRDefault="00FF009D" w:rsidP="00FF009D">
      <w:pPr>
        <w:pStyle w:val="H23G"/>
      </w:pPr>
      <w:r>
        <w:tab/>
      </w:r>
      <w:r>
        <w:tab/>
      </w:r>
      <w:r>
        <w:rPr>
          <w:bCs/>
        </w:rPr>
        <w:t xml:space="preserve">Заявление </w:t>
      </w:r>
      <w:r w:rsidRPr="001F368E">
        <w:rPr>
          <w:bCs/>
        </w:rPr>
        <w:t>1 (2024)</w:t>
      </w:r>
    </w:p>
    <w:p w14:paraId="1CC32917" w14:textId="26FB619B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31.</w:t>
      </w:r>
      <w:r>
        <w:tab/>
        <w:t xml:space="preserve">29 июня 2024 года Комитет опубликовал заявление </w:t>
      </w:r>
      <w:r w:rsidRPr="001F368E">
        <w:t>1</w:t>
      </w:r>
      <w:r w:rsidR="001F368E">
        <w:t> </w:t>
      </w:r>
      <w:r w:rsidRPr="001F368E">
        <w:t>(2024)</w:t>
      </w:r>
      <w:r>
        <w:t>, касающееся положения рохинджа, которые бежали из Мьянмы в Индию</w:t>
      </w:r>
      <w:r w:rsidRPr="007C35EE">
        <w:rPr>
          <w:rStyle w:val="a6"/>
        </w:rPr>
        <w:footnoteReference w:id="10"/>
      </w:r>
      <w:r>
        <w:t>. Комитет сослался на свое письмо от 14 декабря 2018 года, направленное в рамках процедуры раннего предупреждения и незамедлительных действий в ходе его девяносто седьмой сессии</w:t>
      </w:r>
      <w:r w:rsidRPr="007C35EE">
        <w:rPr>
          <w:rStyle w:val="a6"/>
        </w:rPr>
        <w:footnoteReference w:id="11"/>
      </w:r>
      <w:r>
        <w:t xml:space="preserve">, в котором он выразил обеспокоенность по поводу утверждений о том, что рохинджа стали объектом ненавистнических высказываний и насилия в Индии, включая призывы к их депортации в Мьянму, и по поводу условий содержания в лагерях для мигрантов, а также выразил обеспокоенность по поводу того, что проявления расовой дискриминации в отношении рохинджа в Индии и их возвращение в Мьянму </w:t>
      </w:r>
      <w:r w:rsidR="00E7266C" w:rsidRPr="0002745A">
        <w:t>––</w:t>
      </w:r>
      <w:r w:rsidR="00E7266C">
        <w:br/>
      </w:r>
      <w:r>
        <w:t xml:space="preserve">в нарушение принципа невысылки </w:t>
      </w:r>
      <w:r w:rsidR="00E7266C" w:rsidRPr="0002745A">
        <w:t>––</w:t>
      </w:r>
      <w:r>
        <w:t xml:space="preserve"> нарушат их права, защищаемые Конвенцией. Комитет сослался также на свои общие рекомендации № 30 (2004) о дискриминации неграждан и № 31</w:t>
      </w:r>
      <w:r w:rsidR="00E7266C">
        <w:t> </w:t>
      </w:r>
      <w:r>
        <w:t>(2005) о предупреждении расовой дискриминации в процессе отправления и функционирования системы уголовного правосудия.</w:t>
      </w:r>
    </w:p>
    <w:p w14:paraId="060C256F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32.</w:t>
      </w:r>
      <w:r>
        <w:tab/>
        <w:t>Комитет призвал Индию в полной мере соблюдать свои международные обязательства, вытекающие из Конвенции.</w:t>
      </w:r>
    </w:p>
    <w:p w14:paraId="1B04D125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33.</w:t>
      </w:r>
      <w:r>
        <w:tab/>
        <w:t>Он призвал Индию обеспечить, чтобы законодательные гарантии запрещения расовой дискриминации применялись к негражданам независимо от их иммиграционного статуса и чтобы законы и политика, касающиеся иммиграции, депортации или других форм высылки неграждан, не были дискриминационными по целям или последствиям по признаку расы, цвета кожи или этнического либо национального происхождения.</w:t>
      </w:r>
    </w:p>
    <w:p w14:paraId="22D8264D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34.</w:t>
      </w:r>
      <w:r>
        <w:tab/>
        <w:t>Он призвал Индию воздержаться от насильственной депортации и возвращения рохинджа в Мьянму, где они рискуют подвергнуться серьезным нарушениям и ущемлениям прав человека, и предоставить доступ на свою территорию лицам, нуждающимся в международной защите.</w:t>
      </w:r>
    </w:p>
    <w:p w14:paraId="594211BE" w14:textId="1B9D96A5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35.</w:t>
      </w:r>
      <w:r>
        <w:tab/>
        <w:t>Он настоятельно призвал Индию обеспечить, чтобы рохинджа имели доступ к эффективным средствам правовой защиты, включая право оспаривать постановления о депортации, и имели возможность использовать такие средства, а также чтобы система правосудия гарантировала жертве вынесение судебного решения в разумные сроки, положить конец расовой дискриминации в отношении рохинджа и устранить ограничения, мешающие им пользоваться своими правами без дискриминации,</w:t>
      </w:r>
      <w:r w:rsidR="00E7266C">
        <w:br/>
      </w:r>
      <w:r>
        <w:t>в частности в отношении доступа к занятости, здравоохранению и образованию, особенно путем обеспечения выдачи долгосрочных виз и других документов, удостоверяющих личность, а также бороться с распространением ненавистнических высказываний расистского толка в средствах массовой информации, Интернете</w:t>
      </w:r>
      <w:r w:rsidR="00E7266C">
        <w:br/>
      </w:r>
      <w:r>
        <w:t>и социальных сетях, решительно осудить любые формы языка ненависти</w:t>
      </w:r>
      <w:r w:rsidR="00E7266C">
        <w:br/>
      </w:r>
      <w:r>
        <w:t>и дистанцироваться от расистских ненавистнических высказываний политиков</w:t>
      </w:r>
      <w:r w:rsidR="00E7266C">
        <w:br/>
      </w:r>
      <w:r>
        <w:t>и общественных деятелей, включая депутатов парламента и религиозных лидеров,</w:t>
      </w:r>
      <w:r w:rsidR="00E7266C">
        <w:br/>
      </w:r>
      <w:r>
        <w:t>и обеспечить расследование таких случаев и адекватное наказание виновных.</w:t>
      </w:r>
    </w:p>
    <w:p w14:paraId="56AF8196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36.</w:t>
      </w:r>
      <w:r>
        <w:tab/>
        <w:t>Он призвал Индию положить конец произвольным массовым задержаниям рохинджа, обеспечить, чтобы содержание в иммиграционных центрах применялось только в качестве крайней меры и в течение как можно более короткого периода времени, предоставить задержанным рохинджа правовые гарантии и обеспечить им доступ к адвокату, а также создать адекватные и соответствующие международным стандартам условия в местах содержания под стражей.</w:t>
      </w:r>
    </w:p>
    <w:p w14:paraId="260B2FFC" w14:textId="574528B8" w:rsidR="00FF009D" w:rsidRPr="00A67977" w:rsidRDefault="00FF009D" w:rsidP="00FF009D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Заявление </w:t>
      </w:r>
      <w:r w:rsidRPr="00E7266C">
        <w:rPr>
          <w:bCs/>
        </w:rPr>
        <w:t>1 (2025)</w:t>
      </w:r>
    </w:p>
    <w:p w14:paraId="163C9DE2" w14:textId="6B95E5EF" w:rsidR="00FF009D" w:rsidRPr="00A67977" w:rsidRDefault="00FF009D" w:rsidP="00FF009D">
      <w:pPr>
        <w:pStyle w:val="SingleTxtG"/>
      </w:pPr>
      <w:r>
        <w:t>37.</w:t>
      </w:r>
      <w:r>
        <w:tab/>
        <w:t xml:space="preserve">9 мая 2025 года Комитет опубликовал заявление </w:t>
      </w:r>
      <w:r w:rsidRPr="00E7266C">
        <w:t>1</w:t>
      </w:r>
      <w:r w:rsidR="00E7266C">
        <w:t> </w:t>
      </w:r>
      <w:r w:rsidRPr="00E7266C">
        <w:t>(2025)</w:t>
      </w:r>
      <w:r>
        <w:t>, касающееся катастрофического гуманитарного кризиса на оккупированной палестинской территории</w:t>
      </w:r>
      <w:r w:rsidRPr="007C35EE">
        <w:rPr>
          <w:rStyle w:val="a6"/>
        </w:rPr>
        <w:footnoteReference w:id="12"/>
      </w:r>
      <w:r>
        <w:t>, в рамках своей процедуры последующих мер в связи с рекомендациями специальной согласительной комиссии по межгосударственному сообщению, представленному Государством Палестина против Израиля в соответствии</w:t>
      </w:r>
      <w:r w:rsidR="001E652A">
        <w:br/>
      </w:r>
      <w:r>
        <w:t>со статьей 11 Конвенции, а также в рамках своей процедуры раннего предупреждения и незамедлительных действий.</w:t>
      </w:r>
    </w:p>
    <w:p w14:paraId="2E819795" w14:textId="38FED360" w:rsidR="00FF009D" w:rsidRPr="00A67977" w:rsidRDefault="00FF009D" w:rsidP="00FF009D">
      <w:pPr>
        <w:pStyle w:val="SingleTxtG"/>
      </w:pPr>
      <w:r>
        <w:t>38.</w:t>
      </w:r>
      <w:r>
        <w:tab/>
        <w:t xml:space="preserve">Комитет сослался на свое решение </w:t>
      </w:r>
      <w:r w:rsidRPr="001E652A">
        <w:t>2 (2024)</w:t>
      </w:r>
      <w:r>
        <w:t xml:space="preserve"> от 12 декабря 2024 года, в котором он выразил серьезную обеспокоенность по поводу обязательств Израиля и других государств-участников предотвращать военные преступления, преступления против человечности и геноцид.</w:t>
      </w:r>
    </w:p>
    <w:p w14:paraId="3CA0F69C" w14:textId="4E53EF34" w:rsidR="00FF009D" w:rsidRPr="00A67977" w:rsidRDefault="00FF009D" w:rsidP="00FF009D">
      <w:pPr>
        <w:pStyle w:val="SingleTxtG"/>
      </w:pPr>
      <w:r>
        <w:t>39.</w:t>
      </w:r>
      <w:r>
        <w:tab/>
        <w:t>Комитет выразил тревогу по поводу активизации военных операций израильских сил в секторе Газа с начала марта 2025 года, включая неизбирательные бомбардировки и расширенные вторжения сухопутных войск, которые резко обострили гуманитарный кризис и поставили под серьезную угрозу гражданское население и важнейшие объекты гуманитарной инфраструктуры. Он выразил обеспокоенность по поводу стремительного ухудшения ситуации на всей оккупированной палестинской территории, включая Западный берег и Восточный Иерусалим, где систематические разрушения, массовые перемещения и насилие со стороны поселенцев все больше повторяют те, что наблюдаются в Газе, а также по поводу продолжающейся блокады, введенной израильскими властями, запретом Ближневосточного агентства Организации Объединенных Наций для помощи палестинским беженцам и организации работ и систематическими препятствиями на пути жизненно важной гуманитарной помощи, особенно продовольствия и медикаментов. Он выразил глубокую тревогу по поводу того, что по состоянию</w:t>
      </w:r>
      <w:r w:rsidR="001E652A">
        <w:br/>
      </w:r>
      <w:r>
        <w:t>на 25 апреля 2025 года Всемирная продовольственная программа исчерпала свои запасы продовольствия в Газе, а большая часть инфраструктуры водо- и электроснабжения была разрушена или серьезно повреждена, в результате чего гражданское население – особенно такие уязвимые его группы, как дети, женщины, пожилые люди и инвалиды – подвергается неминуемой опасности голода, болезней и смерти.</w:t>
      </w:r>
    </w:p>
    <w:p w14:paraId="0621A374" w14:textId="79B82196" w:rsidR="00FF009D" w:rsidRPr="00A67977" w:rsidRDefault="00FF009D" w:rsidP="00FF009D">
      <w:pPr>
        <w:pStyle w:val="SingleTxtG"/>
      </w:pPr>
      <w:r>
        <w:t>40.</w:t>
      </w:r>
      <w:r>
        <w:tab/>
        <w:t>Комитет подтвердил выступление Генерального секретаря в Совете Безопасности в ходе открытых прений по вопросу о положении на Ближнем Востоке, включая палестинский вопрос, в котором тот подчеркнул необходимость незамедлительно восстановить доставку гуманитарной помощи, гарантировать безопасность персонала Организации Объединенных Наций и гуманитарных партнеров и позволить учреждениям Организации Объединенных Наций работать при полном соблюдении гуманитарных принципов</w:t>
      </w:r>
      <w:r w:rsidRPr="007C35EE">
        <w:rPr>
          <w:rStyle w:val="a6"/>
        </w:rPr>
        <w:footnoteReference w:id="13"/>
      </w:r>
      <w:r>
        <w:t xml:space="preserve">. Комитет подтвердил также резолюцию </w:t>
      </w:r>
      <w:hyperlink r:id="rId39" w:history="1">
        <w:r w:rsidRPr="00B13DD9">
          <w:rPr>
            <w:rStyle w:val="af"/>
          </w:rPr>
          <w:t>5</w:t>
        </w:r>
        <w:r w:rsidRPr="00B13DD9">
          <w:rPr>
            <w:rStyle w:val="af"/>
          </w:rPr>
          <w:t>5</w:t>
        </w:r>
        <w:r w:rsidRPr="00B13DD9">
          <w:rPr>
            <w:rStyle w:val="af"/>
          </w:rPr>
          <w:t>/28</w:t>
        </w:r>
      </w:hyperlink>
      <w:r>
        <w:t xml:space="preserve"> Совета по правам человека, в которой Совет потребовал от Израиля немедленно снять блокаду сектора Газа и все другие формы коллективного наказания и призвал к немедленному прекращению огня. Комитет подтвердил рекомендации специальной согласительной комиссии.</w:t>
      </w:r>
    </w:p>
    <w:p w14:paraId="53885861" w14:textId="77777777" w:rsidR="00FF009D" w:rsidRPr="00A67977" w:rsidRDefault="00FF009D" w:rsidP="00FF009D">
      <w:pPr>
        <w:pStyle w:val="SingleTxtG"/>
      </w:pPr>
      <w:r>
        <w:t>41.</w:t>
      </w:r>
      <w:r>
        <w:tab/>
        <w:t>Комитет подчеркнул настоятельную необходимость немедленного и прочного прекращения огня и создания безопасных гуманитарных коридоров.</w:t>
      </w:r>
    </w:p>
    <w:p w14:paraId="30B366C4" w14:textId="77777777" w:rsidR="00FF009D" w:rsidRPr="00A67977" w:rsidRDefault="00FF009D" w:rsidP="00FF009D">
      <w:pPr>
        <w:pStyle w:val="SingleTxtG"/>
      </w:pPr>
      <w:r>
        <w:t>42.</w:t>
      </w:r>
      <w:r>
        <w:tab/>
        <w:t>Он настоятельно призвал Израиль устранить все барьеры на пути гуманитарного доступа, разрешить немедленную и беспрепятственную доставку гуманитарной помощи и прекратить все действия, препятствующие предоставлению основных услуг гражданскому населению в секторе Газа.</w:t>
      </w:r>
    </w:p>
    <w:p w14:paraId="6D7A4BC3" w14:textId="77777777" w:rsidR="00FF009D" w:rsidRPr="00A67977" w:rsidRDefault="00FF009D" w:rsidP="00FF009D">
      <w:pPr>
        <w:pStyle w:val="SingleTxtG"/>
      </w:pPr>
      <w:r>
        <w:t>43.</w:t>
      </w:r>
      <w:r>
        <w:tab/>
        <w:t xml:space="preserve">Комитет настоятельно призвал все государства-участники выполнить свои обязательства, приняв в индивидуальном и коллективном порядке все надлежащие </w:t>
      </w:r>
      <w:r>
        <w:lastRenderedPageBreak/>
        <w:t>меры, чтобы предотвратить дальнейшую эскалацию боевых действий и обеспечить защиту гражданских лиц.</w:t>
      </w:r>
    </w:p>
    <w:p w14:paraId="07B95A86" w14:textId="02A02914" w:rsidR="00FF009D" w:rsidRPr="00A67977" w:rsidRDefault="00FF009D" w:rsidP="00FF009D">
      <w:pPr>
        <w:pStyle w:val="SingleTxtG"/>
      </w:pPr>
      <w:r>
        <w:t>44.</w:t>
      </w:r>
      <w:r>
        <w:tab/>
        <w:t>Он настоятельно призвал также все государства-участники в полной мере соблюдать свои международные обязательства, вытекающие, в частности,</w:t>
      </w:r>
      <w:r w:rsidR="001E652A">
        <w:br/>
      </w:r>
      <w:r>
        <w:t>из Конвенции, Конвенции о предупреждении преступления геноцида и наказании за него и статьи 1, являющейся общей для Женевских конвенций от 12 августа 1949 года, сотрудничать, с тем чтобы положить конец происходящим нарушениям</w:t>
      </w:r>
      <w:r w:rsidR="001E652A">
        <w:br/>
      </w:r>
      <w:r>
        <w:t>и предотвратить военные преступления, преступления против человечности и геноцид, в том числе путем прекращения любой военной помощи, если существует явный риск того, что такая помощь может быть использована в нарушение международного права.</w:t>
      </w:r>
    </w:p>
    <w:p w14:paraId="6CD282B2" w14:textId="77777777" w:rsidR="00FF009D" w:rsidRPr="00A67977" w:rsidRDefault="00FF009D" w:rsidP="00FF009D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Письма</w:t>
      </w:r>
      <w:bookmarkStart w:id="85" w:name="_Toc176248185"/>
      <w:bookmarkStart w:id="86" w:name="_Toc176248850"/>
      <w:bookmarkEnd w:id="85"/>
      <w:bookmarkEnd w:id="86"/>
    </w:p>
    <w:p w14:paraId="62ECD375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45.</w:t>
      </w:r>
      <w:r>
        <w:tab/>
        <w:t>Комитет направил правительству Австралии письмо от 12 мая 2025 года</w:t>
      </w:r>
      <w:r w:rsidRPr="007C35EE">
        <w:rPr>
          <w:rStyle w:val="a6"/>
        </w:rPr>
        <w:footnoteReference w:id="14"/>
      </w:r>
      <w:r>
        <w:t>, касающееся положения детей из числа коренных народов в системе уголовного правосудия.</w:t>
      </w:r>
    </w:p>
    <w:p w14:paraId="327925D1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46.</w:t>
      </w:r>
      <w:r>
        <w:tab/>
        <w:t>Комитет направил правительству Бангладеш письмо от 13 декабря 2024 года</w:t>
      </w:r>
      <w:r w:rsidRPr="007C35EE">
        <w:rPr>
          <w:rStyle w:val="a6"/>
        </w:rPr>
        <w:footnoteReference w:id="15"/>
      </w:r>
      <w:r>
        <w:t>, касающееся положения коренных народов в Читтагонгском горном районе.</w:t>
      </w:r>
    </w:p>
    <w:p w14:paraId="6CAC957F" w14:textId="5554A58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47.</w:t>
      </w:r>
      <w:r>
        <w:tab/>
        <w:t>Комитет направил письма от 12 мая 2025 года правительству Канады относительно экспорта оружия Канадой</w:t>
      </w:r>
      <w:r w:rsidRPr="007C35EE">
        <w:rPr>
          <w:rStyle w:val="a6"/>
        </w:rPr>
        <w:footnoteReference w:id="16"/>
      </w:r>
      <w:r>
        <w:t xml:space="preserve"> и правительству Соединенных Штатов Америки относительно передачи оружия и боеприпасов и оказания военной помощи Израилю Соединенными Штатами</w:t>
      </w:r>
      <w:r w:rsidRPr="007C35EE">
        <w:rPr>
          <w:rStyle w:val="a6"/>
        </w:rPr>
        <w:footnoteReference w:id="17"/>
      </w:r>
      <w:r>
        <w:t>, а также влияния этих явлений на осуществление палестинцами на оккупированной палестинской территории, в частности в секторе Газа, своих прав, закрепленных в Конвенции.</w:t>
      </w:r>
    </w:p>
    <w:p w14:paraId="33F0096C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48.</w:t>
      </w:r>
      <w:r>
        <w:tab/>
        <w:t>Комитет направил правительству Канады письмо от 13 декабря 2024 года</w:t>
      </w:r>
      <w:r w:rsidRPr="007C35EE">
        <w:rPr>
          <w:rStyle w:val="a6"/>
        </w:rPr>
        <w:footnoteReference w:id="18"/>
      </w:r>
      <w:r>
        <w:t>, касающееся воздействия нефтепровода «Лайн 5» на права коренных народов в Канаде и Соединенных Штатах.</w:t>
      </w:r>
    </w:p>
    <w:p w14:paraId="1AA63773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49.</w:t>
      </w:r>
      <w:r>
        <w:tab/>
        <w:t>Комитет направил правительству Канады письмо от 13 декабря 2024 года</w:t>
      </w:r>
      <w:r w:rsidRPr="007C35EE">
        <w:rPr>
          <w:rStyle w:val="a6"/>
        </w:rPr>
        <w:footnoteReference w:id="19"/>
      </w:r>
      <w:r>
        <w:t>, касающееся положения общин народов секвепемк и ветсуветен в связи с проектами Трансатлантического горного трубопровода и газопровода «Coastal GasLink» в провинции Британская Колумбия.</w:t>
      </w:r>
    </w:p>
    <w:p w14:paraId="75A9E7A1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50.</w:t>
      </w:r>
      <w:r>
        <w:tab/>
        <w:t>Комитет направил правительству Канады письмо от 23 августа 2024 года</w:t>
      </w:r>
      <w:r w:rsidRPr="007C35EE">
        <w:rPr>
          <w:rStyle w:val="a6"/>
        </w:rPr>
        <w:footnoteReference w:id="20"/>
      </w:r>
      <w:r>
        <w:t xml:space="preserve">, касающееся утверждений о непроведении консультаций с представителями «первых наций» по поводу распределения средств для оказания помощи в рамках борьбы с коронавирусной инфекцией (COVID-19) в провинциях Альберта и Саскачеван, а также </w:t>
      </w:r>
      <w:r>
        <w:lastRenderedPageBreak/>
        <w:t>процесса по разработке и подготовке законодательства в области здравоохранения коренных народов, основанного на различиях.</w:t>
      </w:r>
    </w:p>
    <w:p w14:paraId="1227F5D1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51.</w:t>
      </w:r>
      <w:r>
        <w:tab/>
        <w:t>Комитет направил правительству Камеруна письмо от 13 декабря 2024 года</w:t>
      </w:r>
      <w:r w:rsidRPr="007C35EE">
        <w:rPr>
          <w:rStyle w:val="a6"/>
        </w:rPr>
        <w:footnoteReference w:id="21"/>
      </w:r>
      <w:r>
        <w:t>, касающееся положения народа багиели в департаменте Осеан.</w:t>
      </w:r>
    </w:p>
    <w:p w14:paraId="220DFCD0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52.</w:t>
      </w:r>
      <w:r>
        <w:tab/>
        <w:t>Комитет направил правительству Франции письмо от 12 мая 2025 года</w:t>
      </w:r>
      <w:r w:rsidRPr="007C35EE">
        <w:rPr>
          <w:rStyle w:val="a6"/>
        </w:rPr>
        <w:footnoteReference w:id="22"/>
      </w:r>
      <w:r>
        <w:t>, касающееся последствий осуществления проекта электростанции в западной части страны для народа калина во Французской Гвиане.</w:t>
      </w:r>
    </w:p>
    <w:p w14:paraId="0DA87FA6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53.</w:t>
      </w:r>
      <w:r>
        <w:tab/>
        <w:t>Комитет направил правительству Гайаны письмо от 13 декабря 2024 года</w:t>
      </w:r>
      <w:r w:rsidRPr="007C35EE">
        <w:rPr>
          <w:rStyle w:val="a6"/>
        </w:rPr>
        <w:footnoteReference w:id="23"/>
      </w:r>
      <w:r>
        <w:t>, касающееся положения деревень Тассарен и Кангарума, где проживают представители коренного народа акавайо, народа вапичан и коренного народа — потомков высадившихся китайцев.</w:t>
      </w:r>
    </w:p>
    <w:p w14:paraId="1435ACBE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54.</w:t>
      </w:r>
      <w:r>
        <w:tab/>
        <w:t>Комитет направил правительству Индии письмо от 12 мая 2025 года</w:t>
      </w:r>
      <w:r w:rsidRPr="007C35EE">
        <w:rPr>
          <w:rStyle w:val="a6"/>
        </w:rPr>
        <w:footnoteReference w:id="24"/>
      </w:r>
      <w:r>
        <w:t>, касающееся положения племенных и лесных коренных народов в Индии.</w:t>
      </w:r>
    </w:p>
    <w:p w14:paraId="6A30B9A8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55.</w:t>
      </w:r>
      <w:r>
        <w:tab/>
        <w:t>Комитет направил правительству Индии письмо от 12 мая 2025 года</w:t>
      </w:r>
      <w:r w:rsidRPr="007C35EE">
        <w:rPr>
          <w:rStyle w:val="a6"/>
        </w:rPr>
        <w:footnoteReference w:id="25"/>
      </w:r>
      <w:r>
        <w:t>, касающееся положения мусульман, говорящих на бенгальском языке, в штате Ассам на северо-востоке Индии.</w:t>
      </w:r>
    </w:p>
    <w:p w14:paraId="6A4F4A8E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56.</w:t>
      </w:r>
      <w:r>
        <w:tab/>
        <w:t>Комитет направил правительству Ямайки письмо от 12 мая 2025 года</w:t>
      </w:r>
      <w:r w:rsidRPr="007C35EE">
        <w:rPr>
          <w:rStyle w:val="a6"/>
        </w:rPr>
        <w:footnoteReference w:id="26"/>
      </w:r>
      <w:r>
        <w:t>, касающееся положения общин маронов.</w:t>
      </w:r>
    </w:p>
    <w:p w14:paraId="7EEC1255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57.</w:t>
      </w:r>
      <w:r>
        <w:tab/>
        <w:t>Комитет направил правительству Японии письмо от 12 мая 2025 года</w:t>
      </w:r>
      <w:r w:rsidRPr="007C35EE">
        <w:rPr>
          <w:rStyle w:val="a6"/>
        </w:rPr>
        <w:footnoteReference w:id="27"/>
      </w:r>
      <w:r>
        <w:t>, касающееся строительства новой военной базы Соединенных Штатов в северной части острова Окинава, включая бухту Хеноко-Оура, и его воздействия на коренные народы островов Рюкю.</w:t>
      </w:r>
    </w:p>
    <w:p w14:paraId="41884489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  <w:u w:val="single"/>
        </w:rPr>
      </w:pPr>
      <w:r>
        <w:t>58.</w:t>
      </w:r>
      <w:r>
        <w:tab/>
        <w:t>Комитет направил правительству Японии письмо от 12 мая 2025 года</w:t>
      </w:r>
      <w:r w:rsidRPr="007C35EE">
        <w:rPr>
          <w:rStyle w:val="a6"/>
        </w:rPr>
        <w:footnoteReference w:id="28"/>
      </w:r>
      <w:r>
        <w:t>, касающееся поправок 2024 года к Закону об иммиграционном контроле и признании беженцев и их потенциального воздействия на проживающих в Японии неграждан со статусом постоянного жителя.</w:t>
      </w:r>
    </w:p>
    <w:p w14:paraId="23BA06C6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59.</w:t>
      </w:r>
      <w:r>
        <w:tab/>
        <w:t>Комитет направил правительству Намибии письмо от 13 декабря 2024 года</w:t>
      </w:r>
      <w:r w:rsidRPr="007C35EE">
        <w:rPr>
          <w:rStyle w:val="a6"/>
        </w:rPr>
        <w:footnoteReference w:id="29"/>
      </w:r>
      <w:r>
        <w:t>, касающееся планируемого расширения морского порта в Людерице и его воздействия на права этнических групп нама и овахеро.</w:t>
      </w:r>
    </w:p>
    <w:p w14:paraId="32A2ACF4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lastRenderedPageBreak/>
        <w:t>60.</w:t>
      </w:r>
      <w:r>
        <w:tab/>
        <w:t>Комитет направил правительству Объединенной Республики Танзания письмо от 12 мая 2025 года</w:t>
      </w:r>
      <w:r w:rsidRPr="007C35EE">
        <w:rPr>
          <w:rStyle w:val="a6"/>
        </w:rPr>
        <w:footnoteReference w:id="30"/>
      </w:r>
      <w:r>
        <w:t>, касающееся положения народа масаи в районах Нгоронгоро и Лолиондо.</w:t>
      </w:r>
    </w:p>
    <w:p w14:paraId="25D1CA02" w14:textId="1CBDC7D0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61.</w:t>
      </w:r>
      <w:r>
        <w:tab/>
        <w:t>Комитет направил правительству Туниса письма от 23 августа 2024 года</w:t>
      </w:r>
      <w:r w:rsidRPr="007C35EE">
        <w:rPr>
          <w:rStyle w:val="a6"/>
        </w:rPr>
        <w:footnoteReference w:id="31"/>
      </w:r>
      <w:r w:rsidR="001E652A">
        <w:br/>
      </w:r>
      <w:r>
        <w:t>и от 12 мая 2025 года</w:t>
      </w:r>
      <w:r w:rsidRPr="007C35EE">
        <w:rPr>
          <w:rStyle w:val="a6"/>
        </w:rPr>
        <w:footnoteReference w:id="32"/>
      </w:r>
      <w:r>
        <w:t>, касающиеся положения мигрантов, беженцев и просителей убежища из стран Африки к югу от Сахары.</w:t>
      </w:r>
    </w:p>
    <w:p w14:paraId="7C3F7F7F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62.</w:t>
      </w:r>
      <w:r>
        <w:tab/>
        <w:t>Комитет направил правительству Соединенных Штатов письмо от 12 мая 2025 года</w:t>
      </w:r>
      <w:r w:rsidRPr="007C35EE">
        <w:rPr>
          <w:rStyle w:val="a6"/>
        </w:rPr>
        <w:footnoteReference w:id="33"/>
      </w:r>
      <w:r>
        <w:t>, касающееся строительства Тридцатиметрового телескопа на вулкане Мауна Кеа в штате Гавайи и его воздействия на права коренных гавайцев.</w:t>
      </w:r>
    </w:p>
    <w:p w14:paraId="2B0B23FF" w14:textId="7AD053E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63.</w:t>
      </w:r>
      <w:r>
        <w:tab/>
        <w:t>Комитет направил правительству Соединенных Штатов письма от 23 августа 2024 года</w:t>
      </w:r>
      <w:r w:rsidRPr="007C35EE">
        <w:rPr>
          <w:rStyle w:val="a6"/>
        </w:rPr>
        <w:footnoteReference w:id="34"/>
      </w:r>
      <w:r>
        <w:t xml:space="preserve"> и 12 мая 2025 года</w:t>
      </w:r>
      <w:r w:rsidRPr="007C35EE">
        <w:rPr>
          <w:rStyle w:val="a6"/>
        </w:rPr>
        <w:footnoteReference w:id="35"/>
      </w:r>
      <w:r>
        <w:t>, касающиеся положения племени апачей</w:t>
      </w:r>
      <w:r w:rsidR="001E652A">
        <w:br/>
      </w:r>
      <w:r>
        <w:t>в Сан-Карлосе, штат Аризона.</w:t>
      </w:r>
    </w:p>
    <w:p w14:paraId="329025C5" w14:textId="6FA3C34A" w:rsidR="00FF009D" w:rsidRPr="00A67977" w:rsidRDefault="00FF009D" w:rsidP="001E652A">
      <w:pPr>
        <w:pStyle w:val="HChG"/>
        <w:pageBreakBefore/>
      </w:pPr>
      <w:bookmarkStart w:id="87" w:name="CF"/>
      <w:bookmarkEnd w:id="87"/>
      <w:r>
        <w:rPr>
          <w:bCs/>
        </w:rPr>
        <w:lastRenderedPageBreak/>
        <w:tab/>
        <w:t>III.</w:t>
      </w:r>
      <w:r>
        <w:tab/>
      </w:r>
      <w:r>
        <w:rPr>
          <w:bCs/>
        </w:rPr>
        <w:t>Рассмотрение докладов, комментариев и информации, представленных государствами-участниками</w:t>
      </w:r>
      <w:r w:rsidR="004C6C65">
        <w:rPr>
          <w:bCs/>
        </w:rPr>
        <w:br/>
      </w:r>
      <w:r>
        <w:rPr>
          <w:bCs/>
        </w:rPr>
        <w:t>в соответствии со статьей 9 Конвенции</w:t>
      </w:r>
      <w:bookmarkStart w:id="88" w:name="_Toc428794287"/>
      <w:bookmarkStart w:id="89" w:name="_Toc17361299"/>
      <w:bookmarkStart w:id="90" w:name="_Toc48752324"/>
      <w:bookmarkStart w:id="91" w:name="_Toc48816877"/>
      <w:bookmarkStart w:id="92" w:name="_Toc81563229"/>
      <w:bookmarkStart w:id="93" w:name="_Toc113263038"/>
      <w:bookmarkStart w:id="94" w:name="_Toc176248186"/>
      <w:bookmarkStart w:id="95" w:name="_Toc176248851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14:paraId="5F05C251" w14:textId="3B165802" w:rsidR="00FF009D" w:rsidRPr="001D3018" w:rsidRDefault="00FF009D" w:rsidP="00FF009D">
      <w:pPr>
        <w:pStyle w:val="SingleTxtG"/>
      </w:pPr>
      <w:r>
        <w:t>64.</w:t>
      </w:r>
      <w:r>
        <w:tab/>
        <w:t>На своей сто тринадцатой сессии Комитет принял заключительные замечания по докладам Беларуси (</w:t>
      </w:r>
      <w:hyperlink r:id="rId40" w:history="1">
        <w:r w:rsidRPr="00B13DD9">
          <w:rPr>
            <w:rStyle w:val="af"/>
          </w:rPr>
          <w:t>CERD/C/BL</w:t>
        </w:r>
        <w:r w:rsidRPr="00B13DD9">
          <w:rPr>
            <w:rStyle w:val="af"/>
          </w:rPr>
          <w:t>R</w:t>
        </w:r>
        <w:r w:rsidRPr="00B13DD9">
          <w:rPr>
            <w:rStyle w:val="af"/>
          </w:rPr>
          <w:t>/CO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24-25</w:t>
        </w:r>
      </w:hyperlink>
      <w:r>
        <w:t>), Боснии и Герцеговины (</w:t>
      </w:r>
      <w:hyperlink r:id="rId41" w:history="1">
        <w:r w:rsidRPr="00B13DD9">
          <w:rPr>
            <w:rStyle w:val="af"/>
          </w:rPr>
          <w:t>CE</w:t>
        </w:r>
        <w:r w:rsidRPr="00B13DD9">
          <w:rPr>
            <w:rStyle w:val="af"/>
          </w:rPr>
          <w:t>R</w:t>
        </w:r>
        <w:r w:rsidRPr="00B13DD9">
          <w:rPr>
            <w:rStyle w:val="af"/>
          </w:rPr>
          <w:t>D/C/BIH/</w:t>
        </w:r>
        <w:r w:rsidR="00DC7C8D">
          <w:rPr>
            <w:rStyle w:val="af"/>
          </w:rPr>
          <w:t xml:space="preserve"> </w:t>
        </w:r>
        <w:r w:rsidRPr="00B13DD9">
          <w:rPr>
            <w:rStyle w:val="af"/>
          </w:rPr>
          <w:t>CO/14-15</w:t>
        </w:r>
      </w:hyperlink>
      <w:r>
        <w:t>), Ирана (</w:t>
      </w:r>
      <w:r w:rsidRPr="00BF3514">
        <w:t>Исламск</w:t>
      </w:r>
      <w:r w:rsidR="00DC7C8D" w:rsidRPr="00BF3514">
        <w:t>ая</w:t>
      </w:r>
      <w:r w:rsidRPr="00BF3514">
        <w:t xml:space="preserve"> Республик</w:t>
      </w:r>
      <w:r w:rsidR="00DC7C8D" w:rsidRPr="00BF3514">
        <w:t>а</w:t>
      </w:r>
      <w:r>
        <w:t>) (</w:t>
      </w:r>
      <w:hyperlink r:id="rId42" w:history="1">
        <w:r w:rsidRPr="00B13DD9">
          <w:rPr>
            <w:rStyle w:val="af"/>
          </w:rPr>
          <w:t>CERD/</w:t>
        </w:r>
        <w:r w:rsidRPr="00B13DD9">
          <w:rPr>
            <w:rStyle w:val="af"/>
          </w:rPr>
          <w:t>C</w:t>
        </w:r>
        <w:r w:rsidRPr="00B13DD9">
          <w:rPr>
            <w:rStyle w:val="af"/>
          </w:rPr>
          <w:t>/IRN/CO/20-27</w:t>
        </w:r>
      </w:hyperlink>
      <w:r>
        <w:t>), Ирака (</w:t>
      </w:r>
      <w:hyperlink r:id="rId43" w:history="1">
        <w:r w:rsidRPr="00B13DD9">
          <w:rPr>
            <w:rStyle w:val="af"/>
          </w:rPr>
          <w:t>CE</w:t>
        </w:r>
        <w:r w:rsidRPr="00B13DD9">
          <w:rPr>
            <w:rStyle w:val="af"/>
          </w:rPr>
          <w:t>R</w:t>
        </w:r>
        <w:r w:rsidRPr="00B13DD9">
          <w:rPr>
            <w:rStyle w:val="af"/>
          </w:rPr>
          <w:t>D/C/</w:t>
        </w:r>
        <w:r w:rsidR="00DC7C8D">
          <w:rPr>
            <w:rStyle w:val="af"/>
          </w:rPr>
          <w:t xml:space="preserve"> </w:t>
        </w:r>
        <w:r w:rsidRPr="00B13DD9">
          <w:rPr>
            <w:rStyle w:val="af"/>
          </w:rPr>
          <w:t>IRQ/CO/26-27</w:t>
        </w:r>
      </w:hyperlink>
      <w:r>
        <w:t>), Пакистана (</w:t>
      </w:r>
      <w:hyperlink r:id="rId44" w:history="1">
        <w:r w:rsidRPr="00B13DD9">
          <w:rPr>
            <w:rStyle w:val="af"/>
          </w:rPr>
          <w:t>CERD/</w:t>
        </w:r>
        <w:r w:rsidRPr="00B13DD9">
          <w:rPr>
            <w:rStyle w:val="af"/>
          </w:rPr>
          <w:t>C</w:t>
        </w:r>
        <w:r w:rsidRPr="00B13DD9">
          <w:rPr>
            <w:rStyle w:val="af"/>
          </w:rPr>
          <w:t>/PAK/CO/24-26</w:t>
        </w:r>
      </w:hyperlink>
      <w:r>
        <w:t>), Соединенного Королевства Великобритании и Северной Ирландии (</w:t>
      </w:r>
      <w:hyperlink r:id="rId45" w:history="1">
        <w:r w:rsidRPr="00B13DD9">
          <w:rPr>
            <w:rStyle w:val="af"/>
          </w:rPr>
          <w:t>CERD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C/GBR/CO/24-26</w:t>
        </w:r>
      </w:hyperlink>
      <w:r>
        <w:t>)</w:t>
      </w:r>
      <w:r w:rsidR="00DC7C8D">
        <w:t xml:space="preserve"> </w:t>
      </w:r>
      <w:r>
        <w:t xml:space="preserve">и Венесуэлы </w:t>
      </w:r>
      <w:r w:rsidRPr="00DC7C8D">
        <w:rPr>
          <w:spacing w:val="-4"/>
        </w:rPr>
        <w:t>(</w:t>
      </w:r>
      <w:r w:rsidRPr="00BF3514">
        <w:rPr>
          <w:spacing w:val="-4"/>
        </w:rPr>
        <w:t>Боливарианск</w:t>
      </w:r>
      <w:r w:rsidR="00C37EE8" w:rsidRPr="00BF3514">
        <w:rPr>
          <w:spacing w:val="-4"/>
        </w:rPr>
        <w:t>ая</w:t>
      </w:r>
      <w:r w:rsidRPr="00BF3514">
        <w:rPr>
          <w:spacing w:val="-4"/>
        </w:rPr>
        <w:t xml:space="preserve"> Республик</w:t>
      </w:r>
      <w:r w:rsidR="00C37EE8" w:rsidRPr="00BF3514">
        <w:rPr>
          <w:spacing w:val="-4"/>
        </w:rPr>
        <w:t>а</w:t>
      </w:r>
      <w:r w:rsidRPr="00DC7C8D">
        <w:rPr>
          <w:spacing w:val="-4"/>
        </w:rPr>
        <w:t>) (</w:t>
      </w:r>
      <w:hyperlink r:id="rId46" w:history="1">
        <w:r w:rsidRPr="00DC7C8D">
          <w:rPr>
            <w:rStyle w:val="af"/>
            <w:spacing w:val="-4"/>
          </w:rPr>
          <w:t>CERD/C/V</w:t>
        </w:r>
        <w:r w:rsidRPr="00DC7C8D">
          <w:rPr>
            <w:rStyle w:val="af"/>
            <w:spacing w:val="-4"/>
          </w:rPr>
          <w:t>E</w:t>
        </w:r>
        <w:r w:rsidRPr="00DC7C8D">
          <w:rPr>
            <w:rStyle w:val="af"/>
            <w:spacing w:val="-4"/>
          </w:rPr>
          <w:t>N/CO/22-24</w:t>
        </w:r>
      </w:hyperlink>
      <w:r w:rsidRPr="00DC7C8D">
        <w:rPr>
          <w:spacing w:val="-4"/>
        </w:rPr>
        <w:t>). Докладчиками и содокладчиками</w:t>
      </w:r>
      <w:r>
        <w:t xml:space="preserve"> </w:t>
      </w:r>
      <w:r w:rsidRPr="00DC7C8D">
        <w:rPr>
          <w:spacing w:val="-2"/>
        </w:rPr>
        <w:t xml:space="preserve">по странам были: по Беларуси </w:t>
      </w:r>
      <w:r w:rsidR="00C37EE8" w:rsidRPr="00DC7C8D">
        <w:rPr>
          <w:spacing w:val="-2"/>
        </w:rPr>
        <w:t>––</w:t>
      </w:r>
      <w:r w:rsidRPr="00DC7C8D">
        <w:rPr>
          <w:spacing w:val="-2"/>
        </w:rPr>
        <w:t xml:space="preserve"> г-жа Эсенем и г-н Дьяби, по Боснии и Герцеговине </w:t>
      </w:r>
      <w:r w:rsidR="00C37EE8" w:rsidRPr="00DC7C8D">
        <w:rPr>
          <w:spacing w:val="-2"/>
        </w:rPr>
        <w:t>––</w:t>
      </w:r>
      <w:r>
        <w:t xml:space="preserve"> г-жа Чхун и г-н Гуань, по Исламской Республике Иран </w:t>
      </w:r>
      <w:r w:rsidR="00C37EE8" w:rsidRPr="0002745A">
        <w:t>––</w:t>
      </w:r>
      <w:r>
        <w:t xml:space="preserve"> г-н Бальцежак</w:t>
      </w:r>
      <w:r w:rsidR="00DC7C8D">
        <w:br/>
      </w:r>
      <w:r>
        <w:t xml:space="preserve">и г-н Сибанде, по Ираку </w:t>
      </w:r>
      <w:r w:rsidR="00355DBB" w:rsidRPr="0002745A">
        <w:t>––</w:t>
      </w:r>
      <w:r>
        <w:t xml:space="preserve"> г-н Гиссе и г-н Амир, по Пакистану </w:t>
      </w:r>
      <w:r w:rsidR="00C37EE8" w:rsidRPr="0002745A">
        <w:t>––</w:t>
      </w:r>
      <w:r w:rsidR="00C37EE8">
        <w:br/>
      </w:r>
      <w:r>
        <w:t xml:space="preserve">г-н Ян Сык Юэн и г-жа Бокер-Уилсон, по Соединенному Королевству </w:t>
      </w:r>
      <w:r w:rsidR="00C37EE8" w:rsidRPr="0002745A">
        <w:t>––</w:t>
      </w:r>
      <w:r>
        <w:t xml:space="preserve"> г-н Кут</w:t>
      </w:r>
      <w:r w:rsidR="00C37EE8">
        <w:br/>
      </w:r>
      <w:r>
        <w:t xml:space="preserve">и г-жа Ставринаки и по Боливарианской Республике Венесуэла </w:t>
      </w:r>
      <w:r w:rsidR="00C37EE8" w:rsidRPr="0002745A">
        <w:t>––</w:t>
      </w:r>
      <w:r>
        <w:t xml:space="preserve"> г-н Дяьби</w:t>
      </w:r>
      <w:r w:rsidR="00C37EE8">
        <w:br/>
      </w:r>
      <w:r>
        <w:t>и г-н Тлемсани.</w:t>
      </w:r>
      <w:hyperlink r:id="rId47" w:history="1"/>
      <w:hyperlink r:id="rId48" w:history="1"/>
      <w:hyperlink r:id="rId49" w:history="1"/>
      <w:hyperlink r:id="rId50" w:history="1"/>
      <w:hyperlink r:id="rId51" w:history="1"/>
      <w:hyperlink r:id="rId52" w:history="1"/>
      <w:hyperlink r:id="rId53" w:history="1"/>
    </w:p>
    <w:p w14:paraId="7AFC8FC3" w14:textId="633B0A68" w:rsidR="00FF009D" w:rsidRPr="001D3018" w:rsidRDefault="00FF009D" w:rsidP="00FF009D">
      <w:pPr>
        <w:pStyle w:val="SingleTxtG"/>
      </w:pPr>
      <w:r>
        <w:t>65.</w:t>
      </w:r>
      <w:r>
        <w:tab/>
        <w:t>На своей сто четырнадцатой сессии Комитет принял заключительные замечания по докладам Армении (</w:t>
      </w:r>
      <w:hyperlink r:id="rId54" w:history="1">
        <w:r w:rsidRPr="00B13DD9">
          <w:rPr>
            <w:rStyle w:val="af"/>
          </w:rPr>
          <w:t>CERD/C/A</w:t>
        </w:r>
        <w:r w:rsidRPr="00B13DD9">
          <w:rPr>
            <w:rStyle w:val="af"/>
          </w:rPr>
          <w:t>R</w:t>
        </w:r>
        <w:r w:rsidRPr="00B13DD9">
          <w:rPr>
            <w:rStyle w:val="af"/>
          </w:rPr>
          <w:t>M/CO/12-14</w:t>
        </w:r>
      </w:hyperlink>
      <w:r>
        <w:t>), Эквадора (</w:t>
      </w:r>
      <w:hyperlink r:id="rId55" w:history="1">
        <w:r w:rsidRPr="00B13DD9">
          <w:rPr>
            <w:rStyle w:val="af"/>
          </w:rPr>
          <w:t>CERD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C/ECU/CO/25</w:t>
        </w:r>
      </w:hyperlink>
      <w:r>
        <w:t>), Греции (</w:t>
      </w:r>
      <w:hyperlink r:id="rId56" w:history="1">
        <w:r w:rsidRPr="00B13DD9">
          <w:rPr>
            <w:rStyle w:val="af"/>
          </w:rPr>
          <w:t>CERD/C/GRC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CO/23-24</w:t>
        </w:r>
      </w:hyperlink>
      <w:r>
        <w:t>), Кении (</w:t>
      </w:r>
      <w:hyperlink r:id="rId57" w:history="1">
        <w:r w:rsidRPr="00B13DD9">
          <w:rPr>
            <w:rStyle w:val="af"/>
          </w:rPr>
          <w:t>CERD/C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KEN/CO/8-9</w:t>
        </w:r>
      </w:hyperlink>
      <w:r>
        <w:t>), Монако (</w:t>
      </w:r>
      <w:hyperlink r:id="rId58" w:history="1">
        <w:r w:rsidRPr="00B13DD9">
          <w:rPr>
            <w:rStyle w:val="af"/>
          </w:rPr>
          <w:t>C</w:t>
        </w:r>
        <w:r w:rsidRPr="00B13DD9">
          <w:rPr>
            <w:rStyle w:val="af"/>
          </w:rPr>
          <w:t>E</w:t>
        </w:r>
        <w:r w:rsidRPr="00B13DD9">
          <w:rPr>
            <w:rStyle w:val="af"/>
          </w:rPr>
          <w:t>RD/C/</w:t>
        </w:r>
        <w:r w:rsidR="00DC7C8D">
          <w:rPr>
            <w:rStyle w:val="af"/>
          </w:rPr>
          <w:t xml:space="preserve"> </w:t>
        </w:r>
        <w:r w:rsidRPr="00B13DD9">
          <w:rPr>
            <w:rStyle w:val="af"/>
          </w:rPr>
          <w:t>MCO/CO/7-9</w:t>
        </w:r>
      </w:hyperlink>
      <w:r>
        <w:t>) и Саудовской Аравии (</w:t>
      </w:r>
      <w:hyperlink r:id="rId59" w:history="1">
        <w:r w:rsidRPr="00B13DD9">
          <w:rPr>
            <w:rStyle w:val="af"/>
          </w:rPr>
          <w:t>CER</w:t>
        </w:r>
        <w:r w:rsidRPr="00B13DD9">
          <w:rPr>
            <w:rStyle w:val="af"/>
          </w:rPr>
          <w:t>D</w:t>
        </w:r>
        <w:r w:rsidRPr="00B13DD9">
          <w:rPr>
            <w:rStyle w:val="af"/>
          </w:rPr>
          <w:t>/C/SAU/CO/10-11</w:t>
        </w:r>
      </w:hyperlink>
      <w:r>
        <w:t xml:space="preserve">). Докладчиками и содокладчиками по странам были: по Армении </w:t>
      </w:r>
      <w:r w:rsidR="00DC7C8D" w:rsidRPr="0002745A">
        <w:t>––</w:t>
      </w:r>
      <w:r>
        <w:t xml:space="preserve"> г-н Ян Сык Юэн и г-жа Чхун,</w:t>
      </w:r>
      <w:r w:rsidR="00DC7C8D">
        <w:br/>
      </w:r>
      <w:r>
        <w:t xml:space="preserve">по Эквадору </w:t>
      </w:r>
      <w:r w:rsidR="00DC7C8D" w:rsidRPr="0002745A">
        <w:t>––</w:t>
      </w:r>
      <w:r>
        <w:t xml:space="preserve"> г-н Тлемсани и г-н Сибанде, по Греции </w:t>
      </w:r>
      <w:r w:rsidR="00DC7C8D" w:rsidRPr="0002745A">
        <w:t>––</w:t>
      </w:r>
      <w:r>
        <w:t xml:space="preserve"> г-н Дьяби и г-жа Теби,</w:t>
      </w:r>
      <w:r w:rsidR="00DC7C8D">
        <w:br/>
      </w:r>
      <w:r>
        <w:t xml:space="preserve">по Кении </w:t>
      </w:r>
      <w:r w:rsidR="00DC7C8D" w:rsidRPr="0002745A">
        <w:t>––</w:t>
      </w:r>
      <w:r>
        <w:t xml:space="preserve"> г-жа Бокер-Уилсон и г-жа Макдугалл, по Монако </w:t>
      </w:r>
      <w:r w:rsidR="00DC7C8D" w:rsidRPr="0002745A">
        <w:t>––</w:t>
      </w:r>
      <w:r>
        <w:t xml:space="preserve"> г-жа Эсенем</w:t>
      </w:r>
      <w:r w:rsidR="00DC7C8D">
        <w:br/>
      </w:r>
      <w:r>
        <w:t xml:space="preserve">и г-н Гуань и по Саудовской Аравии </w:t>
      </w:r>
      <w:r w:rsidR="00DC7C8D" w:rsidRPr="0002745A">
        <w:t>––</w:t>
      </w:r>
      <w:r>
        <w:t xml:space="preserve"> г-жа Ставринаки и г-н Гиссе.</w:t>
      </w:r>
      <w:hyperlink r:id="rId60" w:history="1"/>
      <w:hyperlink r:id="rId61" w:history="1"/>
      <w:hyperlink r:id="rId62" w:history="1"/>
      <w:hyperlink r:id="rId63" w:history="1"/>
      <w:hyperlink r:id="rId64" w:history="1"/>
      <w:hyperlink r:id="rId65" w:history="1"/>
    </w:p>
    <w:p w14:paraId="46243316" w14:textId="7C88D5E2" w:rsidR="00FF009D" w:rsidRPr="001D3018" w:rsidRDefault="00FF009D" w:rsidP="00FF009D">
      <w:pPr>
        <w:pStyle w:val="SingleTxtG"/>
      </w:pPr>
      <w:r>
        <w:t>66.</w:t>
      </w:r>
      <w:r>
        <w:tab/>
        <w:t>На своей сто пятнадцатой сессии Комитет принял заключительные замечания по докладам Габона (</w:t>
      </w:r>
      <w:hyperlink r:id="rId66" w:history="1">
        <w:r w:rsidRPr="00B13DD9">
          <w:rPr>
            <w:rStyle w:val="af"/>
          </w:rPr>
          <w:t>CERD/C/GAB/CO/10</w:t>
        </w:r>
      </w:hyperlink>
      <w:r>
        <w:t>), Кыргызстана (</w:t>
      </w:r>
      <w:hyperlink r:id="rId67" w:history="1">
        <w:r w:rsidRPr="00B13DD9">
          <w:rPr>
            <w:rStyle w:val="af"/>
          </w:rPr>
          <w:t>CERD/C/KGZ/CO/11-12</w:t>
        </w:r>
      </w:hyperlink>
      <w:r>
        <w:t>), Маврикия (</w:t>
      </w:r>
      <w:hyperlink r:id="rId68" w:history="1">
        <w:r w:rsidRPr="00B13DD9">
          <w:rPr>
            <w:rStyle w:val="af"/>
          </w:rPr>
          <w:t>CERD/C/MUS/CO/24-25</w:t>
        </w:r>
      </w:hyperlink>
      <w:r>
        <w:t>), Республики Корея (</w:t>
      </w:r>
      <w:hyperlink r:id="rId69" w:history="1">
        <w:r w:rsidRPr="00B13DD9">
          <w:rPr>
            <w:rStyle w:val="af"/>
          </w:rPr>
          <w:t>CERD/C/KOR/CO/20-22</w:t>
        </w:r>
      </w:hyperlink>
      <w:r>
        <w:t>)</w:t>
      </w:r>
      <w:r w:rsidR="00DC7C8D">
        <w:br/>
      </w:r>
      <w:r>
        <w:t>и Украины (</w:t>
      </w:r>
      <w:hyperlink r:id="rId70" w:history="1">
        <w:r w:rsidRPr="00B13DD9">
          <w:rPr>
            <w:rStyle w:val="af"/>
          </w:rPr>
          <w:t>CERD/C/UKR/CO/24-26</w:t>
        </w:r>
      </w:hyperlink>
      <w:r>
        <w:t xml:space="preserve">). Докладчиками и содокладчиками по странам были: по Габону </w:t>
      </w:r>
      <w:r w:rsidR="00DC7C8D" w:rsidRPr="0002745A">
        <w:t>––</w:t>
      </w:r>
      <w:r>
        <w:t xml:space="preserve"> г-жа Эсенем и г-н Дьяби, по Кыргызстану </w:t>
      </w:r>
      <w:r w:rsidR="00DC7C8D" w:rsidRPr="0002745A">
        <w:t>––</w:t>
      </w:r>
      <w:r>
        <w:t xml:space="preserve"> г-н Гуань и г-жа Теби, по Маврикию </w:t>
      </w:r>
      <w:r w:rsidR="00DC7C8D" w:rsidRPr="0002745A">
        <w:t>––</w:t>
      </w:r>
      <w:r>
        <w:t xml:space="preserve"> г-жа Бокер-Уилсон и г-н Сибанде, по Республике Корея </w:t>
      </w:r>
      <w:r w:rsidR="00DC7C8D" w:rsidRPr="0002745A">
        <w:t>––</w:t>
      </w:r>
      <w:r w:rsidR="00263594">
        <w:br/>
      </w:r>
      <w:r>
        <w:t xml:space="preserve">г-жа Ставринаки и г-н Ян Сык Юэн и по Украине </w:t>
      </w:r>
      <w:r w:rsidR="00DC7C8D" w:rsidRPr="0002745A">
        <w:t>––</w:t>
      </w:r>
      <w:r>
        <w:t xml:space="preserve"> г-н Гиссе и г-жа Чхун.</w:t>
      </w:r>
      <w:hyperlink r:id="rId71" w:history="1"/>
      <w:hyperlink r:id="rId72" w:history="1"/>
      <w:hyperlink r:id="rId73" w:history="1"/>
      <w:hyperlink r:id="rId74" w:history="1"/>
      <w:hyperlink r:id="rId75" w:history="1"/>
    </w:p>
    <w:p w14:paraId="75C8A795" w14:textId="5D269B2B" w:rsidR="00FF009D" w:rsidRPr="001D3018" w:rsidRDefault="00FF009D" w:rsidP="00FF009D">
      <w:pPr>
        <w:pStyle w:val="SingleTxtG"/>
      </w:pPr>
      <w:r>
        <w:t>67.</w:t>
      </w:r>
      <w:r>
        <w:tab/>
        <w:t>С заключительными замечаниями, принятыми Комитетом на его</w:t>
      </w:r>
      <w:r w:rsidR="00DC7C8D">
        <w:br/>
      </w:r>
      <w:r>
        <w:t>сто тринадцатой, сто четырнадцатой и сто пятнадцатой сессиях, можно ознакомиться на веб-странице Комитета (</w:t>
      </w:r>
      <w:r w:rsidR="00965224" w:rsidRPr="00965224">
        <w:t>(</w:t>
      </w:r>
      <w:hyperlink r:id="rId76" w:history="1">
        <w:r w:rsidR="00965224" w:rsidRPr="00561579">
          <w:rPr>
            <w:rStyle w:val="af"/>
            <w:lang w:val="fr-FR"/>
          </w:rPr>
          <w:t>https</w:t>
        </w:r>
        <w:r w:rsidR="00965224" w:rsidRPr="00561579">
          <w:rPr>
            <w:rStyle w:val="af"/>
          </w:rPr>
          <w:t>://</w:t>
        </w:r>
        <w:r w:rsidR="00965224" w:rsidRPr="00561579">
          <w:rPr>
            <w:rStyle w:val="af"/>
            <w:lang w:val="fr-FR"/>
          </w:rPr>
          <w:t>www</w:t>
        </w:r>
        <w:r w:rsidR="00965224" w:rsidRPr="00561579">
          <w:rPr>
            <w:rStyle w:val="af"/>
          </w:rPr>
          <w:t>.</w:t>
        </w:r>
        <w:r w:rsidR="00965224" w:rsidRPr="00561579">
          <w:rPr>
            <w:rStyle w:val="af"/>
            <w:lang w:val="fr-FR"/>
          </w:rPr>
          <w:t>ohc</w:t>
        </w:r>
        <w:r w:rsidR="00965224" w:rsidRPr="00561579">
          <w:rPr>
            <w:rStyle w:val="af"/>
            <w:lang w:val="fr-FR"/>
          </w:rPr>
          <w:t>h</w:t>
        </w:r>
        <w:r w:rsidR="00965224" w:rsidRPr="00561579">
          <w:rPr>
            <w:rStyle w:val="af"/>
            <w:lang w:val="fr-FR"/>
          </w:rPr>
          <w:t>r</w:t>
        </w:r>
        <w:r w:rsidR="00965224" w:rsidRPr="00561579">
          <w:rPr>
            <w:rStyle w:val="af"/>
          </w:rPr>
          <w:t>.</w:t>
        </w:r>
        <w:r w:rsidR="00965224" w:rsidRPr="00561579">
          <w:rPr>
            <w:rStyle w:val="af"/>
            <w:lang w:val="fr-FR"/>
          </w:rPr>
          <w:t>org</w:t>
        </w:r>
        <w:r w:rsidR="00965224" w:rsidRPr="00561579">
          <w:rPr>
            <w:rStyle w:val="af"/>
          </w:rPr>
          <w:t>/</w:t>
        </w:r>
        <w:r w:rsidR="00965224" w:rsidRPr="00561579">
          <w:rPr>
            <w:rStyle w:val="af"/>
            <w:lang w:val="fr-CH"/>
          </w:rPr>
          <w:t>ru</w:t>
        </w:r>
        <w:r w:rsidR="00965224" w:rsidRPr="00561579">
          <w:rPr>
            <w:rStyle w:val="af"/>
          </w:rPr>
          <w:t>/</w:t>
        </w:r>
        <w:r w:rsidR="00965224" w:rsidRPr="00561579">
          <w:rPr>
            <w:rStyle w:val="af"/>
            <w:lang w:val="fr-FR"/>
          </w:rPr>
          <w:t>treaty</w:t>
        </w:r>
        <w:r w:rsidR="00965224" w:rsidRPr="00561579">
          <w:rPr>
            <w:rStyle w:val="af"/>
          </w:rPr>
          <w:t>-</w:t>
        </w:r>
        <w:r w:rsidR="00965224" w:rsidRPr="00561579">
          <w:rPr>
            <w:rStyle w:val="af"/>
            <w:lang w:val="fr-FR"/>
          </w:rPr>
          <w:t>bodies</w:t>
        </w:r>
        <w:r w:rsidR="00965224" w:rsidRPr="00561579">
          <w:rPr>
            <w:rStyle w:val="af"/>
          </w:rPr>
          <w:t>/</w:t>
        </w:r>
        <w:r w:rsidR="00965224" w:rsidRPr="00561579">
          <w:rPr>
            <w:rStyle w:val="af"/>
            <w:lang w:val="fr-FR"/>
          </w:rPr>
          <w:t>cerd</w:t>
        </w:r>
      </w:hyperlink>
      <w:r>
        <w:t xml:space="preserve">) и в Системе </w:t>
      </w:r>
      <w:r w:rsidRPr="00DC7C8D">
        <w:rPr>
          <w:spacing w:val="-4"/>
        </w:rPr>
        <w:t>официальной документации Организации Объединенных Наций (</w:t>
      </w:r>
      <w:hyperlink r:id="rId77" w:history="1">
        <w:r w:rsidR="00B13DD9" w:rsidRPr="00DC7C8D">
          <w:rPr>
            <w:rStyle w:val="af"/>
            <w:spacing w:val="-4"/>
          </w:rPr>
          <w:t>http://docu</w:t>
        </w:r>
        <w:r w:rsidR="00B13DD9" w:rsidRPr="00DC7C8D">
          <w:rPr>
            <w:rStyle w:val="af"/>
            <w:spacing w:val="-4"/>
          </w:rPr>
          <w:t>m</w:t>
        </w:r>
        <w:r w:rsidR="00B13DD9" w:rsidRPr="00DC7C8D">
          <w:rPr>
            <w:rStyle w:val="af"/>
            <w:spacing w:val="-4"/>
          </w:rPr>
          <w:t>en</w:t>
        </w:r>
        <w:r w:rsidR="00B13DD9" w:rsidRPr="00DC7C8D">
          <w:rPr>
            <w:rStyle w:val="af"/>
            <w:spacing w:val="-4"/>
          </w:rPr>
          <w:t>t</w:t>
        </w:r>
        <w:r w:rsidR="00B13DD9" w:rsidRPr="00DC7C8D">
          <w:rPr>
            <w:rStyle w:val="af"/>
            <w:spacing w:val="-4"/>
          </w:rPr>
          <w:t>s.un.org</w:t>
        </w:r>
      </w:hyperlink>
      <w:r w:rsidRPr="00DC7C8D">
        <w:rPr>
          <w:spacing w:val="-4"/>
        </w:rPr>
        <w:t>)</w:t>
      </w:r>
      <w:r>
        <w:t xml:space="preserve"> под указанными выше условными обозначениями.</w:t>
      </w:r>
      <w:hyperlink r:id="rId78" w:history="1"/>
      <w:hyperlink r:id="rId79" w:history="1"/>
      <w:bookmarkStart w:id="96" w:name="_Toc428794288"/>
      <w:bookmarkStart w:id="97" w:name="_Toc17361300"/>
      <w:bookmarkStart w:id="98" w:name="_Toc48752325"/>
      <w:bookmarkStart w:id="99" w:name="_Toc48816878"/>
      <w:bookmarkStart w:id="100" w:name="_Toc81563230"/>
      <w:bookmarkStart w:id="101" w:name="_Toc113263039"/>
      <w:bookmarkStart w:id="102" w:name="_Toc176248187"/>
      <w:bookmarkStart w:id="103" w:name="_Toc176248852"/>
    </w:p>
    <w:p w14:paraId="6CA78CC3" w14:textId="46DABBA9" w:rsidR="00FF009D" w:rsidRPr="00A67977" w:rsidRDefault="00FF009D" w:rsidP="00F32ECB">
      <w:pPr>
        <w:pStyle w:val="HChG"/>
        <w:pageBreakBefore/>
      </w:pPr>
      <w:r>
        <w:rPr>
          <w:bCs/>
        </w:rPr>
        <w:lastRenderedPageBreak/>
        <w:tab/>
        <w:t>IV.</w:t>
      </w:r>
      <w:r>
        <w:tab/>
      </w:r>
      <w:r>
        <w:rPr>
          <w:bCs/>
        </w:rPr>
        <w:t>Последующие меры в связи с рассмотрением докладов, представленных государствами-участниками</w:t>
      </w:r>
      <w:r w:rsidR="00965224" w:rsidRPr="00965224">
        <w:rPr>
          <w:bCs/>
        </w:rPr>
        <w:br/>
      </w:r>
      <w:r>
        <w:rPr>
          <w:bCs/>
        </w:rPr>
        <w:t>в соответствии со статьей 9 Конвенции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14:paraId="72D01590" w14:textId="77777777" w:rsidR="00FF009D" w:rsidRPr="00A67977" w:rsidRDefault="00FF009D" w:rsidP="00FF009D">
      <w:pPr>
        <w:pStyle w:val="SingleTxtG"/>
      </w:pPr>
      <w:r>
        <w:t>68.</w:t>
      </w:r>
      <w:r>
        <w:tab/>
        <w:t>В течение отчетного периода функции Докладчика по последующим мерам в связи с рассмотрением докладов, представляемых государствами-участниками, выполняла г-жа Тлакула.</w:t>
      </w:r>
    </w:p>
    <w:p w14:paraId="33D837EA" w14:textId="77777777" w:rsidR="00FF009D" w:rsidRPr="00A67977" w:rsidRDefault="00FF009D" w:rsidP="00FF009D">
      <w:pPr>
        <w:pStyle w:val="SingleTxtG"/>
        <w:rPr>
          <w:rFonts w:eastAsiaTheme="minorHAnsi"/>
        </w:rPr>
      </w:pPr>
      <w:r>
        <w:t>69.</w:t>
      </w:r>
      <w:r>
        <w:tab/>
        <w:t>На своих шестьдесят шестой и шестьдесят восьмой сессиях Комитет утвердил круг ведения для работы Докладчика по последующим мерам</w:t>
      </w:r>
      <w:r w:rsidRPr="007C35EE">
        <w:rPr>
          <w:rStyle w:val="a6"/>
        </w:rPr>
        <w:footnoteReference w:id="36"/>
      </w:r>
      <w:r>
        <w:t xml:space="preserve"> и руководящие принципы по вопросу о последующих мерах</w:t>
      </w:r>
      <w:r w:rsidRPr="007C35EE">
        <w:rPr>
          <w:rStyle w:val="a6"/>
        </w:rPr>
        <w:footnoteReference w:id="37"/>
      </w:r>
      <w:r>
        <w:t>, которые следует направлять каждому государству-участнику вместе с заключительными замечаниями.</w:t>
      </w:r>
    </w:p>
    <w:p w14:paraId="08E5D691" w14:textId="77777777" w:rsidR="00FF009D" w:rsidRPr="00A67977" w:rsidRDefault="00FF009D" w:rsidP="00FF009D">
      <w:pPr>
        <w:pStyle w:val="SingleTxtG"/>
        <w:rPr>
          <w:rFonts w:asciiTheme="majorBidi" w:hAnsiTheme="majorBidi" w:cstheme="majorBidi"/>
        </w:rPr>
      </w:pPr>
      <w:r>
        <w:t>70.</w:t>
      </w:r>
      <w:r>
        <w:tab/>
        <w:t>На сто четырнадцатой сессии (3133-е заседание) и сто пятнадцатой сессии (3160-е заседание) г-жа Тлакула представила Комитету отчеты о своей деятельности в качестве Докладчика.</w:t>
      </w:r>
    </w:p>
    <w:p w14:paraId="746521E2" w14:textId="056CDB7B" w:rsidR="00FF009D" w:rsidRPr="00C854DC" w:rsidRDefault="00FF009D" w:rsidP="00FF009D">
      <w:pPr>
        <w:pStyle w:val="SingleTxtG"/>
        <w:rPr>
          <w:rFonts w:asciiTheme="majorBidi" w:hAnsiTheme="majorBidi" w:cstheme="majorBidi"/>
        </w:rPr>
      </w:pPr>
      <w:r w:rsidRPr="00C854DC">
        <w:t>71.</w:t>
      </w:r>
      <w:r w:rsidRPr="00C854DC">
        <w:tab/>
      </w:r>
      <w:r>
        <w:t>За</w:t>
      </w:r>
      <w:r w:rsidRPr="00C854DC">
        <w:t xml:space="preserve"> </w:t>
      </w:r>
      <w:r>
        <w:t>отчетный</w:t>
      </w:r>
      <w:r w:rsidRPr="00C854DC">
        <w:t xml:space="preserve"> </w:t>
      </w:r>
      <w:r>
        <w:t>период</w:t>
      </w:r>
      <w:r w:rsidRPr="00C854DC">
        <w:t xml:space="preserve"> </w:t>
      </w:r>
      <w:r>
        <w:t>Комитет</w:t>
      </w:r>
      <w:r w:rsidRPr="00C854DC">
        <w:t xml:space="preserve"> </w:t>
      </w:r>
      <w:r>
        <w:t>рассмотрел</w:t>
      </w:r>
      <w:r w:rsidRPr="00C854DC">
        <w:t xml:space="preserve"> </w:t>
      </w:r>
      <w:r>
        <w:t>доклады</w:t>
      </w:r>
      <w:r w:rsidRPr="00C854DC">
        <w:t xml:space="preserve"> </w:t>
      </w:r>
      <w:r>
        <w:t>о</w:t>
      </w:r>
      <w:r w:rsidRPr="00C854DC">
        <w:t xml:space="preserve"> </w:t>
      </w:r>
      <w:r>
        <w:t>последующей</w:t>
      </w:r>
      <w:r w:rsidRPr="00C854DC">
        <w:t xml:space="preserve"> </w:t>
      </w:r>
      <w:r>
        <w:t>деятельности</w:t>
      </w:r>
      <w:r w:rsidRPr="00C854DC">
        <w:t xml:space="preserve"> </w:t>
      </w:r>
      <w:r>
        <w:t>Хорватии</w:t>
      </w:r>
      <w:r w:rsidRPr="00C854DC">
        <w:t xml:space="preserve"> (</w:t>
      </w:r>
      <w:hyperlink r:id="rId80" w:history="1">
        <w:r w:rsidRPr="00B13DD9">
          <w:rPr>
            <w:rStyle w:val="af"/>
          </w:rPr>
          <w:t>CERD/C/H</w:t>
        </w:r>
        <w:r w:rsidRPr="00B13DD9">
          <w:rPr>
            <w:rStyle w:val="af"/>
          </w:rPr>
          <w:t>R</w:t>
        </w:r>
        <w:r w:rsidRPr="00B13DD9">
          <w:rPr>
            <w:rStyle w:val="af"/>
          </w:rPr>
          <w:t>V</w:t>
        </w:r>
        <w:r w:rsidRPr="00B13DD9">
          <w:rPr>
            <w:rStyle w:val="af"/>
          </w:rPr>
          <w:t>/FCO/9-14</w:t>
        </w:r>
      </w:hyperlink>
      <w:r w:rsidRPr="00C854DC">
        <w:t xml:space="preserve">), </w:t>
      </w:r>
      <w:r>
        <w:t>Германии</w:t>
      </w:r>
      <w:r w:rsidRPr="00C854DC">
        <w:t xml:space="preserve"> (</w:t>
      </w:r>
      <w:hyperlink r:id="rId81" w:history="1">
        <w:r w:rsidRPr="00B13DD9">
          <w:rPr>
            <w:rStyle w:val="af"/>
          </w:rPr>
          <w:t>CE</w:t>
        </w:r>
        <w:r w:rsidRPr="00B13DD9">
          <w:rPr>
            <w:rStyle w:val="af"/>
          </w:rPr>
          <w:t>R</w:t>
        </w:r>
        <w:r w:rsidRPr="00B13DD9">
          <w:rPr>
            <w:rStyle w:val="af"/>
          </w:rPr>
          <w:t>D/C/DE</w:t>
        </w:r>
        <w:r w:rsidRPr="00B13DD9">
          <w:rPr>
            <w:rStyle w:val="af"/>
          </w:rPr>
          <w:t>U</w:t>
        </w:r>
        <w:r w:rsidRPr="00B13DD9">
          <w:rPr>
            <w:rStyle w:val="af"/>
          </w:rPr>
          <w:t>/FCO/23-26</w:t>
        </w:r>
      </w:hyperlink>
      <w:r w:rsidRPr="00C854DC">
        <w:t xml:space="preserve">), </w:t>
      </w:r>
      <w:r>
        <w:t>Марокко</w:t>
      </w:r>
      <w:r w:rsidRPr="00C854DC">
        <w:t xml:space="preserve"> (</w:t>
      </w:r>
      <w:hyperlink r:id="rId82" w:history="1">
        <w:r w:rsidRPr="00B13DD9">
          <w:rPr>
            <w:rStyle w:val="af"/>
          </w:rPr>
          <w:t>CERD/C/</w:t>
        </w:r>
        <w:r w:rsidRPr="00B13DD9">
          <w:rPr>
            <w:rStyle w:val="af"/>
          </w:rPr>
          <w:t>M</w:t>
        </w:r>
        <w:r w:rsidRPr="00B13DD9">
          <w:rPr>
            <w:rStyle w:val="af"/>
          </w:rPr>
          <w:t>AR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FCO/19-21</w:t>
        </w:r>
      </w:hyperlink>
      <w:r w:rsidRPr="00C854DC">
        <w:t xml:space="preserve">), </w:t>
      </w:r>
      <w:r>
        <w:t>Португалии</w:t>
      </w:r>
      <w:r w:rsidRPr="00C854DC">
        <w:t xml:space="preserve"> (</w:t>
      </w:r>
      <w:hyperlink r:id="rId83" w:history="1">
        <w:r w:rsidRPr="00285C78">
          <w:rPr>
            <w:rStyle w:val="af"/>
          </w:rPr>
          <w:t>CERD/C</w:t>
        </w:r>
        <w:r w:rsidRPr="00285C78">
          <w:rPr>
            <w:rStyle w:val="af"/>
          </w:rPr>
          <w:t>/</w:t>
        </w:r>
        <w:r w:rsidRPr="00285C78">
          <w:rPr>
            <w:rStyle w:val="af"/>
          </w:rPr>
          <w:t>P</w:t>
        </w:r>
        <w:r w:rsidRPr="00285C78">
          <w:rPr>
            <w:rStyle w:val="af"/>
          </w:rPr>
          <w:t>R</w:t>
        </w:r>
        <w:r w:rsidRPr="00285C78">
          <w:rPr>
            <w:rStyle w:val="af"/>
          </w:rPr>
          <w:t>T</w:t>
        </w:r>
        <w:r w:rsidRPr="00285C78">
          <w:rPr>
            <w:rStyle w:val="af"/>
          </w:rPr>
          <w:t>/FCO/18-19</w:t>
        </w:r>
      </w:hyperlink>
      <w:r w:rsidRPr="00C854DC">
        <w:t xml:space="preserve">), </w:t>
      </w:r>
      <w:r>
        <w:t>Таджикистана</w:t>
      </w:r>
      <w:r w:rsidRPr="00C854DC">
        <w:t xml:space="preserve"> (</w:t>
      </w:r>
      <w:hyperlink r:id="rId84" w:history="1">
        <w:r w:rsidRPr="00B13DD9">
          <w:rPr>
            <w:rStyle w:val="af"/>
          </w:rPr>
          <w:t>CERD/C/TJK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FCO/12-13</w:t>
        </w:r>
      </w:hyperlink>
      <w:r w:rsidRPr="00C854DC">
        <w:t xml:space="preserve">) </w:t>
      </w:r>
      <w:r>
        <w:t>и</w:t>
      </w:r>
      <w:r w:rsidRPr="00C854DC">
        <w:t xml:space="preserve"> </w:t>
      </w:r>
      <w:r>
        <w:t>Уругвая</w:t>
      </w:r>
      <w:r w:rsidRPr="00C854DC">
        <w:t xml:space="preserve"> (</w:t>
      </w:r>
      <w:hyperlink r:id="rId85" w:history="1">
        <w:r w:rsidRPr="00285C78">
          <w:rPr>
            <w:rStyle w:val="af"/>
          </w:rPr>
          <w:t>CERD/C/U</w:t>
        </w:r>
        <w:r w:rsidRPr="00285C78">
          <w:rPr>
            <w:rStyle w:val="af"/>
          </w:rPr>
          <w:t>R</w:t>
        </w:r>
        <w:r w:rsidRPr="00285C78">
          <w:rPr>
            <w:rStyle w:val="af"/>
          </w:rPr>
          <w:t>Y</w:t>
        </w:r>
        <w:r w:rsidRPr="00285C78">
          <w:rPr>
            <w:rStyle w:val="af"/>
          </w:rPr>
          <w:t>/</w:t>
        </w:r>
        <w:r w:rsidRPr="00285C78">
          <w:rPr>
            <w:rStyle w:val="af"/>
          </w:rPr>
          <w:t>FCO/24-26</w:t>
        </w:r>
      </w:hyperlink>
      <w:r w:rsidRPr="00C854DC">
        <w:t>).</w:t>
      </w:r>
      <w:hyperlink r:id="rId86" w:history="1"/>
      <w:hyperlink r:id="rId87" w:history="1"/>
      <w:hyperlink r:id="rId88" w:history="1"/>
      <w:hyperlink r:id="rId89" w:history="1"/>
      <w:hyperlink r:id="rId90" w:history="1"/>
      <w:hyperlink r:id="rId91" w:history="1"/>
    </w:p>
    <w:p w14:paraId="66D1D78E" w14:textId="77777777" w:rsidR="00FF009D" w:rsidRPr="00A67977" w:rsidRDefault="00FF009D" w:rsidP="00FF009D">
      <w:pPr>
        <w:pStyle w:val="SingleTxtG"/>
      </w:pPr>
      <w:r>
        <w:t>72.</w:t>
      </w:r>
      <w:r>
        <w:tab/>
        <w:t>Комитет продолжил конструктивный диалог с этими государствами-участниками, направив им письма с комментариями и просьбами о представлении дополнительной информации. Комитет направил также письма-напоминания государствам-участникам, просрочившим представление докладов о последующей деятельности.</w:t>
      </w:r>
    </w:p>
    <w:p w14:paraId="1AF68475" w14:textId="05E98F2E" w:rsidR="00FF009D" w:rsidRPr="00A67977" w:rsidRDefault="00FF009D" w:rsidP="00965224">
      <w:pPr>
        <w:pStyle w:val="HChG"/>
        <w:pageBreakBefore/>
      </w:pPr>
      <w:bookmarkStart w:id="104" w:name="_Toc428794289"/>
      <w:r>
        <w:rPr>
          <w:bCs/>
        </w:rPr>
        <w:lastRenderedPageBreak/>
        <w:tab/>
        <w:t>V.</w:t>
      </w:r>
      <w:r>
        <w:tab/>
      </w:r>
      <w:r>
        <w:rPr>
          <w:bCs/>
        </w:rPr>
        <w:t>Рассмотрение сообщений, полученных в соответствии</w:t>
      </w:r>
      <w:r w:rsidR="00285C78" w:rsidRPr="00285C78">
        <w:rPr>
          <w:bCs/>
        </w:rPr>
        <w:br/>
      </w:r>
      <w:r>
        <w:rPr>
          <w:bCs/>
        </w:rPr>
        <w:t>со статьей 11 Конвенции</w:t>
      </w:r>
      <w:bookmarkStart w:id="105" w:name="_Toc17361301"/>
      <w:bookmarkStart w:id="106" w:name="_Toc48752326"/>
      <w:bookmarkStart w:id="107" w:name="_Toc48816879"/>
      <w:bookmarkStart w:id="108" w:name="_Toc81563231"/>
      <w:bookmarkStart w:id="109" w:name="_Toc113263040"/>
      <w:bookmarkStart w:id="110" w:name="_Toc176248188"/>
      <w:bookmarkStart w:id="111" w:name="_Toc176248853"/>
      <w:bookmarkEnd w:id="105"/>
      <w:bookmarkEnd w:id="106"/>
      <w:bookmarkEnd w:id="107"/>
      <w:bookmarkEnd w:id="108"/>
      <w:bookmarkEnd w:id="109"/>
      <w:bookmarkEnd w:id="110"/>
      <w:bookmarkEnd w:id="111"/>
    </w:p>
    <w:p w14:paraId="7E4433DF" w14:textId="77777777" w:rsidR="00FF009D" w:rsidRPr="00A67977" w:rsidRDefault="00FF009D" w:rsidP="00FF009D">
      <w:pPr>
        <w:pStyle w:val="SingleTxtG"/>
      </w:pPr>
      <w:r>
        <w:t>73.</w:t>
      </w:r>
      <w:r>
        <w:tab/>
        <w:t>Согласно статье 11 Конвенции, если какое-либо государство-участник считает, что другое государство-участник не выполняет положений Конвенции, то оно может довести это до сведения Комитета, направив ему сообщение. В 2018 году в Комитет поступили первые три таких межгосударственных сообщения.</w:t>
      </w:r>
    </w:p>
    <w:p w14:paraId="1986FB22" w14:textId="77777777" w:rsidR="00FF009D" w:rsidRPr="00A67977" w:rsidRDefault="00FF009D" w:rsidP="00FF009D">
      <w:pPr>
        <w:pStyle w:val="SingleTxtG"/>
      </w:pPr>
      <w:r>
        <w:t>74.</w:t>
      </w:r>
      <w:r>
        <w:tab/>
        <w:t>За отчетный период деятельность Комитета в отношении межгосударственных сообщений, полученных в соответствии со статьей 11 Конвенции, была частью его работы в порядке последующей деятельности в связи с докладом специальной согласительной комиссии по межгосударственному сообщению, представленному Государством Палестина против Израиля</w:t>
      </w:r>
      <w:r w:rsidRPr="007C35EE">
        <w:rPr>
          <w:rStyle w:val="a6"/>
        </w:rPr>
        <w:footnoteReference w:id="38"/>
      </w:r>
      <w:r>
        <w:t>.</w:t>
      </w:r>
    </w:p>
    <w:p w14:paraId="6A5D0A69" w14:textId="1E8298EE" w:rsidR="00FF009D" w:rsidRPr="00A67977" w:rsidRDefault="00FF009D" w:rsidP="00FF009D">
      <w:pPr>
        <w:pStyle w:val="H1G"/>
      </w:pPr>
      <w:r>
        <w:tab/>
      </w:r>
      <w:r>
        <w:tab/>
      </w:r>
      <w:r>
        <w:rPr>
          <w:bCs/>
        </w:rPr>
        <w:t>Последующие меры в связи с рекомендациями специальной согласительной комиссии по межгосударственному сообщению, представленному Государством Палестина против Израиля</w:t>
      </w:r>
      <w:r w:rsidR="00285C78" w:rsidRPr="00285C78">
        <w:rPr>
          <w:bCs/>
        </w:rPr>
        <w:br/>
      </w:r>
      <w:r>
        <w:rPr>
          <w:bCs/>
        </w:rPr>
        <w:t>в соответствии со статьей 11 Конвенции</w:t>
      </w:r>
    </w:p>
    <w:p w14:paraId="0E654DCB" w14:textId="17E32645" w:rsidR="00FF009D" w:rsidRPr="001D3018" w:rsidRDefault="00FF009D" w:rsidP="00FF009D">
      <w:pPr>
        <w:pStyle w:val="SingleTxtG"/>
      </w:pPr>
      <w:r>
        <w:t>75.</w:t>
      </w:r>
      <w:r>
        <w:tab/>
        <w:t xml:space="preserve">Специальная согласительная комиссия, созданная в связи с межгосударственным сообщением, представленным Государством Палестина против Израиля, официально утвердила свой доклад 19 февраля 2024 года. В докладе представлены выводы и рекомендации специальной согласительной комиссии, касающиеся основанного на соблюдении Конвенции мирного урегулирования спора между Государством Палестина и Израилем по ряду вопросов, связанных с расовой дискриминацией (см. </w:t>
      </w:r>
      <w:hyperlink r:id="rId92" w:history="1">
        <w:r w:rsidRPr="00285C78">
          <w:rPr>
            <w:rStyle w:val="af"/>
          </w:rPr>
          <w:t>CER</w:t>
        </w:r>
        <w:r w:rsidRPr="00285C78">
          <w:rPr>
            <w:rStyle w:val="af"/>
          </w:rPr>
          <w:t>D</w:t>
        </w:r>
        <w:r w:rsidRPr="00285C78">
          <w:rPr>
            <w:rStyle w:val="af"/>
          </w:rPr>
          <w:t>/C</w:t>
        </w:r>
        <w:r w:rsidRPr="00285C78">
          <w:rPr>
            <w:rStyle w:val="af"/>
          </w:rPr>
          <w:t>/</w:t>
        </w:r>
        <w:r w:rsidRPr="00285C78">
          <w:rPr>
            <w:rStyle w:val="af"/>
          </w:rPr>
          <w:t>113/3</w:t>
        </w:r>
      </w:hyperlink>
      <w:r>
        <w:t xml:space="preserve">, </w:t>
      </w:r>
      <w:hyperlink r:id="rId93" w:history="1">
        <w:r w:rsidRPr="00285C78">
          <w:rPr>
            <w:rStyle w:val="af"/>
          </w:rPr>
          <w:t>CERD/</w:t>
        </w:r>
        <w:r w:rsidRPr="00285C78">
          <w:rPr>
            <w:rStyle w:val="af"/>
          </w:rPr>
          <w:t>C</w:t>
        </w:r>
        <w:r w:rsidRPr="00285C78">
          <w:rPr>
            <w:rStyle w:val="af"/>
          </w:rPr>
          <w:t>/</w:t>
        </w:r>
        <w:r w:rsidRPr="00285C78">
          <w:rPr>
            <w:rStyle w:val="af"/>
          </w:rPr>
          <w:t>11</w:t>
        </w:r>
        <w:r w:rsidRPr="00285C78">
          <w:rPr>
            <w:rStyle w:val="af"/>
          </w:rPr>
          <w:t>3</w:t>
        </w:r>
        <w:r w:rsidRPr="00285C78">
          <w:rPr>
            <w:rStyle w:val="af"/>
          </w:rPr>
          <w:t>/3/Add.1</w:t>
        </w:r>
      </w:hyperlink>
      <w:r>
        <w:t xml:space="preserve"> и </w:t>
      </w:r>
      <w:hyperlink r:id="rId94" w:history="1">
        <w:r w:rsidRPr="00BF23DB">
          <w:rPr>
            <w:rStyle w:val="af"/>
          </w:rPr>
          <w:t>CERD</w:t>
        </w:r>
        <w:r w:rsidRPr="00BF23DB">
          <w:rPr>
            <w:rStyle w:val="af"/>
          </w:rPr>
          <w:t>/</w:t>
        </w:r>
        <w:r w:rsidRPr="00BF23DB">
          <w:rPr>
            <w:rStyle w:val="af"/>
          </w:rPr>
          <w:t>C</w:t>
        </w:r>
        <w:r w:rsidRPr="00BF23DB">
          <w:rPr>
            <w:rStyle w:val="af"/>
          </w:rPr>
          <w:t>/113/</w:t>
        </w:r>
        <w:r w:rsidRPr="00BF23DB">
          <w:rPr>
            <w:rStyle w:val="af"/>
          </w:rPr>
          <w:t>3</w:t>
        </w:r>
        <w:r w:rsidRPr="00BF23DB">
          <w:rPr>
            <w:rStyle w:val="af"/>
          </w:rPr>
          <w:t>/Add.2</w:t>
        </w:r>
      </w:hyperlink>
      <w:r>
        <w:t>).</w:t>
      </w:r>
      <w:r w:rsidR="00BF23DB" w:rsidRPr="00BF23DB">
        <w:br/>
      </w:r>
      <w:r>
        <w:t>29 февраля 2024 года в соответствии с пунктом 1 статьи 13 Конвенции Председатель специальной согласительной комиссии г-н Кут представил доклад Председателю Комитета. Таким образом, специальная согласительная комиссия выполнила свой мандат и прекратила свою деятельность.</w:t>
      </w:r>
      <w:hyperlink r:id="rId95" w:history="1"/>
      <w:hyperlink r:id="rId96" w:history="1"/>
      <w:hyperlink r:id="rId97" w:history="1"/>
    </w:p>
    <w:p w14:paraId="5F660A95" w14:textId="66889967" w:rsidR="00FF009D" w:rsidRPr="00BF23DB" w:rsidRDefault="00FF009D" w:rsidP="00FF009D">
      <w:pPr>
        <w:pStyle w:val="SingleTxtG"/>
      </w:pPr>
      <w:r>
        <w:t>76.</w:t>
      </w:r>
      <w:r>
        <w:tab/>
        <w:t>В своих выводах специальная согласительная комиссия сочла, что выдвинутые Государством Палестина утверждения требуют безотлагательного рассмотрения и что для выполнения ее рекомендаций необходима полная поддержка всех государств-участников и международных организаций. Ее рекомендации были адресованы правительству Израиля, Государству Палестина, государствам</w:t>
      </w:r>
      <w:r w:rsidR="00BF23DB" w:rsidRPr="00BF23DB">
        <w:t xml:space="preserve"> </w:t>
      </w:r>
      <w:r w:rsidR="00BF23DB" w:rsidRPr="0002745A">
        <w:t>––</w:t>
      </w:r>
      <w:r w:rsidR="00BF23DB" w:rsidRPr="00BF23DB">
        <w:t xml:space="preserve"> </w:t>
      </w:r>
      <w:r>
        <w:t>участникам Конвенции, Совету Безопасности, Комитету по ликвидации расовой дискриминации и организациям гражданского общества в обоих государствах-участниках (</w:t>
      </w:r>
      <w:hyperlink r:id="rId98" w:history="1">
        <w:r w:rsidRPr="00BF23DB">
          <w:rPr>
            <w:rStyle w:val="af"/>
          </w:rPr>
          <w:t>CE</w:t>
        </w:r>
        <w:r w:rsidRPr="00BF23DB">
          <w:rPr>
            <w:rStyle w:val="af"/>
          </w:rPr>
          <w:t>R</w:t>
        </w:r>
        <w:r w:rsidRPr="00BF23DB">
          <w:rPr>
            <w:rStyle w:val="af"/>
          </w:rPr>
          <w:t>D</w:t>
        </w:r>
        <w:r w:rsidRPr="00BF23DB">
          <w:rPr>
            <w:rStyle w:val="af"/>
          </w:rPr>
          <w:t>/</w:t>
        </w:r>
        <w:r w:rsidRPr="00BF23DB">
          <w:rPr>
            <w:rStyle w:val="af"/>
          </w:rPr>
          <w:t>C</w:t>
        </w:r>
        <w:r w:rsidRPr="00BF23DB">
          <w:rPr>
            <w:rStyle w:val="af"/>
          </w:rPr>
          <w:t>/</w:t>
        </w:r>
        <w:r w:rsidRPr="00BF23DB">
          <w:rPr>
            <w:rStyle w:val="af"/>
          </w:rPr>
          <w:t>113/3</w:t>
        </w:r>
      </w:hyperlink>
      <w:r w:rsidRPr="00BF3514">
        <w:t>, пп. 38 и 51–56).</w:t>
      </w:r>
      <w:hyperlink r:id="rId99" w:history="1"/>
    </w:p>
    <w:p w14:paraId="68B0EBEA" w14:textId="48EF9948" w:rsidR="00FF009D" w:rsidRPr="00A67977" w:rsidRDefault="00FF009D" w:rsidP="00FF009D">
      <w:pPr>
        <w:pStyle w:val="SingleTxtG"/>
        <w:rPr>
          <w:sz w:val="24"/>
          <w:szCs w:val="28"/>
        </w:rPr>
      </w:pPr>
      <w:r>
        <w:t>77.</w:t>
      </w:r>
      <w:r>
        <w:tab/>
        <w:t>На своей сто четырнадцатой сессии по рекомендации специальной согласительной комиссии Комитет назначил докладчика г-жу Чхун для последующей деятельности в связи с рекомендациями специальной согласительной комиссии совместно с государствами-участниками и другими заинтересованными субъектами.</w:t>
      </w:r>
    </w:p>
    <w:p w14:paraId="66575E86" w14:textId="77777777" w:rsidR="00FF009D" w:rsidRPr="00A67977" w:rsidRDefault="00FF009D" w:rsidP="00FF009D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Заявление</w:t>
      </w:r>
    </w:p>
    <w:p w14:paraId="40D237CF" w14:textId="58809372" w:rsidR="00FF009D" w:rsidRPr="00A67977" w:rsidRDefault="00FF009D" w:rsidP="00FF009D">
      <w:pPr>
        <w:pStyle w:val="SingleTxtG"/>
      </w:pPr>
      <w:r>
        <w:t>78.</w:t>
      </w:r>
      <w:r>
        <w:tab/>
        <w:t xml:space="preserve">На своей сто пятнадцатой сессии Комитет принял заявление </w:t>
      </w:r>
      <w:r w:rsidRPr="00BF23DB">
        <w:t>1</w:t>
      </w:r>
      <w:r w:rsidR="00BF23DB">
        <w:t> </w:t>
      </w:r>
      <w:r w:rsidRPr="00BF23DB">
        <w:t>(2025)</w:t>
      </w:r>
      <w:r>
        <w:t>, касающееся катастрофического гуманитарного кризиса на оккупированной палестинской территории</w:t>
      </w:r>
      <w:r w:rsidRPr="007C35EE">
        <w:rPr>
          <w:rStyle w:val="a6"/>
        </w:rPr>
        <w:footnoteReference w:id="39"/>
      </w:r>
      <w:r>
        <w:t>.</w:t>
      </w:r>
    </w:p>
    <w:p w14:paraId="5BB3E713" w14:textId="1F79A14F" w:rsidR="00FF009D" w:rsidRPr="00A67977" w:rsidRDefault="00FF009D" w:rsidP="00FF009D">
      <w:pPr>
        <w:pStyle w:val="SingleTxtG"/>
      </w:pPr>
      <w:r>
        <w:t>79.</w:t>
      </w:r>
      <w:r>
        <w:tab/>
        <w:t xml:space="preserve">В своем заявлении Комитет, в частности, настоятельно призвал Израиль устранить все барьеры на пути гуманитарного доступа, разрешить немедленную и беспрепятственную доставку гуманитарной помощи и прекратить все действия, препятствующие предоставлению основных услуг гражданскому населению в секторе </w:t>
      </w:r>
      <w:r>
        <w:lastRenderedPageBreak/>
        <w:t>Газа. Комитет настоятельно призвал все государства-участники принять все надлежащие меры, чтобы предотвратить дальнейшую эскалацию боевых действий и обеспечить защиту гражданских лиц. Он настоятельно призвал также все государства-участники в полной мере соблюдать свои международные обязательства, вытекающие, в частности, из Конвенции, Конвенции о предупреждении преступления геноцида и наказании за него и статьи 1, являющейся общей для Женевских конвенций</w:t>
      </w:r>
      <w:r w:rsidR="00BF23DB">
        <w:br/>
      </w:r>
      <w:r>
        <w:t>от 12 августа 1949 года, и сотрудничать, с тем чтобы положить конец происходящим нарушениям норм международного права.</w:t>
      </w:r>
    </w:p>
    <w:p w14:paraId="1FB4ACCE" w14:textId="77777777" w:rsidR="00FF009D" w:rsidRPr="00A67977" w:rsidRDefault="00FF009D" w:rsidP="00FF009D">
      <w:pPr>
        <w:pStyle w:val="H23G"/>
        <w:rPr>
          <w:sz w:val="22"/>
          <w:szCs w:val="24"/>
        </w:rPr>
      </w:pPr>
      <w:r>
        <w:rPr>
          <w:bCs/>
        </w:rPr>
        <w:tab/>
        <w:t>2.</w:t>
      </w:r>
      <w:r>
        <w:tab/>
      </w:r>
      <w:r>
        <w:rPr>
          <w:bCs/>
        </w:rPr>
        <w:t>Письма</w:t>
      </w:r>
    </w:p>
    <w:p w14:paraId="715619B3" w14:textId="33B1C9A5" w:rsidR="00FF009D" w:rsidRPr="00A67977" w:rsidRDefault="00FF009D" w:rsidP="00FF009D">
      <w:pPr>
        <w:pStyle w:val="SingleTxtG"/>
      </w:pPr>
      <w:r>
        <w:t>80.</w:t>
      </w:r>
      <w:r>
        <w:tab/>
        <w:t>На своей сто пятнадцатой сессии Комитет одобрил ряд предложенных Докладчиком последующих мероприятий, включая направление Израилю</w:t>
      </w:r>
      <w:r w:rsidR="00547E26">
        <w:br/>
      </w:r>
      <w:r>
        <w:t>и Государству Палестина писем с просьбой представить информацию о конкретных шагах, предпринятых для выполнения рекомендаций, содержащихся в пунктах 51 и 52 доклада специальной согласительной комиссии.</w:t>
      </w:r>
    </w:p>
    <w:p w14:paraId="0F24D115" w14:textId="77777777" w:rsidR="00FF009D" w:rsidRPr="00A67977" w:rsidRDefault="00FF009D" w:rsidP="00FF009D">
      <w:pPr>
        <w:pStyle w:val="SingleTxtG"/>
      </w:pPr>
      <w:r>
        <w:t>81.</w:t>
      </w:r>
      <w:r>
        <w:tab/>
        <w:t>19 мая 2025 года Комитет направил указанные письма Израилю и Государству Палестина с указанием 21 июля 2025 года в качестве предельного срока для представления ответов. 29 июля 2025 года были отправлены напоминания с указанием 29 сентября 2025 года в качестве предельного срока для представления ответов.</w:t>
      </w:r>
    </w:p>
    <w:p w14:paraId="1275B938" w14:textId="77777777" w:rsidR="00FF009D" w:rsidRPr="00A67977" w:rsidRDefault="00FF009D" w:rsidP="00FF009D">
      <w:pPr>
        <w:pStyle w:val="SingleTxtG"/>
        <w:rPr>
          <w:b/>
          <w:bCs/>
        </w:rPr>
      </w:pPr>
      <w:r>
        <w:t>82.</w:t>
      </w:r>
      <w:r>
        <w:tab/>
        <w:t>18 июня 2025 года Комитет направил всем государствам-участникам Конвенции письмо с просьбой представить информацию о шагах, предпринятых в ответ на рекомендации, содержащиеся в пункте 53 доклада специальной согласительной комиссии, с указанием 18 августа 2025 года в качестве предельного срока для представления ответов. По состоянию на 29 августа 2025 года Испания, Колумбия, Мексика и Панама представили ответы, в которых подтвердили свою поддержку рекомендаций, содержащихся в пункте 53.</w:t>
      </w:r>
    </w:p>
    <w:p w14:paraId="494F61B9" w14:textId="77777777" w:rsidR="00FF009D" w:rsidRPr="00A67977" w:rsidRDefault="00FF009D" w:rsidP="00FF009D">
      <w:pPr>
        <w:pStyle w:val="SingleTxtG"/>
        <w:rPr>
          <w:b/>
          <w:bCs/>
        </w:rPr>
      </w:pPr>
      <w:r>
        <w:t>83.</w:t>
      </w:r>
      <w:r>
        <w:tab/>
        <w:t>25 июля 2025 года Комитет направил организациям гражданского общества в Израиле и в Государстве Палестина письмо с просьбой представить информацию о шагах, предпринятых в ответ на рекомендации, содержащиеся в пункте 56 доклада специальной согласительной комиссии, с указанием 25 сентября 2025 года в качестве предельного срока для представления ответов. Письмо было размещено на веб-сайте Комитета в разделе, посвященном межгосударственным сообщениям, с тем чтобы другие неправительственные организации также могли внести свой вклад</w:t>
      </w:r>
      <w:r w:rsidRPr="007C35EE">
        <w:rPr>
          <w:rStyle w:val="a6"/>
        </w:rPr>
        <w:footnoteReference w:id="40"/>
      </w:r>
      <w:r>
        <w:t>.</w:t>
      </w:r>
    </w:p>
    <w:p w14:paraId="0564E1E2" w14:textId="77777777" w:rsidR="00FF009D" w:rsidRPr="00A67977" w:rsidRDefault="00FF009D" w:rsidP="00FF009D">
      <w:pPr>
        <w:pStyle w:val="SingleTxtG"/>
        <w:rPr>
          <w:b/>
          <w:bCs/>
        </w:rPr>
      </w:pPr>
      <w:r>
        <w:t>84.</w:t>
      </w:r>
      <w:r>
        <w:tab/>
        <w:t>25 августа 2025 года Комитет направил Совету Безопасности аналогичное письмо в отношении рекомендаций, содержащихся в пункте 54 доклада специальной согласительной комиссии, с указанием 25 сентября 2025 года в качестве предельного срока для представления ответа.</w:t>
      </w:r>
    </w:p>
    <w:p w14:paraId="79FF3445" w14:textId="77777777" w:rsidR="00FF009D" w:rsidRPr="00A67977" w:rsidRDefault="00FF009D" w:rsidP="00547E26">
      <w:pPr>
        <w:pStyle w:val="HChG"/>
        <w:pageBreakBefore/>
      </w:pPr>
      <w:bookmarkStart w:id="112" w:name="_Toc17361302"/>
      <w:bookmarkStart w:id="113" w:name="_Toc48752327"/>
      <w:bookmarkStart w:id="114" w:name="_Toc48816880"/>
      <w:r>
        <w:rPr>
          <w:bCs/>
        </w:rPr>
        <w:lastRenderedPageBreak/>
        <w:tab/>
        <w:t>VI.</w:t>
      </w:r>
      <w:r>
        <w:tab/>
      </w:r>
      <w:r>
        <w:rPr>
          <w:bCs/>
        </w:rPr>
        <w:t>Методы работы и правила процедуры</w:t>
      </w:r>
      <w:bookmarkStart w:id="115" w:name="_Toc81563232"/>
      <w:bookmarkStart w:id="116" w:name="_Toc113263041"/>
      <w:bookmarkStart w:id="117" w:name="_Toc176248189"/>
      <w:bookmarkStart w:id="118" w:name="_Toc176248854"/>
      <w:bookmarkEnd w:id="112"/>
      <w:bookmarkEnd w:id="113"/>
      <w:bookmarkEnd w:id="114"/>
      <w:bookmarkEnd w:id="115"/>
      <w:bookmarkEnd w:id="116"/>
      <w:bookmarkEnd w:id="117"/>
      <w:bookmarkEnd w:id="118"/>
    </w:p>
    <w:p w14:paraId="4E853C18" w14:textId="56ED4CE0" w:rsidR="00FF009D" w:rsidRPr="001D3018" w:rsidRDefault="00FF009D" w:rsidP="00FF009D">
      <w:pPr>
        <w:pStyle w:val="SingleTxtG"/>
      </w:pPr>
      <w:r>
        <w:t>85.</w:t>
      </w:r>
      <w:r>
        <w:tab/>
        <w:t>На своей сто шестой сессии в апреле 2022 года Комитет учредил целевую группу в составе трех членов для пересмотра своих правил процедуры и совершенствования методов работы. На своей сто четырнадцатой сессии Комитет возобновил второе чтение проекта правил процедуры, начиная с правила 68 и заканчивая правилом 107. Что касается индивидуальных сообщений, то Комитет согласовал и унифицировал с другими договорными органами свои правила процедуры по таким вопросам, как дружественное урегулирование, представления третьих сторон и слушания. В пересмотренные правила процедуры были включены новые тексты по различным вопросам, в том числе таким, как упрощенная процедура представления докладов, процедуры последующих действий, процедура раннего предупреждения и незамедлительных действий, а также общие рекомендации.</w:t>
      </w:r>
      <w:r w:rsidR="00547E26">
        <w:br/>
      </w:r>
      <w:r>
        <w:t>На своей сто пятнадцатой сессии Комитет завершил обзор своих пересмотренных правил процедуры, которые он утвердил на своем 3165-м заседании 9 мая 2025 года (</w:t>
      </w:r>
      <w:hyperlink r:id="rId100" w:history="1">
        <w:r w:rsidRPr="00B13DD9">
          <w:rPr>
            <w:rStyle w:val="af"/>
          </w:rPr>
          <w:t>CERD/C/35/R</w:t>
        </w:r>
        <w:r w:rsidRPr="00B13DD9">
          <w:rPr>
            <w:rStyle w:val="af"/>
          </w:rPr>
          <w:t>e</w:t>
        </w:r>
        <w:r w:rsidRPr="00B13DD9">
          <w:rPr>
            <w:rStyle w:val="af"/>
          </w:rPr>
          <w:t>v.4</w:t>
        </w:r>
      </w:hyperlink>
      <w:r>
        <w:t>).</w:t>
      </w:r>
      <w:hyperlink r:id="rId101" w:history="1"/>
    </w:p>
    <w:p w14:paraId="27B95397" w14:textId="77777777" w:rsidR="00FF009D" w:rsidRPr="00A67977" w:rsidRDefault="00FF009D" w:rsidP="00547E26">
      <w:pPr>
        <w:pStyle w:val="HChG"/>
        <w:pageBreakBefore/>
      </w:pPr>
      <w:bookmarkStart w:id="119" w:name="_Toc17361303"/>
      <w:r>
        <w:rPr>
          <w:bCs/>
        </w:rPr>
        <w:lastRenderedPageBreak/>
        <w:tab/>
        <w:t>VII.</w:t>
      </w:r>
      <w:r>
        <w:tab/>
      </w:r>
      <w:r>
        <w:rPr>
          <w:bCs/>
        </w:rPr>
        <w:t>Государства-участники, которые чрезмерно задержали представление своих докладов</w:t>
      </w:r>
      <w:bookmarkStart w:id="120" w:name="_Toc48752328"/>
      <w:bookmarkStart w:id="121" w:name="_Toc48816881"/>
      <w:bookmarkStart w:id="122" w:name="_Toc81563233"/>
      <w:bookmarkStart w:id="123" w:name="_Toc113263042"/>
      <w:bookmarkStart w:id="124" w:name="_Toc176248190"/>
      <w:bookmarkStart w:id="125" w:name="_Toc176248855"/>
      <w:bookmarkEnd w:id="119"/>
      <w:bookmarkEnd w:id="120"/>
      <w:bookmarkEnd w:id="121"/>
      <w:bookmarkEnd w:id="122"/>
      <w:bookmarkEnd w:id="123"/>
      <w:bookmarkEnd w:id="124"/>
      <w:bookmarkEnd w:id="125"/>
    </w:p>
    <w:p w14:paraId="0BC891F7" w14:textId="5BF5C102" w:rsidR="00FF009D" w:rsidRPr="00A67977" w:rsidRDefault="00FF009D" w:rsidP="00FF009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Доклады, представление которых просрочено по меньшей мере</w:t>
      </w:r>
      <w:r w:rsidR="00EB23D0">
        <w:rPr>
          <w:bCs/>
        </w:rPr>
        <w:br/>
      </w:r>
      <w:r>
        <w:rPr>
          <w:bCs/>
        </w:rPr>
        <w:t>на десять лет</w:t>
      </w:r>
      <w:bookmarkStart w:id="126" w:name="_Toc17361304"/>
      <w:bookmarkStart w:id="127" w:name="_Toc48752329"/>
      <w:bookmarkStart w:id="128" w:name="_Toc48816882"/>
      <w:bookmarkStart w:id="129" w:name="_Toc81563234"/>
      <w:bookmarkStart w:id="130" w:name="_Toc113263043"/>
      <w:bookmarkStart w:id="131" w:name="_Toc176248191"/>
      <w:bookmarkStart w:id="132" w:name="_Toc176248856"/>
      <w:bookmarkEnd w:id="126"/>
      <w:bookmarkEnd w:id="127"/>
      <w:bookmarkEnd w:id="128"/>
      <w:bookmarkEnd w:id="129"/>
      <w:bookmarkEnd w:id="130"/>
      <w:bookmarkEnd w:id="131"/>
      <w:bookmarkEnd w:id="132"/>
    </w:p>
    <w:p w14:paraId="2894567F" w14:textId="77777777" w:rsidR="00FF009D" w:rsidRDefault="00FF009D" w:rsidP="00FF009D">
      <w:pPr>
        <w:pStyle w:val="SingleTxtG"/>
      </w:pPr>
      <w:r>
        <w:t>86.</w:t>
      </w:r>
      <w:r>
        <w:tab/>
        <w:t>По состоянию на 14 августа 2025 года представление докладов следующих государств-участников было просрочено по меньшей мере на десять лет:</w:t>
      </w:r>
    </w:p>
    <w:tbl>
      <w:tblPr>
        <w:tblStyle w:val="ae"/>
        <w:tblW w:w="0" w:type="auto"/>
        <w:tblInd w:w="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0"/>
        <w:gridCol w:w="3870"/>
      </w:tblGrid>
      <w:tr w:rsidR="00EB23D0" w14:paraId="2956574E" w14:textId="77777777" w:rsidTr="007D7ED3">
        <w:tc>
          <w:tcPr>
            <w:tcW w:w="2940" w:type="dxa"/>
          </w:tcPr>
          <w:p w14:paraId="1C22BA3B" w14:textId="49697CD3" w:rsidR="00EB23D0" w:rsidRDefault="00EB23D0" w:rsidP="00EB23D0">
            <w:pPr>
              <w:pStyle w:val="SingleTxtG"/>
              <w:ind w:left="0" w:right="0"/>
            </w:pPr>
            <w:r>
              <w:t>Сьерра-Леоне</w:t>
            </w:r>
          </w:p>
        </w:tc>
        <w:tc>
          <w:tcPr>
            <w:tcW w:w="3870" w:type="dxa"/>
          </w:tcPr>
          <w:p w14:paraId="7B4F394E" w14:textId="210EB14A" w:rsidR="00EB23D0" w:rsidRDefault="00EB23D0" w:rsidP="00EB23D0">
            <w:pPr>
              <w:pStyle w:val="SingleTxtG"/>
              <w:ind w:left="0" w:right="0"/>
            </w:pPr>
            <w:r>
              <w:t>представление четвертого периодического доклада просрочено с 1976 года</w:t>
            </w:r>
          </w:p>
        </w:tc>
      </w:tr>
      <w:tr w:rsidR="00EB23D0" w14:paraId="4891EAA9" w14:textId="77777777" w:rsidTr="007D7ED3">
        <w:tc>
          <w:tcPr>
            <w:tcW w:w="2940" w:type="dxa"/>
          </w:tcPr>
          <w:p w14:paraId="70600973" w14:textId="7FFB88B6" w:rsidR="00EB23D0" w:rsidRDefault="00EB23D0" w:rsidP="00EB23D0">
            <w:pPr>
              <w:pStyle w:val="SingleTxtG"/>
              <w:ind w:left="0" w:right="0"/>
            </w:pPr>
            <w:r>
              <w:t>Либерия</w:t>
            </w:r>
          </w:p>
        </w:tc>
        <w:tc>
          <w:tcPr>
            <w:tcW w:w="3870" w:type="dxa"/>
          </w:tcPr>
          <w:p w14:paraId="2F5770DF" w14:textId="0EB4EAFF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1977 года</w:t>
            </w:r>
          </w:p>
        </w:tc>
      </w:tr>
      <w:tr w:rsidR="00EB23D0" w14:paraId="0F74B849" w14:textId="77777777" w:rsidTr="007D7ED3">
        <w:tc>
          <w:tcPr>
            <w:tcW w:w="2940" w:type="dxa"/>
          </w:tcPr>
          <w:p w14:paraId="20E43275" w14:textId="595E1602" w:rsidR="00EB23D0" w:rsidRDefault="00EB23D0" w:rsidP="00EB23D0">
            <w:pPr>
              <w:pStyle w:val="SingleTxtG"/>
              <w:ind w:left="0" w:right="0"/>
            </w:pPr>
            <w:r>
              <w:t>Гамбия</w:t>
            </w:r>
          </w:p>
        </w:tc>
        <w:tc>
          <w:tcPr>
            <w:tcW w:w="3870" w:type="dxa"/>
          </w:tcPr>
          <w:p w14:paraId="6D707CE8" w14:textId="6E79ABFB" w:rsidR="00EB23D0" w:rsidRDefault="00EB23D0" w:rsidP="00EB23D0">
            <w:pPr>
              <w:pStyle w:val="SingleTxtG"/>
              <w:ind w:left="0" w:right="0"/>
            </w:pPr>
            <w:r>
              <w:t>представление второго периодического доклада просрочено с 1982 года</w:t>
            </w:r>
          </w:p>
        </w:tc>
      </w:tr>
      <w:tr w:rsidR="00EB23D0" w14:paraId="6340FC87" w14:textId="77777777" w:rsidTr="007D7ED3">
        <w:tc>
          <w:tcPr>
            <w:tcW w:w="2940" w:type="dxa"/>
          </w:tcPr>
          <w:p w14:paraId="0BCE807F" w14:textId="70B894E7" w:rsidR="00EB23D0" w:rsidRDefault="00EB23D0" w:rsidP="00EB23D0">
            <w:pPr>
              <w:pStyle w:val="SingleTxtG"/>
              <w:ind w:left="0" w:right="0"/>
            </w:pPr>
            <w:r>
              <w:t>Сомали</w:t>
            </w:r>
          </w:p>
        </w:tc>
        <w:tc>
          <w:tcPr>
            <w:tcW w:w="3870" w:type="dxa"/>
          </w:tcPr>
          <w:p w14:paraId="0C242F8D" w14:textId="2AA91664" w:rsidR="00EB23D0" w:rsidRDefault="00EB23D0" w:rsidP="00EB23D0">
            <w:pPr>
              <w:pStyle w:val="SingleTxtG"/>
              <w:ind w:left="0" w:right="0"/>
            </w:pPr>
            <w:r>
              <w:t>представление пятого периодического доклада просрочено с 1984 года</w:t>
            </w:r>
          </w:p>
        </w:tc>
      </w:tr>
      <w:tr w:rsidR="00EB23D0" w14:paraId="6CDDB276" w14:textId="77777777" w:rsidTr="007D7ED3">
        <w:tc>
          <w:tcPr>
            <w:tcW w:w="2940" w:type="dxa"/>
          </w:tcPr>
          <w:p w14:paraId="4F24ABBF" w14:textId="369A601C" w:rsidR="00EB23D0" w:rsidRDefault="00EB23D0" w:rsidP="00EB23D0">
            <w:pPr>
              <w:pStyle w:val="SingleTxtG"/>
              <w:ind w:left="0" w:right="0"/>
            </w:pPr>
            <w:r>
              <w:t>Папуа — Новая Гвинея</w:t>
            </w:r>
          </w:p>
        </w:tc>
        <w:tc>
          <w:tcPr>
            <w:tcW w:w="3870" w:type="dxa"/>
          </w:tcPr>
          <w:p w14:paraId="4CDD9D05" w14:textId="185DCB3D" w:rsidR="00EB23D0" w:rsidRDefault="00EB23D0" w:rsidP="00EB23D0">
            <w:pPr>
              <w:pStyle w:val="SingleTxtG"/>
              <w:ind w:left="0" w:right="0"/>
            </w:pPr>
            <w:r>
              <w:t>представление второго периодического доклада просрочено с 1985 года</w:t>
            </w:r>
          </w:p>
        </w:tc>
      </w:tr>
      <w:tr w:rsidR="00EB23D0" w14:paraId="45F5A389" w14:textId="77777777" w:rsidTr="007D7ED3">
        <w:tc>
          <w:tcPr>
            <w:tcW w:w="2940" w:type="dxa"/>
          </w:tcPr>
          <w:p w14:paraId="10145D6B" w14:textId="0C890812" w:rsidR="00EB23D0" w:rsidRDefault="00EB23D0" w:rsidP="00EB23D0">
            <w:pPr>
              <w:pStyle w:val="SingleTxtG"/>
              <w:ind w:left="0" w:right="0"/>
            </w:pPr>
            <w:r>
              <w:t>Соломоновы Острова</w:t>
            </w:r>
          </w:p>
        </w:tc>
        <w:tc>
          <w:tcPr>
            <w:tcW w:w="3870" w:type="dxa"/>
          </w:tcPr>
          <w:p w14:paraId="785091C8" w14:textId="4AB26C09" w:rsidR="00EB23D0" w:rsidRDefault="00EB23D0" w:rsidP="00EB23D0">
            <w:pPr>
              <w:pStyle w:val="SingleTxtG"/>
              <w:ind w:left="0" w:right="0"/>
            </w:pPr>
            <w:r>
              <w:t>представление второго периодического доклада просрочено с 1985 года</w:t>
            </w:r>
          </w:p>
        </w:tc>
      </w:tr>
      <w:tr w:rsidR="00EB23D0" w14:paraId="216C74F6" w14:textId="77777777" w:rsidTr="007D7ED3">
        <w:tc>
          <w:tcPr>
            <w:tcW w:w="2940" w:type="dxa"/>
          </w:tcPr>
          <w:p w14:paraId="042750AB" w14:textId="7C840353" w:rsidR="00EB23D0" w:rsidRDefault="00EB23D0" w:rsidP="00EB23D0">
            <w:pPr>
              <w:pStyle w:val="SingleTxtG"/>
              <w:ind w:left="0" w:right="0"/>
            </w:pPr>
            <w:r>
              <w:t>Центральноафриканская Республика</w:t>
            </w:r>
          </w:p>
        </w:tc>
        <w:tc>
          <w:tcPr>
            <w:tcW w:w="3870" w:type="dxa"/>
          </w:tcPr>
          <w:p w14:paraId="734E6458" w14:textId="22880154" w:rsidR="00EB23D0" w:rsidRDefault="00EB23D0" w:rsidP="00EB23D0">
            <w:pPr>
              <w:pStyle w:val="SingleTxtG"/>
              <w:ind w:left="0" w:right="0"/>
            </w:pPr>
            <w:r>
              <w:t>представление восьмого периодического доклада просрочено с 1986 года</w:t>
            </w:r>
          </w:p>
        </w:tc>
      </w:tr>
      <w:tr w:rsidR="00EB23D0" w14:paraId="18B393BC" w14:textId="77777777" w:rsidTr="007D7ED3">
        <w:tc>
          <w:tcPr>
            <w:tcW w:w="2940" w:type="dxa"/>
          </w:tcPr>
          <w:p w14:paraId="274E974D" w14:textId="00FCAC51" w:rsidR="00EB23D0" w:rsidRDefault="00EB23D0" w:rsidP="00EB23D0">
            <w:pPr>
              <w:pStyle w:val="SingleTxtG"/>
              <w:ind w:left="0" w:right="0"/>
            </w:pPr>
            <w:r>
              <w:t>Сейшельские Острова</w:t>
            </w:r>
          </w:p>
        </w:tc>
        <w:tc>
          <w:tcPr>
            <w:tcW w:w="3870" w:type="dxa"/>
          </w:tcPr>
          <w:p w14:paraId="0D0F22B8" w14:textId="5DE1B80A" w:rsidR="00EB23D0" w:rsidRDefault="00EB23D0" w:rsidP="00EB23D0">
            <w:pPr>
              <w:pStyle w:val="SingleTxtG"/>
              <w:ind w:left="0" w:right="0"/>
            </w:pPr>
            <w:r>
              <w:t>представление шестого периодического доклада просрочено с 1989 года</w:t>
            </w:r>
          </w:p>
        </w:tc>
      </w:tr>
      <w:tr w:rsidR="00EB23D0" w14:paraId="6C03B0B6" w14:textId="77777777" w:rsidTr="007D7ED3">
        <w:tc>
          <w:tcPr>
            <w:tcW w:w="2940" w:type="dxa"/>
          </w:tcPr>
          <w:p w14:paraId="7870CB22" w14:textId="536A98EF" w:rsidR="00EB23D0" w:rsidRDefault="00EB23D0" w:rsidP="00EB23D0">
            <w:pPr>
              <w:pStyle w:val="SingleTxtG"/>
              <w:ind w:left="0" w:right="0"/>
            </w:pPr>
            <w:r>
              <w:t>Сент-Люсия</w:t>
            </w:r>
          </w:p>
        </w:tc>
        <w:tc>
          <w:tcPr>
            <w:tcW w:w="3870" w:type="dxa"/>
          </w:tcPr>
          <w:p w14:paraId="1A2DD9A8" w14:textId="24D1D21A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1991 года</w:t>
            </w:r>
          </w:p>
        </w:tc>
      </w:tr>
      <w:tr w:rsidR="00EB23D0" w14:paraId="637A5CBF" w14:textId="77777777" w:rsidTr="007D7ED3">
        <w:tc>
          <w:tcPr>
            <w:tcW w:w="2940" w:type="dxa"/>
          </w:tcPr>
          <w:p w14:paraId="372509E8" w14:textId="2482E1B4" w:rsidR="00EB23D0" w:rsidRDefault="00EB23D0" w:rsidP="00EB23D0">
            <w:pPr>
              <w:pStyle w:val="SingleTxtG"/>
              <w:ind w:left="0" w:right="0"/>
            </w:pPr>
            <w:r>
              <w:t>Малави</w:t>
            </w:r>
          </w:p>
        </w:tc>
        <w:tc>
          <w:tcPr>
            <w:tcW w:w="3870" w:type="dxa"/>
          </w:tcPr>
          <w:p w14:paraId="22F9C800" w14:textId="76BFFDD1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1997 года</w:t>
            </w:r>
          </w:p>
        </w:tc>
      </w:tr>
      <w:tr w:rsidR="00EB23D0" w14:paraId="4686AE5C" w14:textId="77777777" w:rsidTr="007D7ED3">
        <w:tc>
          <w:tcPr>
            <w:tcW w:w="2940" w:type="dxa"/>
          </w:tcPr>
          <w:p w14:paraId="34A7A86E" w14:textId="2E8FEFE7" w:rsidR="00EB23D0" w:rsidRDefault="00EB23D0" w:rsidP="00EB23D0">
            <w:pPr>
              <w:pStyle w:val="SingleTxtG"/>
              <w:ind w:left="0" w:right="0"/>
            </w:pPr>
            <w:r>
              <w:t>Эсватини</w:t>
            </w:r>
          </w:p>
        </w:tc>
        <w:tc>
          <w:tcPr>
            <w:tcW w:w="3870" w:type="dxa"/>
          </w:tcPr>
          <w:p w14:paraId="1EF56093" w14:textId="2A3C1C8D" w:rsidR="00EB23D0" w:rsidRDefault="00EB23D0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пятнадцатого периодического</w:t>
            </w:r>
            <w:r>
              <w:t xml:space="preserve"> доклада просрочено с 1998 года</w:t>
            </w:r>
          </w:p>
        </w:tc>
      </w:tr>
      <w:tr w:rsidR="00EB23D0" w14:paraId="4F3396E6" w14:textId="77777777" w:rsidTr="007D7ED3">
        <w:tc>
          <w:tcPr>
            <w:tcW w:w="2940" w:type="dxa"/>
          </w:tcPr>
          <w:p w14:paraId="6F0CCBEF" w14:textId="1C5EE156" w:rsidR="00EB23D0" w:rsidRDefault="00EB23D0" w:rsidP="00EB23D0">
            <w:pPr>
              <w:pStyle w:val="SingleTxtG"/>
              <w:ind w:left="0" w:right="0"/>
            </w:pPr>
            <w:r>
              <w:t>Гвинея</w:t>
            </w:r>
          </w:p>
        </w:tc>
        <w:tc>
          <w:tcPr>
            <w:tcW w:w="3870" w:type="dxa"/>
          </w:tcPr>
          <w:p w14:paraId="58F8787F" w14:textId="028A127A" w:rsidR="00EB23D0" w:rsidRDefault="00EB23D0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двенадцатого периодического</w:t>
            </w:r>
            <w:r>
              <w:t xml:space="preserve"> доклада просрочено с 2000 года</w:t>
            </w:r>
          </w:p>
        </w:tc>
      </w:tr>
      <w:tr w:rsidR="00EB23D0" w14:paraId="09B45B57" w14:textId="77777777" w:rsidTr="007D7ED3">
        <w:tc>
          <w:tcPr>
            <w:tcW w:w="2940" w:type="dxa"/>
          </w:tcPr>
          <w:p w14:paraId="5398DBC0" w14:textId="0D2BAD26" w:rsidR="00EB23D0" w:rsidRDefault="00EB23D0" w:rsidP="00EB23D0">
            <w:pPr>
              <w:pStyle w:val="SingleTxtG"/>
              <w:ind w:left="0" w:right="0"/>
            </w:pPr>
            <w:r>
              <w:t>Гаити</w:t>
            </w:r>
          </w:p>
        </w:tc>
        <w:tc>
          <w:tcPr>
            <w:tcW w:w="3870" w:type="dxa"/>
          </w:tcPr>
          <w:p w14:paraId="2A33363C" w14:textId="4823364A" w:rsidR="00EB23D0" w:rsidRDefault="00EB23D0" w:rsidP="00EB23D0">
            <w:pPr>
              <w:pStyle w:val="SingleTxtG"/>
              <w:ind w:left="0" w:right="0"/>
            </w:pPr>
            <w:r w:rsidRPr="008223C5">
              <w:rPr>
                <w:spacing w:val="-6"/>
              </w:rPr>
              <w:t>представление четырнадцатого периодического</w:t>
            </w:r>
            <w:r>
              <w:t xml:space="preserve"> доклада просрочено с 2000 года</w:t>
            </w:r>
          </w:p>
        </w:tc>
      </w:tr>
      <w:tr w:rsidR="00EB23D0" w14:paraId="7367B49D" w14:textId="77777777" w:rsidTr="007D7ED3">
        <w:tc>
          <w:tcPr>
            <w:tcW w:w="2940" w:type="dxa"/>
          </w:tcPr>
          <w:p w14:paraId="1651E89E" w14:textId="37CB0A02" w:rsidR="00EB23D0" w:rsidRDefault="00EB23D0" w:rsidP="00EB23D0">
            <w:pPr>
              <w:pStyle w:val="SingleTxtG"/>
              <w:ind w:left="0" w:right="0"/>
            </w:pPr>
            <w:r>
              <w:t>Лесото</w:t>
            </w:r>
          </w:p>
        </w:tc>
        <w:tc>
          <w:tcPr>
            <w:tcW w:w="3870" w:type="dxa"/>
          </w:tcPr>
          <w:p w14:paraId="5F55A354" w14:textId="52AAAF87" w:rsidR="00EB23D0" w:rsidRDefault="00EB23D0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пятнадцатого периодического</w:t>
            </w:r>
            <w:r>
              <w:t xml:space="preserve"> доклада просрочено с 2000 года</w:t>
            </w:r>
          </w:p>
        </w:tc>
      </w:tr>
      <w:tr w:rsidR="00EB23D0" w14:paraId="2E59B4C9" w14:textId="77777777" w:rsidTr="007D7ED3">
        <w:tc>
          <w:tcPr>
            <w:tcW w:w="2940" w:type="dxa"/>
          </w:tcPr>
          <w:p w14:paraId="0DB9EC37" w14:textId="6A939E24" w:rsidR="00EB23D0" w:rsidRDefault="00EB23D0" w:rsidP="007D7ED3">
            <w:pPr>
              <w:pStyle w:val="SingleTxtG"/>
              <w:ind w:left="0" w:right="0"/>
              <w:jc w:val="left"/>
            </w:pPr>
            <w:r>
              <w:t>Сирийская Арабская</w:t>
            </w:r>
            <w:r w:rsidR="007D7ED3">
              <w:br/>
            </w:r>
            <w:r>
              <w:t>Республика</w:t>
            </w:r>
          </w:p>
        </w:tc>
        <w:tc>
          <w:tcPr>
            <w:tcW w:w="3870" w:type="dxa"/>
          </w:tcPr>
          <w:p w14:paraId="30A7BF11" w14:textId="4903F834" w:rsidR="00EB23D0" w:rsidRDefault="00EB23D0" w:rsidP="00EB23D0">
            <w:pPr>
              <w:pStyle w:val="SingleTxtG"/>
              <w:ind w:left="0" w:right="0"/>
            </w:pPr>
            <w:r w:rsidRPr="008223C5">
              <w:rPr>
                <w:spacing w:val="-4"/>
              </w:rPr>
              <w:t>представление шестнадцатого периодического</w:t>
            </w:r>
            <w:r>
              <w:t xml:space="preserve"> доклада просрочено с 2000 года</w:t>
            </w:r>
          </w:p>
        </w:tc>
      </w:tr>
      <w:tr w:rsidR="00EB23D0" w14:paraId="760CD0BA" w14:textId="77777777" w:rsidTr="007D7ED3">
        <w:tc>
          <w:tcPr>
            <w:tcW w:w="2940" w:type="dxa"/>
          </w:tcPr>
          <w:p w14:paraId="63F299D9" w14:textId="2F6B56E2" w:rsidR="00EB23D0" w:rsidRDefault="00EB23D0" w:rsidP="00EB23D0">
            <w:pPr>
              <w:pStyle w:val="SingleTxtG"/>
              <w:ind w:left="0" w:right="0"/>
            </w:pPr>
            <w:r>
              <w:t>Тонга</w:t>
            </w:r>
          </w:p>
        </w:tc>
        <w:tc>
          <w:tcPr>
            <w:tcW w:w="3870" w:type="dxa"/>
          </w:tcPr>
          <w:p w14:paraId="6D050E91" w14:textId="3E485F0A" w:rsidR="00EB23D0" w:rsidRDefault="00EB23D0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пятнадцатого периодического</w:t>
            </w:r>
            <w:r>
              <w:t xml:space="preserve"> доклада просрочено с 2001 года</w:t>
            </w:r>
          </w:p>
        </w:tc>
      </w:tr>
      <w:tr w:rsidR="00EB23D0" w14:paraId="23AD3311" w14:textId="77777777" w:rsidTr="007D7ED3">
        <w:tc>
          <w:tcPr>
            <w:tcW w:w="2940" w:type="dxa"/>
          </w:tcPr>
          <w:p w14:paraId="44C0C15A" w14:textId="5012A11D" w:rsidR="00EB23D0" w:rsidRDefault="00EB23D0" w:rsidP="00EB23D0">
            <w:pPr>
              <w:pStyle w:val="SingleTxtG"/>
              <w:ind w:left="0" w:right="0"/>
            </w:pPr>
            <w:r>
              <w:t>Бангладеш</w:t>
            </w:r>
          </w:p>
        </w:tc>
        <w:tc>
          <w:tcPr>
            <w:tcW w:w="3870" w:type="dxa"/>
          </w:tcPr>
          <w:p w14:paraId="31C668BF" w14:textId="3959764D" w:rsidR="00EB23D0" w:rsidRDefault="00EB23D0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двенадцатого периодического</w:t>
            </w:r>
            <w:r>
              <w:t xml:space="preserve"> доклада просрочено с 2002 года</w:t>
            </w:r>
          </w:p>
        </w:tc>
      </w:tr>
      <w:tr w:rsidR="00EB23D0" w14:paraId="3C948A88" w14:textId="77777777" w:rsidTr="007D7ED3">
        <w:tc>
          <w:tcPr>
            <w:tcW w:w="2940" w:type="dxa"/>
          </w:tcPr>
          <w:p w14:paraId="6EFB9B68" w14:textId="414AD8E7" w:rsidR="00EB23D0" w:rsidRDefault="00EB23D0" w:rsidP="00EB23D0">
            <w:pPr>
              <w:pStyle w:val="SingleTxtG"/>
              <w:ind w:left="0" w:right="0"/>
            </w:pPr>
            <w:r>
              <w:t>Белиз</w:t>
            </w:r>
          </w:p>
        </w:tc>
        <w:tc>
          <w:tcPr>
            <w:tcW w:w="3870" w:type="dxa"/>
          </w:tcPr>
          <w:p w14:paraId="4585E44F" w14:textId="69A1F613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2002 года</w:t>
            </w:r>
          </w:p>
        </w:tc>
      </w:tr>
      <w:tr w:rsidR="00EB23D0" w14:paraId="71C3FEFE" w14:textId="77777777" w:rsidTr="007D7ED3">
        <w:tc>
          <w:tcPr>
            <w:tcW w:w="2940" w:type="dxa"/>
          </w:tcPr>
          <w:p w14:paraId="27EAF6BE" w14:textId="6B710281" w:rsidR="00EB23D0" w:rsidRDefault="00EB23D0" w:rsidP="00EB23D0">
            <w:pPr>
              <w:pStyle w:val="SingleTxtG"/>
              <w:ind w:left="0" w:right="0"/>
            </w:pPr>
            <w:r>
              <w:t>Эритрея</w:t>
            </w:r>
          </w:p>
        </w:tc>
        <w:tc>
          <w:tcPr>
            <w:tcW w:w="3870" w:type="dxa"/>
          </w:tcPr>
          <w:p w14:paraId="7C089EE0" w14:textId="60013AF2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2002 года</w:t>
            </w:r>
          </w:p>
        </w:tc>
      </w:tr>
      <w:tr w:rsidR="00EB23D0" w14:paraId="044AB7B4" w14:textId="77777777" w:rsidTr="007D7ED3">
        <w:tc>
          <w:tcPr>
            <w:tcW w:w="2940" w:type="dxa"/>
          </w:tcPr>
          <w:p w14:paraId="4A7B6937" w14:textId="165EB4CE" w:rsidR="00EB23D0" w:rsidRDefault="00EB23D0" w:rsidP="00EB23D0">
            <w:pPr>
              <w:pStyle w:val="SingleTxtG"/>
              <w:ind w:left="0" w:right="0"/>
            </w:pPr>
            <w:r>
              <w:lastRenderedPageBreak/>
              <w:t>Экваториальная Гвинея</w:t>
            </w:r>
          </w:p>
        </w:tc>
        <w:tc>
          <w:tcPr>
            <w:tcW w:w="3870" w:type="dxa"/>
          </w:tcPr>
          <w:p w14:paraId="7B804E59" w14:textId="1F17C251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2003 года</w:t>
            </w:r>
          </w:p>
        </w:tc>
      </w:tr>
      <w:tr w:rsidR="00EB23D0" w14:paraId="5ED81CC4" w14:textId="77777777" w:rsidTr="007D7ED3">
        <w:tc>
          <w:tcPr>
            <w:tcW w:w="2940" w:type="dxa"/>
          </w:tcPr>
          <w:p w14:paraId="4EC3507D" w14:textId="0B34A95C" w:rsidR="00EB23D0" w:rsidRDefault="00EB23D0" w:rsidP="00EB23D0">
            <w:pPr>
              <w:pStyle w:val="SingleTxtG"/>
              <w:ind w:left="0" w:right="0"/>
            </w:pPr>
            <w:r>
              <w:t>Тимор-Лешти</w:t>
            </w:r>
          </w:p>
        </w:tc>
        <w:tc>
          <w:tcPr>
            <w:tcW w:w="3870" w:type="dxa"/>
          </w:tcPr>
          <w:p w14:paraId="35F3A39A" w14:textId="2BC4C0C2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2004 года</w:t>
            </w:r>
          </w:p>
        </w:tc>
      </w:tr>
      <w:tr w:rsidR="00EB23D0" w14:paraId="2D59A819" w14:textId="77777777" w:rsidTr="007D7ED3">
        <w:tc>
          <w:tcPr>
            <w:tcW w:w="2940" w:type="dxa"/>
          </w:tcPr>
          <w:p w14:paraId="69E875D4" w14:textId="588E9690" w:rsidR="00EB23D0" w:rsidRDefault="00EB23D0" w:rsidP="00EB23D0">
            <w:pPr>
              <w:pStyle w:val="SingleTxtG"/>
              <w:ind w:left="0" w:right="0"/>
            </w:pPr>
            <w:r>
              <w:t>Коморские Острова</w:t>
            </w:r>
          </w:p>
        </w:tc>
        <w:tc>
          <w:tcPr>
            <w:tcW w:w="3870" w:type="dxa"/>
          </w:tcPr>
          <w:p w14:paraId="15FD3151" w14:textId="08077B18" w:rsidR="00EB23D0" w:rsidRDefault="00EB23D0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2005 года</w:t>
            </w:r>
          </w:p>
        </w:tc>
      </w:tr>
      <w:tr w:rsidR="00EB23D0" w14:paraId="1216F8A0" w14:textId="77777777" w:rsidTr="007D7ED3">
        <w:tc>
          <w:tcPr>
            <w:tcW w:w="2940" w:type="dxa"/>
          </w:tcPr>
          <w:p w14:paraId="65107277" w14:textId="3AF42065" w:rsidR="00EB23D0" w:rsidRDefault="00EB23D0" w:rsidP="00EB23D0">
            <w:pPr>
              <w:pStyle w:val="SingleTxtG"/>
              <w:ind w:left="0" w:right="0"/>
            </w:pPr>
            <w:r>
              <w:t>Мали</w:t>
            </w:r>
          </w:p>
        </w:tc>
        <w:tc>
          <w:tcPr>
            <w:tcW w:w="3870" w:type="dxa"/>
          </w:tcPr>
          <w:p w14:paraId="43042BF4" w14:textId="7720EEAF" w:rsidR="00EB23D0" w:rsidRDefault="00EB23D0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объединенных пятнадцатого</w:t>
            </w:r>
            <w:r w:rsidR="008223C5">
              <w:rPr>
                <w:spacing w:val="-4"/>
              </w:rPr>
              <w:br/>
            </w:r>
            <w:r w:rsidRPr="00742D12">
              <w:rPr>
                <w:spacing w:val="-4"/>
              </w:rPr>
              <w:t>и шестнадцатого периодических</w:t>
            </w:r>
            <w:r>
              <w:t xml:space="preserve"> докладов просрочено с 2005 года</w:t>
            </w:r>
          </w:p>
        </w:tc>
      </w:tr>
      <w:tr w:rsidR="00EB23D0" w14:paraId="125F41EE" w14:textId="77777777" w:rsidTr="007D7ED3">
        <w:tc>
          <w:tcPr>
            <w:tcW w:w="2940" w:type="dxa"/>
          </w:tcPr>
          <w:p w14:paraId="5E570561" w14:textId="3B4B3B6E" w:rsidR="00EB23D0" w:rsidRDefault="00EB23D0" w:rsidP="00EB23D0">
            <w:pPr>
              <w:pStyle w:val="SingleTxtG"/>
              <w:ind w:left="0" w:right="0"/>
            </w:pPr>
            <w:r>
              <w:t>Багамские Острова</w:t>
            </w:r>
          </w:p>
        </w:tc>
        <w:tc>
          <w:tcPr>
            <w:tcW w:w="3870" w:type="dxa"/>
          </w:tcPr>
          <w:p w14:paraId="4B763F17" w14:textId="34910121" w:rsidR="00EB23D0" w:rsidRDefault="00EB23D0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объединенных пятнадцатого</w:t>
            </w:r>
            <w:r w:rsidR="008223C5">
              <w:rPr>
                <w:spacing w:val="-4"/>
              </w:rPr>
              <w:br/>
            </w:r>
            <w:r w:rsidRPr="00742D12">
              <w:rPr>
                <w:spacing w:val="-4"/>
              </w:rPr>
              <w:t>и шестнадцатого периодических докладов</w:t>
            </w:r>
            <w:r>
              <w:t xml:space="preserve"> просрочено с 2006 года</w:t>
            </w:r>
          </w:p>
        </w:tc>
      </w:tr>
      <w:tr w:rsidR="00EB23D0" w14:paraId="684C161D" w14:textId="77777777" w:rsidTr="007D7ED3">
        <w:tc>
          <w:tcPr>
            <w:tcW w:w="2940" w:type="dxa"/>
          </w:tcPr>
          <w:p w14:paraId="0A4269D0" w14:textId="5E305D5E" w:rsidR="00EB23D0" w:rsidRDefault="00F579B1" w:rsidP="00EB23D0">
            <w:pPr>
              <w:pStyle w:val="SingleTxtG"/>
              <w:ind w:left="0" w:right="0"/>
            </w:pPr>
            <w:r>
              <w:t>Кабо-Верде</w:t>
            </w:r>
          </w:p>
        </w:tc>
        <w:tc>
          <w:tcPr>
            <w:tcW w:w="3870" w:type="dxa"/>
          </w:tcPr>
          <w:p w14:paraId="30E1FA4C" w14:textId="24C41C90" w:rsidR="00EB23D0" w:rsidRDefault="00F579B1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объединенных тринадцатого</w:t>
            </w:r>
            <w:r w:rsidR="008223C5">
              <w:rPr>
                <w:spacing w:val="-4"/>
              </w:rPr>
              <w:br/>
            </w:r>
            <w:r w:rsidRPr="00742D12">
              <w:rPr>
                <w:spacing w:val="-4"/>
              </w:rPr>
              <w:t>и четырнадцатого периодических</w:t>
            </w:r>
            <w:r>
              <w:t xml:space="preserve"> докладов просрочено с 2006 года</w:t>
            </w:r>
          </w:p>
        </w:tc>
      </w:tr>
      <w:tr w:rsidR="00EB23D0" w14:paraId="25D8D904" w14:textId="77777777" w:rsidTr="007D7ED3">
        <w:tc>
          <w:tcPr>
            <w:tcW w:w="2940" w:type="dxa"/>
          </w:tcPr>
          <w:p w14:paraId="110C42E5" w14:textId="651A1173" w:rsidR="00EB23D0" w:rsidRDefault="00F579B1" w:rsidP="00EB23D0">
            <w:pPr>
              <w:pStyle w:val="SingleTxtG"/>
              <w:ind w:left="0" w:right="0"/>
            </w:pPr>
            <w:r>
              <w:t>Кот-д’Ивуар</w:t>
            </w:r>
          </w:p>
        </w:tc>
        <w:tc>
          <w:tcPr>
            <w:tcW w:w="3870" w:type="dxa"/>
          </w:tcPr>
          <w:p w14:paraId="1E6F1081" w14:textId="1C6C48E7" w:rsidR="00EB23D0" w:rsidRDefault="00F579B1" w:rsidP="00EB23D0">
            <w:pPr>
              <w:pStyle w:val="SingleTxtG"/>
              <w:ind w:left="0" w:right="0"/>
            </w:pPr>
            <w:r w:rsidRPr="00742D12">
              <w:rPr>
                <w:spacing w:val="-4"/>
              </w:rPr>
              <w:t>представление объединенных пятнадцатого</w:t>
            </w:r>
            <w:r w:rsidRPr="00742D12">
              <w:rPr>
                <w:spacing w:val="-4"/>
              </w:rPr>
              <w:t xml:space="preserve">– </w:t>
            </w:r>
            <w:r w:rsidRPr="00742D12">
              <w:rPr>
                <w:spacing w:val="-4"/>
              </w:rPr>
              <w:t>семнадцатого периодических докладов</w:t>
            </w:r>
            <w:r>
              <w:t xml:space="preserve"> просрочено с 2006 года</w:t>
            </w:r>
          </w:p>
        </w:tc>
      </w:tr>
      <w:tr w:rsidR="00EB23D0" w14:paraId="53B67BB4" w14:textId="77777777" w:rsidTr="007D7ED3">
        <w:tc>
          <w:tcPr>
            <w:tcW w:w="2940" w:type="dxa"/>
          </w:tcPr>
          <w:p w14:paraId="7DD13F1F" w14:textId="716CB971" w:rsidR="00EB23D0" w:rsidRDefault="00F579B1" w:rsidP="00EB23D0">
            <w:pPr>
              <w:pStyle w:val="SingleTxtG"/>
              <w:ind w:left="0" w:right="0"/>
            </w:pPr>
            <w:r>
              <w:t>Гана</w:t>
            </w:r>
          </w:p>
        </w:tc>
        <w:tc>
          <w:tcPr>
            <w:tcW w:w="3870" w:type="dxa"/>
          </w:tcPr>
          <w:p w14:paraId="5F6F810B" w14:textId="005011E3" w:rsidR="00EB23D0" w:rsidRDefault="00F579B1" w:rsidP="00EB23D0">
            <w:pPr>
              <w:pStyle w:val="SingleTxtG"/>
              <w:ind w:left="0" w:right="0"/>
            </w:pPr>
            <w:r w:rsidRPr="008223C5">
              <w:rPr>
                <w:spacing w:val="-4"/>
              </w:rPr>
              <w:t>представление объединенных восемнадцатого</w:t>
            </w:r>
            <w:r w:rsidR="008223C5">
              <w:rPr>
                <w:spacing w:val="-4"/>
              </w:rPr>
              <w:br/>
            </w:r>
            <w:r w:rsidRPr="00742D12">
              <w:rPr>
                <w:spacing w:val="-4"/>
              </w:rPr>
              <w:t>и девятнадцатого периодических докладов</w:t>
            </w:r>
            <w:r>
              <w:t xml:space="preserve"> просрочено с 2006 года</w:t>
            </w:r>
          </w:p>
        </w:tc>
      </w:tr>
      <w:tr w:rsidR="00EB23D0" w14:paraId="3D64BC93" w14:textId="77777777" w:rsidTr="007D7ED3">
        <w:tc>
          <w:tcPr>
            <w:tcW w:w="2940" w:type="dxa"/>
          </w:tcPr>
          <w:p w14:paraId="4C774F52" w14:textId="03054B42" w:rsidR="00EB23D0" w:rsidRDefault="00F579B1" w:rsidP="00EB23D0">
            <w:pPr>
              <w:pStyle w:val="SingleTxtG"/>
              <w:ind w:left="0" w:right="0"/>
            </w:pPr>
            <w:r>
              <w:t>Ливия</w:t>
            </w:r>
          </w:p>
        </w:tc>
        <w:tc>
          <w:tcPr>
            <w:tcW w:w="3870" w:type="dxa"/>
          </w:tcPr>
          <w:p w14:paraId="182ACF70" w14:textId="7430F50E" w:rsidR="00EB23D0" w:rsidRDefault="00F579B1" w:rsidP="00EB23D0">
            <w:pPr>
              <w:pStyle w:val="SingleTxtG"/>
              <w:ind w:left="0" w:right="0"/>
            </w:pPr>
            <w:r w:rsidRPr="008223C5">
              <w:rPr>
                <w:spacing w:val="-4"/>
              </w:rPr>
              <w:t>представление объединенных восемнадцатого</w:t>
            </w:r>
            <w:r w:rsidR="008223C5">
              <w:rPr>
                <w:spacing w:val="-8"/>
              </w:rPr>
              <w:br/>
            </w:r>
            <w:r>
              <w:t>и девятнадцатого периодических докладов просрочено с 2006 года</w:t>
            </w:r>
          </w:p>
        </w:tc>
      </w:tr>
      <w:tr w:rsidR="00F579B1" w14:paraId="7BA03855" w14:textId="77777777" w:rsidTr="007D7ED3">
        <w:tc>
          <w:tcPr>
            <w:tcW w:w="2940" w:type="dxa"/>
          </w:tcPr>
          <w:p w14:paraId="4EC2E15B" w14:textId="5FEE442C" w:rsidR="00F579B1" w:rsidRDefault="00F579B1" w:rsidP="00EB23D0">
            <w:pPr>
              <w:pStyle w:val="SingleTxtG"/>
              <w:ind w:left="0" w:right="0"/>
            </w:pPr>
            <w:r>
              <w:t>Сент-Винсент и Гренадины</w:t>
            </w:r>
          </w:p>
        </w:tc>
        <w:tc>
          <w:tcPr>
            <w:tcW w:w="3870" w:type="dxa"/>
          </w:tcPr>
          <w:p w14:paraId="254C4FDB" w14:textId="77010D9A" w:rsidR="00F579B1" w:rsidRDefault="00F579B1" w:rsidP="00EB23D0">
            <w:pPr>
              <w:pStyle w:val="SingleTxtG"/>
              <w:ind w:left="0" w:right="0"/>
            </w:pPr>
            <w:r w:rsidRPr="008223C5">
              <w:rPr>
                <w:spacing w:val="-4"/>
              </w:rPr>
              <w:t>представление объединенных одиннадцатого</w:t>
            </w:r>
            <w:r w:rsidRPr="008223C5">
              <w:rPr>
                <w:spacing w:val="-4"/>
              </w:rPr>
              <w:t>–</w:t>
            </w:r>
            <w:r w:rsidRPr="008223C5">
              <w:t xml:space="preserve"> </w:t>
            </w:r>
            <w:r w:rsidRPr="008223C5">
              <w:t>тринадцатого периодических докладов</w:t>
            </w:r>
            <w:r>
              <w:t xml:space="preserve"> просрочено с 2006 года</w:t>
            </w:r>
          </w:p>
        </w:tc>
      </w:tr>
      <w:tr w:rsidR="00F579B1" w14:paraId="01261D5F" w14:textId="77777777" w:rsidTr="007D7ED3">
        <w:tc>
          <w:tcPr>
            <w:tcW w:w="2940" w:type="dxa"/>
          </w:tcPr>
          <w:p w14:paraId="14B75C55" w14:textId="41AAA561" w:rsidR="00F579B1" w:rsidRDefault="00F579B1" w:rsidP="00EB23D0">
            <w:pPr>
              <w:pStyle w:val="SingleTxtG"/>
              <w:ind w:left="0" w:right="0"/>
            </w:pPr>
            <w:r>
              <w:t>Барбадос</w:t>
            </w:r>
          </w:p>
        </w:tc>
        <w:tc>
          <w:tcPr>
            <w:tcW w:w="3870" w:type="dxa"/>
          </w:tcPr>
          <w:p w14:paraId="595DDE4D" w14:textId="3A168DA0" w:rsidR="00F579B1" w:rsidRDefault="00F579B1" w:rsidP="00EB23D0">
            <w:pPr>
              <w:pStyle w:val="SingleTxtG"/>
              <w:ind w:left="0" w:right="0"/>
            </w:pPr>
            <w:r w:rsidRPr="008223C5">
              <w:rPr>
                <w:spacing w:val="-2"/>
              </w:rPr>
              <w:t>представление объединенных семнадцатого</w:t>
            </w:r>
            <w:r w:rsidR="008223C5">
              <w:rPr>
                <w:spacing w:val="-8"/>
              </w:rPr>
              <w:br/>
            </w:r>
            <w:r w:rsidRPr="008223C5">
              <w:t>и восемнадцатого периодических докладов</w:t>
            </w:r>
            <w:r>
              <w:t xml:space="preserve"> просрочено с 2007 года</w:t>
            </w:r>
          </w:p>
        </w:tc>
      </w:tr>
      <w:tr w:rsidR="00F579B1" w14:paraId="035388FD" w14:textId="77777777" w:rsidTr="007D7ED3">
        <w:tc>
          <w:tcPr>
            <w:tcW w:w="2940" w:type="dxa"/>
          </w:tcPr>
          <w:p w14:paraId="7855B6A1" w14:textId="106BBA87" w:rsidR="00F579B1" w:rsidRDefault="00F579B1" w:rsidP="00EB23D0">
            <w:pPr>
              <w:pStyle w:val="SingleTxtG"/>
              <w:ind w:left="0" w:right="0"/>
            </w:pPr>
            <w:r>
              <w:t>Сент-Китс и Невис</w:t>
            </w:r>
          </w:p>
        </w:tc>
        <w:tc>
          <w:tcPr>
            <w:tcW w:w="3870" w:type="dxa"/>
          </w:tcPr>
          <w:p w14:paraId="0B4C25D1" w14:textId="1491111D" w:rsidR="00F579B1" w:rsidRDefault="00F579B1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2007 года</w:t>
            </w:r>
          </w:p>
        </w:tc>
      </w:tr>
      <w:tr w:rsidR="00F579B1" w14:paraId="3F180397" w14:textId="77777777" w:rsidTr="007D7ED3">
        <w:tc>
          <w:tcPr>
            <w:tcW w:w="2940" w:type="dxa"/>
          </w:tcPr>
          <w:p w14:paraId="3821CCE7" w14:textId="31108351" w:rsidR="00F579B1" w:rsidRDefault="00F579B1" w:rsidP="007D7ED3">
            <w:pPr>
              <w:pStyle w:val="SingleTxtG"/>
              <w:ind w:left="0" w:right="0"/>
              <w:jc w:val="left"/>
            </w:pPr>
            <w:r>
              <w:t>Объединенная Республика Танзания</w:t>
            </w:r>
          </w:p>
        </w:tc>
        <w:tc>
          <w:tcPr>
            <w:tcW w:w="3870" w:type="dxa"/>
          </w:tcPr>
          <w:p w14:paraId="03BE8599" w14:textId="5FF7DC56" w:rsidR="00F579B1" w:rsidRDefault="00F579B1" w:rsidP="00EB23D0">
            <w:pPr>
              <w:pStyle w:val="SingleTxtG"/>
              <w:ind w:left="0" w:right="0"/>
            </w:pPr>
            <w:r w:rsidRPr="008223C5">
              <w:t>представление объединенных семнадцатого</w:t>
            </w:r>
            <w:r w:rsidR="008223C5" w:rsidRPr="008223C5">
              <w:br/>
            </w:r>
            <w:r w:rsidRPr="008223C5">
              <w:t>и восемнадцатого периодических докладов</w:t>
            </w:r>
            <w:r>
              <w:t xml:space="preserve"> просрочено с 2007 года</w:t>
            </w:r>
          </w:p>
        </w:tc>
      </w:tr>
      <w:tr w:rsidR="00F579B1" w14:paraId="5EF53900" w14:textId="77777777" w:rsidTr="007D7ED3">
        <w:tc>
          <w:tcPr>
            <w:tcW w:w="2940" w:type="dxa"/>
          </w:tcPr>
          <w:p w14:paraId="00DEFD58" w14:textId="1EB1F77B" w:rsidR="00F579B1" w:rsidRDefault="00F579B1" w:rsidP="00EB23D0">
            <w:pPr>
              <w:pStyle w:val="SingleTxtG"/>
              <w:ind w:left="0" w:right="0"/>
            </w:pPr>
            <w:r>
              <w:t>Гайана</w:t>
            </w:r>
          </w:p>
        </w:tc>
        <w:tc>
          <w:tcPr>
            <w:tcW w:w="3870" w:type="dxa"/>
          </w:tcPr>
          <w:p w14:paraId="05A9D24B" w14:textId="443F711B" w:rsidR="00F579B1" w:rsidRPr="008223C5" w:rsidRDefault="00F579B1" w:rsidP="00EB23D0">
            <w:pPr>
              <w:pStyle w:val="SingleTxtG"/>
              <w:ind w:left="0" w:right="0"/>
            </w:pPr>
            <w:r w:rsidRPr="008223C5">
              <w:t>представление объединенных пятнадцатого</w:t>
            </w:r>
            <w:r w:rsidR="008223C5" w:rsidRPr="008223C5">
              <w:br/>
            </w:r>
            <w:r w:rsidRPr="008223C5">
              <w:t>и шестнадцатого периодических докладов просрочено с 2008 года</w:t>
            </w:r>
          </w:p>
        </w:tc>
      </w:tr>
      <w:tr w:rsidR="00F579B1" w14:paraId="12DDA621" w14:textId="77777777" w:rsidTr="007D7ED3">
        <w:tc>
          <w:tcPr>
            <w:tcW w:w="2940" w:type="dxa"/>
          </w:tcPr>
          <w:p w14:paraId="25CCB21C" w14:textId="317B864A" w:rsidR="00F579B1" w:rsidRDefault="00F579B1" w:rsidP="00EB23D0">
            <w:pPr>
              <w:pStyle w:val="SingleTxtG"/>
              <w:ind w:left="0" w:right="0"/>
            </w:pPr>
            <w:r>
              <w:t>Мадагаскар</w:t>
            </w:r>
          </w:p>
        </w:tc>
        <w:tc>
          <w:tcPr>
            <w:tcW w:w="3870" w:type="dxa"/>
          </w:tcPr>
          <w:p w14:paraId="38D9B410" w14:textId="2E2494BC" w:rsidR="00F579B1" w:rsidRPr="008223C5" w:rsidRDefault="00F579B1" w:rsidP="00EB23D0">
            <w:pPr>
              <w:pStyle w:val="SingleTxtG"/>
              <w:ind w:left="0" w:right="0"/>
            </w:pPr>
            <w:r w:rsidRPr="008223C5">
              <w:rPr>
                <w:spacing w:val="-2"/>
              </w:rPr>
              <w:t>представление объединенных девятнадцатого</w:t>
            </w:r>
            <w:r w:rsidR="008223C5" w:rsidRPr="008223C5">
              <w:br/>
            </w:r>
            <w:r w:rsidRPr="008223C5">
              <w:t>и двадцатого периодических докладов просрочено с 2008 года</w:t>
            </w:r>
          </w:p>
        </w:tc>
      </w:tr>
      <w:tr w:rsidR="00F579B1" w14:paraId="47CABBCB" w14:textId="77777777" w:rsidTr="007D7ED3">
        <w:tc>
          <w:tcPr>
            <w:tcW w:w="2940" w:type="dxa"/>
          </w:tcPr>
          <w:p w14:paraId="564F3254" w14:textId="0106D996" w:rsidR="00F579B1" w:rsidRDefault="00F579B1" w:rsidP="00EB23D0">
            <w:pPr>
              <w:pStyle w:val="SingleTxtG"/>
              <w:ind w:left="0" w:right="0"/>
            </w:pPr>
            <w:r>
              <w:t>Нигерия</w:t>
            </w:r>
          </w:p>
        </w:tc>
        <w:tc>
          <w:tcPr>
            <w:tcW w:w="3870" w:type="dxa"/>
          </w:tcPr>
          <w:p w14:paraId="374AB33B" w14:textId="37B13433" w:rsidR="00F579B1" w:rsidRPr="008223C5" w:rsidRDefault="00F579B1" w:rsidP="00EB23D0">
            <w:pPr>
              <w:pStyle w:val="SingleTxtG"/>
              <w:ind w:left="0" w:right="0"/>
            </w:pPr>
            <w:r w:rsidRPr="008223C5">
              <w:rPr>
                <w:spacing w:val="-2"/>
              </w:rPr>
              <w:t>представление объединенных девятнадцатого</w:t>
            </w:r>
            <w:r w:rsidR="008223C5" w:rsidRPr="008223C5">
              <w:br/>
            </w:r>
            <w:r w:rsidRPr="008223C5">
              <w:t>и двадцатого периодических докладов просрочено с 2008 года</w:t>
            </w:r>
          </w:p>
        </w:tc>
      </w:tr>
      <w:tr w:rsidR="00F579B1" w14:paraId="03B91E49" w14:textId="77777777" w:rsidTr="007D7ED3">
        <w:tc>
          <w:tcPr>
            <w:tcW w:w="2940" w:type="dxa"/>
          </w:tcPr>
          <w:p w14:paraId="61CE3E7F" w14:textId="260EAC26" w:rsidR="00F579B1" w:rsidRDefault="00F579B1" w:rsidP="00EB23D0">
            <w:pPr>
              <w:pStyle w:val="SingleTxtG"/>
              <w:ind w:left="0" w:right="0"/>
            </w:pPr>
            <w:r>
              <w:t>Антигуа и Барбуда</w:t>
            </w:r>
          </w:p>
        </w:tc>
        <w:tc>
          <w:tcPr>
            <w:tcW w:w="3870" w:type="dxa"/>
          </w:tcPr>
          <w:p w14:paraId="40407444" w14:textId="52DB2372" w:rsidR="00F579B1" w:rsidRDefault="00F579B1" w:rsidP="00EB23D0">
            <w:pPr>
              <w:pStyle w:val="SingleTxtG"/>
              <w:ind w:left="0" w:right="0"/>
            </w:pPr>
            <w:r>
              <w:t>представление объединенных десятого</w:t>
            </w:r>
            <w:r w:rsidR="008223C5">
              <w:br/>
            </w:r>
            <w:r>
              <w:t>и одиннадцатого периодических докладов просрочено с 2009 года</w:t>
            </w:r>
          </w:p>
        </w:tc>
      </w:tr>
      <w:tr w:rsidR="00F579B1" w14:paraId="5CC848DC" w14:textId="77777777" w:rsidTr="007D7ED3">
        <w:tc>
          <w:tcPr>
            <w:tcW w:w="2940" w:type="dxa"/>
          </w:tcPr>
          <w:p w14:paraId="2A08C051" w14:textId="4742C00E" w:rsidR="00F579B1" w:rsidRDefault="00F579B1" w:rsidP="00EB23D0">
            <w:pPr>
              <w:pStyle w:val="SingleTxtG"/>
              <w:ind w:left="0" w:right="0"/>
            </w:pPr>
            <w:r>
              <w:t>Индонезия</w:t>
            </w:r>
          </w:p>
        </w:tc>
        <w:tc>
          <w:tcPr>
            <w:tcW w:w="3870" w:type="dxa"/>
          </w:tcPr>
          <w:p w14:paraId="2CC6AC2F" w14:textId="59DD22B7" w:rsidR="00F579B1" w:rsidRDefault="00F579B1" w:rsidP="00EB23D0">
            <w:pPr>
              <w:pStyle w:val="SingleTxtG"/>
              <w:ind w:left="0" w:right="0"/>
            </w:pPr>
            <w:r>
              <w:t>представление объединенных четвертого</w:t>
            </w:r>
            <w:r w:rsidRPr="0002745A">
              <w:t>–</w:t>
            </w:r>
            <w:r w:rsidRPr="008223C5">
              <w:rPr>
                <w:spacing w:val="-2"/>
              </w:rPr>
              <w:t>шестого периодических докладов просрочено</w:t>
            </w:r>
            <w:r w:rsidR="008223C5">
              <w:br/>
            </w:r>
            <w:r>
              <w:t>с 2010 года</w:t>
            </w:r>
          </w:p>
        </w:tc>
      </w:tr>
      <w:tr w:rsidR="00F579B1" w14:paraId="2ECF1989" w14:textId="77777777" w:rsidTr="007D7ED3">
        <w:tc>
          <w:tcPr>
            <w:tcW w:w="2940" w:type="dxa"/>
          </w:tcPr>
          <w:p w14:paraId="10D0DD89" w14:textId="5BA454D8" w:rsidR="00F579B1" w:rsidRDefault="00F579B1" w:rsidP="00EB23D0">
            <w:pPr>
              <w:pStyle w:val="SingleTxtG"/>
              <w:ind w:left="0" w:right="0"/>
            </w:pPr>
            <w:r>
              <w:lastRenderedPageBreak/>
              <w:t>Мозамбик</w:t>
            </w:r>
          </w:p>
        </w:tc>
        <w:tc>
          <w:tcPr>
            <w:tcW w:w="3870" w:type="dxa"/>
          </w:tcPr>
          <w:p w14:paraId="37CF8286" w14:textId="15DA0570" w:rsidR="00F579B1" w:rsidRPr="008223C5" w:rsidRDefault="00F579B1" w:rsidP="00EB23D0">
            <w:pPr>
              <w:pStyle w:val="SingleTxtG"/>
              <w:ind w:left="0" w:right="0"/>
            </w:pPr>
            <w:r w:rsidRPr="008223C5">
              <w:t>представление объединенных тринадцатого</w:t>
            </w:r>
            <w:r w:rsidRPr="008223C5">
              <w:t>–</w:t>
            </w:r>
            <w:r w:rsidRPr="008223C5">
              <w:t>семнадцатого периодических докладов просрочено с 2010 года</w:t>
            </w:r>
          </w:p>
        </w:tc>
      </w:tr>
      <w:tr w:rsidR="00F579B1" w14:paraId="1467DED9" w14:textId="77777777" w:rsidTr="007D7ED3">
        <w:tc>
          <w:tcPr>
            <w:tcW w:w="2940" w:type="dxa"/>
          </w:tcPr>
          <w:p w14:paraId="25E145A5" w14:textId="283A4D36" w:rsidR="00F579B1" w:rsidRDefault="00F579B1" w:rsidP="007D7ED3">
            <w:pPr>
              <w:pStyle w:val="SingleTxtG"/>
              <w:ind w:left="0" w:right="0"/>
              <w:jc w:val="left"/>
            </w:pPr>
            <w:r>
              <w:t>Демократическая Республика Конго</w:t>
            </w:r>
          </w:p>
        </w:tc>
        <w:tc>
          <w:tcPr>
            <w:tcW w:w="3870" w:type="dxa"/>
          </w:tcPr>
          <w:p w14:paraId="4E39A47B" w14:textId="398811F1" w:rsidR="00F579B1" w:rsidRDefault="00F579B1" w:rsidP="00EB23D0">
            <w:pPr>
              <w:pStyle w:val="SingleTxtG"/>
              <w:ind w:left="0" w:right="0"/>
            </w:pPr>
            <w:r w:rsidRPr="008223C5">
              <w:rPr>
                <w:spacing w:val="-4"/>
              </w:rPr>
              <w:t>представление объединенных шестнадцатого</w:t>
            </w:r>
            <w:r w:rsidRPr="0002745A">
              <w:t>–</w:t>
            </w:r>
            <w:r>
              <w:t>восемнадцатого периодических докладов просрочено с 2011 года</w:t>
            </w:r>
          </w:p>
        </w:tc>
      </w:tr>
      <w:tr w:rsidR="00F579B1" w14:paraId="34EB9F29" w14:textId="77777777" w:rsidTr="007D7ED3">
        <w:tc>
          <w:tcPr>
            <w:tcW w:w="2940" w:type="dxa"/>
          </w:tcPr>
          <w:p w14:paraId="512CF081" w14:textId="4F83C302" w:rsidR="00F579B1" w:rsidRDefault="00F579B1" w:rsidP="00EB23D0">
            <w:pPr>
              <w:pStyle w:val="SingleTxtG"/>
              <w:ind w:left="0" w:right="0"/>
            </w:pPr>
            <w:r>
              <w:t>Гвинея-Бисау</w:t>
            </w:r>
          </w:p>
        </w:tc>
        <w:tc>
          <w:tcPr>
            <w:tcW w:w="3870" w:type="dxa"/>
          </w:tcPr>
          <w:p w14:paraId="44135689" w14:textId="07BAAF58" w:rsidR="00F579B1" w:rsidRDefault="00F579B1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2011 года</w:t>
            </w:r>
          </w:p>
        </w:tc>
      </w:tr>
      <w:tr w:rsidR="00F579B1" w14:paraId="678896BB" w14:textId="77777777" w:rsidTr="007D7ED3">
        <w:tc>
          <w:tcPr>
            <w:tcW w:w="2940" w:type="dxa"/>
          </w:tcPr>
          <w:p w14:paraId="03EBE16F" w14:textId="046A6554" w:rsidR="00F579B1" w:rsidRDefault="00F579B1" w:rsidP="00EB23D0">
            <w:pPr>
              <w:pStyle w:val="SingleTxtG"/>
              <w:ind w:left="0" w:right="0"/>
            </w:pPr>
            <w:r>
              <w:t>Конго</w:t>
            </w:r>
          </w:p>
        </w:tc>
        <w:tc>
          <w:tcPr>
            <w:tcW w:w="3870" w:type="dxa"/>
          </w:tcPr>
          <w:p w14:paraId="0B34114E" w14:textId="10146074" w:rsidR="00F579B1" w:rsidRDefault="00F579B1" w:rsidP="00EB23D0">
            <w:pPr>
              <w:pStyle w:val="SingleTxtG"/>
              <w:ind w:left="0" w:right="0"/>
            </w:pPr>
            <w:r>
              <w:t>представление объединенных десятого</w:t>
            </w:r>
            <w:r w:rsidR="008223C5">
              <w:br/>
            </w:r>
            <w:r>
              <w:t>и одиннадцатого периодических докладов просрочено с 2012 года</w:t>
            </w:r>
          </w:p>
        </w:tc>
      </w:tr>
      <w:tr w:rsidR="00F579B1" w14:paraId="16116B2E" w14:textId="77777777" w:rsidTr="007D7ED3">
        <w:tc>
          <w:tcPr>
            <w:tcW w:w="2940" w:type="dxa"/>
          </w:tcPr>
          <w:p w14:paraId="2CF74FAF" w14:textId="218943A5" w:rsidR="00F579B1" w:rsidRDefault="00F579B1" w:rsidP="00EB23D0">
            <w:pPr>
              <w:pStyle w:val="SingleTxtG"/>
              <w:ind w:left="0" w:right="0"/>
            </w:pPr>
            <w:r>
              <w:t>Панама</w:t>
            </w:r>
          </w:p>
        </w:tc>
        <w:tc>
          <w:tcPr>
            <w:tcW w:w="3870" w:type="dxa"/>
          </w:tcPr>
          <w:p w14:paraId="26B8AEAA" w14:textId="0E101C86" w:rsidR="00F579B1" w:rsidRDefault="00F579B1" w:rsidP="00EB23D0">
            <w:pPr>
              <w:pStyle w:val="SingleTxtG"/>
              <w:ind w:left="0" w:right="0"/>
            </w:pPr>
            <w:r w:rsidRPr="0030420F">
              <w:t>представление объединенных двадцать первого</w:t>
            </w:r>
            <w:r w:rsidR="0030420F" w:rsidRPr="0030420F">
              <w:t>–</w:t>
            </w:r>
            <w:r w:rsidRPr="0030420F">
              <w:t>двадцать</w:t>
            </w:r>
            <w:r>
              <w:t xml:space="preserve"> третьего периодических докладов просрочено с 2013 года</w:t>
            </w:r>
          </w:p>
        </w:tc>
      </w:tr>
      <w:tr w:rsidR="00F579B1" w14:paraId="397497A3" w14:textId="77777777" w:rsidTr="007D7ED3">
        <w:tc>
          <w:tcPr>
            <w:tcW w:w="2940" w:type="dxa"/>
          </w:tcPr>
          <w:p w14:paraId="52184144" w14:textId="0A21B0D3" w:rsidR="00F579B1" w:rsidRDefault="00F579B1" w:rsidP="00EB23D0">
            <w:pPr>
              <w:pStyle w:val="SingleTxtG"/>
              <w:ind w:left="0" w:right="0"/>
            </w:pPr>
            <w:r>
              <w:t>Эфиопия</w:t>
            </w:r>
          </w:p>
        </w:tc>
        <w:tc>
          <w:tcPr>
            <w:tcW w:w="3870" w:type="dxa"/>
          </w:tcPr>
          <w:p w14:paraId="078CA3CD" w14:textId="17A8E971" w:rsidR="00F579B1" w:rsidRDefault="00F579B1" w:rsidP="00EB23D0">
            <w:pPr>
              <w:pStyle w:val="SingleTxtG"/>
              <w:ind w:left="0" w:right="0"/>
            </w:pPr>
            <w:r w:rsidRPr="0030420F">
              <w:rPr>
                <w:spacing w:val="-4"/>
              </w:rPr>
              <w:t>представление объединенных семнадцатого</w:t>
            </w:r>
            <w:r w:rsidRPr="0030420F">
              <w:rPr>
                <w:spacing w:val="-4"/>
              </w:rPr>
              <w:t>–</w:t>
            </w:r>
            <w:r w:rsidR="0030420F">
              <w:t xml:space="preserve"> </w:t>
            </w:r>
            <w:r>
              <w:t>девятнадцатого периодических докладов просрочено с 2013 года</w:t>
            </w:r>
          </w:p>
        </w:tc>
      </w:tr>
      <w:tr w:rsidR="00F579B1" w14:paraId="75D9CD18" w14:textId="77777777" w:rsidTr="007D7ED3">
        <w:tc>
          <w:tcPr>
            <w:tcW w:w="2940" w:type="dxa"/>
          </w:tcPr>
          <w:p w14:paraId="5507F3BA" w14:textId="4384FC06" w:rsidR="00F579B1" w:rsidRDefault="00F579B1" w:rsidP="00EB23D0">
            <w:pPr>
              <w:pStyle w:val="SingleTxtG"/>
              <w:ind w:left="0" w:right="0"/>
            </w:pPr>
            <w:r>
              <w:t>Йемен</w:t>
            </w:r>
          </w:p>
        </w:tc>
        <w:tc>
          <w:tcPr>
            <w:tcW w:w="3870" w:type="dxa"/>
          </w:tcPr>
          <w:p w14:paraId="2D1E135E" w14:textId="28D1FF20" w:rsidR="00F579B1" w:rsidRPr="007D7ED3" w:rsidRDefault="00F579B1" w:rsidP="00EB23D0">
            <w:pPr>
              <w:pStyle w:val="SingleTxtG"/>
              <w:ind w:left="0" w:right="0"/>
            </w:pPr>
            <w:r w:rsidRPr="007D7ED3">
              <w:rPr>
                <w:spacing w:val="-2"/>
              </w:rPr>
              <w:t>представление объединенных девятнадцатого</w:t>
            </w:r>
            <w:r w:rsidR="007D7ED3" w:rsidRPr="007D7ED3">
              <w:br/>
            </w:r>
            <w:r w:rsidRPr="007D7ED3">
              <w:t>и двадцатого периодических докладов просрочено с 2013 года</w:t>
            </w:r>
          </w:p>
        </w:tc>
      </w:tr>
      <w:tr w:rsidR="00F579B1" w14:paraId="5B06BE6A" w14:textId="77777777" w:rsidTr="007D7ED3">
        <w:tc>
          <w:tcPr>
            <w:tcW w:w="2940" w:type="dxa"/>
          </w:tcPr>
          <w:p w14:paraId="6667ABDE" w14:textId="54EF8EEF" w:rsidR="00F579B1" w:rsidRDefault="00F579B1" w:rsidP="00EB23D0">
            <w:pPr>
              <w:pStyle w:val="SingleTxtG"/>
              <w:ind w:left="0" w:right="0"/>
            </w:pPr>
            <w:r>
              <w:t>Мальта</w:t>
            </w:r>
          </w:p>
        </w:tc>
        <w:tc>
          <w:tcPr>
            <w:tcW w:w="3870" w:type="dxa"/>
          </w:tcPr>
          <w:p w14:paraId="32394B33" w14:textId="0A1B88CC" w:rsidR="00F579B1" w:rsidRDefault="00F579B1" w:rsidP="00EB23D0">
            <w:pPr>
              <w:pStyle w:val="SingleTxtG"/>
              <w:ind w:left="0" w:right="0"/>
            </w:pPr>
            <w:r>
              <w:t>представление объединенных двадцать первого и двадцать второго периодических докладов просрочено с 2014 год</w:t>
            </w:r>
            <w:r>
              <w:t xml:space="preserve"> </w:t>
            </w:r>
            <w:r>
              <w:t>а</w:t>
            </w:r>
          </w:p>
        </w:tc>
      </w:tr>
      <w:tr w:rsidR="00F579B1" w14:paraId="1F2BB576" w14:textId="77777777" w:rsidTr="007D7ED3">
        <w:tc>
          <w:tcPr>
            <w:tcW w:w="2940" w:type="dxa"/>
          </w:tcPr>
          <w:p w14:paraId="0BE6C147" w14:textId="6B2D1A8F" w:rsidR="00F579B1" w:rsidRDefault="00F579B1" w:rsidP="00EB23D0">
            <w:pPr>
              <w:pStyle w:val="SingleTxtG"/>
              <w:ind w:left="0" w:right="0"/>
            </w:pPr>
            <w:r>
              <w:t>Гренада</w:t>
            </w:r>
          </w:p>
        </w:tc>
        <w:tc>
          <w:tcPr>
            <w:tcW w:w="3870" w:type="dxa"/>
          </w:tcPr>
          <w:p w14:paraId="2E9181C2" w14:textId="7928A372" w:rsidR="00F579B1" w:rsidRDefault="00F579B1" w:rsidP="00EB23D0">
            <w:pPr>
              <w:pStyle w:val="SingleTxtG"/>
              <w:ind w:left="0" w:right="0"/>
            </w:pPr>
            <w:r>
              <w:t>представление первоначального доклада просрочено с 2014 года</w:t>
            </w:r>
          </w:p>
        </w:tc>
      </w:tr>
      <w:tr w:rsidR="00F579B1" w14:paraId="5314741A" w14:textId="77777777" w:rsidTr="007D7ED3">
        <w:tc>
          <w:tcPr>
            <w:tcW w:w="2940" w:type="dxa"/>
          </w:tcPr>
          <w:p w14:paraId="56C04A08" w14:textId="2310E263" w:rsidR="00F579B1" w:rsidRDefault="00F579B1" w:rsidP="00F579B1">
            <w:pPr>
              <w:pStyle w:val="SingleTxtG"/>
              <w:ind w:left="0" w:right="0"/>
              <w:jc w:val="left"/>
            </w:pPr>
            <w:r>
              <w:t>Лаосская Народно-Демократическая Республика</w:t>
            </w:r>
          </w:p>
        </w:tc>
        <w:tc>
          <w:tcPr>
            <w:tcW w:w="3870" w:type="dxa"/>
          </w:tcPr>
          <w:p w14:paraId="29E50C45" w14:textId="4180D129" w:rsidR="00F579B1" w:rsidRPr="007D7ED3" w:rsidRDefault="00F579B1" w:rsidP="00EB23D0">
            <w:pPr>
              <w:pStyle w:val="SingleTxtG"/>
              <w:ind w:left="0" w:right="0"/>
            </w:pPr>
            <w:r w:rsidRPr="007D7ED3">
              <w:t>представление девятнадцатого</w:t>
            </w:r>
            <w:r w:rsidRPr="007D7ED3">
              <w:t>–</w:t>
            </w:r>
            <w:r w:rsidRPr="007D7ED3">
              <w:t>двадцать первого периодических докладов просрочено с 2015 года</w:t>
            </w:r>
          </w:p>
        </w:tc>
      </w:tr>
    </w:tbl>
    <w:p w14:paraId="26551A4F" w14:textId="61FBA292" w:rsidR="00FF009D" w:rsidRPr="00A67977" w:rsidRDefault="00FF009D" w:rsidP="00F579B1">
      <w:pPr>
        <w:pStyle w:val="H1G"/>
      </w:pPr>
      <w:r>
        <w:tab/>
        <w:t>B.</w:t>
      </w:r>
      <w:r>
        <w:tab/>
        <w:t>Доклады, представление которых просрочено по меньшей мере</w:t>
      </w:r>
      <w:r w:rsidR="00F579B1">
        <w:br/>
      </w:r>
      <w:r>
        <w:t>на пять лет</w:t>
      </w:r>
      <w:bookmarkStart w:id="133" w:name="_Toc17361305"/>
      <w:bookmarkStart w:id="134" w:name="_Toc48752330"/>
      <w:bookmarkStart w:id="135" w:name="_Toc48816883"/>
      <w:bookmarkStart w:id="136" w:name="_Toc81563235"/>
      <w:bookmarkStart w:id="137" w:name="_Toc113263044"/>
      <w:bookmarkStart w:id="138" w:name="_Toc176248192"/>
      <w:bookmarkStart w:id="139" w:name="_Toc176248857"/>
      <w:bookmarkEnd w:id="133"/>
      <w:bookmarkEnd w:id="134"/>
      <w:bookmarkEnd w:id="135"/>
      <w:bookmarkEnd w:id="136"/>
      <w:bookmarkEnd w:id="137"/>
      <w:bookmarkEnd w:id="138"/>
      <w:bookmarkEnd w:id="139"/>
    </w:p>
    <w:p w14:paraId="29DF198C" w14:textId="77777777" w:rsidR="00FF009D" w:rsidRDefault="00FF009D" w:rsidP="00FF009D">
      <w:pPr>
        <w:pStyle w:val="SingleTxtG"/>
      </w:pPr>
      <w:r>
        <w:t>87.</w:t>
      </w:r>
      <w:r>
        <w:tab/>
        <w:t>По состоянию на 14 августа 2025 года представление докладов следующих государств-участников было просрочено по меньшей мере на пять лет:</w:t>
      </w:r>
    </w:p>
    <w:tbl>
      <w:tblPr>
        <w:tblStyle w:val="ae"/>
        <w:tblW w:w="0" w:type="auto"/>
        <w:tblInd w:w="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0"/>
        <w:gridCol w:w="3870"/>
      </w:tblGrid>
      <w:tr w:rsidR="007D7ED3" w:rsidRPr="008223C5" w14:paraId="328F790D" w14:textId="77777777" w:rsidTr="000C2850">
        <w:tc>
          <w:tcPr>
            <w:tcW w:w="2940" w:type="dxa"/>
          </w:tcPr>
          <w:p w14:paraId="6C5F7290" w14:textId="5EA1D00E" w:rsidR="007D7ED3" w:rsidRDefault="007D7ED3" w:rsidP="000C2850">
            <w:pPr>
              <w:pStyle w:val="SingleTxtG"/>
              <w:ind w:left="0" w:right="0"/>
            </w:pPr>
            <w:r>
              <w:t>Доминиканская Республика</w:t>
            </w:r>
          </w:p>
        </w:tc>
        <w:tc>
          <w:tcPr>
            <w:tcW w:w="3870" w:type="dxa"/>
          </w:tcPr>
          <w:p w14:paraId="24BAEFD5" w14:textId="0C8A829A" w:rsidR="007D7ED3" w:rsidRPr="008223C5" w:rsidRDefault="007D7ED3" w:rsidP="000C2850">
            <w:pPr>
              <w:pStyle w:val="SingleTxtG"/>
              <w:ind w:left="0" w:right="0"/>
            </w:pPr>
            <w:r>
              <w:t>представление объединенных пятнадцатого–семнадцатого периодических докладов просрочено с 2016 года</w:t>
            </w:r>
          </w:p>
        </w:tc>
      </w:tr>
      <w:tr w:rsidR="007D7ED3" w14:paraId="3C0CA058" w14:textId="77777777" w:rsidTr="000C2850">
        <w:tc>
          <w:tcPr>
            <w:tcW w:w="2940" w:type="dxa"/>
          </w:tcPr>
          <w:p w14:paraId="4523A3D1" w14:textId="78CCF734" w:rsidR="007D7ED3" w:rsidRDefault="007D7ED3" w:rsidP="000C2850">
            <w:pPr>
              <w:pStyle w:val="SingleTxtG"/>
              <w:ind w:left="0" w:right="0"/>
              <w:jc w:val="left"/>
            </w:pPr>
            <w:r>
              <w:t>Фиджи</w:t>
            </w:r>
          </w:p>
        </w:tc>
        <w:tc>
          <w:tcPr>
            <w:tcW w:w="3870" w:type="dxa"/>
          </w:tcPr>
          <w:p w14:paraId="03505655" w14:textId="552C88FA" w:rsidR="007D7ED3" w:rsidRDefault="007D7ED3" w:rsidP="000C2850">
            <w:pPr>
              <w:pStyle w:val="SingleTxtG"/>
              <w:ind w:left="0" w:right="0"/>
            </w:pPr>
            <w:r>
              <w:t>представление объединенных двадцать первого и двадцать второго периодических докладов просрочено с 2016 года</w:t>
            </w:r>
          </w:p>
        </w:tc>
      </w:tr>
      <w:tr w:rsidR="007D7ED3" w14:paraId="7E589DC1" w14:textId="77777777" w:rsidTr="000C2850">
        <w:tc>
          <w:tcPr>
            <w:tcW w:w="2940" w:type="dxa"/>
          </w:tcPr>
          <w:p w14:paraId="4B7022EB" w14:textId="3B6F3A6C" w:rsidR="007D7ED3" w:rsidRDefault="007D7ED3" w:rsidP="000C2850">
            <w:pPr>
              <w:pStyle w:val="SingleTxtG"/>
              <w:ind w:left="0" w:right="0"/>
            </w:pPr>
            <w:r>
              <w:t>Лихтенштейн</w:t>
            </w:r>
          </w:p>
        </w:tc>
        <w:tc>
          <w:tcPr>
            <w:tcW w:w="3870" w:type="dxa"/>
          </w:tcPr>
          <w:p w14:paraId="27F85EC6" w14:textId="3B3E0B0D" w:rsidR="007D7ED3" w:rsidRDefault="007D7ED3" w:rsidP="000C2850">
            <w:pPr>
              <w:pStyle w:val="SingleTxtG"/>
              <w:ind w:left="0" w:right="0"/>
            </w:pPr>
            <w:r>
              <w:t>представление объединенных седьмого</w:t>
            </w:r>
            <w:r>
              <w:br/>
            </w:r>
            <w:r>
              <w:t>и восьмого периодических докладов просрочено с 2016 года</w:t>
            </w:r>
          </w:p>
        </w:tc>
      </w:tr>
      <w:tr w:rsidR="007D7ED3" w14:paraId="7ABDC866" w14:textId="77777777" w:rsidTr="000C2850">
        <w:tc>
          <w:tcPr>
            <w:tcW w:w="2940" w:type="dxa"/>
          </w:tcPr>
          <w:p w14:paraId="28A8EE6D" w14:textId="65C0F490" w:rsidR="007D7ED3" w:rsidRDefault="007D7ED3" w:rsidP="000C2850">
            <w:pPr>
              <w:pStyle w:val="SingleTxtG"/>
              <w:ind w:left="0" w:right="0"/>
            </w:pPr>
            <w:r>
              <w:t>Коста-Рика</w:t>
            </w:r>
          </w:p>
        </w:tc>
        <w:tc>
          <w:tcPr>
            <w:tcW w:w="3870" w:type="dxa"/>
          </w:tcPr>
          <w:p w14:paraId="73CF8211" w14:textId="69A8E2C0" w:rsidR="007D7ED3" w:rsidRDefault="007D7ED3" w:rsidP="000C2850">
            <w:pPr>
              <w:pStyle w:val="SingleTxtG"/>
              <w:ind w:left="0" w:right="0"/>
            </w:pPr>
            <w:r w:rsidRPr="007D7ED3">
              <w:t>представление объединенных двадцать</w:t>
            </w:r>
            <w:r w:rsidRPr="007D7ED3">
              <w:rPr>
                <w:spacing w:val="-4"/>
              </w:rPr>
              <w:t xml:space="preserve"> третьего и двадцать четвертого периодических</w:t>
            </w:r>
            <w:r>
              <w:t xml:space="preserve"> докладов просрочено с 2018 года</w:t>
            </w:r>
          </w:p>
        </w:tc>
      </w:tr>
      <w:tr w:rsidR="007D7ED3" w14:paraId="426D0C9F" w14:textId="77777777" w:rsidTr="000C2850">
        <w:tc>
          <w:tcPr>
            <w:tcW w:w="2940" w:type="dxa"/>
          </w:tcPr>
          <w:p w14:paraId="5DBDE591" w14:textId="28EFC912" w:rsidR="007D7ED3" w:rsidRDefault="007D7ED3" w:rsidP="000C2850">
            <w:pPr>
              <w:pStyle w:val="SingleTxtG"/>
              <w:ind w:left="0" w:right="0"/>
            </w:pPr>
            <w:r>
              <w:t>Святой Престол</w:t>
            </w:r>
          </w:p>
        </w:tc>
        <w:tc>
          <w:tcPr>
            <w:tcW w:w="3870" w:type="dxa"/>
          </w:tcPr>
          <w:p w14:paraId="591CD6E6" w14:textId="72B1EEA4" w:rsidR="007D7ED3" w:rsidRDefault="007D7ED3" w:rsidP="000C2850">
            <w:pPr>
              <w:pStyle w:val="SingleTxtG"/>
              <w:ind w:left="0" w:right="0"/>
            </w:pPr>
            <w:r>
              <w:t>представление объединенных двадцать четвертого и двадцать пятого периодических докладов просрочено с 2018 года</w:t>
            </w:r>
          </w:p>
        </w:tc>
      </w:tr>
      <w:tr w:rsidR="007D7ED3" w14:paraId="488CD912" w14:textId="77777777" w:rsidTr="000C2850">
        <w:tc>
          <w:tcPr>
            <w:tcW w:w="2940" w:type="dxa"/>
          </w:tcPr>
          <w:p w14:paraId="6C8A0C25" w14:textId="133DDEFB" w:rsidR="007D7ED3" w:rsidRDefault="007D7ED3" w:rsidP="000C2850">
            <w:pPr>
              <w:pStyle w:val="SingleTxtG"/>
              <w:ind w:left="0" w:right="0"/>
            </w:pPr>
            <w:r>
              <w:t>Северная Македония</w:t>
            </w:r>
          </w:p>
        </w:tc>
        <w:tc>
          <w:tcPr>
            <w:tcW w:w="3870" w:type="dxa"/>
          </w:tcPr>
          <w:p w14:paraId="0700E639" w14:textId="1AB21020" w:rsidR="007D7ED3" w:rsidRDefault="007D7ED3" w:rsidP="000C2850">
            <w:pPr>
              <w:pStyle w:val="SingleTxtG"/>
              <w:ind w:left="0" w:right="0"/>
            </w:pPr>
            <w:r w:rsidRPr="007D7ED3">
              <w:rPr>
                <w:spacing w:val="-4"/>
              </w:rPr>
              <w:t>представление объединенных одиннадцатого–</w:t>
            </w:r>
            <w:r>
              <w:t xml:space="preserve"> </w:t>
            </w:r>
            <w:r>
              <w:t>четырнадцатого периодических докладов просрочено с 2018 года</w:t>
            </w:r>
          </w:p>
        </w:tc>
      </w:tr>
      <w:tr w:rsidR="007D7ED3" w:rsidRPr="007D7ED3" w14:paraId="7674D364" w14:textId="77777777" w:rsidTr="000C2850">
        <w:tc>
          <w:tcPr>
            <w:tcW w:w="2940" w:type="dxa"/>
          </w:tcPr>
          <w:p w14:paraId="5E706280" w14:textId="37853ACC" w:rsidR="007D7ED3" w:rsidRDefault="007D7ED3" w:rsidP="000C2850">
            <w:pPr>
              <w:pStyle w:val="SingleTxtG"/>
              <w:ind w:left="0" w:right="0"/>
            </w:pPr>
            <w:r>
              <w:t>Сан-Томе и Принсипи</w:t>
            </w:r>
          </w:p>
        </w:tc>
        <w:tc>
          <w:tcPr>
            <w:tcW w:w="3870" w:type="dxa"/>
          </w:tcPr>
          <w:p w14:paraId="187FB5F9" w14:textId="61DB9301" w:rsidR="007D7ED3" w:rsidRPr="007D7ED3" w:rsidRDefault="007D7ED3" w:rsidP="000C2850">
            <w:pPr>
              <w:pStyle w:val="SingleTxtG"/>
              <w:ind w:left="0" w:right="0"/>
            </w:pPr>
            <w:r>
              <w:t>представление первоначального доклада просрочено с 2018 года</w:t>
            </w:r>
          </w:p>
        </w:tc>
      </w:tr>
      <w:tr w:rsidR="007D7ED3" w14:paraId="61D82359" w14:textId="77777777" w:rsidTr="000C2850">
        <w:tc>
          <w:tcPr>
            <w:tcW w:w="2940" w:type="dxa"/>
          </w:tcPr>
          <w:p w14:paraId="7ADE9D88" w14:textId="48A07806" w:rsidR="007D7ED3" w:rsidRDefault="007D7ED3" w:rsidP="000C2850">
            <w:pPr>
              <w:pStyle w:val="SingleTxtG"/>
              <w:ind w:left="0" w:right="0"/>
            </w:pPr>
            <w:r>
              <w:t>Парагвай</w:t>
            </w:r>
          </w:p>
        </w:tc>
        <w:tc>
          <w:tcPr>
            <w:tcW w:w="3870" w:type="dxa"/>
          </w:tcPr>
          <w:p w14:paraId="494E7480" w14:textId="5714060D" w:rsidR="007D7ED3" w:rsidRDefault="007D7ED3" w:rsidP="000C2850">
            <w:pPr>
              <w:pStyle w:val="SingleTxtG"/>
              <w:ind w:left="0" w:right="0"/>
            </w:pPr>
            <w:r>
              <w:t>представление объединенных седьмого</w:t>
            </w:r>
            <w:r>
              <w:br/>
            </w:r>
            <w:r>
              <w:t>и восьмого периодических докладов просрочено с 2018 года</w:t>
            </w:r>
          </w:p>
        </w:tc>
      </w:tr>
      <w:tr w:rsidR="007D7ED3" w14:paraId="35F978F8" w14:textId="77777777" w:rsidTr="000C2850">
        <w:tc>
          <w:tcPr>
            <w:tcW w:w="2940" w:type="dxa"/>
          </w:tcPr>
          <w:p w14:paraId="3BD0E6CC" w14:textId="53428275" w:rsidR="007D7ED3" w:rsidRDefault="007D7ED3" w:rsidP="000C2850">
            <w:pPr>
              <w:pStyle w:val="SingleTxtG"/>
              <w:ind w:left="0" w:right="0"/>
            </w:pPr>
            <w:r>
              <w:t>Шри-Ланка</w:t>
            </w:r>
          </w:p>
        </w:tc>
        <w:tc>
          <w:tcPr>
            <w:tcW w:w="3870" w:type="dxa"/>
          </w:tcPr>
          <w:p w14:paraId="5832F54D" w14:textId="24508BF9" w:rsidR="007D7ED3" w:rsidRDefault="007D7ED3" w:rsidP="000C2850">
            <w:pPr>
              <w:pStyle w:val="SingleTxtG"/>
              <w:ind w:left="0" w:right="0"/>
            </w:pPr>
            <w:r w:rsidRPr="007D7ED3">
              <w:rPr>
                <w:spacing w:val="-4"/>
              </w:rPr>
              <w:t>представление объединенных восемнадцатого</w:t>
            </w:r>
            <w:r>
              <w:t xml:space="preserve"> и девятнадцатого периодических докладов просрочено с 2019 года</w:t>
            </w:r>
          </w:p>
        </w:tc>
      </w:tr>
      <w:tr w:rsidR="007D7ED3" w:rsidRPr="007D7ED3" w14:paraId="096EFA36" w14:textId="77777777" w:rsidTr="000C2850">
        <w:tc>
          <w:tcPr>
            <w:tcW w:w="2940" w:type="dxa"/>
          </w:tcPr>
          <w:p w14:paraId="3EA28E72" w14:textId="3903E047" w:rsidR="007D7ED3" w:rsidRDefault="007D7ED3" w:rsidP="000C2850">
            <w:pPr>
              <w:pStyle w:val="SingleTxtG"/>
              <w:ind w:left="0" w:right="0"/>
              <w:jc w:val="left"/>
            </w:pPr>
            <w:r>
              <w:t>Судан</w:t>
            </w:r>
          </w:p>
        </w:tc>
        <w:tc>
          <w:tcPr>
            <w:tcW w:w="3870" w:type="dxa"/>
          </w:tcPr>
          <w:p w14:paraId="7D3F88C5" w14:textId="46C0A4A1" w:rsidR="007D7ED3" w:rsidRPr="007D7ED3" w:rsidRDefault="007D7ED3" w:rsidP="000C2850">
            <w:pPr>
              <w:pStyle w:val="SingleTxtG"/>
              <w:ind w:left="0" w:right="0"/>
            </w:pPr>
            <w:r>
              <w:t>представление объединенных семнадцатого–девятнадцатого периодических докладов просрочено с 2019 года</w:t>
            </w:r>
          </w:p>
        </w:tc>
      </w:tr>
      <w:tr w:rsidR="007D7ED3" w:rsidRPr="007D7ED3" w14:paraId="6F7AC8BD" w14:textId="77777777" w:rsidTr="000C2850">
        <w:tc>
          <w:tcPr>
            <w:tcW w:w="2940" w:type="dxa"/>
          </w:tcPr>
          <w:p w14:paraId="54C9CE25" w14:textId="1F8A8FDA" w:rsidR="007D7ED3" w:rsidRDefault="007D7ED3" w:rsidP="000C2850">
            <w:pPr>
              <w:pStyle w:val="SingleTxtG"/>
              <w:ind w:left="0" w:right="0"/>
              <w:jc w:val="left"/>
            </w:pPr>
            <w:r>
              <w:t>Турция</w:t>
            </w:r>
          </w:p>
        </w:tc>
        <w:tc>
          <w:tcPr>
            <w:tcW w:w="3870" w:type="dxa"/>
          </w:tcPr>
          <w:p w14:paraId="5CF649D1" w14:textId="7ADBE02D" w:rsidR="007D7ED3" w:rsidRPr="007D7ED3" w:rsidRDefault="007D7ED3" w:rsidP="000C2850">
            <w:pPr>
              <w:pStyle w:val="SingleTxtG"/>
              <w:ind w:left="0" w:right="0"/>
            </w:pPr>
            <w:r>
              <w:t>представление объединенных седьмого</w:t>
            </w:r>
            <w:r w:rsidRPr="0002745A">
              <w:t>–</w:t>
            </w:r>
            <w:r>
              <w:t xml:space="preserve"> </w:t>
            </w:r>
            <w:r w:rsidRPr="007D7ED3">
              <w:rPr>
                <w:spacing w:val="-4"/>
              </w:rPr>
              <w:t>девятого периодических докладов просрочено</w:t>
            </w:r>
            <w:r>
              <w:t xml:space="preserve"> с 2019 года</w:t>
            </w:r>
          </w:p>
        </w:tc>
      </w:tr>
    </w:tbl>
    <w:p w14:paraId="4FE603A8" w14:textId="77777777" w:rsidR="00FF009D" w:rsidRPr="00A67977" w:rsidRDefault="00FF009D" w:rsidP="00FF009D">
      <w:pPr>
        <w:pStyle w:val="H1G"/>
      </w:pPr>
      <w:bookmarkStart w:id="140" w:name="_Toc17361306"/>
      <w:bookmarkStart w:id="141" w:name="_Toc48752331"/>
      <w:bookmarkStart w:id="142" w:name="_Toc48816884"/>
      <w:r>
        <w:rPr>
          <w:bCs/>
        </w:rPr>
        <w:tab/>
        <w:t>C.</w:t>
      </w:r>
      <w:r>
        <w:tab/>
      </w:r>
      <w:r>
        <w:rPr>
          <w:bCs/>
        </w:rPr>
        <w:t>Меры, принятые Комитетом для обеспечения представления докладов государствами-участниками</w:t>
      </w:r>
      <w:bookmarkStart w:id="143" w:name="_Toc81563236"/>
      <w:bookmarkStart w:id="144" w:name="_Toc113263045"/>
      <w:bookmarkStart w:id="145" w:name="_Toc176248193"/>
      <w:bookmarkStart w:id="146" w:name="_Toc176248858"/>
      <w:bookmarkEnd w:id="140"/>
      <w:bookmarkEnd w:id="141"/>
      <w:bookmarkEnd w:id="142"/>
      <w:bookmarkEnd w:id="143"/>
      <w:bookmarkEnd w:id="144"/>
      <w:bookmarkEnd w:id="145"/>
      <w:bookmarkEnd w:id="146"/>
    </w:p>
    <w:p w14:paraId="46271495" w14:textId="38202FC2" w:rsidR="00FF009D" w:rsidRPr="00A67977" w:rsidRDefault="00FF009D" w:rsidP="00FF009D">
      <w:pPr>
        <w:pStyle w:val="SingleTxtG"/>
      </w:pPr>
      <w:r>
        <w:t>88.</w:t>
      </w:r>
      <w:r>
        <w:tab/>
        <w:t xml:space="preserve">На своей сто одиннадцатой сессии в ноябре и декабре 2023 года Комитет постановил предложить всем государствам-участникам присоединиться к упрощенной процедуре представления докладов в соответствии с резолюцией </w:t>
      </w:r>
      <w:hyperlink r:id="rId102" w:history="1">
        <w:r w:rsidRPr="00B13DD9">
          <w:rPr>
            <w:rStyle w:val="af"/>
          </w:rPr>
          <w:t>68/</w:t>
        </w:r>
        <w:r w:rsidRPr="00B13DD9">
          <w:rPr>
            <w:rStyle w:val="af"/>
          </w:rPr>
          <w:t>2</w:t>
        </w:r>
        <w:r w:rsidRPr="00B13DD9">
          <w:rPr>
            <w:rStyle w:val="af"/>
          </w:rPr>
          <w:t>68</w:t>
        </w:r>
      </w:hyperlink>
      <w:r>
        <w:t xml:space="preserve"> Генеральной Ассамблеи об укреплении и повышении эффективности функционирования системы договорных органов по правам человека, в частности</w:t>
      </w:r>
      <w:r w:rsidR="007D7ED3">
        <w:br/>
      </w:r>
      <w:r>
        <w:t>с ее пунктами 1 и 2 об упрощенной процедуре представления докладов и пунктом 9</w:t>
      </w:r>
      <w:r w:rsidR="007D7ED3">
        <w:br/>
      </w:r>
      <w:r>
        <w:t>о согласованности методов работы договорных органов. Соответствующая вербальная нота была направлена 6 ноября 2023 года.</w:t>
      </w:r>
    </w:p>
    <w:p w14:paraId="644D612F" w14:textId="16D23DEC" w:rsidR="00FF009D" w:rsidRPr="00A67977" w:rsidRDefault="00FF009D" w:rsidP="00FF009D">
      <w:pPr>
        <w:pStyle w:val="SingleTxtG"/>
      </w:pPr>
      <w:r>
        <w:t>89.</w:t>
      </w:r>
      <w:r>
        <w:tab/>
        <w:t>На своей сто тринадцатой сессии Комитет провел обзор числа государств-участников, согласившихся на упрощенную процедуру представления докладов,</w:t>
      </w:r>
      <w:r w:rsidR="007D7ED3">
        <w:br/>
      </w:r>
      <w:r>
        <w:t>и обсудил, как планировать предстоящие сессии. Поскольку Комитет имел возможность предоставить перечни вопросов до представления докладов в разумные сроки меньшему числу государств-участников, чем то число, что согласились с упомянутой процедурой, то Комитет принял решение отдать приоритет государствам-участникам, чьи доклады просрочены по меньшей мере на 10 лет. К остальным государствам-участникам будет обращена просьба использовать традиционную процедуру представления докладов до тех пор, пока Комитет не будет располагать возможностями для внедрения упрощенной процедуры представления докладов для всех государств-участников. В 2024 году все государства-участники были должным образом уведомлены о том, в рамках какой процедуры они должны представить доклад, и о соответствующих сроках.</w:t>
      </w:r>
    </w:p>
    <w:p w14:paraId="079625BD" w14:textId="262D4FE1" w:rsidR="00FF009D" w:rsidRPr="001D3018" w:rsidRDefault="00FF009D" w:rsidP="00FF009D">
      <w:pPr>
        <w:pStyle w:val="SingleTxtG"/>
      </w:pPr>
      <w:r>
        <w:t>90.</w:t>
      </w:r>
      <w:r>
        <w:tab/>
        <w:t>На своей сто четырнадцатой сессии Комитет утвердил перечни вопросов до представления докладов по Кот-д'Ивуару (</w:t>
      </w:r>
      <w:hyperlink r:id="rId103" w:history="1">
        <w:r w:rsidRPr="006A0FA1">
          <w:rPr>
            <w:rStyle w:val="af"/>
          </w:rPr>
          <w:t>CERD/C</w:t>
        </w:r>
        <w:r w:rsidRPr="006A0FA1">
          <w:rPr>
            <w:rStyle w:val="af"/>
          </w:rPr>
          <w:t>/</w:t>
        </w:r>
        <w:r w:rsidRPr="006A0FA1">
          <w:rPr>
            <w:rStyle w:val="af"/>
          </w:rPr>
          <w:t>CIV/QP</w:t>
        </w:r>
        <w:r w:rsidRPr="006A0FA1">
          <w:rPr>
            <w:rStyle w:val="af"/>
          </w:rPr>
          <w:t>R</w:t>
        </w:r>
        <w:r w:rsidRPr="006A0FA1">
          <w:rPr>
            <w:rStyle w:val="af"/>
          </w:rPr>
          <w:t>/15-17</w:t>
        </w:r>
      </w:hyperlink>
      <w:r>
        <w:t>), Малави (</w:t>
      </w:r>
      <w:hyperlink r:id="rId104" w:history="1">
        <w:r w:rsidRPr="006A0FA1">
          <w:rPr>
            <w:rStyle w:val="af"/>
          </w:rPr>
          <w:t>CERD/</w:t>
        </w:r>
        <w:r w:rsidR="006A0FA1">
          <w:rPr>
            <w:rStyle w:val="af"/>
          </w:rPr>
          <w:t xml:space="preserve"> </w:t>
        </w:r>
        <w:r w:rsidRPr="006A0FA1">
          <w:rPr>
            <w:rStyle w:val="af"/>
          </w:rPr>
          <w:t>C/M</w:t>
        </w:r>
        <w:r w:rsidRPr="006A0FA1">
          <w:rPr>
            <w:rStyle w:val="af"/>
          </w:rPr>
          <w:t>W</w:t>
        </w:r>
        <w:r w:rsidRPr="006A0FA1">
          <w:rPr>
            <w:rStyle w:val="af"/>
          </w:rPr>
          <w:t>I/QPR/1</w:t>
        </w:r>
      </w:hyperlink>
      <w:r>
        <w:t>) и Сейшельским Островам (</w:t>
      </w:r>
      <w:hyperlink r:id="rId105" w:history="1">
        <w:r w:rsidRPr="006A0FA1">
          <w:rPr>
            <w:rStyle w:val="af"/>
          </w:rPr>
          <w:t>CERD/</w:t>
        </w:r>
        <w:r w:rsidRPr="006A0FA1">
          <w:rPr>
            <w:rStyle w:val="af"/>
          </w:rPr>
          <w:t>C</w:t>
        </w:r>
        <w:r w:rsidRPr="006A0FA1">
          <w:rPr>
            <w:rStyle w:val="af"/>
          </w:rPr>
          <w:t>/SYC/</w:t>
        </w:r>
        <w:r w:rsidRPr="006A0FA1">
          <w:rPr>
            <w:rStyle w:val="af"/>
          </w:rPr>
          <w:t>Q</w:t>
        </w:r>
        <w:r w:rsidRPr="006A0FA1">
          <w:rPr>
            <w:rStyle w:val="af"/>
          </w:rPr>
          <w:t>PR/6</w:t>
        </w:r>
      </w:hyperlink>
      <w:r>
        <w:t>).</w:t>
      </w:r>
      <w:hyperlink r:id="rId106" w:history="1"/>
      <w:hyperlink r:id="rId107" w:history="1"/>
      <w:hyperlink r:id="rId108" w:history="1"/>
    </w:p>
    <w:p w14:paraId="795C0805" w14:textId="77777777" w:rsidR="00FF009D" w:rsidRPr="00A67977" w:rsidRDefault="00FF009D" w:rsidP="006A0FA1">
      <w:pPr>
        <w:pStyle w:val="HChG"/>
        <w:pageBreakBefore/>
      </w:pPr>
      <w:r>
        <w:rPr>
          <w:bCs/>
        </w:rPr>
        <w:tab/>
        <w:t>VIII.</w:t>
      </w:r>
      <w:r>
        <w:tab/>
      </w:r>
      <w:r>
        <w:rPr>
          <w:bCs/>
        </w:rPr>
        <w:t>Рассмотрение сообщений в соответствии со статьей 14 Конвенции</w:t>
      </w:r>
      <w:bookmarkStart w:id="147" w:name="_Toc17361307"/>
      <w:bookmarkStart w:id="148" w:name="_Toc48752332"/>
      <w:bookmarkStart w:id="149" w:name="_Toc48816885"/>
      <w:bookmarkStart w:id="150" w:name="_Toc81563237"/>
      <w:bookmarkStart w:id="151" w:name="_Toc113263046"/>
      <w:bookmarkStart w:id="152" w:name="_Toc176248194"/>
      <w:bookmarkStart w:id="153" w:name="_Toc176248859"/>
      <w:bookmarkEnd w:id="147"/>
      <w:bookmarkEnd w:id="148"/>
      <w:bookmarkEnd w:id="149"/>
      <w:bookmarkEnd w:id="150"/>
      <w:bookmarkEnd w:id="151"/>
      <w:bookmarkEnd w:id="152"/>
      <w:bookmarkEnd w:id="153"/>
    </w:p>
    <w:p w14:paraId="5AACAF83" w14:textId="77777777" w:rsidR="00FF009D" w:rsidRPr="00A67977" w:rsidRDefault="00FF009D" w:rsidP="00FF009D">
      <w:pPr>
        <w:pStyle w:val="SingleTxtG"/>
      </w:pPr>
      <w:r>
        <w:t>91.</w:t>
      </w:r>
      <w:r>
        <w:tab/>
        <w:t>Согласно статье 14 Конвенции, отдельные лица или группы лиц, которые утверждают, что какое-либо из их прав, закрепленных в Конвенции, нарушено государством-участником, и которые исчерпали все имеющиеся внутренние средства правовой защиты, могут представлять на рассмотрение Комитета письменные сообщения. По состоянию на 29 августа 2025 года компетенцию Комитета рассматривать такие сообщения признали в общей сложности 59 государств-участников</w:t>
      </w:r>
      <w:r w:rsidRPr="007C35EE">
        <w:rPr>
          <w:rStyle w:val="a6"/>
        </w:rPr>
        <w:footnoteReference w:id="41"/>
      </w:r>
      <w:r>
        <w:t>.</w:t>
      </w:r>
    </w:p>
    <w:p w14:paraId="2DD60CA2" w14:textId="77777777" w:rsidR="00FF009D" w:rsidRPr="00A67977" w:rsidRDefault="00FF009D" w:rsidP="00FF009D">
      <w:pPr>
        <w:pStyle w:val="SingleTxtG"/>
      </w:pPr>
      <w:r>
        <w:t>92.</w:t>
      </w:r>
      <w:r>
        <w:tab/>
        <w:t>Рассмотрение сообщений в соответствии со статьей 14 Конвенции проводится на закрытых заседаниях в соответствии с правилом 98 правил процедуры Комитета. Все документы, относящиеся к работе Комитета по статье 14, носят конфиденциальный характер.</w:t>
      </w:r>
    </w:p>
    <w:p w14:paraId="07AF66BE" w14:textId="16929BA8" w:rsidR="00FF009D" w:rsidRPr="00A67977" w:rsidRDefault="00FF009D" w:rsidP="00FF009D">
      <w:pPr>
        <w:pStyle w:val="SingleTxtG"/>
      </w:pPr>
      <w:r>
        <w:t>93.</w:t>
      </w:r>
      <w:r>
        <w:tab/>
        <w:t>С 1984 года</w:t>
      </w:r>
      <w:r w:rsidRPr="007C35EE">
        <w:rPr>
          <w:rStyle w:val="a6"/>
        </w:rPr>
        <w:footnoteReference w:id="42"/>
      </w:r>
      <w:r>
        <w:t>, по состоянию на 29 августа 2025 года, Комитет зарегистрировал 92 жалобы, касающиеся 23 государств-участников. Из них 22 сообщения были объявлены неприемлемыми, а рассмотрение 4 сообщений было прекращено. Комитет принял окончательные решения по существу 46 жалоб и в 25 из них признал</w:t>
      </w:r>
      <w:r w:rsidR="006A0FA1">
        <w:br/>
      </w:r>
      <w:r>
        <w:t>и обнаружил нарушения Конвенции. Двадцать сообщений ожидают рассмотрения.</w:t>
      </w:r>
    </w:p>
    <w:p w14:paraId="6F0529DD" w14:textId="77777777" w:rsidR="00FF009D" w:rsidRPr="00A67977" w:rsidRDefault="00FF009D" w:rsidP="00FF009D">
      <w:pPr>
        <w:pStyle w:val="SingleTxtG"/>
      </w:pPr>
      <w:r>
        <w:t>94.</w:t>
      </w:r>
      <w:r>
        <w:tab/>
        <w:t>На сто тринадцатой, сто четырнадцатой и сто пятнадцатой сессиях Комитета в состав Рабочей группы по сообщениям входили следующие члены:</w:t>
      </w:r>
    </w:p>
    <w:p w14:paraId="3423EEE2" w14:textId="77777777" w:rsidR="00FF009D" w:rsidRPr="00BF3514" w:rsidRDefault="00FF009D" w:rsidP="00FF009D">
      <w:pPr>
        <w:pStyle w:val="SingleTxtG"/>
        <w:ind w:left="3969" w:hanging="2268"/>
      </w:pPr>
      <w:r w:rsidRPr="00BF3514">
        <w:rPr>
          <w:i/>
          <w:iCs/>
        </w:rPr>
        <w:t>Координатор</w:t>
      </w:r>
      <w:r w:rsidRPr="00BF3514">
        <w:t>:</w:t>
      </w:r>
      <w:r w:rsidRPr="00BF3514">
        <w:tab/>
        <w:t>Стаматия Ставринаки</w:t>
      </w:r>
    </w:p>
    <w:p w14:paraId="619027A5" w14:textId="77777777" w:rsidR="00FF009D" w:rsidRPr="00BF3514" w:rsidRDefault="00FF009D" w:rsidP="006A0FA1">
      <w:pPr>
        <w:pStyle w:val="SingleTxtG"/>
        <w:tabs>
          <w:tab w:val="clear" w:pos="2268"/>
          <w:tab w:val="clear" w:pos="2835"/>
        </w:tabs>
        <w:ind w:left="3969" w:hanging="2268"/>
      </w:pPr>
      <w:r w:rsidRPr="00BF3514">
        <w:rPr>
          <w:i/>
          <w:iCs/>
        </w:rPr>
        <w:t>Члены</w:t>
      </w:r>
      <w:r w:rsidRPr="00BF3514">
        <w:t>:</w:t>
      </w:r>
      <w:r w:rsidRPr="00BF3514">
        <w:tab/>
        <w:t>Режин Эсенем</w:t>
      </w:r>
    </w:p>
    <w:p w14:paraId="724DD315" w14:textId="7B73DEC4" w:rsidR="00FF009D" w:rsidRPr="00BF3514" w:rsidRDefault="00FF009D" w:rsidP="006A0FA1">
      <w:pPr>
        <w:pStyle w:val="SingleTxtG"/>
        <w:tabs>
          <w:tab w:val="clear" w:pos="2268"/>
          <w:tab w:val="clear" w:pos="2835"/>
        </w:tabs>
        <w:ind w:left="3969" w:hanging="2268"/>
      </w:pPr>
      <w:r w:rsidRPr="00BF3514">
        <w:tab/>
      </w:r>
      <w:r w:rsidRPr="00BF3514">
        <w:tab/>
        <w:t>Гуань Цзянь</w:t>
      </w:r>
    </w:p>
    <w:p w14:paraId="2EA7CD48" w14:textId="2735EEDB" w:rsidR="00FF009D" w:rsidRPr="00BF3514" w:rsidRDefault="00FF009D" w:rsidP="006A0FA1">
      <w:pPr>
        <w:pStyle w:val="SingleTxtG"/>
        <w:tabs>
          <w:tab w:val="clear" w:pos="2268"/>
          <w:tab w:val="clear" w:pos="2835"/>
        </w:tabs>
        <w:ind w:left="3969" w:hanging="2268"/>
      </w:pPr>
      <w:r w:rsidRPr="00BF3514">
        <w:tab/>
      </w:r>
      <w:r w:rsidRPr="00BF3514">
        <w:tab/>
        <w:t>Ян Кам Джон Ян Сык Юэн</w:t>
      </w:r>
    </w:p>
    <w:p w14:paraId="767B1859" w14:textId="5B18FF87" w:rsidR="00FF009D" w:rsidRPr="00BF3514" w:rsidRDefault="00FF009D" w:rsidP="006A0FA1">
      <w:pPr>
        <w:pStyle w:val="SingleTxtG"/>
        <w:tabs>
          <w:tab w:val="clear" w:pos="2268"/>
          <w:tab w:val="clear" w:pos="2835"/>
        </w:tabs>
        <w:ind w:left="3969" w:hanging="2268"/>
        <w:rPr>
          <w:rFonts w:eastAsia="Calibri" w:cs="Arial"/>
        </w:rPr>
      </w:pPr>
      <w:r w:rsidRPr="00BF3514">
        <w:tab/>
      </w:r>
      <w:r w:rsidRPr="00BF3514">
        <w:tab/>
        <w:t>Пела Бокер-Уилсон</w:t>
      </w:r>
    </w:p>
    <w:p w14:paraId="6B61FC53" w14:textId="77777777" w:rsidR="00FF009D" w:rsidRPr="00A67977" w:rsidRDefault="00FF009D" w:rsidP="00FF009D">
      <w:pPr>
        <w:pStyle w:val="SingleTxtG"/>
      </w:pPr>
      <w:r>
        <w:t>95.</w:t>
      </w:r>
      <w:r>
        <w:tab/>
        <w:t>На своей сто пятнадцатой сессии Комитет рассмотрел сообщение, приемлемость которого была оспорена соответствующим государством-участником. После обсуждения Комитет пришел к выводу о том, что сообщение затрагивает вопросы существа в соответствии с пунктами a), b) и d) i) и vii) статьи 5 Конвенции. Поэтому Комитет счел, что сообщение является приемлемым. Он продолжит рассмотрение этого сообщения на одной из будущих сессий.</w:t>
      </w:r>
    </w:p>
    <w:p w14:paraId="2919EEDF" w14:textId="158E7870" w:rsidR="00FF009D" w:rsidRPr="001D3018" w:rsidRDefault="00FF009D" w:rsidP="00FF009D">
      <w:pPr>
        <w:pStyle w:val="SingleTxtG"/>
      </w:pPr>
      <w:r>
        <w:t>96.</w:t>
      </w:r>
      <w:r>
        <w:tab/>
        <w:t xml:space="preserve">Комитет прекратил рассмотрение трех сообщений: </w:t>
      </w:r>
      <w:r>
        <w:rPr>
          <w:i/>
          <w:iCs/>
        </w:rPr>
        <w:t>Л.</w:t>
      </w:r>
      <w:r w:rsidR="006A0FA1">
        <w:rPr>
          <w:i/>
          <w:iCs/>
        </w:rPr>
        <w:t> </w:t>
      </w:r>
      <w:r>
        <w:rPr>
          <w:i/>
          <w:iCs/>
        </w:rPr>
        <w:t>Й. и др. против</w:t>
      </w:r>
      <w:r w:rsidR="006A0FA1">
        <w:rPr>
          <w:i/>
          <w:iCs/>
        </w:rPr>
        <w:br/>
      </w:r>
      <w:r>
        <w:rPr>
          <w:i/>
          <w:iCs/>
        </w:rPr>
        <w:t>Норвегии</w:t>
      </w:r>
      <w:r>
        <w:t xml:space="preserve"> (</w:t>
      </w:r>
      <w:hyperlink r:id="rId109" w:history="1">
        <w:r w:rsidRPr="00B13DD9">
          <w:rPr>
            <w:rStyle w:val="af"/>
          </w:rPr>
          <w:t>CERD/C/115/D/67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2018</w:t>
        </w:r>
      </w:hyperlink>
      <w:r>
        <w:t xml:space="preserve">), касающееся строительства электростанции на землях авторов, поскольку вопрос, затронутый в сообщении, утратил актуальность после заключения мирового соглашения между сторонами; </w:t>
      </w:r>
      <w:r>
        <w:rPr>
          <w:i/>
          <w:iCs/>
        </w:rPr>
        <w:t>И.</w:t>
      </w:r>
      <w:r w:rsidR="006A0FA1">
        <w:rPr>
          <w:i/>
          <w:iCs/>
        </w:rPr>
        <w:t> </w:t>
      </w:r>
      <w:r>
        <w:rPr>
          <w:i/>
          <w:iCs/>
        </w:rPr>
        <w:t xml:space="preserve">Р. </w:t>
      </w:r>
      <w:r w:rsidR="001C73D7">
        <w:rPr>
          <w:i/>
          <w:iCs/>
        </w:rPr>
        <w:t>п</w:t>
      </w:r>
      <w:r>
        <w:rPr>
          <w:i/>
          <w:iCs/>
        </w:rPr>
        <w:t>ротив</w:t>
      </w:r>
      <w:r w:rsidR="006A0FA1">
        <w:rPr>
          <w:i/>
          <w:iCs/>
        </w:rPr>
        <w:br/>
      </w:r>
      <w:r>
        <w:rPr>
          <w:i/>
          <w:iCs/>
        </w:rPr>
        <w:t>Швейцарии</w:t>
      </w:r>
      <w:r>
        <w:t xml:space="preserve"> (</w:t>
      </w:r>
      <w:hyperlink r:id="rId110" w:history="1">
        <w:r w:rsidRPr="00B13DD9">
          <w:rPr>
            <w:rStyle w:val="af"/>
          </w:rPr>
          <w:t>CERD/</w:t>
        </w:r>
        <w:r w:rsidRPr="00B13DD9">
          <w:rPr>
            <w:rStyle w:val="af"/>
          </w:rPr>
          <w:t>C</w:t>
        </w:r>
        <w:r w:rsidRPr="00B13DD9">
          <w:rPr>
            <w:rStyle w:val="af"/>
          </w:rPr>
          <w:t>/115/D/76/2021</w:t>
        </w:r>
      </w:hyperlink>
      <w:r>
        <w:t xml:space="preserve">), касающееся депортации автора, так как, поскольку автор выехал в другую страну и попросил в ней убежища, то обе стороны согласились прекратить рассмотрение сообщения; и </w:t>
      </w:r>
      <w:r>
        <w:rPr>
          <w:i/>
          <w:iCs/>
        </w:rPr>
        <w:t>Дж.</w:t>
      </w:r>
      <w:r w:rsidR="006A0FA1">
        <w:rPr>
          <w:i/>
          <w:iCs/>
        </w:rPr>
        <w:t> </w:t>
      </w:r>
      <w:r>
        <w:rPr>
          <w:i/>
          <w:iCs/>
        </w:rPr>
        <w:t>Н. и Э.</w:t>
      </w:r>
      <w:r w:rsidR="006A0FA1">
        <w:rPr>
          <w:i/>
          <w:iCs/>
        </w:rPr>
        <w:t> </w:t>
      </w:r>
      <w:r>
        <w:rPr>
          <w:i/>
          <w:iCs/>
        </w:rPr>
        <w:t xml:space="preserve">Р. </w:t>
      </w:r>
      <w:r w:rsidR="001C73D7">
        <w:rPr>
          <w:i/>
          <w:iCs/>
        </w:rPr>
        <w:t>п</w:t>
      </w:r>
      <w:r>
        <w:rPr>
          <w:i/>
          <w:iCs/>
        </w:rPr>
        <w:t>ротив</w:t>
      </w:r>
      <w:r w:rsidR="006A0FA1">
        <w:rPr>
          <w:i/>
          <w:iCs/>
        </w:rPr>
        <w:br/>
      </w:r>
      <w:r>
        <w:rPr>
          <w:i/>
          <w:iCs/>
        </w:rPr>
        <w:t>Норвегии</w:t>
      </w:r>
      <w:r>
        <w:t xml:space="preserve"> (</w:t>
      </w:r>
      <w:hyperlink r:id="rId111" w:history="1">
        <w:r w:rsidRPr="00B13DD9">
          <w:rPr>
            <w:rStyle w:val="af"/>
          </w:rPr>
          <w:t>CERD/C/115/D/77</w:t>
        </w:r>
        <w:r w:rsidRPr="00B13DD9">
          <w:rPr>
            <w:rStyle w:val="af"/>
          </w:rPr>
          <w:t>/</w:t>
        </w:r>
        <w:r w:rsidRPr="00B13DD9">
          <w:rPr>
            <w:rStyle w:val="af"/>
          </w:rPr>
          <w:t>2021</w:t>
        </w:r>
      </w:hyperlink>
      <w:r>
        <w:t>), касающееся предполагаемой неспособности государства-участника защитить авторов от распространения пропаганды, пропагандирующей расовую ненависть, насилие и подстрекательство к подобным действиям, поскольку авторы попросили прекратить его рассмотрение без указания причины.</w:t>
      </w:r>
      <w:hyperlink r:id="rId112" w:history="1"/>
      <w:hyperlink r:id="rId113" w:history="1"/>
      <w:hyperlink r:id="rId114" w:history="1"/>
    </w:p>
    <w:p w14:paraId="62ED9815" w14:textId="01AA8E1C" w:rsidR="00FF009D" w:rsidRPr="00A67977" w:rsidRDefault="00FF009D" w:rsidP="00FF009D">
      <w:pPr>
        <w:pStyle w:val="HChG"/>
      </w:pPr>
      <w:r>
        <w:rPr>
          <w:bCs/>
        </w:rPr>
        <w:lastRenderedPageBreak/>
        <w:tab/>
        <w:t>IX.</w:t>
      </w:r>
      <w:r>
        <w:tab/>
      </w:r>
      <w:r>
        <w:rPr>
          <w:bCs/>
        </w:rPr>
        <w:t>Последующая деятельность по итогам Всемирной конференции по борьбе против расизма, расовой дискриминации, ксенофобии и связанной с ними нетерпимости и Конференции по обзору Дурбанского процесса и пропагандистские мероприятия, связанные</w:t>
      </w:r>
      <w:r w:rsidR="006A0FA1">
        <w:rPr>
          <w:bCs/>
        </w:rPr>
        <w:br/>
      </w:r>
      <w:r>
        <w:rPr>
          <w:bCs/>
        </w:rPr>
        <w:t>с Конвенцией</w:t>
      </w:r>
      <w:bookmarkStart w:id="154" w:name="_Toc428794297"/>
      <w:bookmarkStart w:id="155" w:name="_Toc17361309"/>
      <w:bookmarkStart w:id="156" w:name="_Toc48752335"/>
      <w:bookmarkStart w:id="157" w:name="_Toc48816887"/>
      <w:bookmarkStart w:id="158" w:name="_Toc81563239"/>
      <w:bookmarkStart w:id="159" w:name="_Toc113263048"/>
      <w:bookmarkStart w:id="160" w:name="_Toc176248196"/>
      <w:bookmarkStart w:id="161" w:name="_Toc176248861"/>
      <w:bookmarkEnd w:id="104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p w14:paraId="4FF04AE0" w14:textId="77777777" w:rsidR="00FF009D" w:rsidRPr="00A67977" w:rsidRDefault="00FF009D" w:rsidP="00FF009D">
      <w:pPr>
        <w:pStyle w:val="SingleTxtG"/>
      </w:pPr>
      <w:r>
        <w:t>97.</w:t>
      </w:r>
      <w:r>
        <w:tab/>
        <w:t>На своих сто тринадцатой, сто четырнадцатой и сто пятнадцатой сессиях Комитет рассмотрел вопрос о последующей деятельности по итогам Всемирной конференции по борьбе против расизма, расовой дискриминации, ксенофобии и связанной с ними нетерпимости и Конференции по обзору Дурбанского процесса. Кроме того, члены Комитета активно пропагандировали Конвенцию.</w:t>
      </w:r>
    </w:p>
    <w:p w14:paraId="507546C5" w14:textId="34853058" w:rsidR="00FF009D" w:rsidRPr="00A67977" w:rsidRDefault="00FF009D" w:rsidP="00FF009D">
      <w:pPr>
        <w:pStyle w:val="SingleTxtG"/>
      </w:pPr>
      <w:r>
        <w:t>98.</w:t>
      </w:r>
      <w:r>
        <w:tab/>
        <w:t xml:space="preserve">На своей сто четырнадцатой сессии Комитет постановил начать в 2025 году кампанию по празднованию шестидесятой годовщины принятия Конвенции. Комитет объявил о начале кампании 21 марта 2025 года, в Международный день борьбы за ликвидацию расовой дискриминации, с целью подчеркнуть достижения последних 60 лет и определить эффективные и конкретные пути преодоления структурных и возникающих проблем на пути к достижению поставленной в Конвенции цели </w:t>
      </w:r>
      <w:r w:rsidR="006A0FA1" w:rsidRPr="0002745A">
        <w:t>––</w:t>
      </w:r>
      <w:r>
        <w:t xml:space="preserve"> созданию мира, свободного от расовой дискриминации. В честь этой годовщины</w:t>
      </w:r>
      <w:r w:rsidR="006A0FA1">
        <w:br/>
      </w:r>
      <w:r>
        <w:t>4 декабря 2025 года в Женеве в ходе сто шестнадцатой сессии Комитета будет проведено мероприятие высокого уровня.</w:t>
      </w:r>
    </w:p>
    <w:p w14:paraId="3E28D3C6" w14:textId="2F61C9BF" w:rsidR="00FF009D" w:rsidRPr="00A67977" w:rsidRDefault="00FF009D" w:rsidP="00FF009D">
      <w:pPr>
        <w:pStyle w:val="SingleTxtG"/>
      </w:pPr>
      <w:r>
        <w:t>99.</w:t>
      </w:r>
      <w:r>
        <w:tab/>
        <w:t>В качестве Председателя Комитета г-н Бальцежак принял участие в нескольких мероприятиях, в том числе представил годовой доклад Комитета Генеральной Ассамблее в Нью-Йорке и принял участие в совещании председателей договорных органов и совещаниях председателей механизмов Организации Объединенных Наций по борьбе против расизма. По случаю празднования Международного дня борьбы за ликвидацию расовой дискриминации в марте 2025 года г-н Бальцежак выступил с заявлениями перед Генеральной Ассамблеей в Нью-Йорке и перед Советом по правам человека в Женеве. Он принял участие в четырнадцатой сессии Специального комитета Совета по правам человека по разработке дополнительных стандартов к Международной конвенции о ликвидации всех форм расовой дискриминации.</w:t>
      </w:r>
      <w:r w:rsidR="006A0FA1">
        <w:br/>
      </w:r>
      <w:r>
        <w:t>Он принял участие также в организованной Норвежским центром по правам человека конференции, которая состоялась в апреле 2025 года в Осло и была посвящена влиянию договорных органов по правам человека на внутреннюю политику.</w:t>
      </w:r>
    </w:p>
    <w:p w14:paraId="3F513576" w14:textId="77777777" w:rsidR="00FF009D" w:rsidRPr="00A67977" w:rsidRDefault="00FF009D" w:rsidP="00FF009D">
      <w:pPr>
        <w:pStyle w:val="SingleTxtG"/>
      </w:pPr>
      <w:r>
        <w:t>100.</w:t>
      </w:r>
      <w:r>
        <w:tab/>
        <w:t>Г-жа Шеперд выступала и присутствовала на нескольких мероприятиях по вопросам образования, деколониального правосудия, возмещения ущерба и борьбы с торговлей людьми и расовой дискриминацией. Она представляла Комитет на четвертой сессии Постоянного форума по лицам африканского происхождения, состоявшейся в апреле 2025 года в Нью-Йорке, и выступала в качестве эксперта на нескольких параллельных мероприятиях.</w:t>
      </w:r>
    </w:p>
    <w:p w14:paraId="297CC43D" w14:textId="77777777" w:rsidR="00FF009D" w:rsidRPr="00A67977" w:rsidRDefault="00FF009D" w:rsidP="00FF009D">
      <w:pPr>
        <w:pStyle w:val="SingleTxtG"/>
      </w:pPr>
      <w:r>
        <w:t>101.</w:t>
      </w:r>
      <w:r>
        <w:tab/>
        <w:t>Г-жа Чхун участвовала в вебинарах, посвященных работе Комитета и шестидесятой годовщине принятия Конвенции. В ходе сто пятнадцатой сессии Комитета она приняла участие в форуме, организованном Группой независимых видных экспертов по вопросу об осуществлении Дурбанской декларации и Программы действий.</w:t>
      </w:r>
    </w:p>
    <w:p w14:paraId="32811FDE" w14:textId="77777777" w:rsidR="00FF009D" w:rsidRPr="00A67977" w:rsidRDefault="00FF009D" w:rsidP="00FF009D">
      <w:pPr>
        <w:pStyle w:val="SingleTxtG"/>
      </w:pPr>
      <w:r>
        <w:t>102.</w:t>
      </w:r>
      <w:r>
        <w:tab/>
        <w:t>Г-жа Ставринаки, докладчик по общей рекомендации № 37 (2024), выступала по вопросам расовой дискриминации и права на здоровье на нескольких форумах, включая форум сообщества специалистов-практиков сети Организации Объединенных Наций по вопросам расовой дискриминации и защиты меньшинств, организованный Всемирной организацией здравоохранения и состоявшийся в декабре 2024 года, и рассказывала о том, как страны могут использовать эту общую рекомендацию. В феврале 2025 года она провела онлайн-семинар, посвященный процессу подачи индивидуальных жалоб в договорные органы Организации Объединенных Наций по правам человека.</w:t>
      </w:r>
    </w:p>
    <w:p w14:paraId="1EB05AF9" w14:textId="77777777" w:rsidR="00FF009D" w:rsidRPr="00A67977" w:rsidRDefault="00FF009D" w:rsidP="00FF009D">
      <w:pPr>
        <w:pStyle w:val="SingleTxtG"/>
      </w:pPr>
      <w:r>
        <w:lastRenderedPageBreak/>
        <w:t>103.</w:t>
      </w:r>
      <w:r>
        <w:tab/>
        <w:t>Г-н Дьяби был избран Председателем Африканской рабочей группы Глобального движения против массовых зверских преступлений и в сопровождении других членов Комитета участвовал в совещаниях по предотвращению геноцида, проходивших в декабре 2024 года и апреле 2025 года в Женеве.</w:t>
      </w:r>
    </w:p>
    <w:p w14:paraId="6E9EB555" w14:textId="1E64E1CF" w:rsidR="00FF009D" w:rsidRPr="00A67977" w:rsidRDefault="00FF009D" w:rsidP="00FF009D">
      <w:pPr>
        <w:pStyle w:val="SingleTxtG"/>
      </w:pPr>
      <w:r>
        <w:t>104.</w:t>
      </w:r>
      <w:r>
        <w:tab/>
        <w:t>Г-жа Тлакула приняла участие во втором трехстороннем судебном диалоге о сотрудничестве между правозащитными механизмами Организации Объединенных Наций и Африканским судом по правам человека и народов, Судом Экономического сообщества западноафриканских государств и Восточноафриканским судом, который состоялся в сентябре 2024 года в Аруше, Объединенная Республика Танзания.</w:t>
      </w:r>
      <w:r w:rsidR="00C62E75">
        <w:br/>
      </w:r>
      <w:r>
        <w:t>Г-жа Тлакула продолжает внимательно следить за работой Африканской комиссии по правам человека и народов от имени Комитета.</w:t>
      </w:r>
    </w:p>
    <w:p w14:paraId="599F6488" w14:textId="2D5CA303" w:rsidR="00FF009D" w:rsidRPr="00A67977" w:rsidRDefault="00FF009D" w:rsidP="00FF009D">
      <w:pPr>
        <w:pStyle w:val="SingleTxtG"/>
      </w:pPr>
      <w:r>
        <w:t>105.</w:t>
      </w:r>
      <w:r>
        <w:tab/>
        <w:t>Г-н Гиссе продолжил свою работу в качестве координатора Комитета по проекту совместных общих рекомендаций/замечаний общего порядка о ксенофобии, который готовится совместно с Комитетом по защите прав всех трудящихся-мигрантов и членов их семей. Он принял участие также в тридцать восьмом Саммите Африканского союза, состоявшемся в феврале 2025 года в Аддис-Абебе</w:t>
      </w:r>
      <w:r w:rsidR="00C62E75">
        <w:br/>
      </w:r>
      <w:r>
        <w:t>и посвященном вопросам репаративного правосудия и расового исцеления.</w:t>
      </w:r>
    </w:p>
    <w:p w14:paraId="52E0898D" w14:textId="27A8DA8C" w:rsidR="00FF009D" w:rsidRPr="00A67977" w:rsidRDefault="00FF009D" w:rsidP="00FF009D">
      <w:pPr>
        <w:pStyle w:val="SingleTxtG"/>
      </w:pPr>
      <w:r>
        <w:t>106.</w:t>
      </w:r>
      <w:r>
        <w:tab/>
        <w:t>Г-жа Макдугалл продолжала свою работу в качестве докладчика</w:t>
      </w:r>
      <w:r w:rsidR="00C62E75">
        <w:br/>
      </w:r>
      <w:r>
        <w:t>по проекту общей рекомендации №</w:t>
      </w:r>
      <w:r w:rsidR="00C62E75">
        <w:t xml:space="preserve"> </w:t>
      </w:r>
      <w:r>
        <w:t>40 о возмещении ущерба за несправедливость трансатлантической торговли порабощенными африканцами и обращения с ними как с движимым имуществом, а также за продолжающийся вред и преступления против лиц африканского происхождения. Она организовала параллельное мероприятие в рамках четвертой сессии Постоянного форума по лицам африканского происхождения</w:t>
      </w:r>
      <w:r w:rsidRPr="007C35EE">
        <w:rPr>
          <w:rStyle w:val="a6"/>
        </w:rPr>
        <w:footnoteReference w:id="43"/>
      </w:r>
      <w:r>
        <w:t>. По поручению Председателя Комитета г-жа Макдугалл приняла участие в координационном совещании председателей механизмов Организации Объединенных Наций по борьбе против расизма, которое состоялось в октябре 2024 года в Нью-Йорке.</w:t>
      </w:r>
    </w:p>
    <w:p w14:paraId="0B09BF64" w14:textId="77777777" w:rsidR="00FF009D" w:rsidRPr="00A67977" w:rsidRDefault="00FF009D" w:rsidP="00FF009D">
      <w:pPr>
        <w:pStyle w:val="SingleTxtG"/>
      </w:pPr>
      <w:r>
        <w:t>107.</w:t>
      </w:r>
      <w:r>
        <w:tab/>
        <w:t>Г-жа Теби выступала в качестве эксперта на форуме, организованном в ходе сто пятнадцатой сессии Комитета Группой независимых видных экспертов по вопросу об осуществлении Дурбанской декларации и Программы действий.</w:t>
      </w:r>
    </w:p>
    <w:p w14:paraId="6EBE706B" w14:textId="77777777" w:rsidR="00FF009D" w:rsidRPr="00A67977" w:rsidRDefault="00FF009D" w:rsidP="00C62E75">
      <w:pPr>
        <w:pStyle w:val="HChG"/>
        <w:pageBreakBefore/>
      </w:pPr>
      <w:r>
        <w:rPr>
          <w:bCs/>
        </w:rPr>
        <w:tab/>
        <w:t>X.</w:t>
      </w:r>
      <w:r>
        <w:tab/>
      </w:r>
      <w:r>
        <w:rPr>
          <w:bCs/>
        </w:rPr>
        <w:t>Общие рекомендации</w:t>
      </w:r>
      <w:bookmarkStart w:id="162" w:name="_Toc17361310"/>
      <w:bookmarkStart w:id="163" w:name="_Toc48752336"/>
      <w:bookmarkStart w:id="164" w:name="_Toc48816888"/>
      <w:bookmarkStart w:id="165" w:name="_Toc81563240"/>
      <w:bookmarkStart w:id="166" w:name="_Toc113263049"/>
      <w:bookmarkStart w:id="167" w:name="_Toc176248197"/>
      <w:bookmarkStart w:id="168" w:name="_Toc176248862"/>
      <w:bookmarkStart w:id="169" w:name="_Toc428794298"/>
    </w:p>
    <w:p w14:paraId="1AEBAA17" w14:textId="77777777" w:rsidR="00FF009D" w:rsidRPr="00A67977" w:rsidRDefault="00FF009D" w:rsidP="00C62E75">
      <w:pPr>
        <w:pStyle w:val="H1G"/>
        <w:spacing w:after="280"/>
      </w:pPr>
      <w:r>
        <w:rPr>
          <w:bCs/>
        </w:rPr>
        <w:tab/>
        <w:t>A.</w:t>
      </w:r>
      <w:r>
        <w:tab/>
      </w:r>
      <w:r>
        <w:rPr>
          <w:bCs/>
        </w:rPr>
        <w:t>Общая рекомендация № 37 (2024) о равенстве и свободе от расовой дискриминации при осуществлении права на здоровье</w:t>
      </w:r>
      <w:bookmarkEnd w:id="162"/>
      <w:bookmarkEnd w:id="163"/>
      <w:bookmarkEnd w:id="164"/>
      <w:bookmarkEnd w:id="165"/>
      <w:bookmarkEnd w:id="166"/>
      <w:bookmarkEnd w:id="167"/>
      <w:bookmarkEnd w:id="168"/>
    </w:p>
    <w:p w14:paraId="5DE8F983" w14:textId="6631CBB1" w:rsidR="00FF009D" w:rsidRPr="00A67977" w:rsidRDefault="00FF009D" w:rsidP="00FF009D">
      <w:pPr>
        <w:pStyle w:val="SingleTxtG"/>
      </w:pPr>
      <w:r>
        <w:t>108.</w:t>
      </w:r>
      <w:r>
        <w:tab/>
        <w:t>Комитет завершил работу над общей рекомендацией о расовой дискриминации и праве на здоровье под руководством докладчика по общей рекомендации</w:t>
      </w:r>
      <w:r w:rsidR="00C62E75">
        <w:br/>
      </w:r>
      <w:r>
        <w:t>г-жи Ставринаки. На своей сто тринадцатой сессии Комитет принял свою общую рекомендацию № 37 (2024) о равенстве и свободе от расовой дискриминации</w:t>
      </w:r>
      <w:r w:rsidR="00C62E75">
        <w:br/>
      </w:r>
      <w:r>
        <w:t>при осуществлении права на здоровье.</w:t>
      </w:r>
    </w:p>
    <w:p w14:paraId="4DB90988" w14:textId="4F3EBDFB" w:rsidR="00FF009D" w:rsidRPr="00A67977" w:rsidRDefault="00FF009D" w:rsidP="00C62E75">
      <w:pPr>
        <w:pStyle w:val="H1G"/>
        <w:spacing w:before="400" w:after="280"/>
      </w:pPr>
      <w:r>
        <w:rPr>
          <w:bCs/>
        </w:rPr>
        <w:tab/>
        <w:t>B.</w:t>
      </w:r>
      <w:r>
        <w:tab/>
      </w:r>
      <w:r>
        <w:rPr>
          <w:bCs/>
        </w:rPr>
        <w:t>Совместные общие рекомендации № 38 и № 39 Комитета</w:t>
      </w:r>
      <w:r w:rsidR="00C62E75">
        <w:rPr>
          <w:bCs/>
        </w:rPr>
        <w:br/>
      </w:r>
      <w:r>
        <w:rPr>
          <w:bCs/>
        </w:rPr>
        <w:t>по ликвидации расовой дискриминации/замечания общего порядка № 7 и № 8 Комитета по защите прав всех трудящихся-мигрантов и членов их семей об искоренении ксенофобии</w:t>
      </w:r>
      <w:r w:rsidR="00C62E75">
        <w:rPr>
          <w:bCs/>
        </w:rPr>
        <w:br/>
      </w:r>
      <w:r>
        <w:rPr>
          <w:bCs/>
        </w:rPr>
        <w:t>в отношении мигрантов и других лиц, воспринимаемых</w:t>
      </w:r>
      <w:r w:rsidR="00C62E75">
        <w:rPr>
          <w:bCs/>
        </w:rPr>
        <w:br/>
      </w:r>
      <w:r>
        <w:rPr>
          <w:bCs/>
        </w:rPr>
        <w:t>в качестве таковых</w:t>
      </w:r>
    </w:p>
    <w:p w14:paraId="4EAF724F" w14:textId="77777777" w:rsidR="00FF009D" w:rsidRPr="00A67977" w:rsidRDefault="00FF009D" w:rsidP="00C62E75">
      <w:pPr>
        <w:pStyle w:val="SingleTxtG"/>
        <w:spacing w:after="200"/>
      </w:pPr>
      <w:r>
        <w:t>109.</w:t>
      </w:r>
      <w:r>
        <w:tab/>
        <w:t>На своей сто тринадцатой сессии Комитет провел первое чтение проекта совместных общих рекомендаций/замечаний общего порядка под руководством докладчика г-на Гиссе. Пересмотренные проекты были подготовлены для рассмотрения Комитетом на его сто четырнадцатой сессии на основе очных глобальных, региональных и тематических консультаций экспертов, которые состоялись в период с сентября по ноябрь 2024 года в Женеве, Бангкоке, Брюсселе, Дакаре и Панаме, а также в Торонто, Канада, и штате Техас, Соединенные Штаты.</w:t>
      </w:r>
    </w:p>
    <w:p w14:paraId="3BC11A9D" w14:textId="77777777" w:rsidR="00FF009D" w:rsidRPr="00A67977" w:rsidRDefault="00FF009D" w:rsidP="00C62E75">
      <w:pPr>
        <w:pStyle w:val="SingleTxtG"/>
        <w:spacing w:after="200"/>
      </w:pPr>
      <w:r>
        <w:t>110.</w:t>
      </w:r>
      <w:r>
        <w:tab/>
        <w:t>На своей сто четырнадцатой сессии Комитет, помимо двух закрытых заседаний по проектам, провел два совместных пленарных заседания с Комитетом по защите прав всех трудящихся-мигрантов и членов их семей. В межсессионный период целевая группа работала над пересмотром проектов на основе обсуждений, состоявшихся на этих заседаниях.</w:t>
      </w:r>
    </w:p>
    <w:p w14:paraId="7A26D1AC" w14:textId="77777777" w:rsidR="00FF009D" w:rsidRPr="00A67977" w:rsidRDefault="00FF009D" w:rsidP="00C62E75">
      <w:pPr>
        <w:pStyle w:val="SingleTxtG"/>
        <w:spacing w:after="200"/>
      </w:pPr>
      <w:r>
        <w:t>111.</w:t>
      </w:r>
      <w:r>
        <w:tab/>
        <w:t>На своей сто пятнадцатой сессии Комитет провел второе чтение пересмотренных проектов. В межсессионный период совместная целевая группа будет работать над дальнейшим пересмотром проектов в соответствии с указаниями обоих комитетов с целью представления им пересмотренных вариантов для рассмотрения и возможного принятия в 2025 году.</w:t>
      </w:r>
    </w:p>
    <w:p w14:paraId="3E46AF1E" w14:textId="6C629933" w:rsidR="00FF009D" w:rsidRPr="00A67977" w:rsidRDefault="00FF009D" w:rsidP="00C62E75">
      <w:pPr>
        <w:pStyle w:val="H1G"/>
        <w:spacing w:before="400" w:after="280"/>
      </w:pPr>
      <w:r>
        <w:rPr>
          <w:bCs/>
        </w:rPr>
        <w:tab/>
        <w:t>C.</w:t>
      </w:r>
      <w:r>
        <w:tab/>
      </w:r>
      <w:r>
        <w:rPr>
          <w:bCs/>
        </w:rPr>
        <w:t>Общая рекомендация № 40 о возмещении ущерба</w:t>
      </w:r>
      <w:r w:rsidR="00C62E75">
        <w:rPr>
          <w:bCs/>
        </w:rPr>
        <w:br/>
      </w:r>
      <w:r>
        <w:rPr>
          <w:bCs/>
        </w:rPr>
        <w:t>за несправедливость трансатлантической торговли порабощенными африканцами и обращения с ними</w:t>
      </w:r>
      <w:r w:rsidR="00C62E75">
        <w:rPr>
          <w:bCs/>
        </w:rPr>
        <w:br/>
      </w:r>
      <w:r>
        <w:rPr>
          <w:bCs/>
        </w:rPr>
        <w:t>как с движимым имуществом, а также за продолжающийся</w:t>
      </w:r>
      <w:r w:rsidR="00C62E75">
        <w:rPr>
          <w:bCs/>
        </w:rPr>
        <w:br/>
      </w:r>
      <w:r>
        <w:rPr>
          <w:bCs/>
        </w:rPr>
        <w:t>вред и преступления против лиц африканского</w:t>
      </w:r>
      <w:r w:rsidR="00C62E75">
        <w:rPr>
          <w:bCs/>
        </w:rPr>
        <w:br/>
      </w:r>
      <w:r>
        <w:rPr>
          <w:bCs/>
        </w:rPr>
        <w:t>происхождения</w:t>
      </w:r>
    </w:p>
    <w:p w14:paraId="38B8E0A6" w14:textId="77777777" w:rsidR="00FF009D" w:rsidRPr="00A67977" w:rsidRDefault="00FF009D" w:rsidP="00C62E75">
      <w:pPr>
        <w:pStyle w:val="SingleTxtG"/>
        <w:spacing w:after="200"/>
      </w:pPr>
      <w:r>
        <w:t>112.</w:t>
      </w:r>
      <w:r>
        <w:tab/>
        <w:t>На своей сто тринадцатой сессии Комитет постановил подготовить новую общую рекомендацию о возмещении ущерба и назначил докладчиком г-жу Макдугалл.</w:t>
      </w:r>
    </w:p>
    <w:p w14:paraId="278F1679" w14:textId="77777777" w:rsidR="00FF009D" w:rsidRPr="00A67977" w:rsidRDefault="00FF009D" w:rsidP="00FF009D">
      <w:pPr>
        <w:pStyle w:val="SingleTxtG"/>
      </w:pPr>
      <w:r>
        <w:t>113.</w:t>
      </w:r>
      <w:r>
        <w:tab/>
        <w:t>На сто четырнадцатой сессии докладчик возглавила обсуждение законодательной основы и сферы применения общей рекомендации. Она подчеркнула ключевое значение Конвенции в международном праве, регулирующем ликвидацию расовой дискриминации, и необходимость общей рекомендации для уточнения понимания Комитетом обязательств государств по Конвенции в отношении возмещения ущерба. Комитет решил приступить к предварительной работе, начав с просьбы о представлении соответствующих материалов</w:t>
      </w:r>
      <w:r w:rsidRPr="007C35EE">
        <w:rPr>
          <w:rStyle w:val="a6"/>
        </w:rPr>
        <w:footnoteReference w:id="44"/>
      </w:r>
      <w:r>
        <w:t>.</w:t>
      </w:r>
    </w:p>
    <w:p w14:paraId="375DF573" w14:textId="77777777" w:rsidR="00FF009D" w:rsidRPr="00A67977" w:rsidRDefault="00FF009D" w:rsidP="00FF009D">
      <w:pPr>
        <w:pStyle w:val="SingleTxtG"/>
      </w:pPr>
      <w:r>
        <w:lastRenderedPageBreak/>
        <w:t>114.</w:t>
      </w:r>
      <w:r>
        <w:tab/>
        <w:t>На своей сто пятнадцатой сессии Комитет в качестве первого шага к подготовке своей общей рекомендации о возмещении ущерба провел полудневную общую дискуссию с участием многих заинтересованных субъектов, включая государства и организации гражданского общества. Полудневная общая дискуссия была направлена на стимулирование прений, опираясь на материалы, полученные после просьбы об их представлении. Она была организована в рамках двух дискуссионных форумов по следующим темам: «Возмещение ущерба и международное право: законодательная основа, обязательства и правоприменение» и «Наследие рабства: структурный расизм и институциональная подотчетность»</w:t>
      </w:r>
      <w:r w:rsidRPr="007C35EE">
        <w:rPr>
          <w:rStyle w:val="a6"/>
        </w:rPr>
        <w:footnoteReference w:id="45"/>
      </w:r>
      <w:r>
        <w:t>.</w:t>
      </w:r>
    </w:p>
    <w:p w14:paraId="2A9E2049" w14:textId="77777777" w:rsidR="00FF009D" w:rsidRPr="00C62E75" w:rsidRDefault="00FF009D" w:rsidP="00FF009D">
      <w:pPr>
        <w:pStyle w:val="SingleTxtG"/>
      </w:pPr>
      <w:r>
        <w:t>115.</w:t>
      </w:r>
      <w:r>
        <w:tab/>
        <w:t>На основе представленных материалов и полудневной общей дискуссии Комитет приступил к работе над первым проектом общей рекомендации с целью ее возможного принятия в 2025 году.</w:t>
      </w:r>
    </w:p>
    <w:p w14:paraId="0A0450D4" w14:textId="564EFF8A" w:rsidR="00FF009D" w:rsidRPr="00A67977" w:rsidRDefault="00FF009D" w:rsidP="00C62E75">
      <w:pPr>
        <w:pStyle w:val="HChG"/>
        <w:pageBreakBefore/>
      </w:pPr>
      <w:bookmarkStart w:id="170" w:name="_Toc17361312"/>
      <w:bookmarkStart w:id="171" w:name="_Toc48752338"/>
      <w:bookmarkStart w:id="172" w:name="_Toc48816890"/>
      <w:r>
        <w:rPr>
          <w:bCs/>
        </w:rPr>
        <w:tab/>
        <w:t>XI.</w:t>
      </w:r>
      <w:r>
        <w:tab/>
      </w:r>
      <w:r>
        <w:rPr>
          <w:bCs/>
        </w:rPr>
        <w:t>Рассмотрение копий петиций, докладов и других информационных материалов, относящихся</w:t>
      </w:r>
      <w:r w:rsidR="00C62E75">
        <w:rPr>
          <w:bCs/>
        </w:rPr>
        <w:br/>
      </w:r>
      <w:r>
        <w:rPr>
          <w:bCs/>
        </w:rPr>
        <w:t>к подопечным и несамоуправляющимся территориям</w:t>
      </w:r>
      <w:r w:rsidR="00C62E75">
        <w:rPr>
          <w:bCs/>
        </w:rPr>
        <w:br/>
      </w:r>
      <w:r>
        <w:rPr>
          <w:bCs/>
        </w:rPr>
        <w:t>и ко всем другим территориям, на которые распространяются положения резолюции 1514 (XV) Генеральной Ассамблеи, в соответствии со статьей 15 Конвенции</w:t>
      </w:r>
      <w:bookmarkStart w:id="173" w:name="_Toc81563242"/>
      <w:bookmarkStart w:id="174" w:name="_Toc113263050"/>
      <w:bookmarkStart w:id="175" w:name="_Toc176248863"/>
      <w:bookmarkStart w:id="176" w:name="_Hlk143879979"/>
      <w:bookmarkEnd w:id="170"/>
      <w:bookmarkEnd w:id="171"/>
      <w:bookmarkEnd w:id="172"/>
      <w:bookmarkEnd w:id="173"/>
      <w:bookmarkEnd w:id="174"/>
      <w:bookmarkEnd w:id="175"/>
      <w:bookmarkEnd w:id="176"/>
    </w:p>
    <w:p w14:paraId="629D86D7" w14:textId="1B6A5219" w:rsidR="00FF009D" w:rsidRPr="00A67977" w:rsidRDefault="00FF009D" w:rsidP="00FF009D">
      <w:pPr>
        <w:pStyle w:val="SingleTxtG"/>
      </w:pPr>
      <w:r>
        <w:t>116.</w:t>
      </w:r>
      <w:r>
        <w:tab/>
        <w:t>В соответствии со статьей 15 Конвенции Комитет уполномочен рассматривать копии петиций, докладов и других информационных материалов, относящихся</w:t>
      </w:r>
      <w:r w:rsidR="00C62E75">
        <w:br/>
      </w:r>
      <w:r>
        <w:t>к подопечным и несамоуправляющимся территориям и ко всем другим территориям, на которые распространяются положения резолюции 1514</w:t>
      </w:r>
      <w:r w:rsidR="00C62E75">
        <w:t> </w:t>
      </w:r>
      <w:r>
        <w:t>(XV) Генеральной Ассамблеи, препровожденные ему компетентными органами Организации Объединенных Наций, и представлять Генеральной Ассамблее свои мнения и рекомендации по этому вопросу.</w:t>
      </w:r>
    </w:p>
    <w:p w14:paraId="504ADE4A" w14:textId="4E844D21" w:rsidR="00FF009D" w:rsidRPr="00A67977" w:rsidRDefault="00FF009D" w:rsidP="00FF009D">
      <w:pPr>
        <w:pStyle w:val="SingleTxtG"/>
      </w:pPr>
      <w:r>
        <w:t>117.</w:t>
      </w:r>
      <w:r>
        <w:tab/>
        <w:t>Соответственно, по просьбе Комитета координатор Комитета по статье 15 Конвенции г-н Сибанде проанализировал доклад Специального комитета по вопросу о ходе осуществления Декларации о предоставлении независимости колониальным странам и народам за 2024 год (</w:t>
      </w:r>
      <w:hyperlink r:id="rId115" w:history="1">
        <w:r w:rsidRPr="00B13DD9">
          <w:rPr>
            <w:rStyle w:val="af"/>
          </w:rPr>
          <w:t>A/79/</w:t>
        </w:r>
        <w:r w:rsidRPr="00B13DD9">
          <w:rPr>
            <w:rStyle w:val="af"/>
          </w:rPr>
          <w:t>2</w:t>
        </w:r>
        <w:r w:rsidRPr="00B13DD9">
          <w:rPr>
            <w:rStyle w:val="af"/>
          </w:rPr>
          <w:t>3</w:t>
        </w:r>
      </w:hyperlink>
      <w:r>
        <w:t>) и копии рабочих документов</w:t>
      </w:r>
      <w:r w:rsidR="00C62E75">
        <w:br/>
      </w:r>
      <w:r>
        <w:t>по</w:t>
      </w:r>
      <w:r w:rsidR="00C62E75">
        <w:t xml:space="preserve"> </w:t>
      </w:r>
      <w:r>
        <w:t>17 территориям</w:t>
      </w:r>
      <w:r w:rsidR="00C62E75" w:rsidRPr="007C35EE">
        <w:rPr>
          <w:rStyle w:val="a6"/>
        </w:rPr>
        <w:footnoteReference w:id="46"/>
      </w:r>
      <w:r>
        <w:t>, подготовленных секретариатом для Специального</w:t>
      </w:r>
      <w:r w:rsidR="00C62E75">
        <w:br/>
      </w:r>
      <w:r>
        <w:t xml:space="preserve">комитета (см. </w:t>
      </w:r>
      <w:hyperlink r:id="rId116" w:history="1">
        <w:r w:rsidRPr="00C62E75">
          <w:rPr>
            <w:rStyle w:val="af"/>
          </w:rPr>
          <w:t>CERD/C/</w:t>
        </w:r>
        <w:r w:rsidRPr="00C62E75">
          <w:rPr>
            <w:rStyle w:val="af"/>
          </w:rPr>
          <w:t>1</w:t>
        </w:r>
        <w:r w:rsidRPr="00C62E75">
          <w:rPr>
            <w:rStyle w:val="af"/>
          </w:rPr>
          <w:t>15/3</w:t>
        </w:r>
      </w:hyperlink>
      <w:r>
        <w:t>), и представил доклад по этому вопросу Комитету на его сто пятнадцатой сессии в мае 2025 года.</w:t>
      </w:r>
      <w:hyperlink r:id="rId117" w:history="1"/>
      <w:hyperlink r:id="rId118" w:history="1"/>
    </w:p>
    <w:p w14:paraId="633EA435" w14:textId="77777777" w:rsidR="00FF009D" w:rsidRPr="00A67977" w:rsidRDefault="00FF009D" w:rsidP="00FF009D">
      <w:pPr>
        <w:pStyle w:val="SingleTxtG"/>
      </w:pPr>
      <w:r>
        <w:t>118.</w:t>
      </w:r>
      <w:r>
        <w:tab/>
        <w:t>Комитет отмечает, что со времени представления его предыдущего доклада ни одна из 17 несамоуправляющихся территорий не стала независимой.</w:t>
      </w:r>
    </w:p>
    <w:p w14:paraId="752E7199" w14:textId="77777777" w:rsidR="00FF009D" w:rsidRPr="00A67977" w:rsidRDefault="00FF009D" w:rsidP="00FF009D">
      <w:pPr>
        <w:pStyle w:val="SingleTxtG"/>
      </w:pPr>
      <w:r>
        <w:t>119.</w:t>
      </w:r>
      <w:r>
        <w:tab/>
        <w:t>Комитет принял к сведению ряд возникающих на этих территориях проблем в области прав человека, которые препятствуют полноценному осуществлению всех прав, предусмотренных Конвенцией, особенно в административной, законодательной, судебной и социально-экономической сферах. Комитет обсудит эти вопросы с государствами-участниками, управляющими этими территориями, в ходе рассмотрения их докладов в соответствии с Конвенцией. Комитет с удовлетворением отметил тот факт, что большинство управляющих держав взяли на себя обязательство по обеспечению прав человека населения, находящегося под их юрисдикцией, особенно их права на самоопределение.</w:t>
      </w:r>
    </w:p>
    <w:p w14:paraId="11C8ED73" w14:textId="77777777" w:rsidR="00FF009D" w:rsidRPr="00A67977" w:rsidRDefault="00FF009D" w:rsidP="00FF009D">
      <w:pPr>
        <w:pStyle w:val="SingleTxtG"/>
      </w:pPr>
      <w:r>
        <w:t>120.</w:t>
      </w:r>
      <w:r>
        <w:tab/>
        <w:t>Комитет призывает управляющие державы активизировать усилия по устранению социально-экономического неравенства в несамоуправляющихся территориях, особенно в Карибском бассейне и во Французской Полинезии, а также на Гуаме, которые страдают от климатического кризиса, добычи полезных ископаемых и военных учений. Комитет присоединяется к призывам к соответствующим управляющим державам урегулировать вопрос о политическом статусе Гибралтара, Фолклендских (Мальвинских) островов и Западной Сахары.</w:t>
      </w:r>
    </w:p>
    <w:p w14:paraId="644A19C9" w14:textId="77777777" w:rsidR="00FF009D" w:rsidRPr="00A67977" w:rsidRDefault="00FF009D" w:rsidP="00FF009D">
      <w:pPr>
        <w:pStyle w:val="SingleTxtG"/>
      </w:pPr>
      <w:r>
        <w:t>121.</w:t>
      </w:r>
      <w:r>
        <w:tab/>
        <w:t>Комитет призывает к большей последовательности в распространении защиты прав человека на несамоуправляющиеся территории и применении Конвенции на этих территориях, а также настоятельно призывает управляющие державы расследовать и рассматривать жалобы на расовую дискриминацию в отношениях между державами и территориями, особенно в Американском Самоа, на Гуаме и в британских заморских территориях.</w:t>
      </w:r>
    </w:p>
    <w:p w14:paraId="09CC1907" w14:textId="23FD7EC3" w:rsidR="00FF009D" w:rsidRPr="00A67977" w:rsidRDefault="00FF009D" w:rsidP="00FF009D">
      <w:pPr>
        <w:pStyle w:val="SingleTxtG"/>
      </w:pPr>
      <w:r>
        <w:t>122.</w:t>
      </w:r>
      <w:r>
        <w:tab/>
        <w:t xml:space="preserve">Комитет вновь заявляет, что право на самоопределение является неотъемлемым правом народа несамоуправляющихся территорий, и оно остается основополагающим принципом в отношении деколонизации и одним из основных прав человека согласно Уставу Организации Объединенных Наций, соответствующим конвенциям по правам </w:t>
      </w:r>
      <w:r>
        <w:lastRenderedPageBreak/>
        <w:t>человека и Декларации о предоставлении независимости колониальным странам</w:t>
      </w:r>
      <w:r w:rsidR="005148A3">
        <w:br/>
      </w:r>
      <w:r>
        <w:t>и народам.</w:t>
      </w:r>
    </w:p>
    <w:bookmarkEnd w:id="169"/>
    <w:p w14:paraId="7F667C50" w14:textId="77777777" w:rsidR="00FF009D" w:rsidRPr="00A67977" w:rsidRDefault="00FF009D" w:rsidP="005148A3">
      <w:pPr>
        <w:pStyle w:val="HChG"/>
        <w:pageBreakBefore/>
      </w:pPr>
      <w:r>
        <w:rPr>
          <w:bCs/>
        </w:rPr>
        <w:tab/>
        <w:t>XII.</w:t>
      </w:r>
      <w:r>
        <w:tab/>
      </w:r>
      <w:r>
        <w:rPr>
          <w:bCs/>
        </w:rPr>
        <w:t>Акты возмездия</w:t>
      </w:r>
      <w:bookmarkStart w:id="177" w:name="_Toc176248198"/>
      <w:bookmarkStart w:id="178" w:name="_Toc176248864"/>
      <w:bookmarkEnd w:id="177"/>
      <w:bookmarkEnd w:id="178"/>
    </w:p>
    <w:p w14:paraId="19BC0F43" w14:textId="200175B7" w:rsidR="00FF009D" w:rsidRPr="00A67977" w:rsidRDefault="00FF009D" w:rsidP="00FF009D">
      <w:pPr>
        <w:pStyle w:val="SingleTxtG"/>
      </w:pPr>
      <w:r>
        <w:t>123.</w:t>
      </w:r>
      <w:r>
        <w:tab/>
        <w:t>Комитет придерживается подхода абсолютной нетерпимости к запугиванию и актам возмездия и принял руководящие принципы относительно шагов, которые он предпримет в этом отношении. На своей сто двенадцатой сессии Комитет назначил</w:t>
      </w:r>
      <w:r w:rsidR="005148A3">
        <w:br/>
      </w:r>
      <w:r>
        <w:t>г-на Дьяби координатором по актам возмездия.</w:t>
      </w:r>
    </w:p>
    <w:p w14:paraId="5EA23D1A" w14:textId="253AFE89" w:rsidR="00FF009D" w:rsidRPr="001D3018" w:rsidRDefault="00FF009D" w:rsidP="00FF009D">
      <w:pPr>
        <w:pStyle w:val="SingleTxtG"/>
      </w:pPr>
      <w:r>
        <w:t>124.</w:t>
      </w:r>
      <w:r>
        <w:tab/>
        <w:t xml:space="preserve">В своих заключительных замечаниях по объединенным двадцать второму </w:t>
      </w:r>
      <w:r w:rsidR="005148A3" w:rsidRPr="0002745A">
        <w:t>––</w:t>
      </w:r>
      <w:r>
        <w:t xml:space="preserve"> двадцать четвертому периодическим докладам Боливарианской Республики Венесуэла (</w:t>
      </w:r>
      <w:hyperlink r:id="rId119" w:history="1">
        <w:r w:rsidRPr="00B13DD9">
          <w:rPr>
            <w:rStyle w:val="af"/>
          </w:rPr>
          <w:t>CERD/C/V</w:t>
        </w:r>
        <w:r w:rsidRPr="00B13DD9">
          <w:rPr>
            <w:rStyle w:val="af"/>
          </w:rPr>
          <w:t>E</w:t>
        </w:r>
        <w:r w:rsidRPr="00B13DD9">
          <w:rPr>
            <w:rStyle w:val="af"/>
          </w:rPr>
          <w:t>N/CO/22-24</w:t>
        </w:r>
      </w:hyperlink>
      <w:r>
        <w:t xml:space="preserve">), принятых на сто тринадцатой сессии, Комитет выразил обеспокоенность сообщениями об актах запугивания и возмездия в отношении представителей организаций гражданского общества и правозащитников, которые оказали сдерживающее воздействие на участие представителей гражданского общества во встречах с Комитетом. В частности, Комитет выразил серьезную обеспокоенность по поводу утверждений о том, что Ендри Веласкес </w:t>
      </w:r>
      <w:r w:rsidR="005148A3" w:rsidRPr="0002745A">
        <w:t>––</w:t>
      </w:r>
      <w:r>
        <w:t xml:space="preserve"> правозащитник и координатор организации гражданского общества, защищающей права лесбиянок, геев, бисексуалов, транссексуалов, интерсексов и квиров, </w:t>
      </w:r>
      <w:r w:rsidR="005148A3" w:rsidRPr="0002745A">
        <w:t>––</w:t>
      </w:r>
      <w:r>
        <w:t xml:space="preserve"> был задержан на несколько часов 3 августа 2024 года во время прохождения иммиграционного контроля в международном аэропорту имени Симона Боливара в Каракасе для поездки в Женеву с целью участия во встречах с Комитетом в связи со сто тринадцатой сессией. Комитет выразил серьезную обеспокоенность также тем, что паспорта г-на Веласкеса и других правозащитников были аннулированы.</w:t>
      </w:r>
      <w:hyperlink r:id="rId120" w:history="1"/>
    </w:p>
    <w:p w14:paraId="110EFE64" w14:textId="6B6682D0" w:rsidR="00FF009D" w:rsidRPr="00A67977" w:rsidRDefault="00FF009D" w:rsidP="00FF009D">
      <w:pPr>
        <w:pStyle w:val="SingleTxtG"/>
      </w:pPr>
      <w:r>
        <w:t>125.</w:t>
      </w:r>
      <w:r>
        <w:tab/>
        <w:t>В ходе диалога координатор Комитета по актам возмездия и Председатель Комитета затронули утверждения об актах запугивания и возмездия в отношении лиц и организаций, сотрудничавших с Комитетом, задав конкретный вопрос о деле</w:t>
      </w:r>
      <w:r w:rsidR="005148A3">
        <w:br/>
      </w:r>
      <w:r>
        <w:t>г-на Веласкеса и подчеркнув политику абсолютной нетерпимости Организации Объединенных Наций к актам возмездия (</w:t>
      </w:r>
      <w:hyperlink r:id="rId121" w:history="1">
        <w:r w:rsidRPr="00B13DD9">
          <w:rPr>
            <w:rStyle w:val="af"/>
          </w:rPr>
          <w:t>CE</w:t>
        </w:r>
        <w:r w:rsidRPr="00B13DD9">
          <w:rPr>
            <w:rStyle w:val="af"/>
          </w:rPr>
          <w:t>R</w:t>
        </w:r>
        <w:r w:rsidRPr="00B13DD9">
          <w:rPr>
            <w:rStyle w:val="af"/>
          </w:rPr>
          <w:t>D/C/SR.</w:t>
        </w:r>
        <w:r w:rsidRPr="00B13DD9">
          <w:rPr>
            <w:rStyle w:val="af"/>
          </w:rPr>
          <w:t>3</w:t>
        </w:r>
        <w:r w:rsidRPr="00B13DD9">
          <w:rPr>
            <w:rStyle w:val="af"/>
          </w:rPr>
          <w:t>081</w:t>
        </w:r>
      </w:hyperlink>
      <w:r w:rsidRPr="00BF3514">
        <w:t>, пп. 7, 26 и 70,</w:t>
      </w:r>
      <w:r w:rsidR="005148A3" w:rsidRPr="00BF3514">
        <w:br/>
      </w:r>
      <w:r w:rsidRPr="00BF3514">
        <w:t xml:space="preserve">и </w:t>
      </w:r>
      <w:hyperlink r:id="rId122" w:history="1">
        <w:r w:rsidRPr="00BF3514">
          <w:rPr>
            <w:rStyle w:val="af"/>
          </w:rPr>
          <w:t>CERD/C/SR.3</w:t>
        </w:r>
        <w:r w:rsidRPr="00BF3514">
          <w:rPr>
            <w:rStyle w:val="af"/>
          </w:rPr>
          <w:t>0</w:t>
        </w:r>
        <w:r w:rsidRPr="00BF3514">
          <w:rPr>
            <w:rStyle w:val="af"/>
          </w:rPr>
          <w:t>82</w:t>
        </w:r>
      </w:hyperlink>
      <w:r w:rsidRPr="00BF3514">
        <w:t>, пп. 20 и 63</w:t>
      </w:r>
      <w:r>
        <w:t>). Комитет сожалеет, что делегация не представила никакой дополнительной информации.</w:t>
      </w:r>
      <w:hyperlink r:id="rId123" w:history="1"/>
      <w:hyperlink r:id="rId124" w:history="1"/>
    </w:p>
    <w:p w14:paraId="0742040B" w14:textId="77777777" w:rsidR="00FF009D" w:rsidRPr="00A67977" w:rsidRDefault="00FF009D" w:rsidP="00FF009D">
      <w:pPr>
        <w:pStyle w:val="SingleTxtG"/>
      </w:pPr>
      <w:r>
        <w:t>126.</w:t>
      </w:r>
      <w:r>
        <w:tab/>
        <w:t>В своих заключительных замечаниях Комитет напомнил государству-участнику о своем решительном осуждении любых актов запугивания или возмездия в отношении правозащитников и организаций гражданского общества в связи с их сотрудничеством с Комитетом. Комитет настоятельно призвал государство-участник: a) проявлять должную осмотрительность и принимать эффективные меры для предотвращения всех актов притеснения, преследования, запугивания и угроз в отношении правозащитников и представителей гражданского общества за их сотрудничество с Комитетом и другими региональными и международными правозащитными механизмами, а также тщательно расследовать обвинения в совершении таких актов; b) принимать необходимые меры для обеспечения того, чтобы правозащитники, в частности лидеры гражданского общества, не подвергались произвольным ограничениям на посещение встреч и участие в работе международных правозащитных механизмов и, в частности, Комитета; и c) направить ему подробную информацию о расследованиях, проведенных в связи с заявлениями о произвольном задержании г-на Веласкеса, и о принятых гарантиях неповторения.</w:t>
      </w:r>
    </w:p>
    <w:p w14:paraId="0AA1D8F0" w14:textId="633A42D1" w:rsidR="00FF009D" w:rsidRPr="007C35EE" w:rsidRDefault="00FF009D" w:rsidP="00FF009D">
      <w:pPr>
        <w:pStyle w:val="SingleTxtG"/>
      </w:pPr>
      <w:r>
        <w:t>127.</w:t>
      </w:r>
      <w:r>
        <w:tab/>
        <w:t>В качестве дополнительной меры защиты Комитет в своих заключительных замечаниях просил государство-участник представить к 20 августа 2025 года информацию о выполнении им рекомендаций, касающихся сотрудничества</w:t>
      </w:r>
      <w:r w:rsidR="005148A3">
        <w:br/>
      </w:r>
      <w:r>
        <w:t>с гражданским обществом и правозащитниками, включая подробную информацию о расследовании произвольного задержания г-на Веласкеса и о принятых мерах по обеспечению неповторения. Запрошенная информация к указанному сроку получена не была.</w:t>
      </w:r>
    </w:p>
    <w:p w14:paraId="7E0C38D7" w14:textId="77777777" w:rsidR="00FF009D" w:rsidRDefault="00FF009D" w:rsidP="00FF009D">
      <w:pPr>
        <w:spacing w:before="240"/>
        <w:jc w:val="center"/>
        <w:rPr>
          <w:u w:val="single"/>
        </w:rPr>
      </w:pPr>
      <w:r w:rsidRPr="007C35EE">
        <w:rPr>
          <w:u w:val="single"/>
        </w:rPr>
        <w:tab/>
      </w:r>
      <w:r w:rsidRPr="007C35EE">
        <w:rPr>
          <w:u w:val="single"/>
        </w:rPr>
        <w:tab/>
      </w:r>
      <w:r w:rsidRPr="007C35EE">
        <w:rPr>
          <w:u w:val="single"/>
        </w:rPr>
        <w:tab/>
      </w:r>
    </w:p>
    <w:sectPr w:rsidR="00FF009D" w:rsidSect="00FF009D">
      <w:headerReference w:type="default" r:id="rId125"/>
      <w:footerReference w:type="default" r:id="rId126"/>
      <w:endnotePr>
        <w:numFmt w:val="decimal"/>
      </w:endnotePr>
      <w:type w:val="oddPage"/>
      <w:pgSz w:w="11907" w:h="16840" w:code="9"/>
      <w:pgMar w:top="1417" w:right="1134" w:bottom="1134" w:left="1134" w:header="850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71107" w14:textId="77777777" w:rsidR="00352EBB" w:rsidRDefault="00352EBB" w:rsidP="00B471C5">
      <w:r>
        <w:separator/>
      </w:r>
    </w:p>
  </w:endnote>
  <w:endnote w:type="continuationSeparator" w:id="0">
    <w:p w14:paraId="45C5F535" w14:textId="77777777" w:rsidR="00352EBB" w:rsidRDefault="00352EB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71BD9" w14:textId="77777777" w:rsidR="00145C3C" w:rsidRDefault="00A65435">
    <w:pPr>
      <w:pStyle w:val="a7"/>
    </w:pPr>
    <w:r>
      <w:rPr>
        <w:b/>
        <w:noProof/>
        <w:lang w:val="fr-CH" w:eastAsia="fr-CH"/>
      </w:rPr>
      <w:drawing>
        <wp:anchor distT="0" distB="0" distL="114300" distR="114300" simplePos="0" relativeHeight="251660288" behindDoc="0" locked="0" layoutInCell="1" allowOverlap="1" wp14:anchorId="7A3CA5B4" wp14:editId="03ADE38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750032809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5C3C" w:rsidRPr="00206282">
      <w:rPr>
        <w:b/>
        <w:noProof/>
        <w:lang w:val="fr-CH" w:eastAsia="fr-CH"/>
      </w:rPr>
      <w:drawing>
        <wp:anchor distT="0" distB="0" distL="114300" distR="114300" simplePos="0" relativeHeight="251659264" behindDoc="0" locked="0" layoutInCell="1" allowOverlap="1" wp14:anchorId="6775300E" wp14:editId="15C1766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707005" cy="233680"/>
          <wp:effectExtent l="0" t="0" r="0" b="0"/>
          <wp:wrapNone/>
          <wp:docPr id="1" name="Рисунок 1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Russian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7005" cy="233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8C076" w14:textId="77777777" w:rsidR="006C38EF" w:rsidRDefault="006C38E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CEA6" w14:textId="77777777" w:rsidR="00145C3C" w:rsidRDefault="00145C3C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F53A" w14:textId="77777777" w:rsidR="00145C3C" w:rsidRDefault="00145C3C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404E" w14:textId="77777777" w:rsidR="006C38EF" w:rsidRPr="00A65435" w:rsidRDefault="00A65435">
    <w:pPr>
      <w:pStyle w:val="a7"/>
    </w:pPr>
    <w:r w:rsidRPr="00A65435">
      <w:rPr>
        <w:b/>
        <w:sz w:val="18"/>
      </w:rPr>
      <w:fldChar w:fldCharType="begin"/>
    </w:r>
    <w:r w:rsidRPr="00A65435">
      <w:rPr>
        <w:b/>
        <w:sz w:val="18"/>
      </w:rPr>
      <w:instrText xml:space="preserve"> PAGE  \* MERGEFORMAT </w:instrText>
    </w:r>
    <w:r w:rsidRPr="00A65435">
      <w:rPr>
        <w:b/>
        <w:sz w:val="18"/>
      </w:rPr>
      <w:fldChar w:fldCharType="separate"/>
    </w:r>
    <w:r w:rsidRPr="00A65435">
      <w:rPr>
        <w:b/>
        <w:noProof/>
        <w:sz w:val="18"/>
      </w:rPr>
      <w:t>iv</w:t>
    </w:r>
    <w:r w:rsidRPr="00A65435">
      <w:rPr>
        <w:b/>
        <w:sz w:val="18"/>
      </w:rPr>
      <w:fldChar w:fldCharType="end"/>
    </w:r>
    <w:r>
      <w:rPr>
        <w:b/>
        <w:sz w:val="18"/>
      </w:rPr>
      <w:tab/>
    </w:r>
    <w:r>
      <w:t>GE.25-14450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6E57D" w14:textId="77777777" w:rsidR="00145C3C" w:rsidRPr="00A65435" w:rsidRDefault="00A65435" w:rsidP="00A65435">
    <w:pPr>
      <w:pStyle w:val="a7"/>
      <w:tabs>
        <w:tab w:val="clear" w:pos="9639"/>
        <w:tab w:val="right" w:pos="9638"/>
      </w:tabs>
      <w:rPr>
        <w:b/>
        <w:sz w:val="18"/>
      </w:rPr>
    </w:pPr>
    <w:r>
      <w:t>GE.25-14450</w:t>
    </w:r>
    <w:r>
      <w:tab/>
    </w:r>
    <w:r w:rsidRPr="00A65435">
      <w:rPr>
        <w:b/>
        <w:sz w:val="18"/>
      </w:rPr>
      <w:fldChar w:fldCharType="begin"/>
    </w:r>
    <w:r w:rsidRPr="00A65435">
      <w:rPr>
        <w:b/>
        <w:sz w:val="18"/>
      </w:rPr>
      <w:instrText xml:space="preserve"> PAGE  \* MERGEFORMAT </w:instrText>
    </w:r>
    <w:r w:rsidRPr="00A65435">
      <w:rPr>
        <w:b/>
        <w:sz w:val="18"/>
      </w:rPr>
      <w:fldChar w:fldCharType="separate"/>
    </w:r>
    <w:r w:rsidRPr="00A65435">
      <w:rPr>
        <w:b/>
        <w:noProof/>
        <w:sz w:val="18"/>
      </w:rPr>
      <w:t>v</w:t>
    </w:r>
    <w:r w:rsidRPr="00A65435">
      <w:rPr>
        <w:b/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691CC" w14:textId="7E7AF27B" w:rsidR="006C38EF" w:rsidRPr="00A65435" w:rsidRDefault="00A65435" w:rsidP="00A65435">
    <w:pPr>
      <w:pStyle w:val="a7"/>
      <w:tabs>
        <w:tab w:val="clear" w:pos="9639"/>
        <w:tab w:val="right" w:pos="9638"/>
      </w:tabs>
      <w:spacing w:before="120" w:line="240" w:lineRule="auto"/>
      <w:rPr>
        <w:b/>
        <w:sz w:val="18"/>
      </w:rPr>
    </w:pPr>
    <w:r>
      <w:rPr>
        <w:sz w:val="20"/>
      </w:rPr>
      <w:t>GE.25-14450  (R)</w:t>
    </w:r>
    <w:r w:rsidR="00FF009D">
      <w:rPr>
        <w:sz w:val="20"/>
        <w:lang w:val="ru-RU"/>
      </w:rPr>
      <w:t xml:space="preserve">  </w:t>
    </w:r>
    <w:r w:rsidR="00FF009D">
      <w:rPr>
        <w:sz w:val="20"/>
        <w:lang w:val="fr-CH"/>
      </w:rPr>
      <w:t>281025  291025</w:t>
    </w:r>
    <w:r>
      <w:rPr>
        <w:sz w:val="20"/>
      </w:rP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iii</w:t>
    </w:r>
    <w:r>
      <w:rPr>
        <w:b/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974A" w14:textId="77777777" w:rsidR="00FF009D" w:rsidRPr="008564B5" w:rsidRDefault="00FF009D" w:rsidP="008564B5">
    <w:pPr>
      <w:pStyle w:val="a7"/>
      <w:tabs>
        <w:tab w:val="clear" w:pos="9639"/>
        <w:tab w:val="right" w:pos="9638"/>
      </w:tabs>
      <w:rPr>
        <w:b/>
        <w:sz w:val="18"/>
      </w:rPr>
    </w:pPr>
    <w:r>
      <w:t>GE.25-14450</w:t>
    </w:r>
    <w:r>
      <w:tab/>
    </w:r>
    <w:r w:rsidRPr="008564B5">
      <w:rPr>
        <w:b/>
        <w:sz w:val="18"/>
      </w:rPr>
      <w:fldChar w:fldCharType="begin"/>
    </w:r>
    <w:r w:rsidRPr="008564B5">
      <w:rPr>
        <w:b/>
        <w:sz w:val="18"/>
      </w:rPr>
      <w:instrText xml:space="preserve"> PAGE  \* MERGEFORMAT </w:instrText>
    </w:r>
    <w:r w:rsidRPr="008564B5">
      <w:rPr>
        <w:b/>
        <w:sz w:val="18"/>
      </w:rPr>
      <w:fldChar w:fldCharType="separate"/>
    </w:r>
    <w:r w:rsidRPr="008564B5">
      <w:rPr>
        <w:b/>
        <w:noProof/>
        <w:sz w:val="18"/>
      </w:rPr>
      <w:t>v</w:t>
    </w:r>
    <w:r w:rsidRPr="008564B5">
      <w:rPr>
        <w:b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22942" w14:textId="77777777" w:rsidR="00352EBB" w:rsidRPr="009141DC" w:rsidRDefault="00352EB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14:paraId="22191B9A" w14:textId="77777777" w:rsidR="00352EBB" w:rsidRPr="00D1261C" w:rsidRDefault="00352EB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14:paraId="35ED7F26" w14:textId="18406870" w:rsidR="00FF009D" w:rsidRPr="00F26A90" w:rsidRDefault="00FF009D" w:rsidP="00FF009D">
      <w:pPr>
        <w:pStyle w:val="aa"/>
        <w:rPr>
          <w:spacing w:val="0"/>
          <w:w w:val="100"/>
          <w:kern w:val="0"/>
        </w:rPr>
      </w:pPr>
      <w:r>
        <w:rPr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hyperlink r:id="rId1" w:history="1">
        <w:r w:rsidRPr="00F26A90">
          <w:rPr>
            <w:rStyle w:val="af"/>
            <w:spacing w:val="0"/>
            <w:w w:val="100"/>
            <w:kern w:val="0"/>
          </w:rPr>
          <w:t>CERD/C/35/Rev.4</w:t>
        </w:r>
      </w:hyperlink>
      <w:r w:rsidRPr="00F26A90">
        <w:rPr>
          <w:spacing w:val="0"/>
          <w:w w:val="100"/>
          <w:kern w:val="0"/>
        </w:rPr>
        <w:t>.</w:t>
      </w:r>
      <w:hyperlink r:id="rId2" w:history="1"/>
    </w:p>
  </w:footnote>
  <w:footnote w:id="2">
    <w:p w14:paraId="7333B622" w14:textId="6C1A2B46" w:rsidR="00FF009D" w:rsidRPr="00F26A90" w:rsidRDefault="00FF009D" w:rsidP="00FF009D">
      <w:pPr>
        <w:pStyle w:val="aa"/>
        <w:rPr>
          <w:spacing w:val="0"/>
          <w:w w:val="100"/>
          <w:kern w:val="0"/>
        </w:rPr>
      </w:pPr>
      <w:r w:rsidRPr="00F26A90">
        <w:rPr>
          <w:spacing w:val="0"/>
          <w:w w:val="100"/>
          <w:kern w:val="0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F26A90">
        <w:rPr>
          <w:spacing w:val="0"/>
          <w:w w:val="100"/>
          <w:kern w:val="0"/>
        </w:rPr>
        <w:tab/>
      </w:r>
      <w:r w:rsidR="00B13DD9">
        <w:rPr>
          <w:spacing w:val="0"/>
          <w:w w:val="100"/>
          <w:kern w:val="0"/>
          <w:lang w:val="ru-RU"/>
        </w:rPr>
        <w:t>См</w:t>
      </w:r>
      <w:r w:rsidR="00B13DD9" w:rsidRPr="00F26A90">
        <w:rPr>
          <w:spacing w:val="0"/>
          <w:w w:val="100"/>
          <w:kern w:val="0"/>
        </w:rPr>
        <w:t>.</w:t>
      </w:r>
      <w:r w:rsidRPr="00F26A90">
        <w:rPr>
          <w:spacing w:val="0"/>
          <w:w w:val="100"/>
          <w:kern w:val="0"/>
        </w:rPr>
        <w:t xml:space="preserve"> </w:t>
      </w:r>
      <w:hyperlink r:id="rId3" w:history="1">
        <w:r w:rsidRPr="00F26A90">
          <w:rPr>
            <w:rStyle w:val="af"/>
            <w:spacing w:val="0"/>
            <w:w w:val="100"/>
            <w:kern w:val="0"/>
          </w:rPr>
          <w:t>CERD/C/113/3</w:t>
        </w:r>
      </w:hyperlink>
      <w:r w:rsidRPr="00F26A90">
        <w:rPr>
          <w:spacing w:val="0"/>
          <w:w w:val="100"/>
          <w:kern w:val="0"/>
        </w:rPr>
        <w:t xml:space="preserve">, </w:t>
      </w:r>
      <w:hyperlink r:id="rId4" w:history="1">
        <w:r w:rsidRPr="00F26A90">
          <w:rPr>
            <w:rStyle w:val="af"/>
            <w:spacing w:val="0"/>
            <w:w w:val="100"/>
            <w:kern w:val="0"/>
          </w:rPr>
          <w:t>CERD/C/113/3/Add.1</w:t>
        </w:r>
      </w:hyperlink>
      <w:r w:rsidRPr="00F26A90">
        <w:rPr>
          <w:spacing w:val="0"/>
          <w:w w:val="100"/>
          <w:kern w:val="0"/>
        </w:rPr>
        <w:t xml:space="preserve"> </w:t>
      </w:r>
      <w:r w:rsidRPr="00B13DD9">
        <w:rPr>
          <w:spacing w:val="0"/>
          <w:w w:val="100"/>
          <w:kern w:val="0"/>
          <w:lang w:val="ru-RU"/>
        </w:rPr>
        <w:t>и</w:t>
      </w:r>
      <w:r w:rsidRPr="00F26A90">
        <w:rPr>
          <w:spacing w:val="0"/>
          <w:w w:val="100"/>
          <w:kern w:val="0"/>
        </w:rPr>
        <w:t xml:space="preserve"> </w:t>
      </w:r>
      <w:hyperlink r:id="rId5" w:history="1">
        <w:r w:rsidRPr="00F26A90">
          <w:rPr>
            <w:rStyle w:val="af"/>
            <w:spacing w:val="0"/>
            <w:w w:val="100"/>
            <w:kern w:val="0"/>
          </w:rPr>
          <w:t>CERD/C/113/3/Add.2</w:t>
        </w:r>
      </w:hyperlink>
      <w:r w:rsidRPr="00F26A90">
        <w:rPr>
          <w:spacing w:val="0"/>
          <w:w w:val="100"/>
          <w:kern w:val="0"/>
        </w:rPr>
        <w:t>.</w:t>
      </w:r>
      <w:hyperlink r:id="rId6" w:history="1"/>
      <w:hyperlink r:id="rId7" w:history="1"/>
      <w:hyperlink r:id="rId8" w:history="1"/>
    </w:p>
  </w:footnote>
  <w:footnote w:id="3">
    <w:p w14:paraId="21DF34AF" w14:textId="7489B84F" w:rsidR="00FF009D" w:rsidRPr="00F26A90" w:rsidRDefault="00FF009D" w:rsidP="00FF009D">
      <w:pPr>
        <w:pStyle w:val="aa"/>
        <w:jc w:val="both"/>
        <w:rPr>
          <w:spacing w:val="0"/>
          <w:w w:val="100"/>
          <w:kern w:val="0"/>
        </w:rPr>
      </w:pPr>
      <w:r w:rsidRPr="00F26A90">
        <w:rPr>
          <w:spacing w:val="0"/>
          <w:w w:val="100"/>
          <w:kern w:val="0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F26A90">
        <w:rPr>
          <w:spacing w:val="0"/>
          <w:w w:val="100"/>
          <w:kern w:val="0"/>
        </w:rPr>
        <w:tab/>
      </w:r>
      <w:hyperlink r:id="rId9" w:history="1">
        <w:r w:rsidR="00B13DD9" w:rsidRPr="00F26A90">
          <w:rPr>
            <w:rStyle w:val="af"/>
            <w:spacing w:val="0"/>
            <w:w w:val="100"/>
            <w:kern w:val="0"/>
          </w:rPr>
          <w:t>https://www.ohchr.org/sites/default/files/documents/hrbodies/cerd/concept-note-cerd-60th-anniversary-en-fr-es.pdf</w:t>
        </w:r>
      </w:hyperlink>
      <w:r w:rsidRPr="00F26A90">
        <w:rPr>
          <w:spacing w:val="0"/>
          <w:w w:val="100"/>
          <w:kern w:val="0"/>
        </w:rPr>
        <w:t>.</w:t>
      </w:r>
    </w:p>
  </w:footnote>
  <w:footnote w:id="4">
    <w:p w14:paraId="0AF4DAA5" w14:textId="7939F6E4" w:rsidR="00FF009D" w:rsidRPr="00F26A90" w:rsidRDefault="00FF009D" w:rsidP="00FF009D">
      <w:pPr>
        <w:pStyle w:val="aa"/>
        <w:jc w:val="both"/>
        <w:rPr>
          <w:spacing w:val="0"/>
          <w:w w:val="100"/>
          <w:kern w:val="0"/>
        </w:rPr>
      </w:pPr>
      <w:r w:rsidRPr="00F26A90">
        <w:rPr>
          <w:spacing w:val="0"/>
          <w:w w:val="100"/>
          <w:kern w:val="0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F26A90">
        <w:rPr>
          <w:spacing w:val="0"/>
          <w:w w:val="100"/>
          <w:kern w:val="0"/>
        </w:rPr>
        <w:tab/>
      </w:r>
      <w:hyperlink r:id="rId10" w:history="1">
        <w:r w:rsidR="00B13DD9" w:rsidRPr="00F26A90">
          <w:rPr>
            <w:rStyle w:val="af"/>
            <w:spacing w:val="0"/>
            <w:w w:val="100"/>
            <w:kern w:val="0"/>
          </w:rPr>
          <w:t>https://www.ohchr.org/en/treaty-bodies/cerd/60th-anniversary-international-convention-elimination-all-forms-racial-discrimination</w:t>
        </w:r>
      </w:hyperlink>
      <w:r w:rsidRPr="00F26A90">
        <w:rPr>
          <w:spacing w:val="0"/>
          <w:w w:val="100"/>
          <w:kern w:val="0"/>
        </w:rPr>
        <w:t>.</w:t>
      </w:r>
    </w:p>
  </w:footnote>
  <w:footnote w:id="5">
    <w:p w14:paraId="6E74A0D7" w14:textId="504C856D" w:rsidR="00FF009D" w:rsidRPr="00B13DD9" w:rsidRDefault="00FF009D" w:rsidP="00FF009D">
      <w:pPr>
        <w:pStyle w:val="aa"/>
        <w:rPr>
          <w:spacing w:val="0"/>
          <w:w w:val="100"/>
          <w:kern w:val="0"/>
          <w:szCs w:val="18"/>
          <w:lang w:val="en-US"/>
        </w:rPr>
      </w:pPr>
      <w:r w:rsidRPr="00F26A90">
        <w:rPr>
          <w:spacing w:val="0"/>
          <w:w w:val="100"/>
          <w:kern w:val="0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</w:r>
      <w:r w:rsidR="00B13DD9">
        <w:rPr>
          <w:spacing w:val="0"/>
          <w:w w:val="100"/>
          <w:kern w:val="0"/>
          <w:lang w:val="ru-RU"/>
        </w:rPr>
        <w:t>См</w:t>
      </w:r>
      <w:r w:rsidR="00B13DD9" w:rsidRPr="00B13DD9">
        <w:rPr>
          <w:spacing w:val="0"/>
          <w:w w:val="100"/>
          <w:kern w:val="0"/>
          <w:lang w:val="en-US"/>
        </w:rPr>
        <w:t>. URL:</w:t>
      </w:r>
      <w:r w:rsidRPr="00B13DD9">
        <w:rPr>
          <w:spacing w:val="0"/>
          <w:w w:val="100"/>
          <w:kern w:val="0"/>
          <w:lang w:val="en-US"/>
        </w:rPr>
        <w:t xml:space="preserve"> </w:t>
      </w:r>
      <w:hyperlink r:id="rId11" w:history="1">
        <w:r w:rsidR="00B13DD9" w:rsidRPr="00B13DD9">
          <w:rPr>
            <w:rStyle w:val="af"/>
            <w:spacing w:val="0"/>
            <w:w w:val="100"/>
            <w:kern w:val="0"/>
            <w:lang w:val="en-US"/>
          </w:rPr>
          <w:t>https://www.ohchr.org/en/events/events/2025/half-day-general-discussion-proposed-general-recommendation-reparations</w:t>
        </w:r>
      </w:hyperlink>
      <w:r w:rsidRPr="00B13DD9">
        <w:rPr>
          <w:spacing w:val="0"/>
          <w:w w:val="100"/>
          <w:kern w:val="0"/>
          <w:lang w:val="en-US"/>
        </w:rPr>
        <w:t>.</w:t>
      </w:r>
    </w:p>
  </w:footnote>
  <w:footnote w:id="6">
    <w:p w14:paraId="0B4B3B17" w14:textId="0FB7B1B3" w:rsidR="00FF009D" w:rsidRPr="00B13DD9" w:rsidRDefault="00FF009D" w:rsidP="00FF009D">
      <w:pPr>
        <w:pStyle w:val="aa"/>
        <w:rPr>
          <w:spacing w:val="0"/>
          <w:w w:val="100"/>
          <w:kern w:val="0"/>
          <w:lang w:val="en-US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</w:r>
      <w:r w:rsidR="00B13DD9">
        <w:rPr>
          <w:spacing w:val="0"/>
          <w:w w:val="100"/>
          <w:kern w:val="0"/>
          <w:lang w:val="ru-RU"/>
        </w:rPr>
        <w:t>См</w:t>
      </w:r>
      <w:r w:rsidR="00B13DD9" w:rsidRPr="00B13DD9">
        <w:rPr>
          <w:spacing w:val="0"/>
          <w:w w:val="100"/>
          <w:kern w:val="0"/>
          <w:lang w:val="en-US"/>
        </w:rPr>
        <w:t>. URL:</w:t>
      </w:r>
      <w:r w:rsidRPr="00B13DD9">
        <w:rPr>
          <w:spacing w:val="0"/>
          <w:w w:val="100"/>
          <w:kern w:val="0"/>
          <w:lang w:val="en-US"/>
        </w:rPr>
        <w:t xml:space="preserve"> </w:t>
      </w:r>
      <w:hyperlink r:id="rId12" w:history="1">
        <w:r w:rsidR="00B13DD9" w:rsidRPr="00B13DD9">
          <w:rPr>
            <w:rStyle w:val="af"/>
            <w:spacing w:val="0"/>
            <w:w w:val="100"/>
            <w:kern w:val="0"/>
            <w:lang w:val="en-US"/>
          </w:rPr>
          <w:t>https://treaties.un.org/pages/Treaties.aspx?id=4&amp;subid=A&amp;lang=en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</w:p>
  </w:footnote>
  <w:footnote w:id="7">
    <w:p w14:paraId="602692E2" w14:textId="23C5EEF0" w:rsidR="00FF009D" w:rsidRPr="00B13DD9" w:rsidRDefault="00FF009D" w:rsidP="00FF009D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r w:rsidR="00B13DD9">
        <w:rPr>
          <w:spacing w:val="0"/>
          <w:w w:val="100"/>
          <w:kern w:val="0"/>
          <w:lang w:val="ru-RU"/>
        </w:rPr>
        <w:t>См. URL:</w:t>
      </w:r>
      <w:r w:rsidRPr="00B13DD9">
        <w:rPr>
          <w:spacing w:val="0"/>
          <w:w w:val="100"/>
          <w:kern w:val="0"/>
          <w:lang w:val="ru-RU"/>
        </w:rPr>
        <w:t xml:space="preserve"> </w:t>
      </w:r>
      <w:hyperlink r:id="rId13" w:history="1">
        <w:r w:rsidR="00B13DD9">
          <w:rPr>
            <w:rStyle w:val="af"/>
            <w:spacing w:val="0"/>
            <w:w w:val="100"/>
            <w:kern w:val="0"/>
            <w:lang w:val="ru-RU"/>
          </w:rPr>
          <w:t>https://www.</w:t>
        </w:r>
        <w:r w:rsidR="00B13DD9">
          <w:rPr>
            <w:rStyle w:val="af"/>
            <w:spacing w:val="0"/>
            <w:w w:val="100"/>
            <w:kern w:val="0"/>
            <w:lang w:val="ru-RU"/>
          </w:rPr>
          <w:t>c</w:t>
        </w:r>
        <w:r w:rsidR="00B13DD9">
          <w:rPr>
            <w:rStyle w:val="af"/>
            <w:spacing w:val="0"/>
            <w:w w:val="100"/>
            <w:kern w:val="0"/>
            <w:lang w:val="ru-RU"/>
          </w:rPr>
          <w:t>oe.int/en/web/european-commission-against-racism-and-intolerance/-/cerd-ecri-joint-statement-international-day-for-the-elimination-of-racial-discrimination</w:t>
        </w:r>
      </w:hyperlink>
      <w:r w:rsidRPr="00B13DD9">
        <w:rPr>
          <w:spacing w:val="0"/>
          <w:w w:val="100"/>
          <w:kern w:val="0"/>
          <w:lang w:val="ru-RU"/>
        </w:rPr>
        <w:t xml:space="preserve"> и </w:t>
      </w:r>
      <w:r w:rsidR="00F26A90">
        <w:rPr>
          <w:spacing w:val="0"/>
          <w:w w:val="100"/>
          <w:kern w:val="0"/>
          <w:lang w:val="en-US"/>
        </w:rPr>
        <w:t>URL</w:t>
      </w:r>
      <w:r w:rsidR="00F26A90">
        <w:rPr>
          <w:spacing w:val="0"/>
          <w:w w:val="100"/>
          <w:kern w:val="0"/>
          <w:lang w:val="ru-RU"/>
        </w:rPr>
        <w:t xml:space="preserve">: </w:t>
      </w:r>
      <w:hyperlink r:id="rId14" w:history="1">
        <w:r w:rsidR="00F26A90" w:rsidRPr="00561579">
          <w:rPr>
            <w:rStyle w:val="af"/>
            <w:spacing w:val="0"/>
            <w:w w:val="100"/>
            <w:kern w:val="0"/>
            <w:lang w:val="ru-RU"/>
          </w:rPr>
          <w:t>https://www.ohchr.org/en/statements-and-speech</w:t>
        </w:r>
        <w:r w:rsidR="00F26A90" w:rsidRPr="00561579">
          <w:rPr>
            <w:rStyle w:val="af"/>
            <w:spacing w:val="0"/>
            <w:w w:val="100"/>
            <w:kern w:val="0"/>
            <w:lang w:val="ru-RU"/>
          </w:rPr>
          <w:t>e</w:t>
        </w:r>
        <w:r w:rsidR="00F26A90" w:rsidRPr="00561579">
          <w:rPr>
            <w:rStyle w:val="af"/>
            <w:spacing w:val="0"/>
            <w:w w:val="100"/>
            <w:kern w:val="0"/>
            <w:lang w:val="ru-RU"/>
          </w:rPr>
          <w:t>s/2025/03/sixty-years-progress-risk-time-stop-instrumentalising-racism-and</w:t>
        </w:r>
      </w:hyperlink>
      <w:r w:rsidRPr="00B13DD9">
        <w:rPr>
          <w:spacing w:val="0"/>
          <w:w w:val="100"/>
          <w:kern w:val="0"/>
          <w:lang w:val="ru-RU"/>
        </w:rPr>
        <w:t>.</w:t>
      </w:r>
    </w:p>
  </w:footnote>
  <w:footnote w:id="8">
    <w:p w14:paraId="42DDC46A" w14:textId="58468257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15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https://www.ohchr.org/ru/treaty-bodies/cer</w:t>
        </w:r>
        <w:r w:rsidR="00B13DD9">
          <w:rPr>
            <w:rStyle w:val="af"/>
            <w:spacing w:val="0"/>
            <w:w w:val="100"/>
            <w:kern w:val="0"/>
            <w:lang w:val="en-US"/>
          </w:rPr>
          <w:t>d</w:t>
        </w:r>
        <w:r w:rsidR="00B13DD9">
          <w:rPr>
            <w:rStyle w:val="af"/>
            <w:spacing w:val="0"/>
            <w:w w:val="100"/>
            <w:kern w:val="0"/>
            <w:lang w:val="en-US"/>
          </w:rPr>
          <w:t>/decisions-statements-and-letters</w:t>
        </w:r>
      </w:hyperlink>
      <w:r w:rsidRPr="00B13DD9">
        <w:rPr>
          <w:spacing w:val="0"/>
          <w:w w:val="100"/>
          <w:kern w:val="0"/>
          <w:lang w:val="en-US"/>
        </w:rPr>
        <w:t>.</w:t>
      </w:r>
    </w:p>
  </w:footnote>
  <w:footnote w:id="9">
    <w:p w14:paraId="50C4E7F4" w14:textId="552842A7" w:rsidR="00FF009D" w:rsidRPr="00E7266C" w:rsidRDefault="00FF009D" w:rsidP="00FF009D">
      <w:pPr>
        <w:pStyle w:val="aa"/>
        <w:rPr>
          <w:spacing w:val="0"/>
          <w:w w:val="100"/>
          <w:kern w:val="0"/>
          <w:lang w:val="en-US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16" w:history="1">
        <w:r w:rsidR="00E7266C" w:rsidRPr="00E7266C">
          <w:rPr>
            <w:rStyle w:val="af"/>
            <w:spacing w:val="0"/>
            <w:w w:val="100"/>
            <w:kern w:val="0"/>
          </w:rPr>
          <w:t>https://tbinternet.ohchr.org/_layouts/15/tr</w:t>
        </w:r>
        <w:r w:rsidR="00E7266C" w:rsidRPr="00E7266C">
          <w:rPr>
            <w:rStyle w:val="af"/>
            <w:spacing w:val="0"/>
            <w:w w:val="100"/>
            <w:kern w:val="0"/>
          </w:rPr>
          <w:t>e</w:t>
        </w:r>
        <w:r w:rsidR="00E7266C" w:rsidRPr="00E7266C">
          <w:rPr>
            <w:rStyle w:val="af"/>
            <w:spacing w:val="0"/>
            <w:w w:val="100"/>
            <w:kern w:val="0"/>
          </w:rPr>
          <w:t>atybodyexternal/Download.aspx?symbolno=INT%2FCERD%2FEWU%2F10086&amp;Lang=en</w:t>
        </w:r>
      </w:hyperlink>
      <w:r w:rsidR="00E7266C">
        <w:t>.</w:t>
      </w:r>
    </w:p>
  </w:footnote>
  <w:footnote w:id="10">
    <w:p w14:paraId="2D03667D" w14:textId="0D03F778" w:rsidR="00FF009D" w:rsidRPr="00E7266C" w:rsidRDefault="00FF009D" w:rsidP="00FF009D">
      <w:pPr>
        <w:pStyle w:val="aa"/>
        <w:rPr>
          <w:spacing w:val="0"/>
          <w:w w:val="100"/>
          <w:kern w:val="0"/>
          <w:lang w:val="en-US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17" w:history="1">
        <w:r w:rsidR="004949E6" w:rsidRPr="004949E6">
          <w:rPr>
            <w:rStyle w:val="af"/>
            <w:spacing w:val="0"/>
            <w:w w:val="100"/>
            <w:kern w:val="0"/>
          </w:rPr>
          <w:t>https://tbinternet.ohch</w:t>
        </w:r>
        <w:r w:rsidR="004949E6" w:rsidRPr="004949E6">
          <w:rPr>
            <w:rStyle w:val="af"/>
            <w:spacing w:val="0"/>
            <w:w w:val="100"/>
            <w:kern w:val="0"/>
          </w:rPr>
          <w:t>r</w:t>
        </w:r>
        <w:r w:rsidR="004949E6" w:rsidRPr="004949E6">
          <w:rPr>
            <w:rStyle w:val="af"/>
            <w:spacing w:val="0"/>
            <w:w w:val="100"/>
            <w:kern w:val="0"/>
          </w:rPr>
          <w:t>.or</w:t>
        </w:r>
        <w:r w:rsidR="004949E6" w:rsidRPr="004949E6">
          <w:rPr>
            <w:rStyle w:val="af"/>
            <w:spacing w:val="0"/>
            <w:w w:val="100"/>
            <w:kern w:val="0"/>
          </w:rPr>
          <w:t>g</w:t>
        </w:r>
        <w:r w:rsidR="004949E6" w:rsidRPr="004949E6">
          <w:rPr>
            <w:rStyle w:val="af"/>
            <w:spacing w:val="0"/>
            <w:w w:val="100"/>
            <w:kern w:val="0"/>
          </w:rPr>
          <w:t>/_layouts/15/treatybodyexternal/Download.aspx?symbolno=INT%2FCERD%2FSWA%2FIND%2F10005&amp;Lang=en</w:t>
        </w:r>
      </w:hyperlink>
      <w:r w:rsidR="00E7266C" w:rsidRPr="00E7266C">
        <w:rPr>
          <w:rStyle w:val="af"/>
          <w:lang w:val="en-US"/>
        </w:rPr>
        <w:t>.</w:t>
      </w:r>
    </w:p>
  </w:footnote>
  <w:footnote w:id="11">
    <w:p w14:paraId="767FA3FF" w14:textId="269EA372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18" w:history="1">
        <w:r w:rsidR="00E7266C" w:rsidRPr="00561579">
          <w:rPr>
            <w:rStyle w:val="af"/>
            <w:spacing w:val="0"/>
            <w:w w:val="100"/>
            <w:kern w:val="0"/>
            <w:lang w:val="en-US"/>
          </w:rPr>
          <w:t>https://tbinternet.ohchr.org/_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l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ay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o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uts/15/TreatyBo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d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yExter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n</w:t>
        </w:r>
        <w:r w:rsidR="00E7266C" w:rsidRPr="00561579">
          <w:rPr>
            <w:rStyle w:val="af"/>
            <w:spacing w:val="0"/>
            <w:w w:val="100"/>
            <w:kern w:val="0"/>
            <w:lang w:val="en-US"/>
          </w:rPr>
          <w:t>al/Download.aspx?symbolno=INT/CERD/ALE/Ind/8822&amp;Lang=en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</w:p>
  </w:footnote>
  <w:footnote w:id="12">
    <w:p w14:paraId="19C35EA2" w14:textId="198CFD97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19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</w:t>
        </w:r>
        <w:r w:rsidR="00B13DD9">
          <w:rPr>
            <w:rStyle w:val="af"/>
            <w:spacing w:val="0"/>
            <w:w w:val="100"/>
            <w:kern w:val="0"/>
            <w:lang w:val="en-US"/>
          </w:rPr>
          <w:t>t</w:t>
        </w:r>
        <w:r w:rsidR="00B13DD9">
          <w:rPr>
            <w:rStyle w:val="af"/>
            <w:spacing w:val="0"/>
            <w:w w:val="100"/>
            <w:kern w:val="0"/>
            <w:lang w:val="en-US"/>
          </w:rPr>
          <w:t>.ohchr.org/_layouts/15/treatybodyexternal/Download.aspx?symbolno=INT%2FCERD%2FSWA%2F11196&amp;Lang=en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</w:p>
  </w:footnote>
  <w:footnote w:id="13">
    <w:p w14:paraId="77121D07" w14:textId="3CB6A551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spacing w:val="0"/>
          <w:w w:val="100"/>
          <w:kern w:val="0"/>
          <w:lang w:val="ru-RU"/>
        </w:rPr>
        <w:t>См</w:t>
      </w:r>
      <w:r w:rsidRPr="00B13DD9">
        <w:rPr>
          <w:spacing w:val="0"/>
          <w:w w:val="100"/>
          <w:kern w:val="0"/>
          <w:lang w:val="en-US"/>
        </w:rPr>
        <w:t xml:space="preserve">. </w:t>
      </w:r>
      <w:hyperlink r:id="rId20" w:history="1">
        <w:r w:rsidRPr="00B13DD9">
          <w:rPr>
            <w:rStyle w:val="af"/>
            <w:spacing w:val="0"/>
            <w:w w:val="100"/>
            <w:kern w:val="0"/>
            <w:lang w:val="en-US"/>
          </w:rPr>
          <w:t>S/PV.</w:t>
        </w:r>
        <w:r w:rsidRPr="00B13DD9">
          <w:rPr>
            <w:rStyle w:val="af"/>
            <w:spacing w:val="0"/>
            <w:w w:val="100"/>
            <w:kern w:val="0"/>
            <w:lang w:val="en-US"/>
          </w:rPr>
          <w:t>9</w:t>
        </w:r>
        <w:r w:rsidRPr="00B13DD9">
          <w:rPr>
            <w:rStyle w:val="af"/>
            <w:spacing w:val="0"/>
            <w:w w:val="100"/>
            <w:kern w:val="0"/>
            <w:lang w:val="en-US"/>
          </w:rPr>
          <w:t>907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21" w:history="1"/>
    </w:p>
  </w:footnote>
  <w:footnote w:id="14">
    <w:p w14:paraId="0CF08DE2" w14:textId="0DD3F967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22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</w:t>
        </w:r>
        <w:r w:rsidR="00B13DD9">
          <w:rPr>
            <w:rStyle w:val="af"/>
            <w:spacing w:val="0"/>
            <w:w w:val="100"/>
            <w:kern w:val="0"/>
            <w:lang w:val="en-US"/>
          </w:rPr>
          <w:t>d</w:t>
        </w:r>
        <w:r w:rsidR="00B13DD9">
          <w:rPr>
            <w:rStyle w:val="af"/>
            <w:spacing w:val="0"/>
            <w:w w:val="100"/>
            <w:kern w:val="0"/>
            <w:lang w:val="en-US"/>
          </w:rPr>
          <w:t>efault/files/documents/hrbodies/cerd/earlywarning/letters/cerd-ewuap-letter-115-australia.pdf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23" w:history="1"/>
    </w:p>
  </w:footnote>
  <w:footnote w:id="15">
    <w:p w14:paraId="037FBFCB" w14:textId="5599BACC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24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https://tbinternet.ohchr.org/_layou</w:t>
        </w:r>
        <w:r w:rsidR="00B13DD9">
          <w:rPr>
            <w:rStyle w:val="af"/>
            <w:spacing w:val="0"/>
            <w:w w:val="100"/>
            <w:kern w:val="0"/>
            <w:lang w:val="en-US"/>
          </w:rPr>
          <w:t>t</w:t>
        </w:r>
        <w:r w:rsidR="00B13DD9">
          <w:rPr>
            <w:rStyle w:val="af"/>
            <w:spacing w:val="0"/>
            <w:w w:val="100"/>
            <w:kern w:val="0"/>
            <w:lang w:val="en-US"/>
          </w:rPr>
          <w:t>s/15/treatybodyexternal/Download.aspx?symbolno=INT%2FCERD%2FALE%2FBGD%2F11087&amp;Lang=en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25" w:history="1"/>
    </w:p>
  </w:footnote>
  <w:footnote w:id="16">
    <w:p w14:paraId="56ED740F" w14:textId="517B5F6B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26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</w:t>
        </w:r>
        <w:r w:rsidR="00B13DD9">
          <w:rPr>
            <w:rStyle w:val="af"/>
            <w:spacing w:val="0"/>
            <w:w w:val="100"/>
            <w:kern w:val="0"/>
            <w:lang w:val="en-US"/>
          </w:rPr>
          <w:t>h</w:t>
        </w:r>
        <w:r w:rsidR="00B13DD9">
          <w:rPr>
            <w:rStyle w:val="af"/>
            <w:spacing w:val="0"/>
            <w:w w:val="100"/>
            <w:kern w:val="0"/>
            <w:lang w:val="en-US"/>
          </w:rPr>
          <w:t>chr.org/sites/default/files/documents/hrbodies/cerd/earlywarning/letters/cerd-ewuap-letter-115-canada.pdf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27" w:history="1"/>
    </w:p>
  </w:footnote>
  <w:footnote w:id="17">
    <w:p w14:paraId="6E8A4ED2" w14:textId="6DFF9EEF" w:rsidR="00FF009D" w:rsidRPr="00B13DD9" w:rsidRDefault="00FF009D" w:rsidP="00FF009D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  <w:t xml:space="preserve">URL: </w:t>
      </w:r>
      <w:hyperlink r:id="rId28" w:history="1">
        <w:r w:rsidR="00B13DD9">
          <w:rPr>
            <w:rStyle w:val="af"/>
            <w:spacing w:val="0"/>
            <w:w w:val="100"/>
            <w:kern w:val="0"/>
            <w:lang w:val="ru-RU"/>
          </w:rPr>
          <w:t>https://www.ohchr.org/sites/default/file</w:t>
        </w:r>
        <w:r w:rsidR="00B13DD9">
          <w:rPr>
            <w:rStyle w:val="af"/>
            <w:spacing w:val="0"/>
            <w:w w:val="100"/>
            <w:kern w:val="0"/>
            <w:lang w:val="ru-RU"/>
          </w:rPr>
          <w:t>s</w:t>
        </w:r>
        <w:r w:rsidR="00B13DD9">
          <w:rPr>
            <w:rStyle w:val="af"/>
            <w:spacing w:val="0"/>
            <w:w w:val="100"/>
            <w:kern w:val="0"/>
            <w:lang w:val="ru-RU"/>
          </w:rPr>
          <w:t>/documents/hrbodies/cerd/earlywarning/letters/cerd-ewuap-letter-115-canada.pdf</w:t>
        </w:r>
      </w:hyperlink>
      <w:r w:rsidRPr="00B13DD9">
        <w:rPr>
          <w:spacing w:val="0"/>
          <w:w w:val="100"/>
          <w:kern w:val="0"/>
          <w:lang w:val="ru-RU"/>
        </w:rPr>
        <w:t xml:space="preserve"> и </w:t>
      </w:r>
      <w:r w:rsidR="001E652A">
        <w:rPr>
          <w:spacing w:val="0"/>
          <w:w w:val="100"/>
          <w:kern w:val="0"/>
          <w:lang w:val="fr-CH"/>
        </w:rPr>
        <w:t>URL</w:t>
      </w:r>
      <w:r w:rsidR="001E652A">
        <w:rPr>
          <w:spacing w:val="0"/>
          <w:w w:val="100"/>
          <w:kern w:val="0"/>
          <w:lang w:val="ru-RU"/>
        </w:rPr>
        <w:t xml:space="preserve">: </w:t>
      </w:r>
      <w:hyperlink r:id="rId29" w:history="1">
        <w:r w:rsidR="00C7189F" w:rsidRPr="00561579">
          <w:rPr>
            <w:rStyle w:val="af"/>
            <w:spacing w:val="0"/>
            <w:w w:val="100"/>
            <w:kern w:val="0"/>
            <w:lang w:val="ru-RU"/>
          </w:rPr>
          <w:t>https://www.ohchr.org/sites/default/files/docum</w:t>
        </w:r>
        <w:r w:rsidR="00C7189F" w:rsidRPr="00561579">
          <w:rPr>
            <w:rStyle w:val="af"/>
            <w:spacing w:val="0"/>
            <w:w w:val="100"/>
            <w:kern w:val="0"/>
            <w:lang w:val="ru-RU"/>
          </w:rPr>
          <w:t>e</w:t>
        </w:r>
        <w:r w:rsidR="00C7189F" w:rsidRPr="00561579">
          <w:rPr>
            <w:rStyle w:val="af"/>
            <w:spacing w:val="0"/>
            <w:w w:val="100"/>
            <w:kern w:val="0"/>
            <w:lang w:val="ru-RU"/>
          </w:rPr>
          <w:t>nts/hrbodies/cerd/earlywarning/letters/cerd-ewuap-letter-1</w:t>
        </w:r>
        <w:r w:rsidR="00C7189F" w:rsidRPr="00561579">
          <w:rPr>
            <w:rStyle w:val="af"/>
            <w:spacing w:val="0"/>
            <w:w w:val="100"/>
            <w:kern w:val="0"/>
            <w:lang w:val="ru-RU"/>
          </w:rPr>
          <w:t>1</w:t>
        </w:r>
        <w:r w:rsidR="00C7189F" w:rsidRPr="00561579">
          <w:rPr>
            <w:rStyle w:val="af"/>
            <w:spacing w:val="0"/>
            <w:w w:val="100"/>
            <w:kern w:val="0"/>
            <w:lang w:val="ru-RU"/>
          </w:rPr>
          <w:t>5-usa1.pdf</w:t>
        </w:r>
      </w:hyperlink>
      <w:r w:rsidRPr="00B13DD9">
        <w:rPr>
          <w:spacing w:val="0"/>
          <w:w w:val="100"/>
          <w:kern w:val="0"/>
          <w:lang w:val="ru-RU"/>
        </w:rPr>
        <w:t>.</w:t>
      </w:r>
      <w:hyperlink r:id="rId30" w:history="1"/>
      <w:hyperlink r:id="rId31" w:history="1"/>
    </w:p>
  </w:footnote>
  <w:footnote w:id="18">
    <w:p w14:paraId="4AFEB34B" w14:textId="074F1C9A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32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https://tbinternet.ohchr.org/_layouts/15/treatybodyexternal/Download.aspx?symbolno=INT%2FCERD%2FALE%2FCAN%2F110</w:t>
        </w:r>
        <w:r w:rsidR="00B13DD9">
          <w:rPr>
            <w:rStyle w:val="af"/>
            <w:spacing w:val="0"/>
            <w:w w:val="100"/>
            <w:kern w:val="0"/>
            <w:lang w:val="en-US"/>
          </w:rPr>
          <w:t>8</w:t>
        </w:r>
        <w:r w:rsidR="00B13DD9">
          <w:rPr>
            <w:rStyle w:val="af"/>
            <w:spacing w:val="0"/>
            <w:w w:val="100"/>
            <w:kern w:val="0"/>
            <w:lang w:val="en-US"/>
          </w:rPr>
          <w:t>9&amp;Lang=en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33" w:history="1"/>
    </w:p>
  </w:footnote>
  <w:footnote w:id="19">
    <w:p w14:paraId="28311864" w14:textId="66FFF5A4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34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</w:t>
        </w:r>
        <w:r w:rsidR="00B13DD9">
          <w:rPr>
            <w:rStyle w:val="af"/>
            <w:spacing w:val="0"/>
            <w:w w:val="100"/>
            <w:kern w:val="0"/>
            <w:lang w:val="en-US"/>
          </w:rPr>
          <w:t>.</w:t>
        </w:r>
        <w:r w:rsidR="00B13DD9">
          <w:rPr>
            <w:rStyle w:val="af"/>
            <w:spacing w:val="0"/>
            <w:w w:val="100"/>
            <w:kern w:val="0"/>
            <w:lang w:val="en-US"/>
          </w:rPr>
          <w:t>org/_layouts/15/treatybodyexternal/Download.aspx?symbolno=INT%2FCERD%2FALE%2FCAN%2F11090&amp;Lang=en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35" w:history="1"/>
    </w:p>
  </w:footnote>
  <w:footnote w:id="20">
    <w:p w14:paraId="7E818D7D" w14:textId="25659330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36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https://tbinternet.ohchr.org/_l</w:t>
        </w:r>
        <w:r w:rsidR="00B13DD9">
          <w:rPr>
            <w:rStyle w:val="af"/>
            <w:spacing w:val="0"/>
            <w:w w:val="100"/>
            <w:kern w:val="0"/>
            <w:lang w:val="en-US"/>
          </w:rPr>
          <w:t>a</w:t>
        </w:r>
        <w:r w:rsidR="00B13DD9">
          <w:rPr>
            <w:rStyle w:val="af"/>
            <w:spacing w:val="0"/>
            <w:w w:val="100"/>
            <w:kern w:val="0"/>
            <w:lang w:val="en-US"/>
          </w:rPr>
          <w:t>youts/15/treatybodyexternal/Download.aspx?symbolno=INT%2FCERD%2FALE%2FCAN%2F10041&amp;Lang=en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37" w:history="1"/>
    </w:p>
  </w:footnote>
  <w:footnote w:id="21">
    <w:p w14:paraId="4B1DFA75" w14:textId="0C29E14B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38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https://tbinternet.ohchr.org/_layouts/15/treatybodyexternal/Download.aspx?symbolno=INT%2FCERD%2FALE%2FCMR%2F11</w:t>
        </w:r>
        <w:r w:rsidR="00B13DD9">
          <w:rPr>
            <w:rStyle w:val="af"/>
            <w:spacing w:val="0"/>
            <w:w w:val="100"/>
            <w:kern w:val="0"/>
            <w:lang w:val="en-US"/>
          </w:rPr>
          <w:t>0</w:t>
        </w:r>
        <w:r w:rsidR="00B13DD9">
          <w:rPr>
            <w:rStyle w:val="af"/>
            <w:spacing w:val="0"/>
            <w:w w:val="100"/>
            <w:kern w:val="0"/>
            <w:lang w:val="en-US"/>
          </w:rPr>
          <w:t>88&amp;Lang=en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39" w:history="1"/>
    </w:p>
  </w:footnote>
  <w:footnote w:id="22">
    <w:p w14:paraId="581E32B2" w14:textId="28035B5B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40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https://www.ohchr.org/sites/default/files/documents/hrbodies/cerd/earlywarning/letters/cerd-ewuap-letter-115-france.</w:t>
        </w:r>
        <w:r w:rsidR="00B13DD9">
          <w:rPr>
            <w:rStyle w:val="af"/>
            <w:spacing w:val="0"/>
            <w:w w:val="100"/>
            <w:kern w:val="0"/>
            <w:lang w:val="en-US"/>
          </w:rPr>
          <w:t>p</w:t>
        </w:r>
        <w:r w:rsidR="00B13DD9">
          <w:rPr>
            <w:rStyle w:val="af"/>
            <w:spacing w:val="0"/>
            <w:w w:val="100"/>
            <w:kern w:val="0"/>
            <w:lang w:val="en-US"/>
          </w:rPr>
          <w:t>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41" w:history="1"/>
    </w:p>
  </w:footnote>
  <w:footnote w:id="23">
    <w:p w14:paraId="198BA87D" w14:textId="13D7A5C8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42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https://tbinternet.ohchr.org/_layo</w:t>
        </w:r>
        <w:r w:rsidR="00B13DD9">
          <w:rPr>
            <w:rStyle w:val="af"/>
            <w:spacing w:val="0"/>
            <w:w w:val="100"/>
            <w:kern w:val="0"/>
            <w:lang w:val="en-US"/>
          </w:rPr>
          <w:t>u</w:t>
        </w:r>
        <w:r w:rsidR="00B13DD9">
          <w:rPr>
            <w:rStyle w:val="af"/>
            <w:spacing w:val="0"/>
            <w:w w:val="100"/>
            <w:kern w:val="0"/>
            <w:lang w:val="en-US"/>
          </w:rPr>
          <w:t>ts/15/treatybodyexternal/Download.aspx?symbolno=INT%2FCERD%2FALE%2FGUY%2F11091&amp;Lang=en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43" w:history="1"/>
    </w:p>
  </w:footnote>
  <w:footnote w:id="24">
    <w:p w14:paraId="1DCB8460" w14:textId="416626AA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44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https://www.ohchr.org/sites/default/files/documents/hrbodies/cerd/earlywarning/letters/cerd-ewuap-letter-115-india-2.pdf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45" w:history="1"/>
    </w:p>
  </w:footnote>
  <w:footnote w:id="25">
    <w:p w14:paraId="23A21CDC" w14:textId="433B7B94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46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</w:t>
        </w:r>
        <w:r w:rsidR="00B13DD9">
          <w:rPr>
            <w:rStyle w:val="af"/>
            <w:spacing w:val="0"/>
            <w:w w:val="100"/>
            <w:kern w:val="0"/>
            <w:lang w:val="en-US"/>
          </w:rPr>
          <w:t>h</w:t>
        </w:r>
        <w:r w:rsidR="00B13DD9">
          <w:rPr>
            <w:rStyle w:val="af"/>
            <w:spacing w:val="0"/>
            <w:w w:val="100"/>
            <w:kern w:val="0"/>
            <w:lang w:val="en-US"/>
          </w:rPr>
          <w:t>chr.org/sites/default/files/documents/hrbodies/cerd/earlywarning/letters/cerd-ewuap-letter-115-india-1.pdf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47" w:history="1"/>
    </w:p>
  </w:footnote>
  <w:footnote w:id="26">
    <w:p w14:paraId="1D39F06D" w14:textId="38FB894C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48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https://www.ohchr.org/sites/default/files/documents/hrbodies/cerd/earlywarning/letters/cerd-ewuap-letter-115-jama</w:t>
        </w:r>
        <w:r w:rsidR="00B13DD9">
          <w:rPr>
            <w:rStyle w:val="af"/>
            <w:spacing w:val="0"/>
            <w:w w:val="100"/>
            <w:kern w:val="0"/>
            <w:lang w:val="en-US"/>
          </w:rPr>
          <w:t>i</w:t>
        </w:r>
        <w:r w:rsidR="00B13DD9">
          <w:rPr>
            <w:rStyle w:val="af"/>
            <w:spacing w:val="0"/>
            <w:w w:val="100"/>
            <w:kern w:val="0"/>
            <w:lang w:val="en-US"/>
          </w:rPr>
          <w:t>ca.pdf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49" w:history="1"/>
    </w:p>
  </w:footnote>
  <w:footnote w:id="27">
    <w:p w14:paraId="52C94A88" w14:textId="4ECBBF1C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50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https://www.ohchr.org/sites/default/files/documents/hrbodies/cerd/earlywarning/letters/cerd-ewuap-le</w:t>
        </w:r>
        <w:r w:rsidR="00B13DD9">
          <w:rPr>
            <w:rStyle w:val="af"/>
            <w:spacing w:val="0"/>
            <w:w w:val="100"/>
            <w:kern w:val="0"/>
            <w:lang w:val="en-US"/>
          </w:rPr>
          <w:t>t</w:t>
        </w:r>
        <w:r w:rsidR="00B13DD9">
          <w:rPr>
            <w:rStyle w:val="af"/>
            <w:spacing w:val="0"/>
            <w:w w:val="100"/>
            <w:kern w:val="0"/>
            <w:lang w:val="en-US"/>
          </w:rPr>
          <w:t>ter-115-japan2.pdf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51" w:history="1"/>
    </w:p>
  </w:footnote>
  <w:footnote w:id="28">
    <w:p w14:paraId="0F3D2172" w14:textId="530DA441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52" w:history="1">
        <w:r w:rsidR="00B13DD9">
          <w:rPr>
            <w:rStyle w:val="af"/>
            <w:spacing w:val="0"/>
            <w:w w:val="100"/>
            <w:kern w:val="0"/>
            <w:lang w:val="en-US"/>
          </w:rPr>
          <w:t>https:</w:t>
        </w:r>
        <w:r w:rsidR="00B13DD9">
          <w:rPr>
            <w:rStyle w:val="af"/>
            <w:spacing w:val="0"/>
            <w:w w:val="100"/>
            <w:kern w:val="0"/>
            <w:lang w:val="en-US"/>
          </w:rPr>
          <w:t>/</w:t>
        </w:r>
        <w:r w:rsidR="00B13DD9">
          <w:rPr>
            <w:rStyle w:val="af"/>
            <w:spacing w:val="0"/>
            <w:w w:val="100"/>
            <w:kern w:val="0"/>
            <w:lang w:val="en-US"/>
          </w:rPr>
          <w:t>/www.ohchr.org/sites/default/files/documents/hrbodies/cerd/earlywarning/letters/cerd-ewuap-letter-115-japan1.pdf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53" w:history="1"/>
    </w:p>
  </w:footnote>
  <w:footnote w:id="29">
    <w:p w14:paraId="3738C451" w14:textId="7C3B88AB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54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</w:t>
        </w:r>
        <w:r w:rsidR="00B13DD9">
          <w:rPr>
            <w:rStyle w:val="af"/>
            <w:spacing w:val="0"/>
            <w:w w:val="100"/>
            <w:kern w:val="0"/>
            <w:lang w:val="en-US"/>
          </w:rPr>
          <w:t>g</w:t>
        </w:r>
        <w:r w:rsidR="00B13DD9">
          <w:rPr>
            <w:rStyle w:val="af"/>
            <w:spacing w:val="0"/>
            <w:w w:val="100"/>
            <w:kern w:val="0"/>
            <w:lang w:val="en-US"/>
          </w:rPr>
          <w:t>/_layouts/15/treatybodyexternal/Download.aspx?symbolno=INT%2FCERD%2FALE%2FNAM%2F11092&amp;Lang=en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55" w:history="1"/>
    </w:p>
  </w:footnote>
  <w:footnote w:id="30">
    <w:p w14:paraId="17D03038" w14:textId="0479E3AF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56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https://www.ohchr.org/sites/default/files/documents/hrbodies/cerd/earlywarning/letters/cerd-ewuap-letter-115-tanz</w:t>
        </w:r>
        <w:r w:rsidR="00B13DD9">
          <w:rPr>
            <w:rStyle w:val="af"/>
            <w:spacing w:val="0"/>
            <w:w w:val="100"/>
            <w:kern w:val="0"/>
            <w:lang w:val="en-US"/>
          </w:rPr>
          <w:t>a</w:t>
        </w:r>
        <w:r w:rsidR="00B13DD9">
          <w:rPr>
            <w:rStyle w:val="af"/>
            <w:spacing w:val="0"/>
            <w:w w:val="100"/>
            <w:kern w:val="0"/>
            <w:lang w:val="en-US"/>
          </w:rPr>
          <w:t>nia.pdf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57" w:history="1"/>
    </w:p>
  </w:footnote>
  <w:footnote w:id="31">
    <w:p w14:paraId="28D69130" w14:textId="1C53FDAC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58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https://tbinternet.ohchr.org/_layouts/15/treatybodyexternal/Download.aspx?symbolno=INT%2FCERD%2FALE%2FTUN%2F10042&amp;</w:t>
        </w:r>
        <w:r w:rsidR="00B13DD9">
          <w:rPr>
            <w:rStyle w:val="af"/>
            <w:spacing w:val="0"/>
            <w:w w:val="100"/>
            <w:kern w:val="0"/>
            <w:lang w:val="en-US"/>
          </w:rPr>
          <w:t>L</w:t>
        </w:r>
        <w:r w:rsidR="00B13DD9">
          <w:rPr>
            <w:rStyle w:val="af"/>
            <w:spacing w:val="0"/>
            <w:w w:val="100"/>
            <w:kern w:val="0"/>
            <w:lang w:val="en-US"/>
          </w:rPr>
          <w:t>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59" w:history="1"/>
    </w:p>
  </w:footnote>
  <w:footnote w:id="32">
    <w:p w14:paraId="4A8CA4CB" w14:textId="191560AC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vertAlign w:val="superscript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60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https://www.ohchr.org/sites/default/files/documents/hrbodies/cerd/earlywarning/letters/cerd-ewuap-letter-115-tunis</w:t>
        </w:r>
        <w:r w:rsidR="00B13DD9">
          <w:rPr>
            <w:rStyle w:val="af"/>
            <w:spacing w:val="0"/>
            <w:w w:val="100"/>
            <w:kern w:val="0"/>
            <w:lang w:val="en-US"/>
          </w:rPr>
          <w:t>i</w:t>
        </w:r>
        <w:r w:rsidR="00B13DD9">
          <w:rPr>
            <w:rStyle w:val="af"/>
            <w:spacing w:val="0"/>
            <w:w w:val="100"/>
            <w:kern w:val="0"/>
            <w:lang w:val="en-US"/>
          </w:rPr>
          <w:t>a-fr.pdf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61" w:history="1"/>
    </w:p>
  </w:footnote>
  <w:footnote w:id="33">
    <w:p w14:paraId="109AEF18" w14:textId="0C02EEBF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62" w:history="1">
        <w:r w:rsidR="00B13DD9">
          <w:rPr>
            <w:rStyle w:val="af"/>
            <w:spacing w:val="0"/>
            <w:w w:val="100"/>
            <w:kern w:val="0"/>
            <w:lang w:val="en-US"/>
          </w:rPr>
          <w:t>https://www.ohchr.org/sites/default/files/documents/hrbodies/cerd/earlywarning/letters/cerd-ewuap-letter-115-us</w:t>
        </w:r>
        <w:r w:rsidR="00B13DD9">
          <w:rPr>
            <w:rStyle w:val="af"/>
            <w:spacing w:val="0"/>
            <w:w w:val="100"/>
            <w:kern w:val="0"/>
            <w:lang w:val="en-US"/>
          </w:rPr>
          <w:t>a</w:t>
        </w:r>
        <w:r w:rsidR="00B13DD9">
          <w:rPr>
            <w:rStyle w:val="af"/>
            <w:spacing w:val="0"/>
            <w:w w:val="100"/>
            <w:kern w:val="0"/>
            <w:lang w:val="en-US"/>
          </w:rPr>
          <w:t>3.pdf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63" w:history="1"/>
    </w:p>
  </w:footnote>
  <w:footnote w:id="34">
    <w:p w14:paraId="22D31C0D" w14:textId="27298B3F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 xml:space="preserve">URL: </w:t>
      </w:r>
      <w:hyperlink r:id="rId64" w:history="1">
        <w:r w:rsidR="00B13DD9">
          <w:rPr>
            <w:rStyle w:val="af"/>
            <w:spacing w:val="0"/>
            <w:w w:val="100"/>
            <w:kern w:val="0"/>
            <w:lang w:val="en-US"/>
          </w:rPr>
          <w:t>https://tbinternet.ohchr.org/_layouts/15/treatybodyexternal/Download.aspx?symbolno=INT%2FCERD%2FALE%2FU</w:t>
        </w:r>
        <w:r w:rsidR="00B13DD9">
          <w:rPr>
            <w:rStyle w:val="af"/>
            <w:spacing w:val="0"/>
            <w:w w:val="100"/>
            <w:kern w:val="0"/>
            <w:lang w:val="en-US"/>
          </w:rPr>
          <w:t>S</w:t>
        </w:r>
        <w:r w:rsidR="00B13DD9">
          <w:rPr>
            <w:rStyle w:val="af"/>
            <w:spacing w:val="0"/>
            <w:w w:val="100"/>
            <w:kern w:val="0"/>
            <w:lang w:val="en-US"/>
          </w:rPr>
          <w:t>A%2F10043&amp;Lang=en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65" w:history="1"/>
    </w:p>
  </w:footnote>
  <w:footnote w:id="35">
    <w:p w14:paraId="17E7D845" w14:textId="6480F58F" w:rsidR="00FF009D" w:rsidRPr="00B13DD9" w:rsidRDefault="00FF009D" w:rsidP="00FF009D">
      <w:pPr>
        <w:pStyle w:val="aa"/>
        <w:rPr>
          <w:spacing w:val="0"/>
          <w:w w:val="100"/>
          <w:kern w:val="0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en-US"/>
        </w:rPr>
        <w:tab/>
        <w:t>URL: ttps://</w:t>
      </w:r>
      <w:hyperlink r:id="rId66" w:history="1">
        <w:r w:rsidR="00B13DD9">
          <w:rPr>
            <w:rStyle w:val="af"/>
            <w:spacing w:val="0"/>
            <w:w w:val="100"/>
            <w:kern w:val="0"/>
            <w:lang w:val="en-US"/>
          </w:rPr>
          <w:t>www.ohchr.org/sites/default/files/documents/hrbodies/cerd/earlywarning/letters/cerd-ewuap-letter-115-u</w:t>
        </w:r>
        <w:r w:rsidR="00B13DD9">
          <w:rPr>
            <w:rStyle w:val="af"/>
            <w:spacing w:val="0"/>
            <w:w w:val="100"/>
            <w:kern w:val="0"/>
            <w:lang w:val="en-US"/>
          </w:rPr>
          <w:t>s</w:t>
        </w:r>
        <w:r w:rsidR="00B13DD9">
          <w:rPr>
            <w:rStyle w:val="af"/>
            <w:spacing w:val="0"/>
            <w:w w:val="100"/>
            <w:kern w:val="0"/>
            <w:lang w:val="en-US"/>
          </w:rPr>
          <w:t>a2.pdf</w:t>
        </w:r>
      </w:hyperlink>
      <w:r w:rsidRPr="00B13DD9">
        <w:rPr>
          <w:spacing w:val="0"/>
          <w:w w:val="100"/>
          <w:kern w:val="0"/>
          <w:lang w:val="en-US"/>
        </w:rPr>
        <w:t>.</w:t>
      </w:r>
      <w:hyperlink r:id="rId67" w:history="1"/>
    </w:p>
  </w:footnote>
  <w:footnote w:id="36">
    <w:p w14:paraId="346095BA" w14:textId="5A3F4EAF" w:rsidR="00FF009D" w:rsidRPr="00B13DD9" w:rsidRDefault="00FF009D" w:rsidP="00FF009D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en-US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hyperlink r:id="rId68" w:history="1">
        <w:r w:rsidRPr="00BF3514">
          <w:rPr>
            <w:rStyle w:val="af"/>
            <w:spacing w:val="0"/>
            <w:w w:val="100"/>
            <w:kern w:val="0"/>
            <w:lang w:val="ru-RU"/>
          </w:rPr>
          <w:t>A/6</w:t>
        </w:r>
        <w:r w:rsidRPr="00BF3514">
          <w:rPr>
            <w:rStyle w:val="af"/>
            <w:spacing w:val="0"/>
            <w:w w:val="100"/>
            <w:kern w:val="0"/>
            <w:lang w:val="ru-RU"/>
          </w:rPr>
          <w:t>0</w:t>
        </w:r>
        <w:r w:rsidRPr="00BF3514">
          <w:rPr>
            <w:rStyle w:val="af"/>
            <w:spacing w:val="0"/>
            <w:w w:val="100"/>
            <w:kern w:val="0"/>
            <w:lang w:val="ru-RU"/>
          </w:rPr>
          <w:t>/</w:t>
        </w:r>
        <w:r w:rsidRPr="00BF3514">
          <w:rPr>
            <w:rStyle w:val="af"/>
            <w:spacing w:val="0"/>
            <w:w w:val="100"/>
            <w:kern w:val="0"/>
            <w:lang w:val="ru-RU"/>
          </w:rPr>
          <w:t>18</w:t>
        </w:r>
      </w:hyperlink>
      <w:r w:rsidRPr="00BF3514">
        <w:rPr>
          <w:spacing w:val="0"/>
          <w:w w:val="100"/>
          <w:kern w:val="0"/>
          <w:lang w:val="ru-RU"/>
        </w:rPr>
        <w:t>, приложение IV.</w:t>
      </w:r>
      <w:hyperlink r:id="rId69" w:history="1"/>
    </w:p>
  </w:footnote>
  <w:footnote w:id="37">
    <w:p w14:paraId="785CBF0F" w14:textId="456E94CA" w:rsidR="00FF009D" w:rsidRPr="00B13DD9" w:rsidRDefault="00FF009D" w:rsidP="00FF009D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hyperlink r:id="rId70" w:history="1">
        <w:r w:rsidRPr="00B13DD9">
          <w:rPr>
            <w:rStyle w:val="af"/>
            <w:spacing w:val="0"/>
            <w:w w:val="100"/>
            <w:kern w:val="0"/>
            <w:lang w:val="ru-RU"/>
          </w:rPr>
          <w:t>A/6</w:t>
        </w:r>
        <w:r w:rsidRPr="00B13DD9">
          <w:rPr>
            <w:rStyle w:val="af"/>
            <w:spacing w:val="0"/>
            <w:w w:val="100"/>
            <w:kern w:val="0"/>
            <w:lang w:val="ru-RU"/>
          </w:rPr>
          <w:t>1</w:t>
        </w:r>
        <w:r w:rsidRPr="00B13DD9">
          <w:rPr>
            <w:rStyle w:val="af"/>
            <w:spacing w:val="0"/>
            <w:w w:val="100"/>
            <w:kern w:val="0"/>
            <w:lang w:val="ru-RU"/>
          </w:rPr>
          <w:t>/18</w:t>
        </w:r>
      </w:hyperlink>
      <w:r w:rsidRPr="00B13DD9">
        <w:rPr>
          <w:spacing w:val="0"/>
          <w:w w:val="100"/>
          <w:kern w:val="0"/>
          <w:lang w:val="ru-RU"/>
        </w:rPr>
        <w:t>, приложение VI.</w:t>
      </w:r>
      <w:hyperlink r:id="rId71" w:history="1"/>
    </w:p>
  </w:footnote>
  <w:footnote w:id="38">
    <w:p w14:paraId="191A8F06" w14:textId="23C4F8CB" w:rsidR="00FF009D" w:rsidRPr="00547E26" w:rsidRDefault="00FF009D" w:rsidP="00547E26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547E26">
        <w:rPr>
          <w:rStyle w:val="a6"/>
          <w:spacing w:val="0"/>
          <w:w w:val="100"/>
          <w:kern w:val="0"/>
          <w:lang w:val="ru-RU"/>
        </w:rPr>
        <w:footnoteRef/>
      </w:r>
      <w:r w:rsidRPr="00547E26">
        <w:rPr>
          <w:spacing w:val="0"/>
          <w:w w:val="100"/>
          <w:kern w:val="0"/>
          <w:lang w:val="ru-RU"/>
        </w:rPr>
        <w:tab/>
        <w:t>См. пункт 5 правила 6 правил процедуры Комитета, касающийся слушаний, проводимых</w:t>
      </w:r>
      <w:r w:rsidR="00547E26">
        <w:rPr>
          <w:spacing w:val="0"/>
          <w:w w:val="100"/>
          <w:kern w:val="0"/>
          <w:lang w:val="ru-RU"/>
        </w:rPr>
        <w:br/>
      </w:r>
      <w:r w:rsidRPr="00547E26">
        <w:rPr>
          <w:spacing w:val="0"/>
          <w:w w:val="100"/>
          <w:kern w:val="0"/>
          <w:lang w:val="ru-RU"/>
        </w:rPr>
        <w:t>в соответствии со статьей 11 Конвенции (</w:t>
      </w:r>
      <w:hyperlink r:id="rId72" w:history="1">
        <w:r w:rsidRPr="00547E26">
          <w:rPr>
            <w:rStyle w:val="af"/>
            <w:spacing w:val="0"/>
            <w:w w:val="100"/>
            <w:kern w:val="0"/>
            <w:lang w:val="ru-RU"/>
          </w:rPr>
          <w:t>A/7</w:t>
        </w:r>
        <w:r w:rsidRPr="00547E26">
          <w:rPr>
            <w:rStyle w:val="af"/>
            <w:spacing w:val="0"/>
            <w:w w:val="100"/>
            <w:kern w:val="0"/>
            <w:lang w:val="ru-RU"/>
          </w:rPr>
          <w:t>4</w:t>
        </w:r>
        <w:r w:rsidRPr="00547E26">
          <w:rPr>
            <w:rStyle w:val="af"/>
            <w:spacing w:val="0"/>
            <w:w w:val="100"/>
            <w:kern w:val="0"/>
            <w:lang w:val="ru-RU"/>
          </w:rPr>
          <w:t>/18</w:t>
        </w:r>
      </w:hyperlink>
      <w:r w:rsidRPr="00547E26">
        <w:rPr>
          <w:spacing w:val="0"/>
          <w:w w:val="100"/>
          <w:kern w:val="0"/>
          <w:lang w:val="ru-RU"/>
        </w:rPr>
        <w:t xml:space="preserve">, приложение II). См. также </w:t>
      </w:r>
      <w:hyperlink r:id="rId73" w:history="1">
        <w:r w:rsidRPr="00547E26">
          <w:rPr>
            <w:rStyle w:val="af"/>
            <w:spacing w:val="0"/>
            <w:w w:val="100"/>
            <w:kern w:val="0"/>
            <w:lang w:val="ru-RU"/>
          </w:rPr>
          <w:t>A/76</w:t>
        </w:r>
        <w:r w:rsidRPr="00547E26">
          <w:rPr>
            <w:rStyle w:val="af"/>
            <w:spacing w:val="0"/>
            <w:w w:val="100"/>
            <w:kern w:val="0"/>
            <w:lang w:val="ru-RU"/>
          </w:rPr>
          <w:t>/</w:t>
        </w:r>
        <w:r w:rsidRPr="00547E26">
          <w:rPr>
            <w:rStyle w:val="af"/>
            <w:spacing w:val="0"/>
            <w:w w:val="100"/>
            <w:kern w:val="0"/>
            <w:lang w:val="ru-RU"/>
          </w:rPr>
          <w:t>18</w:t>
        </w:r>
      </w:hyperlink>
      <w:r w:rsidRPr="00547E26">
        <w:rPr>
          <w:spacing w:val="0"/>
          <w:w w:val="100"/>
          <w:kern w:val="0"/>
          <w:lang w:val="ru-RU"/>
        </w:rPr>
        <w:t>, гл</w:t>
      </w:r>
      <w:r w:rsidR="00547E26">
        <w:rPr>
          <w:spacing w:val="0"/>
          <w:w w:val="100"/>
          <w:kern w:val="0"/>
          <w:lang w:val="ru-RU"/>
        </w:rPr>
        <w:t>.</w:t>
      </w:r>
      <w:r w:rsidRPr="00547E26">
        <w:rPr>
          <w:spacing w:val="0"/>
          <w:w w:val="100"/>
          <w:kern w:val="0"/>
          <w:lang w:val="ru-RU"/>
        </w:rPr>
        <w:t xml:space="preserve"> V,</w:t>
      </w:r>
      <w:r w:rsidR="00547E26">
        <w:rPr>
          <w:spacing w:val="0"/>
          <w:w w:val="100"/>
          <w:kern w:val="0"/>
          <w:lang w:val="ru-RU"/>
        </w:rPr>
        <w:br/>
      </w:r>
      <w:r w:rsidRPr="00547E26">
        <w:rPr>
          <w:spacing w:val="0"/>
          <w:w w:val="100"/>
          <w:kern w:val="0"/>
          <w:lang w:val="ru-RU"/>
        </w:rPr>
        <w:t xml:space="preserve">и </w:t>
      </w:r>
      <w:hyperlink r:id="rId74" w:history="1">
        <w:r w:rsidRPr="00547E26">
          <w:rPr>
            <w:rStyle w:val="af"/>
            <w:spacing w:val="0"/>
            <w:w w:val="100"/>
            <w:kern w:val="0"/>
            <w:lang w:val="ru-RU"/>
          </w:rPr>
          <w:t>A/77/18</w:t>
        </w:r>
      </w:hyperlink>
      <w:r w:rsidRPr="00547E26">
        <w:rPr>
          <w:spacing w:val="0"/>
          <w:w w:val="100"/>
          <w:kern w:val="0"/>
          <w:lang w:val="ru-RU"/>
        </w:rPr>
        <w:t>, гл</w:t>
      </w:r>
      <w:r w:rsidR="00547E26">
        <w:rPr>
          <w:spacing w:val="0"/>
          <w:w w:val="100"/>
          <w:kern w:val="0"/>
          <w:lang w:val="ru-RU"/>
        </w:rPr>
        <w:t>.</w:t>
      </w:r>
      <w:r w:rsidRPr="00547E26">
        <w:rPr>
          <w:spacing w:val="0"/>
          <w:w w:val="100"/>
          <w:kern w:val="0"/>
          <w:lang w:val="ru-RU"/>
        </w:rPr>
        <w:t xml:space="preserve"> V.</w:t>
      </w:r>
      <w:hyperlink r:id="rId75" w:history="1"/>
      <w:hyperlink r:id="rId76" w:history="1"/>
      <w:hyperlink r:id="rId77" w:history="1"/>
    </w:p>
  </w:footnote>
  <w:footnote w:id="39">
    <w:p w14:paraId="2AED944D" w14:textId="77777777" w:rsidR="00FF009D" w:rsidRPr="00B13DD9" w:rsidRDefault="00FF009D" w:rsidP="00547E26">
      <w:pPr>
        <w:pStyle w:val="aa"/>
        <w:rPr>
          <w:spacing w:val="0"/>
          <w:w w:val="100"/>
          <w:kern w:val="0"/>
          <w:szCs w:val="18"/>
          <w:lang w:val="ru-RU"/>
        </w:rPr>
      </w:pPr>
      <w:r w:rsidRPr="00547E26">
        <w:rPr>
          <w:spacing w:val="0"/>
          <w:w w:val="100"/>
          <w:kern w:val="0"/>
          <w:lang w:val="ru-RU"/>
        </w:rPr>
        <w:tab/>
      </w:r>
      <w:r w:rsidRPr="00547E26">
        <w:rPr>
          <w:rStyle w:val="a6"/>
          <w:spacing w:val="0"/>
          <w:w w:val="100"/>
          <w:kern w:val="0"/>
          <w:lang w:val="ru-RU"/>
        </w:rPr>
        <w:footnoteRef/>
      </w:r>
      <w:r w:rsidRPr="00547E26">
        <w:rPr>
          <w:spacing w:val="0"/>
          <w:w w:val="100"/>
          <w:kern w:val="0"/>
          <w:lang w:val="ru-RU"/>
        </w:rPr>
        <w:tab/>
        <w:t>См. пп. 37–44 выше.</w:t>
      </w:r>
    </w:p>
  </w:footnote>
  <w:footnote w:id="40">
    <w:p w14:paraId="775F0D82" w14:textId="23A39F6D" w:rsidR="00FF009D" w:rsidRPr="00B13DD9" w:rsidRDefault="00FF009D" w:rsidP="00547E26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r w:rsidR="00B13DD9">
        <w:rPr>
          <w:spacing w:val="0"/>
          <w:w w:val="100"/>
          <w:kern w:val="0"/>
          <w:lang w:val="ru-RU"/>
        </w:rPr>
        <w:t>См. URL:</w:t>
      </w:r>
      <w:r w:rsidRPr="00B13DD9">
        <w:rPr>
          <w:spacing w:val="0"/>
          <w:w w:val="100"/>
          <w:kern w:val="0"/>
          <w:lang w:val="ru-RU"/>
        </w:rPr>
        <w:t xml:space="preserve"> </w:t>
      </w:r>
      <w:hyperlink r:id="rId78" w:history="1">
        <w:r w:rsidR="00B13DD9">
          <w:rPr>
            <w:rStyle w:val="af"/>
            <w:spacing w:val="0"/>
            <w:w w:val="100"/>
            <w:kern w:val="0"/>
            <w:lang w:val="ru-RU"/>
          </w:rPr>
          <w:t>https:</w:t>
        </w:r>
        <w:r w:rsidR="00B13DD9">
          <w:rPr>
            <w:rStyle w:val="af"/>
            <w:spacing w:val="0"/>
            <w:w w:val="100"/>
            <w:kern w:val="0"/>
            <w:lang w:val="ru-RU"/>
          </w:rPr>
          <w:t>/</w:t>
        </w:r>
        <w:r w:rsidR="00B13DD9">
          <w:rPr>
            <w:rStyle w:val="af"/>
            <w:spacing w:val="0"/>
            <w:w w:val="100"/>
            <w:kern w:val="0"/>
            <w:lang w:val="ru-RU"/>
          </w:rPr>
          <w:t>/www.ohchr.org/en/calls-for-input/2025/call-inputs-civil-society-organizations-israel-and-state-palestine</w:t>
        </w:r>
      </w:hyperlink>
      <w:r w:rsidRPr="00B13DD9">
        <w:rPr>
          <w:spacing w:val="0"/>
          <w:w w:val="100"/>
          <w:kern w:val="0"/>
          <w:lang w:val="ru-RU"/>
        </w:rPr>
        <w:t>.</w:t>
      </w:r>
    </w:p>
  </w:footnote>
  <w:footnote w:id="41">
    <w:p w14:paraId="149635A1" w14:textId="6C6AF630" w:rsidR="00FF009D" w:rsidRPr="00B13DD9" w:rsidRDefault="00FF009D" w:rsidP="006A0FA1">
      <w:pPr>
        <w:pStyle w:val="aa"/>
        <w:rPr>
          <w:spacing w:val="0"/>
          <w:w w:val="100"/>
          <w:kern w:val="0"/>
          <w:szCs w:val="18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  <w:t xml:space="preserve">С информацией о заявлениях можно ознакомиться по адресу </w:t>
      </w:r>
      <w:hyperlink r:id="rId79" w:history="1">
        <w:r w:rsidR="00B13DD9">
          <w:rPr>
            <w:rStyle w:val="af"/>
            <w:spacing w:val="0"/>
            <w:w w:val="100"/>
            <w:kern w:val="0"/>
            <w:lang w:val="ru-RU"/>
          </w:rPr>
          <w:t>https://treaties.un.org/pages/Treaties.asp</w:t>
        </w:r>
        <w:r w:rsidR="00B13DD9">
          <w:rPr>
            <w:rStyle w:val="af"/>
            <w:spacing w:val="0"/>
            <w:w w:val="100"/>
            <w:kern w:val="0"/>
            <w:lang w:val="ru-RU"/>
          </w:rPr>
          <w:t>x</w:t>
        </w:r>
        <w:r w:rsidR="00B13DD9">
          <w:rPr>
            <w:rStyle w:val="af"/>
            <w:spacing w:val="0"/>
            <w:w w:val="100"/>
            <w:kern w:val="0"/>
            <w:lang w:val="ru-RU"/>
          </w:rPr>
          <w:t>?id=4&amp;subid=A&amp;lang=en</w:t>
        </w:r>
      </w:hyperlink>
      <w:r w:rsidRPr="00B13DD9">
        <w:rPr>
          <w:spacing w:val="0"/>
          <w:w w:val="100"/>
          <w:kern w:val="0"/>
          <w:lang w:val="ru-RU"/>
        </w:rPr>
        <w:t>.</w:t>
      </w:r>
    </w:p>
  </w:footnote>
  <w:footnote w:id="42">
    <w:p w14:paraId="61942FA3" w14:textId="0200BFCB" w:rsidR="00FF009D" w:rsidRPr="00B13DD9" w:rsidRDefault="00FF009D" w:rsidP="006A0FA1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  <w:t xml:space="preserve">Первое сообщение было зарегистрировано в 1984 году: </w:t>
      </w:r>
      <w:r w:rsidRPr="00B13DD9">
        <w:rPr>
          <w:i/>
          <w:iCs/>
          <w:spacing w:val="0"/>
          <w:w w:val="100"/>
          <w:kern w:val="0"/>
          <w:lang w:val="ru-RU"/>
        </w:rPr>
        <w:t>Йилмаз-Доган против</w:t>
      </w:r>
      <w:r w:rsidR="006A0FA1">
        <w:rPr>
          <w:i/>
          <w:iCs/>
          <w:spacing w:val="0"/>
          <w:w w:val="100"/>
          <w:kern w:val="0"/>
          <w:lang w:val="ru-RU"/>
        </w:rPr>
        <w:br/>
      </w:r>
      <w:r w:rsidRPr="00B13DD9">
        <w:rPr>
          <w:i/>
          <w:iCs/>
          <w:spacing w:val="0"/>
          <w:w w:val="100"/>
          <w:kern w:val="0"/>
          <w:lang w:val="ru-RU"/>
        </w:rPr>
        <w:t>Нидерландов</w:t>
      </w:r>
      <w:r w:rsidRPr="00B13DD9">
        <w:rPr>
          <w:spacing w:val="0"/>
          <w:w w:val="100"/>
          <w:kern w:val="0"/>
          <w:lang w:val="ru-RU"/>
        </w:rPr>
        <w:t xml:space="preserve"> (№ 1/1984).</w:t>
      </w:r>
    </w:p>
  </w:footnote>
  <w:footnote w:id="43">
    <w:p w14:paraId="0CF46B5E" w14:textId="2F6A8871" w:rsidR="00FF009D" w:rsidRPr="00B13DD9" w:rsidRDefault="00FF009D" w:rsidP="00C62E75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r w:rsidR="00B13DD9">
        <w:rPr>
          <w:spacing w:val="0"/>
          <w:w w:val="100"/>
          <w:kern w:val="0"/>
          <w:lang w:val="ru-RU"/>
        </w:rPr>
        <w:t>См. URL:</w:t>
      </w:r>
      <w:r w:rsidRPr="00B13DD9">
        <w:rPr>
          <w:spacing w:val="0"/>
          <w:w w:val="100"/>
          <w:kern w:val="0"/>
          <w:lang w:val="ru-RU"/>
        </w:rPr>
        <w:t xml:space="preserve"> </w:t>
      </w:r>
      <w:hyperlink r:id="rId80" w:history="1">
        <w:r w:rsidR="00B13DD9">
          <w:rPr>
            <w:rStyle w:val="af"/>
            <w:spacing w:val="0"/>
            <w:w w:val="100"/>
            <w:kern w:val="0"/>
            <w:lang w:val="ru-RU"/>
          </w:rPr>
          <w:t>https://www.ohchr.org</w:t>
        </w:r>
        <w:r w:rsidR="00B13DD9">
          <w:rPr>
            <w:rStyle w:val="af"/>
            <w:spacing w:val="0"/>
            <w:w w:val="100"/>
            <w:kern w:val="0"/>
            <w:lang w:val="ru-RU"/>
          </w:rPr>
          <w:t>/</w:t>
        </w:r>
        <w:r w:rsidR="00B13DD9">
          <w:rPr>
            <w:rStyle w:val="af"/>
            <w:spacing w:val="0"/>
            <w:w w:val="100"/>
            <w:kern w:val="0"/>
            <w:lang w:val="ru-RU"/>
          </w:rPr>
          <w:t>en/events/events/2025/side-event-fourth-session-permanent-forum-people-african-descent-appropriate-use</w:t>
        </w:r>
      </w:hyperlink>
      <w:r w:rsidRPr="00B13DD9">
        <w:rPr>
          <w:spacing w:val="0"/>
          <w:w w:val="100"/>
          <w:kern w:val="0"/>
          <w:lang w:val="ru-RU"/>
        </w:rPr>
        <w:t>.</w:t>
      </w:r>
    </w:p>
  </w:footnote>
  <w:footnote w:id="44">
    <w:p w14:paraId="17C79EE3" w14:textId="39810F37" w:rsidR="00FF009D" w:rsidRPr="00B13DD9" w:rsidRDefault="00FF009D" w:rsidP="00C62E75">
      <w:pPr>
        <w:pStyle w:val="aa"/>
        <w:rPr>
          <w:rFonts w:asciiTheme="majorBidi" w:hAnsiTheme="majorBidi" w:cstheme="majorBidi"/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r w:rsidR="00B13DD9">
        <w:rPr>
          <w:spacing w:val="0"/>
          <w:w w:val="100"/>
          <w:kern w:val="0"/>
          <w:lang w:val="ru-RU"/>
        </w:rPr>
        <w:t>См. URL:</w:t>
      </w:r>
      <w:r w:rsidRPr="00B13DD9">
        <w:rPr>
          <w:spacing w:val="0"/>
          <w:w w:val="100"/>
          <w:kern w:val="0"/>
          <w:lang w:val="ru-RU"/>
        </w:rPr>
        <w:t xml:space="preserve"> </w:t>
      </w:r>
      <w:hyperlink r:id="rId81" w:anchor=":~:text=Purpose%3A%20The%20proposed%20General%20Recommendation%20will%20provide%20guidance,massive%20and%20continuing%20harms%20suffere" w:history="1">
        <w:r w:rsidR="00B13DD9">
          <w:rPr>
            <w:rStyle w:val="af"/>
            <w:spacing w:val="0"/>
            <w:w w:val="100"/>
            <w:kern w:val="0"/>
            <w:lang w:val="ru-RU"/>
          </w:rPr>
          <w:t>https://www.ohchr.org/en/calls-for-input/2025/call-inputs-cerd-general-recommendation-regarding-repa</w:t>
        </w:r>
        <w:r w:rsidR="00B13DD9">
          <w:rPr>
            <w:rStyle w:val="af"/>
            <w:spacing w:val="0"/>
            <w:w w:val="100"/>
            <w:kern w:val="0"/>
            <w:lang w:val="ru-RU"/>
          </w:rPr>
          <w:t>r</w:t>
        </w:r>
        <w:r w:rsidR="00B13DD9">
          <w:rPr>
            <w:rStyle w:val="af"/>
            <w:spacing w:val="0"/>
            <w:w w:val="100"/>
            <w:kern w:val="0"/>
            <w:lang w:val="ru-RU"/>
          </w:rPr>
          <w:t>ations-historical#:~:text=Purpose%3A%20The%20proposed%20General%20Recommendation%20will%20provide%20guidance,massive%20and%20continuing%20harms%20suffere</w:t>
        </w:r>
      </w:hyperlink>
      <w:r w:rsidRPr="00B13DD9">
        <w:rPr>
          <w:spacing w:val="0"/>
          <w:w w:val="100"/>
          <w:kern w:val="0"/>
          <w:lang w:val="ru-RU"/>
        </w:rPr>
        <w:t>.</w:t>
      </w:r>
      <w:hyperlink r:id="rId82" w:anchor=":~:text=Purpose%3A%20The%20proposed%20General%20Recommendation%20will%20provide%20guidance,massive%20and%20continuing%20harms%20suffere" w:history="1"/>
    </w:p>
  </w:footnote>
  <w:footnote w:id="45">
    <w:p w14:paraId="6027249C" w14:textId="340EBBCC" w:rsidR="00FF009D" w:rsidRPr="00B13DD9" w:rsidRDefault="00FF009D" w:rsidP="00C62E75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</w:r>
      <w:r w:rsidR="00B13DD9">
        <w:rPr>
          <w:spacing w:val="0"/>
          <w:w w:val="100"/>
          <w:kern w:val="0"/>
          <w:lang w:val="ru-RU"/>
        </w:rPr>
        <w:t>См. URL:</w:t>
      </w:r>
      <w:r w:rsidRPr="00B13DD9">
        <w:rPr>
          <w:spacing w:val="0"/>
          <w:w w:val="100"/>
          <w:kern w:val="0"/>
          <w:lang w:val="ru-RU"/>
        </w:rPr>
        <w:t xml:space="preserve"> </w:t>
      </w:r>
      <w:hyperlink r:id="rId83" w:history="1">
        <w:r w:rsidR="00B13DD9">
          <w:rPr>
            <w:rStyle w:val="af"/>
            <w:spacing w:val="0"/>
            <w:w w:val="100"/>
            <w:kern w:val="0"/>
            <w:lang w:val="ru-RU"/>
          </w:rPr>
          <w:t>https://www.ohchr.org/en/events/events/2025/half-day-general-discussion-proposed-general-recommendation-repar</w:t>
        </w:r>
        <w:r w:rsidR="00B13DD9">
          <w:rPr>
            <w:rStyle w:val="af"/>
            <w:spacing w:val="0"/>
            <w:w w:val="100"/>
            <w:kern w:val="0"/>
            <w:lang w:val="ru-RU"/>
          </w:rPr>
          <w:t>a</w:t>
        </w:r>
        <w:r w:rsidR="00B13DD9">
          <w:rPr>
            <w:rStyle w:val="af"/>
            <w:spacing w:val="0"/>
            <w:w w:val="100"/>
            <w:kern w:val="0"/>
            <w:lang w:val="ru-RU"/>
          </w:rPr>
          <w:t>tions</w:t>
        </w:r>
      </w:hyperlink>
      <w:r w:rsidRPr="00B13DD9">
        <w:rPr>
          <w:spacing w:val="0"/>
          <w:w w:val="100"/>
          <w:kern w:val="0"/>
          <w:lang w:val="ru-RU"/>
        </w:rPr>
        <w:t>.</w:t>
      </w:r>
      <w:hyperlink r:id="rId84" w:history="1"/>
    </w:p>
  </w:footnote>
  <w:footnote w:id="46">
    <w:p w14:paraId="3CBA78C3" w14:textId="77777777" w:rsidR="00C62E75" w:rsidRPr="00B13DD9" w:rsidRDefault="00C62E75" w:rsidP="005148A3">
      <w:pPr>
        <w:pStyle w:val="aa"/>
        <w:rPr>
          <w:spacing w:val="0"/>
          <w:w w:val="100"/>
          <w:kern w:val="0"/>
          <w:lang w:val="ru-RU"/>
        </w:rPr>
      </w:pPr>
      <w:r w:rsidRPr="00B13DD9">
        <w:rPr>
          <w:spacing w:val="0"/>
          <w:w w:val="100"/>
          <w:kern w:val="0"/>
          <w:lang w:val="ru-RU"/>
        </w:rPr>
        <w:tab/>
      </w:r>
      <w:r w:rsidRPr="00B13DD9">
        <w:rPr>
          <w:rStyle w:val="a6"/>
          <w:spacing w:val="0"/>
          <w:w w:val="100"/>
          <w:kern w:val="0"/>
          <w:lang w:val="ru-RU"/>
        </w:rPr>
        <w:footnoteRef/>
      </w:r>
      <w:r w:rsidRPr="00B13DD9">
        <w:rPr>
          <w:spacing w:val="0"/>
          <w:w w:val="100"/>
          <w:kern w:val="0"/>
          <w:lang w:val="ru-RU"/>
        </w:rPr>
        <w:tab/>
        <w:t>Американское Самоа, Ангилья, Бермудские острова, Британские Виргинские острова, Виргинские острова Соединенных Штатов, Гибралтар, Гуам, Западная Сахара, острова Кайман, Монтсеррат, Новая Каледония, Остров Святой Елены, Питкэрн, Токелау, острова Теркс и Кайкос, Фолклендские (Мальвинские) острова и Французская Полинезия.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1D83D" w14:textId="0D05BE41" w:rsidR="00FA6550" w:rsidRPr="00150837" w:rsidRDefault="00A02914" w:rsidP="00FA6550">
    <w:pPr>
      <w:framePr w:w="284" w:h="2835" w:hRule="exact" w:wrap="notBeside" w:vAnchor="page" w:hAnchor="page" w:x="11114" w:y="1475" w:anchorLock="1"/>
      <w:spacing w:line="240" w:lineRule="auto"/>
      <w:textDirection w:val="tbRl"/>
      <w:rPr>
        <w:sz w:val="17"/>
        <w:szCs w:val="17"/>
      </w:rPr>
    </w:pPr>
    <w:r w:rsidRPr="00150837">
      <w:rPr>
        <w:sz w:val="17"/>
        <w:szCs w:val="17"/>
      </w:rPr>
      <w:fldChar w:fldCharType="begin"/>
    </w:r>
    <w:r w:rsidRPr="00150837">
      <w:rPr>
        <w:sz w:val="17"/>
        <w:szCs w:val="17"/>
      </w:rPr>
      <w:instrText xml:space="preserve"> TITLE   \* MERGEFORMAT </w:instrText>
    </w:r>
    <w:r w:rsidRPr="00150837">
      <w:rPr>
        <w:sz w:val="17"/>
        <w:szCs w:val="17"/>
      </w:rPr>
      <w:fldChar w:fldCharType="separate"/>
    </w:r>
    <w:r w:rsidR="00D13A2E">
      <w:rPr>
        <w:sz w:val="17"/>
        <w:szCs w:val="17"/>
      </w:rPr>
      <w:t>A/80/18</w:t>
    </w:r>
    <w:r w:rsidRPr="00150837">
      <w:rPr>
        <w:sz w:val="17"/>
        <w:szCs w:val="17"/>
      </w:rPr>
      <w:fldChar w:fldCharType="end"/>
    </w:r>
  </w:p>
  <w:p w14:paraId="73516ECE" w14:textId="77777777" w:rsidR="00FA6550" w:rsidRPr="00150837" w:rsidRDefault="00FA6550" w:rsidP="00FA6550">
    <w:pPr>
      <w:rPr>
        <w:sz w:val="17"/>
        <w:szCs w:val="17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16729" w14:textId="77777777" w:rsidR="006C38EF" w:rsidRDefault="006C38EF" w:rsidP="00A6543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8291E" w14:textId="77777777" w:rsidR="00145C3C" w:rsidRDefault="00145C3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49983" w14:textId="77777777" w:rsidR="00145C3C" w:rsidRDefault="00145C3C" w:rsidP="00A6543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7DAEE" w14:textId="00FED0EF" w:rsidR="006C38EF" w:rsidRPr="00A65435" w:rsidRDefault="00EE6686" w:rsidP="00A65435">
    <w:pPr>
      <w:pStyle w:val="a3"/>
    </w:pPr>
    <w:fldSimple w:instr=" TITLE  \* MERGEFORMAT ">
      <w:r w:rsidR="00D13A2E">
        <w:t>A/80/18</w:t>
      </w:r>
    </w:fldSimple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0EFC3" w14:textId="488CAD27" w:rsidR="00145C3C" w:rsidRDefault="00EE6686" w:rsidP="00A65435">
    <w:pPr>
      <w:pStyle w:val="a3"/>
      <w:jc w:val="right"/>
    </w:pPr>
    <w:fldSimple w:instr=" TITLE  \* MERGEFORMAT ">
      <w:r w:rsidR="00D13A2E">
        <w:t>A/80/18</w:t>
      </w:r>
    </w:fldSimple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CA5DB" w14:textId="1C036251" w:rsidR="006C38EF" w:rsidRDefault="00EE6686" w:rsidP="00A65435">
    <w:pPr>
      <w:pStyle w:val="a3"/>
      <w:jc w:val="right"/>
    </w:pPr>
    <w:fldSimple w:instr=" TITLE  \* MERGEFORMAT ">
      <w:r w:rsidR="00D13A2E">
        <w:t>A/80/18</w:t>
      </w:r>
    </w:fldSimple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FCC5E" w14:textId="3F629AEF" w:rsidR="00FF009D" w:rsidRPr="00523F74" w:rsidRDefault="00FF009D" w:rsidP="008564B5">
    <w:pPr>
      <w:pStyle w:val="a3"/>
      <w:jc w:val="right"/>
    </w:pPr>
    <w:fldSimple w:instr=" TITLE  \* MERGEFORMAT ">
      <w:r w:rsidR="00D13A2E">
        <w:t>A/80/18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10EA6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E240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3D29A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D24B1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5CAB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97E58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2D230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FEC01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E1273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5F6FE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02078530">
    <w:abstractNumId w:val="12"/>
  </w:num>
  <w:num w:numId="2" w16cid:durableId="673651712">
    <w:abstractNumId w:val="10"/>
  </w:num>
  <w:num w:numId="3" w16cid:durableId="1828551443">
    <w:abstractNumId w:val="11"/>
  </w:num>
  <w:num w:numId="4" w16cid:durableId="583799204">
    <w:abstractNumId w:val="9"/>
  </w:num>
  <w:num w:numId="5" w16cid:durableId="2075352338">
    <w:abstractNumId w:val="8"/>
  </w:num>
  <w:num w:numId="6" w16cid:durableId="618997962">
    <w:abstractNumId w:val="7"/>
  </w:num>
  <w:num w:numId="7" w16cid:durableId="320694182">
    <w:abstractNumId w:val="6"/>
  </w:num>
  <w:num w:numId="8" w16cid:durableId="1774594777">
    <w:abstractNumId w:val="5"/>
  </w:num>
  <w:num w:numId="9" w16cid:durableId="635372997">
    <w:abstractNumId w:val="4"/>
  </w:num>
  <w:num w:numId="10" w16cid:durableId="822963609">
    <w:abstractNumId w:val="3"/>
  </w:num>
  <w:num w:numId="11" w16cid:durableId="813910811">
    <w:abstractNumId w:val="2"/>
  </w:num>
  <w:num w:numId="12" w16cid:durableId="679504379">
    <w:abstractNumId w:val="1"/>
  </w:num>
  <w:num w:numId="13" w16cid:durableId="111602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defaultTabStop w:val="567"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BB"/>
    <w:rsid w:val="00022457"/>
    <w:rsid w:val="0002583D"/>
    <w:rsid w:val="000450D1"/>
    <w:rsid w:val="000C6155"/>
    <w:rsid w:val="000D7A47"/>
    <w:rsid w:val="000F2A4F"/>
    <w:rsid w:val="00145C3C"/>
    <w:rsid w:val="00150837"/>
    <w:rsid w:val="001C73D7"/>
    <w:rsid w:val="001E5637"/>
    <w:rsid w:val="001E652A"/>
    <w:rsid w:val="001F368E"/>
    <w:rsid w:val="00203F84"/>
    <w:rsid w:val="0023313F"/>
    <w:rsid w:val="00261C10"/>
    <w:rsid w:val="00263594"/>
    <w:rsid w:val="00275188"/>
    <w:rsid w:val="002763E5"/>
    <w:rsid w:val="00285C78"/>
    <w:rsid w:val="0028687D"/>
    <w:rsid w:val="002B091C"/>
    <w:rsid w:val="002B3D40"/>
    <w:rsid w:val="002C385C"/>
    <w:rsid w:val="002D0CCB"/>
    <w:rsid w:val="002D1511"/>
    <w:rsid w:val="002E319E"/>
    <w:rsid w:val="002E4CCE"/>
    <w:rsid w:val="0030420F"/>
    <w:rsid w:val="00310039"/>
    <w:rsid w:val="00332E4D"/>
    <w:rsid w:val="00345C79"/>
    <w:rsid w:val="00345D9D"/>
    <w:rsid w:val="00352EBB"/>
    <w:rsid w:val="00355DBB"/>
    <w:rsid w:val="00366A39"/>
    <w:rsid w:val="003910EB"/>
    <w:rsid w:val="003D4331"/>
    <w:rsid w:val="003D5B60"/>
    <w:rsid w:val="00417F00"/>
    <w:rsid w:val="0048005C"/>
    <w:rsid w:val="004949E6"/>
    <w:rsid w:val="004C6C65"/>
    <w:rsid w:val="004E242B"/>
    <w:rsid w:val="004E7B88"/>
    <w:rsid w:val="005148A3"/>
    <w:rsid w:val="00521494"/>
    <w:rsid w:val="00544379"/>
    <w:rsid w:val="00547E26"/>
    <w:rsid w:val="00566944"/>
    <w:rsid w:val="00595DE3"/>
    <w:rsid w:val="005D56BF"/>
    <w:rsid w:val="005D6C91"/>
    <w:rsid w:val="005F328A"/>
    <w:rsid w:val="00600ACC"/>
    <w:rsid w:val="006141EC"/>
    <w:rsid w:val="0063391E"/>
    <w:rsid w:val="00665D8D"/>
    <w:rsid w:val="006A0FA1"/>
    <w:rsid w:val="006A7A3B"/>
    <w:rsid w:val="006B6B57"/>
    <w:rsid w:val="006C38EF"/>
    <w:rsid w:val="00705394"/>
    <w:rsid w:val="00720FCC"/>
    <w:rsid w:val="00742D12"/>
    <w:rsid w:val="00743F62"/>
    <w:rsid w:val="00760D3A"/>
    <w:rsid w:val="00773BA8"/>
    <w:rsid w:val="007A1F42"/>
    <w:rsid w:val="007A4B4C"/>
    <w:rsid w:val="007D76DD"/>
    <w:rsid w:val="007D7ED3"/>
    <w:rsid w:val="008223C5"/>
    <w:rsid w:val="008717E8"/>
    <w:rsid w:val="008D01AE"/>
    <w:rsid w:val="008E0423"/>
    <w:rsid w:val="008E7DA0"/>
    <w:rsid w:val="009141DC"/>
    <w:rsid w:val="009174A1"/>
    <w:rsid w:val="00960CF5"/>
    <w:rsid w:val="00965224"/>
    <w:rsid w:val="0098674D"/>
    <w:rsid w:val="00997ACA"/>
    <w:rsid w:val="00A02914"/>
    <w:rsid w:val="00A03FB7"/>
    <w:rsid w:val="00A65435"/>
    <w:rsid w:val="00A70D99"/>
    <w:rsid w:val="00A75A11"/>
    <w:rsid w:val="00AB7682"/>
    <w:rsid w:val="00AC168F"/>
    <w:rsid w:val="00AC6C4E"/>
    <w:rsid w:val="00AD7EAD"/>
    <w:rsid w:val="00B12B8E"/>
    <w:rsid w:val="00B13DD9"/>
    <w:rsid w:val="00B25353"/>
    <w:rsid w:val="00B34F04"/>
    <w:rsid w:val="00B35A32"/>
    <w:rsid w:val="00B432C6"/>
    <w:rsid w:val="00B471C5"/>
    <w:rsid w:val="00B6474A"/>
    <w:rsid w:val="00BB3A55"/>
    <w:rsid w:val="00BE1742"/>
    <w:rsid w:val="00BF23DB"/>
    <w:rsid w:val="00BF3514"/>
    <w:rsid w:val="00C10491"/>
    <w:rsid w:val="00C37EE8"/>
    <w:rsid w:val="00C45EC7"/>
    <w:rsid w:val="00C62E75"/>
    <w:rsid w:val="00C7189F"/>
    <w:rsid w:val="00C8092D"/>
    <w:rsid w:val="00C811EA"/>
    <w:rsid w:val="00CB5399"/>
    <w:rsid w:val="00CE1CCB"/>
    <w:rsid w:val="00CF3753"/>
    <w:rsid w:val="00D06DDF"/>
    <w:rsid w:val="00D1261C"/>
    <w:rsid w:val="00D13A2E"/>
    <w:rsid w:val="00D75DCE"/>
    <w:rsid w:val="00DA384D"/>
    <w:rsid w:val="00DC7C8D"/>
    <w:rsid w:val="00DD35AC"/>
    <w:rsid w:val="00DD479F"/>
    <w:rsid w:val="00DE1284"/>
    <w:rsid w:val="00E15E48"/>
    <w:rsid w:val="00E240ED"/>
    <w:rsid w:val="00E7266C"/>
    <w:rsid w:val="00E7448A"/>
    <w:rsid w:val="00E83607"/>
    <w:rsid w:val="00EB0723"/>
    <w:rsid w:val="00EB23D0"/>
    <w:rsid w:val="00EE514E"/>
    <w:rsid w:val="00EE6686"/>
    <w:rsid w:val="00EE6F37"/>
    <w:rsid w:val="00F05BD7"/>
    <w:rsid w:val="00F11637"/>
    <w:rsid w:val="00F14CF2"/>
    <w:rsid w:val="00F1599F"/>
    <w:rsid w:val="00F17835"/>
    <w:rsid w:val="00F26A90"/>
    <w:rsid w:val="00F31EF2"/>
    <w:rsid w:val="00F32ECB"/>
    <w:rsid w:val="00F446E1"/>
    <w:rsid w:val="00F579B1"/>
    <w:rsid w:val="00FA464A"/>
    <w:rsid w:val="00FA6550"/>
    <w:rsid w:val="00FD7C80"/>
    <w:rsid w:val="00FE5FDF"/>
    <w:rsid w:val="00FF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84E25"/>
  <w15:chartTrackingRefBased/>
  <w15:docId w15:val="{80280C10-FC11-4B56-B87B-7DD60536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qFormat="1"/>
    <w:lsdException w:name="heading 6" w:semiHidden="1" w:uiPriority="0" w:qFormat="1"/>
    <w:lsdException w:name="heading 7" w:semiHidden="1" w:uiPriority="0" w:qFormat="1"/>
    <w:lsdException w:name="heading 8" w:semiHidden="1" w:uiPriority="0" w:qFormat="1"/>
    <w:lsdException w:name="heading 9" w:semiHidden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6550"/>
    <w:pPr>
      <w:suppressAutoHyphens/>
      <w:spacing w:line="240" w:lineRule="atLeast"/>
    </w:pPr>
    <w:rPr>
      <w:rFonts w:ascii="Times New Roman" w:hAnsi="Times New Roman"/>
      <w:sz w:val="20"/>
    </w:rPr>
  </w:style>
  <w:style w:type="paragraph" w:styleId="1">
    <w:name w:val="heading 1"/>
    <w:aliases w:val="Table_G"/>
    <w:basedOn w:val="a"/>
    <w:next w:val="a"/>
    <w:link w:val="10"/>
    <w:qFormat/>
    <w:rsid w:val="00E7448A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1"/>
    </w:pPr>
    <w:rPr>
      <w:rFonts w:cs="Times New Roman"/>
      <w:szCs w:val="20"/>
      <w:lang w:val="en-GB"/>
    </w:rPr>
  </w:style>
  <w:style w:type="paragraph" w:styleId="3">
    <w:name w:val="heading 3"/>
    <w:basedOn w:val="a"/>
    <w:next w:val="a"/>
    <w:link w:val="3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2"/>
    </w:pPr>
    <w:rPr>
      <w:rFonts w:cs="Times New Roman"/>
      <w:szCs w:val="20"/>
      <w:lang w:val="en-GB"/>
    </w:rPr>
  </w:style>
  <w:style w:type="paragraph" w:styleId="4">
    <w:name w:val="heading 4"/>
    <w:basedOn w:val="a"/>
    <w:next w:val="a"/>
    <w:link w:val="4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3"/>
    </w:pPr>
    <w:rPr>
      <w:rFonts w:cs="Times New Roman"/>
      <w:szCs w:val="20"/>
      <w:lang w:val="en-GB"/>
    </w:rPr>
  </w:style>
  <w:style w:type="paragraph" w:styleId="5">
    <w:name w:val="heading 5"/>
    <w:basedOn w:val="a"/>
    <w:next w:val="a"/>
    <w:link w:val="5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4"/>
    </w:pPr>
    <w:rPr>
      <w:rFonts w:cs="Times New Roman"/>
      <w:szCs w:val="20"/>
      <w:lang w:val="en-GB"/>
    </w:rPr>
  </w:style>
  <w:style w:type="paragraph" w:styleId="6">
    <w:name w:val="heading 6"/>
    <w:basedOn w:val="a"/>
    <w:next w:val="a"/>
    <w:link w:val="6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5"/>
    </w:pPr>
    <w:rPr>
      <w:rFonts w:cs="Times New Roman"/>
      <w:szCs w:val="20"/>
      <w:lang w:val="en-GB"/>
    </w:rPr>
  </w:style>
  <w:style w:type="paragraph" w:styleId="7">
    <w:name w:val="heading 7"/>
    <w:basedOn w:val="a"/>
    <w:next w:val="a"/>
    <w:link w:val="7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6"/>
    </w:pPr>
    <w:rPr>
      <w:rFonts w:cs="Times New Roman"/>
      <w:szCs w:val="20"/>
      <w:lang w:val="en-GB"/>
    </w:rPr>
  </w:style>
  <w:style w:type="paragraph" w:styleId="8">
    <w:name w:val="heading 8"/>
    <w:basedOn w:val="a"/>
    <w:next w:val="a"/>
    <w:link w:val="8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7"/>
    </w:pPr>
    <w:rPr>
      <w:rFonts w:cs="Times New Roman"/>
      <w:szCs w:val="20"/>
      <w:lang w:val="en-GB"/>
    </w:rPr>
  </w:style>
  <w:style w:type="paragraph" w:styleId="9">
    <w:name w:val="heading 9"/>
    <w:basedOn w:val="a"/>
    <w:next w:val="a"/>
    <w:link w:val="90"/>
    <w:semiHidden/>
    <w:qFormat/>
    <w:rsid w:val="00FF009D"/>
    <w:pPr>
      <w:kinsoku w:val="0"/>
      <w:overflowPunct w:val="0"/>
      <w:autoSpaceDE w:val="0"/>
      <w:autoSpaceDN w:val="0"/>
      <w:adjustRightInd w:val="0"/>
      <w:snapToGrid w:val="0"/>
      <w:outlineLvl w:val="8"/>
    </w:pPr>
    <w:rPr>
      <w:rFonts w:cs="Times New Roman"/>
      <w:szCs w:val="20"/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">
    <w:name w:val="_ H __M_G"/>
    <w:basedOn w:val="a"/>
    <w:next w:val="a"/>
    <w:qFormat/>
    <w:rsid w:val="00BE1742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1742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E128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1742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E7448A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FA6550"/>
    <w:pPr>
      <w:keepNext/>
      <w:keepLines/>
      <w:spacing w:before="240" w:after="240" w:line="580" w:lineRule="exact"/>
      <w:ind w:left="1134" w:right="1134"/>
      <w:outlineLvl w:val="0"/>
    </w:pPr>
    <w:rPr>
      <w:rFonts w:eastAsia="Times New Roman" w:cs="Times New Roman"/>
      <w:b/>
      <w:sz w:val="57"/>
      <w:szCs w:val="20"/>
      <w:lang w:eastAsia="ru-RU"/>
    </w:rPr>
  </w:style>
  <w:style w:type="paragraph" w:customStyle="1" w:styleId="SMG">
    <w:name w:val="__S_M_G"/>
    <w:basedOn w:val="a"/>
    <w:next w:val="a"/>
    <w:qFormat/>
    <w:rsid w:val="00FA6550"/>
    <w:pPr>
      <w:keepNext/>
      <w:keepLines/>
      <w:spacing w:before="240" w:after="240" w:line="420" w:lineRule="exact"/>
      <w:ind w:left="1134" w:right="1134"/>
      <w:outlineLvl w:val="0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FA6550"/>
    <w:pPr>
      <w:keepNext/>
      <w:keepLines/>
      <w:spacing w:before="240" w:after="240" w:line="300" w:lineRule="exact"/>
      <w:ind w:left="1134" w:right="1134"/>
      <w:outlineLvl w:val="0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FA6550"/>
    <w:pPr>
      <w:keepNext/>
      <w:keepLines/>
      <w:spacing w:before="240" w:after="240" w:line="420" w:lineRule="exact"/>
      <w:ind w:left="1134" w:right="1134"/>
      <w:outlineLvl w:val="0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1742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1742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E7448A"/>
    <w:pPr>
      <w:numPr>
        <w:numId w:val="3"/>
      </w:numPr>
      <w:tabs>
        <w:tab w:val="clear" w:pos="1491"/>
      </w:tabs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4">
    <w:name w:val="Верхний колонтитул Знак"/>
    <w:aliases w:val="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7448A"/>
    <w:rPr>
      <w:rFonts w:ascii="Times New Roman" w:eastAsia="Times New Roman" w:hAnsi="Times New Roman" w:cs="Arial"/>
      <w:b/>
      <w:bCs/>
      <w:sz w:val="20"/>
      <w:szCs w:val="32"/>
      <w:lang w:eastAsia="ru-RU"/>
    </w:rPr>
  </w:style>
  <w:style w:type="character" w:styleId="a5">
    <w:name w:val="endnote reference"/>
    <w:aliases w:val="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"/>
    <w:basedOn w:val="a"/>
    <w:link w:val="a8"/>
    <w:qFormat/>
    <w:rsid w:val="00BE1742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8">
    <w:name w:val="Нижний колонтитул Знак"/>
    <w:aliases w:val="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"/>
    <w:basedOn w:val="a"/>
    <w:link w:val="ab"/>
    <w:qFormat/>
    <w:rsid w:val="00BE1742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pacing w:val="5"/>
      <w:w w:val="104"/>
      <w:kern w:val="14"/>
      <w:sz w:val="18"/>
      <w:szCs w:val="20"/>
      <w:lang w:val="en-GB" w:eastAsia="ru-RU"/>
    </w:rPr>
  </w:style>
  <w:style w:type="character" w:customStyle="1" w:styleId="ab">
    <w:name w:val="Текст сноски Знак"/>
    <w:aliases w:val="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521494"/>
    <w:rPr>
      <w:rFonts w:ascii="Times New Roman" w:hAnsi="Times New Roman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f">
    <w:name w:val="Hyperlink"/>
    <w:basedOn w:val="a0"/>
    <w:uiPriority w:val="4"/>
    <w:rsid w:val="00A70D99"/>
    <w:rPr>
      <w:color w:val="0000FF"/>
      <w:u w:val="none"/>
    </w:rPr>
  </w:style>
  <w:style w:type="character" w:styleId="af0">
    <w:name w:val="FollowedHyperlink"/>
    <w:basedOn w:val="a0"/>
    <w:rsid w:val="0023313F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145C3C"/>
    <w:rPr>
      <w:rFonts w:ascii="Times New Roman" w:eastAsia="Times New Roman" w:hAnsi="Times New Roman" w:cs="Times New Roman"/>
      <w:sz w:val="20"/>
      <w:szCs w:val="20"/>
    </w:rPr>
  </w:style>
  <w:style w:type="paragraph" w:customStyle="1" w:styleId="STitleLG">
    <w:name w:val="S_Title_L_G"/>
    <w:basedOn w:val="SLG"/>
    <w:uiPriority w:val="2"/>
    <w:qFormat/>
    <w:rsid w:val="00FA6550"/>
  </w:style>
  <w:style w:type="paragraph" w:customStyle="1" w:styleId="STitleMG">
    <w:name w:val="S_Title_M_G"/>
    <w:basedOn w:val="SMG"/>
    <w:uiPriority w:val="2"/>
    <w:qFormat/>
    <w:rsid w:val="00FA6550"/>
  </w:style>
  <w:style w:type="character" w:customStyle="1" w:styleId="SingleTxtGCar">
    <w:name w:val="_ Single Txt_G Car"/>
    <w:basedOn w:val="a0"/>
    <w:rsid w:val="00FF009D"/>
    <w:rPr>
      <w:rFonts w:eastAsiaTheme="minorHAnsi"/>
      <w:lang w:val="fr-CH" w:eastAsia="en-US"/>
    </w:rPr>
  </w:style>
  <w:style w:type="character" w:customStyle="1" w:styleId="20">
    <w:name w:val="Заголовок 2 Знак"/>
    <w:basedOn w:val="a0"/>
    <w:link w:val="2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semiHidden/>
    <w:rsid w:val="00FF009D"/>
    <w:rPr>
      <w:rFonts w:ascii="Times New Roman" w:hAnsi="Times New Roman" w:cs="Times New Roman"/>
      <w:sz w:val="20"/>
      <w:szCs w:val="20"/>
      <w:lang w:val="en-GB"/>
    </w:rPr>
  </w:style>
  <w:style w:type="character" w:styleId="af1">
    <w:name w:val="Unresolved Mention"/>
    <w:basedOn w:val="a0"/>
    <w:uiPriority w:val="99"/>
    <w:semiHidden/>
    <w:unhideWhenUsed/>
    <w:rsid w:val="00FF009D"/>
    <w:rPr>
      <w:color w:val="605E5C"/>
      <w:shd w:val="clear" w:color="auto" w:fill="E1DFDD"/>
    </w:rPr>
  </w:style>
  <w:style w:type="paragraph" w:styleId="af2">
    <w:name w:val="Balloon Text"/>
    <w:basedOn w:val="a"/>
    <w:link w:val="af3"/>
    <w:uiPriority w:val="99"/>
    <w:semiHidden/>
    <w:rsid w:val="00FF009D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ascii="Tahoma" w:hAnsi="Tahoma" w:cs="Tahoma"/>
      <w:sz w:val="16"/>
      <w:szCs w:val="16"/>
      <w:lang w:val="en-GB"/>
    </w:rPr>
  </w:style>
  <w:style w:type="character" w:customStyle="1" w:styleId="af3">
    <w:name w:val="Текст выноски Знак"/>
    <w:basedOn w:val="a0"/>
    <w:link w:val="af2"/>
    <w:uiPriority w:val="99"/>
    <w:semiHidden/>
    <w:rsid w:val="00FF009D"/>
    <w:rPr>
      <w:rFonts w:ascii="Tahoma" w:hAnsi="Tahoma" w:cs="Tahoma"/>
      <w:sz w:val="16"/>
      <w:szCs w:val="16"/>
      <w:lang w:val="en-GB"/>
    </w:rPr>
  </w:style>
  <w:style w:type="paragraph" w:customStyle="1" w:styleId="STitleSG">
    <w:name w:val="S_Title_S_G"/>
    <w:basedOn w:val="SSG"/>
    <w:uiPriority w:val="2"/>
    <w:qFormat/>
    <w:rsid w:val="00FF009D"/>
    <w:pPr>
      <w:kinsoku w:val="0"/>
      <w:overflowPunct w:val="0"/>
      <w:autoSpaceDE w:val="0"/>
      <w:autoSpaceDN w:val="0"/>
      <w:adjustRightInd w:val="0"/>
      <w:snapToGrid w:val="0"/>
      <w:spacing w:before="0" w:after="0"/>
    </w:pPr>
    <w:rPr>
      <w:rFonts w:eastAsiaTheme="minorHAnsi"/>
      <w:lang w:val="en-GB" w:eastAsia="en-US"/>
    </w:rPr>
  </w:style>
  <w:style w:type="paragraph" w:styleId="af4">
    <w:name w:val="Revision"/>
    <w:hidden/>
    <w:uiPriority w:val="99"/>
    <w:semiHidden/>
    <w:rsid w:val="00FF009D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ColorfulShading-Accent11">
    <w:name w:val="Colorful Shading - Accent 11"/>
    <w:hidden/>
    <w:uiPriority w:val="71"/>
    <w:rsid w:val="00FF009D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cs.un.org/en/CERD/C/114/1" TargetMode="External"/><Relationship Id="rId117" Type="http://schemas.openxmlformats.org/officeDocument/2006/relationships/hyperlink" Target="https://docs.un.org/en/A/79/23" TargetMode="External"/><Relationship Id="rId21" Type="http://schemas.openxmlformats.org/officeDocument/2006/relationships/footer" Target="footer6.xml"/><Relationship Id="rId42" Type="http://schemas.openxmlformats.org/officeDocument/2006/relationships/hyperlink" Target="https://docs.un.org/ru/CERD/C/IRN/CO/20-27" TargetMode="External"/><Relationship Id="rId47" Type="http://schemas.openxmlformats.org/officeDocument/2006/relationships/hyperlink" Target="https://docs.un.org/en/CERD/C/BLR/CO/24-25" TargetMode="External"/><Relationship Id="rId63" Type="http://schemas.openxmlformats.org/officeDocument/2006/relationships/hyperlink" Target="https://docs.un.org/en/CERD/C/KEN/CO/8-9" TargetMode="External"/><Relationship Id="rId68" Type="http://schemas.openxmlformats.org/officeDocument/2006/relationships/hyperlink" Target="https://docs.un.org/ru/CERD/C/MUS/CO/24-25" TargetMode="External"/><Relationship Id="rId84" Type="http://schemas.openxmlformats.org/officeDocument/2006/relationships/hyperlink" Target="https://docs.un.org/ru/CERD/C/TJK/FCO/12-13" TargetMode="External"/><Relationship Id="rId89" Type="http://schemas.openxmlformats.org/officeDocument/2006/relationships/hyperlink" Target="https://docs.un.org/en/CERD/C/PRT/FCO/18-19" TargetMode="External"/><Relationship Id="rId112" Type="http://schemas.openxmlformats.org/officeDocument/2006/relationships/hyperlink" Target="https://docs.un.org/en/CERD/C/115/D/67/2018" TargetMode="External"/><Relationship Id="rId16" Type="http://schemas.openxmlformats.org/officeDocument/2006/relationships/header" Target="header4.xml"/><Relationship Id="rId107" Type="http://schemas.openxmlformats.org/officeDocument/2006/relationships/hyperlink" Target="https://docs.un.org/en/CERD/C/MWI/QPR/1" TargetMode="External"/><Relationship Id="rId11" Type="http://schemas.openxmlformats.org/officeDocument/2006/relationships/image" Target="media/image4.png"/><Relationship Id="rId32" Type="http://schemas.openxmlformats.org/officeDocument/2006/relationships/hyperlink" Target="https://docs.un.org/en/A/62/18" TargetMode="External"/><Relationship Id="rId37" Type="http://schemas.openxmlformats.org/officeDocument/2006/relationships/hyperlink" Target="https://docs.un.org/en/CERD/C/113/3/Add.1" TargetMode="External"/><Relationship Id="rId53" Type="http://schemas.openxmlformats.org/officeDocument/2006/relationships/hyperlink" Target="https://docs.un.org/en/CERD/C/VEN/CO/22-24" TargetMode="External"/><Relationship Id="rId58" Type="http://schemas.openxmlformats.org/officeDocument/2006/relationships/hyperlink" Target="https://docs.un.org/ru/CERD/C/MCO/CO/7-9" TargetMode="External"/><Relationship Id="rId74" Type="http://schemas.openxmlformats.org/officeDocument/2006/relationships/hyperlink" Target="https://docs.un.org/en/CERD/C/KOR/CO/20-22" TargetMode="External"/><Relationship Id="rId79" Type="http://schemas.openxmlformats.org/officeDocument/2006/relationships/hyperlink" Target="http://documents.un.org" TargetMode="External"/><Relationship Id="rId102" Type="http://schemas.openxmlformats.org/officeDocument/2006/relationships/hyperlink" Target="https://docs.un.org/ru/A/RES/68/268" TargetMode="External"/><Relationship Id="rId123" Type="http://schemas.openxmlformats.org/officeDocument/2006/relationships/hyperlink" Target="https://docs.un.org/en/CERD/C/SR.3081" TargetMode="External"/><Relationship Id="rId128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s://docs.un.org/en/CERD/C/TJK/FCO/12-13" TargetMode="External"/><Relationship Id="rId95" Type="http://schemas.openxmlformats.org/officeDocument/2006/relationships/hyperlink" Target="https://docs.un.org/en/CERD/C/113/3" TargetMode="External"/><Relationship Id="rId19" Type="http://schemas.openxmlformats.org/officeDocument/2006/relationships/header" Target="header6.xml"/><Relationship Id="rId14" Type="http://schemas.openxmlformats.org/officeDocument/2006/relationships/footer" Target="footer2.xml"/><Relationship Id="rId22" Type="http://schemas.openxmlformats.org/officeDocument/2006/relationships/header" Target="header7.xml"/><Relationship Id="rId27" Type="http://schemas.openxmlformats.org/officeDocument/2006/relationships/hyperlink" Target="https://docs.un.org/en/CERD/C/115/1" TargetMode="External"/><Relationship Id="rId30" Type="http://schemas.openxmlformats.org/officeDocument/2006/relationships/hyperlink" Target="https://docs.un.org/en/CERD/C/115/1" TargetMode="External"/><Relationship Id="rId35" Type="http://schemas.openxmlformats.org/officeDocument/2006/relationships/hyperlink" Target="https://docs.un.org/en/CERD/C/113/3/Add.2" TargetMode="External"/><Relationship Id="rId43" Type="http://schemas.openxmlformats.org/officeDocument/2006/relationships/hyperlink" Target="https://docs.un.org/ru/CERD/C/IRQ/CO/26-27" TargetMode="External"/><Relationship Id="rId48" Type="http://schemas.openxmlformats.org/officeDocument/2006/relationships/hyperlink" Target="https://docs.un.org/en/CERD/C/BIH/CO/14-15" TargetMode="External"/><Relationship Id="rId56" Type="http://schemas.openxmlformats.org/officeDocument/2006/relationships/hyperlink" Target="https://docs.un.org/ru/CERD/C/GRC/CO/23-24" TargetMode="External"/><Relationship Id="rId64" Type="http://schemas.openxmlformats.org/officeDocument/2006/relationships/hyperlink" Target="https://docs.un.org/en/CERD/C/MCO/CO/7-9" TargetMode="External"/><Relationship Id="rId69" Type="http://schemas.openxmlformats.org/officeDocument/2006/relationships/hyperlink" Target="https://docs.un.org/ru/CERD/C/KOR/CO/20-22" TargetMode="External"/><Relationship Id="rId77" Type="http://schemas.openxmlformats.org/officeDocument/2006/relationships/hyperlink" Target="http://documents.un.org" TargetMode="External"/><Relationship Id="rId100" Type="http://schemas.openxmlformats.org/officeDocument/2006/relationships/hyperlink" Target="https://docs.un.org/ru/CERD/C/35/Rev.4" TargetMode="External"/><Relationship Id="rId105" Type="http://schemas.openxmlformats.org/officeDocument/2006/relationships/hyperlink" Target="https://docs.un.org/en/CERD/C/SYC/QPR/6" TargetMode="External"/><Relationship Id="rId113" Type="http://schemas.openxmlformats.org/officeDocument/2006/relationships/hyperlink" Target="https://docs.un.org/en/CERD/C/115/D/76/2021" TargetMode="External"/><Relationship Id="rId118" Type="http://schemas.openxmlformats.org/officeDocument/2006/relationships/hyperlink" Target="https://docs.un.org/en/CERD/C/115/3" TargetMode="External"/><Relationship Id="rId126" Type="http://schemas.openxmlformats.org/officeDocument/2006/relationships/footer" Target="footer8.xml"/><Relationship Id="rId8" Type="http://schemas.openxmlformats.org/officeDocument/2006/relationships/image" Target="media/image1.png"/><Relationship Id="rId51" Type="http://schemas.openxmlformats.org/officeDocument/2006/relationships/hyperlink" Target="https://docs.un.org/en/CERD/C/PAK/CO/24-26" TargetMode="External"/><Relationship Id="rId72" Type="http://schemas.openxmlformats.org/officeDocument/2006/relationships/hyperlink" Target="https://docs.un.org/en/CERD/C/KGZ/CO/11-12" TargetMode="External"/><Relationship Id="rId80" Type="http://schemas.openxmlformats.org/officeDocument/2006/relationships/hyperlink" Target="https://docs.un.org/en/CERD/C/HRV/FCO/9-14" TargetMode="External"/><Relationship Id="rId85" Type="http://schemas.openxmlformats.org/officeDocument/2006/relationships/hyperlink" Target="https://docs.un.org/en/CERD/C/URY/FCO/24-26" TargetMode="External"/><Relationship Id="rId93" Type="http://schemas.openxmlformats.org/officeDocument/2006/relationships/hyperlink" Target="https://docs.un.org/en/CERD/C/113/3/Add.1" TargetMode="External"/><Relationship Id="rId98" Type="http://schemas.openxmlformats.org/officeDocument/2006/relationships/hyperlink" Target="https://docs.un.org/en/CERD/C/113/3" TargetMode="External"/><Relationship Id="rId121" Type="http://schemas.openxmlformats.org/officeDocument/2006/relationships/hyperlink" Target="https://docs.un.org/ru/CERD/C/SR.3081" TargetMode="External"/><Relationship Id="rId3" Type="http://schemas.openxmlformats.org/officeDocument/2006/relationships/styles" Target="styl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hyperlink" Target="https://docs.un.org/en/CERD/C/113/1" TargetMode="External"/><Relationship Id="rId33" Type="http://schemas.openxmlformats.org/officeDocument/2006/relationships/hyperlink" Target="https://docs.un.org/en/CERD/C/113/3" TargetMode="External"/><Relationship Id="rId38" Type="http://schemas.openxmlformats.org/officeDocument/2006/relationships/hyperlink" Target="https://docs.un.org/en/CERD/C/113/3/Add.2" TargetMode="External"/><Relationship Id="rId46" Type="http://schemas.openxmlformats.org/officeDocument/2006/relationships/hyperlink" Target="https://docs.un.org/ru/CERD/C/VEN/CO/22-24" TargetMode="External"/><Relationship Id="rId59" Type="http://schemas.openxmlformats.org/officeDocument/2006/relationships/hyperlink" Target="https://docs.un.org/ru/CERD/C/SAU/CO/10-11" TargetMode="External"/><Relationship Id="rId67" Type="http://schemas.openxmlformats.org/officeDocument/2006/relationships/hyperlink" Target="https://docs.un.org/ru/CERD/C/KGZ/CO/11-12" TargetMode="External"/><Relationship Id="rId103" Type="http://schemas.openxmlformats.org/officeDocument/2006/relationships/hyperlink" Target="https://docs.un.org/en/CERD/C/CIV/QPR/15-17" TargetMode="External"/><Relationship Id="rId108" Type="http://schemas.openxmlformats.org/officeDocument/2006/relationships/hyperlink" Target="https://docs.un.org/en/CERD/C/SYC/QPR/6" TargetMode="External"/><Relationship Id="rId116" Type="http://schemas.openxmlformats.org/officeDocument/2006/relationships/hyperlink" Target="https://docs.un.org/en/CERD/C/115/3" TargetMode="External"/><Relationship Id="rId124" Type="http://schemas.openxmlformats.org/officeDocument/2006/relationships/hyperlink" Target="https://docs.un.org/en/CERD/C/SR.3082" TargetMode="External"/><Relationship Id="rId20" Type="http://schemas.openxmlformats.org/officeDocument/2006/relationships/footer" Target="footer5.xml"/><Relationship Id="rId41" Type="http://schemas.openxmlformats.org/officeDocument/2006/relationships/hyperlink" Target="https://docs.un.org/ru/CERD/C/BIH/CO/14-15" TargetMode="External"/><Relationship Id="rId54" Type="http://schemas.openxmlformats.org/officeDocument/2006/relationships/hyperlink" Target="https://docs.un.org/ru/CERD/C/ARM/CO/12-14" TargetMode="External"/><Relationship Id="rId62" Type="http://schemas.openxmlformats.org/officeDocument/2006/relationships/hyperlink" Target="https://docs.un.org/en/CERD/C/GRC/CO/23-24" TargetMode="External"/><Relationship Id="rId70" Type="http://schemas.openxmlformats.org/officeDocument/2006/relationships/hyperlink" Target="https://docs.un.org/ru/CERD/C/UKR/CO/24-26" TargetMode="External"/><Relationship Id="rId75" Type="http://schemas.openxmlformats.org/officeDocument/2006/relationships/hyperlink" Target="https://docs.un.org/en/CERD/C/UKR/CO/24-26" TargetMode="External"/><Relationship Id="rId83" Type="http://schemas.openxmlformats.org/officeDocument/2006/relationships/hyperlink" Target="https://docs.un.org/en/CERD/C/PRT/FCO/18-19" TargetMode="External"/><Relationship Id="rId88" Type="http://schemas.openxmlformats.org/officeDocument/2006/relationships/hyperlink" Target="https://docs.un.org/en/CERD/C/MAR/FCO/19-21" TargetMode="External"/><Relationship Id="rId91" Type="http://schemas.openxmlformats.org/officeDocument/2006/relationships/hyperlink" Target="https://docs.un.org/en/CERD/C/URY/FCO/24-26" TargetMode="External"/><Relationship Id="rId96" Type="http://schemas.openxmlformats.org/officeDocument/2006/relationships/hyperlink" Target="https://docs.un.org/en/CERD/C/113/3/Add.1" TargetMode="External"/><Relationship Id="rId111" Type="http://schemas.openxmlformats.org/officeDocument/2006/relationships/hyperlink" Target="https://docs.un.org/ru/CERD/C/115/D/77/202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yperlink" Target="https://docs.un.org/en/CERD/C/113/1" TargetMode="External"/><Relationship Id="rId36" Type="http://schemas.openxmlformats.org/officeDocument/2006/relationships/hyperlink" Target="https://docs.un.org/en/CERD/C/113/3" TargetMode="External"/><Relationship Id="rId49" Type="http://schemas.openxmlformats.org/officeDocument/2006/relationships/hyperlink" Target="https://docs.un.org/en/CERD/C/IRN/CO/20-27" TargetMode="External"/><Relationship Id="rId57" Type="http://schemas.openxmlformats.org/officeDocument/2006/relationships/hyperlink" Target="https://docs.un.org/ru/CERD/C/KEN/CO/8-9" TargetMode="External"/><Relationship Id="rId106" Type="http://schemas.openxmlformats.org/officeDocument/2006/relationships/hyperlink" Target="https://docs.un.org/en/CERD/C/CIV/QPR/15-17" TargetMode="External"/><Relationship Id="rId114" Type="http://schemas.openxmlformats.org/officeDocument/2006/relationships/hyperlink" Target="https://docs.un.org/en/CERD/C/115/D/77/2021" TargetMode="External"/><Relationship Id="rId119" Type="http://schemas.openxmlformats.org/officeDocument/2006/relationships/hyperlink" Target="https://docs.un.org/ru/CERD/C/VEN/CO/22-24" TargetMode="External"/><Relationship Id="rId127" Type="http://schemas.openxmlformats.org/officeDocument/2006/relationships/fontTable" Target="fontTable.xml"/><Relationship Id="rId10" Type="http://schemas.openxmlformats.org/officeDocument/2006/relationships/footer" Target="footer1.xml"/><Relationship Id="rId31" Type="http://schemas.openxmlformats.org/officeDocument/2006/relationships/hyperlink" Target="https://docs.un.org/ru/A/62/18" TargetMode="External"/><Relationship Id="rId44" Type="http://schemas.openxmlformats.org/officeDocument/2006/relationships/hyperlink" Target="https://docs.un.org/ru/CERD/C/PAK/CO/24-26" TargetMode="External"/><Relationship Id="rId52" Type="http://schemas.openxmlformats.org/officeDocument/2006/relationships/hyperlink" Target="https://docs.un.org/en/CERD/C/GBR/CO/24-26" TargetMode="External"/><Relationship Id="rId60" Type="http://schemas.openxmlformats.org/officeDocument/2006/relationships/hyperlink" Target="https://docs.un.org/en/CERD/C/ARM/CO/12-14" TargetMode="External"/><Relationship Id="rId65" Type="http://schemas.openxmlformats.org/officeDocument/2006/relationships/hyperlink" Target="https://docs.un.org/en/CERD/C/SAU/CO/10-11" TargetMode="External"/><Relationship Id="rId73" Type="http://schemas.openxmlformats.org/officeDocument/2006/relationships/hyperlink" Target="https://docs.un.org/en/CERD/C/MUS/CO/24-25" TargetMode="External"/><Relationship Id="rId78" Type="http://schemas.openxmlformats.org/officeDocument/2006/relationships/hyperlink" Target="https://www.ohchr.org/en/treaty-bodies/cerd" TargetMode="External"/><Relationship Id="rId81" Type="http://schemas.openxmlformats.org/officeDocument/2006/relationships/hyperlink" Target="https://docs.un.org/en/CERD/C/DEU/FCO/23-26" TargetMode="External"/><Relationship Id="rId86" Type="http://schemas.openxmlformats.org/officeDocument/2006/relationships/hyperlink" Target="https://docs.un.org/en/CERD/C/HRV/FCO/9-14" TargetMode="External"/><Relationship Id="rId94" Type="http://schemas.openxmlformats.org/officeDocument/2006/relationships/hyperlink" Target="https://docs.un.org/en/CERD/C/113/3/Add.2" TargetMode="External"/><Relationship Id="rId99" Type="http://schemas.openxmlformats.org/officeDocument/2006/relationships/hyperlink" Target="https://docs.un.org/en/CERD/C/113/3" TargetMode="External"/><Relationship Id="rId101" Type="http://schemas.openxmlformats.org/officeDocument/2006/relationships/hyperlink" Target="https://docs.un.org/en/CERD/C/35/Rev.4" TargetMode="External"/><Relationship Id="rId122" Type="http://schemas.openxmlformats.org/officeDocument/2006/relationships/hyperlink" Target="https://docs.un.org/ru/CERD/C/SR.3082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9" Type="http://schemas.openxmlformats.org/officeDocument/2006/relationships/hyperlink" Target="https://docs.un.org/ru/A/HRC/RES/55/28" TargetMode="External"/><Relationship Id="rId109" Type="http://schemas.openxmlformats.org/officeDocument/2006/relationships/hyperlink" Target="https://docs.un.org/ru/CERD/C/115/D/67/2018" TargetMode="External"/><Relationship Id="rId34" Type="http://schemas.openxmlformats.org/officeDocument/2006/relationships/hyperlink" Target="https://docs.un.org/en/CERD/C/113/3/Add.1" TargetMode="External"/><Relationship Id="rId50" Type="http://schemas.openxmlformats.org/officeDocument/2006/relationships/hyperlink" Target="https://docs.un.org/en/CERD/C/IRQ/CO/26-27" TargetMode="External"/><Relationship Id="rId55" Type="http://schemas.openxmlformats.org/officeDocument/2006/relationships/hyperlink" Target="https://docs.un.org/ru/CERD/C/ECU/CO/25" TargetMode="External"/><Relationship Id="rId76" Type="http://schemas.openxmlformats.org/officeDocument/2006/relationships/hyperlink" Target="https://www.ohchr.org/ru/treaty-bodies/cerd" TargetMode="External"/><Relationship Id="rId97" Type="http://schemas.openxmlformats.org/officeDocument/2006/relationships/hyperlink" Target="https://docs.un.org/en/CERD/C/113/3/Add.2" TargetMode="External"/><Relationship Id="rId104" Type="http://schemas.openxmlformats.org/officeDocument/2006/relationships/hyperlink" Target="https://docs.un.org/en/CERD/C/MWI/QPR/1" TargetMode="External"/><Relationship Id="rId120" Type="http://schemas.openxmlformats.org/officeDocument/2006/relationships/hyperlink" Target="https://docs.un.org/en/CERD/C/VEN/CO/22-24" TargetMode="External"/><Relationship Id="rId125" Type="http://schemas.openxmlformats.org/officeDocument/2006/relationships/header" Target="header8.xml"/><Relationship Id="rId7" Type="http://schemas.openxmlformats.org/officeDocument/2006/relationships/endnotes" Target="endnotes.xml"/><Relationship Id="rId71" Type="http://schemas.openxmlformats.org/officeDocument/2006/relationships/hyperlink" Target="https://docs.un.org/en/CERD/C/GAB/CO/10" TargetMode="External"/><Relationship Id="rId92" Type="http://schemas.openxmlformats.org/officeDocument/2006/relationships/hyperlink" Target="https://docs.un.org/en/CERD/C/113/3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ocs.un.org/en/CERD/C/114/1" TargetMode="External"/><Relationship Id="rId24" Type="http://schemas.openxmlformats.org/officeDocument/2006/relationships/hyperlink" Target="https://docs.un.org/ru/A/RES/47/111" TargetMode="External"/><Relationship Id="rId40" Type="http://schemas.openxmlformats.org/officeDocument/2006/relationships/hyperlink" Target="https://docs.un.org/ru/CERD/C/BLR/CO/24-25" TargetMode="External"/><Relationship Id="rId45" Type="http://schemas.openxmlformats.org/officeDocument/2006/relationships/hyperlink" Target="https://docs.un.org/ru/CERD/C/GBR/CO/24-26" TargetMode="External"/><Relationship Id="rId66" Type="http://schemas.openxmlformats.org/officeDocument/2006/relationships/hyperlink" Target="https://docs.un.org/ru/CERD/C/GAB/CO/10" TargetMode="External"/><Relationship Id="rId87" Type="http://schemas.openxmlformats.org/officeDocument/2006/relationships/hyperlink" Target="https://docs.un.org/en/CERD/C/DEU/FCO/23-26" TargetMode="External"/><Relationship Id="rId110" Type="http://schemas.openxmlformats.org/officeDocument/2006/relationships/hyperlink" Target="https://docs.un.org/ru/CERD/C/115/D/76/2021" TargetMode="External"/><Relationship Id="rId115" Type="http://schemas.openxmlformats.org/officeDocument/2006/relationships/hyperlink" Target="https://docs.un.org/ru/A/79/23" TargetMode="External"/><Relationship Id="rId61" Type="http://schemas.openxmlformats.org/officeDocument/2006/relationships/hyperlink" Target="https://docs.un.org/en/CERD/C/ECU/CO/25" TargetMode="External"/><Relationship Id="rId82" Type="http://schemas.openxmlformats.org/officeDocument/2006/relationships/hyperlink" Target="https://docs.un.org/en/CERD/C/MAR/FCO/19-21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oe.int/en/web/european-commission-against-racism-and-intolerance/-/cerd-ecri-joint-statement-international-day-for-the-elimination-of-racial-discrimination" TargetMode="External"/><Relationship Id="rId18" Type="http://schemas.openxmlformats.org/officeDocument/2006/relationships/hyperlink" Target="https://tbinternet.ohchr.org/_layouts/15/TreatyBodyExternal/Download.aspx?symbolno=INT/CERD/ALE/Ind/8822&amp;Lang=en" TargetMode="External"/><Relationship Id="rId26" Type="http://schemas.openxmlformats.org/officeDocument/2006/relationships/hyperlink" Target="https://www.ohchr.org/sites/default/files/documents/hrbodies/cerd/earlywarning/letters/cerd-ewuap-letter-115-canada.pdf" TargetMode="External"/><Relationship Id="rId39" Type="http://schemas.openxmlformats.org/officeDocument/2006/relationships/hyperlink" Target="https://tbinternet.ohchr.org/_layouts/15/treatybodyexternal/Download.aspx?symbolno=INT%2FCERD%2FALE%2FCMR%2F11088&amp;Lang=en" TargetMode="External"/><Relationship Id="rId21" Type="http://schemas.openxmlformats.org/officeDocument/2006/relationships/hyperlink" Target="https://docs.un.org/en/S/PV.9907" TargetMode="External"/><Relationship Id="rId34" Type="http://schemas.openxmlformats.org/officeDocument/2006/relationships/hyperlink" Target="https://tbinternet.ohchr.org/_layouts/15/treatybodyexternal/Download.aspx?symbolno=INT%2FCERD%2FALE%2FCAN%2F11090&amp;Lang=en" TargetMode="External"/><Relationship Id="rId42" Type="http://schemas.openxmlformats.org/officeDocument/2006/relationships/hyperlink" Target="https://tbinternet.ohchr.org/_layouts/15/treatybodyexternal/Download.aspx?symbolno=INT%2FCERD%2FALE%2FGUY%2F11091&amp;Lang=en" TargetMode="External"/><Relationship Id="rId47" Type="http://schemas.openxmlformats.org/officeDocument/2006/relationships/hyperlink" Target="https://www.ohchr.org/sites/default/files/documents/hrbodies/cerd/earlywarning/letters/cerd-ewuap-letter-115-india-1.pdf" TargetMode="External"/><Relationship Id="rId50" Type="http://schemas.openxmlformats.org/officeDocument/2006/relationships/hyperlink" Target="https://www.ohchr.org/sites/default/files/documents/hrbodies/cerd/earlywarning/letters/cerd-ewuap-letter-115-japan2.pdf" TargetMode="External"/><Relationship Id="rId55" Type="http://schemas.openxmlformats.org/officeDocument/2006/relationships/hyperlink" Target="https://tbinternet.ohchr.org/_layouts/15/treatybodyexternal/Download.aspx?symbolno=INT%2FCERD%2FALE%2FNAM%2F11092&amp;Lang=en" TargetMode="External"/><Relationship Id="rId63" Type="http://schemas.openxmlformats.org/officeDocument/2006/relationships/hyperlink" Target="https://www.ohchr.org/sites/default/files/documents/hrbodies/cerd/earlywarning/letters/cerd-ewuap-letter-115-usa3.pdf" TargetMode="External"/><Relationship Id="rId68" Type="http://schemas.openxmlformats.org/officeDocument/2006/relationships/hyperlink" Target="https://docs.un.org/ru/A/60/18" TargetMode="External"/><Relationship Id="rId76" Type="http://schemas.openxmlformats.org/officeDocument/2006/relationships/hyperlink" Target="https://docs.un.org/en/A/76/18" TargetMode="External"/><Relationship Id="rId84" Type="http://schemas.openxmlformats.org/officeDocument/2006/relationships/hyperlink" Target="https://www.ohchr.org/en/events/events/2025/half-day-general-discussion-proposed-general-recommendation-reparations" TargetMode="External"/><Relationship Id="rId7" Type="http://schemas.openxmlformats.org/officeDocument/2006/relationships/hyperlink" Target="https://docs.un.org/en/CERD/C/113/3/Add.1" TargetMode="External"/><Relationship Id="rId71" Type="http://schemas.openxmlformats.org/officeDocument/2006/relationships/hyperlink" Target="https://docs.un.org/en/A/61/18" TargetMode="External"/><Relationship Id="rId2" Type="http://schemas.openxmlformats.org/officeDocument/2006/relationships/hyperlink" Target="https://docs.un.org/en/CERD/C/35/Rev.4" TargetMode="External"/><Relationship Id="rId16" Type="http://schemas.openxmlformats.org/officeDocument/2006/relationships/hyperlink" Target="https://tbinternet.ohchr.org/_layouts/15/treatybodyexternal/Download.aspx?symbolno=INT%2FCERD%2FEWU%2F10086&amp;Lang=en" TargetMode="External"/><Relationship Id="rId29" Type="http://schemas.openxmlformats.org/officeDocument/2006/relationships/hyperlink" Target="https://www.ohchr.org/sites/default/files/documents/hrbodies/cerd/earlywarning/letters/cerd-ewuap-letter-115-usa1.pdf" TargetMode="External"/><Relationship Id="rId11" Type="http://schemas.openxmlformats.org/officeDocument/2006/relationships/hyperlink" Target="https://www.ohchr.org/en/events/events/2025/half-day-general-discussion-proposed-general-recommendation-reparations" TargetMode="External"/><Relationship Id="rId24" Type="http://schemas.openxmlformats.org/officeDocument/2006/relationships/hyperlink" Target="https://tbinternet.ohchr.org/_layouts/15/treatybodyexternal/Download.aspx?symbolno=INT%2FCERD%2FALE%2FBGD%2F11087&amp;Lang=en" TargetMode="External"/><Relationship Id="rId32" Type="http://schemas.openxmlformats.org/officeDocument/2006/relationships/hyperlink" Target="https://tbinternet.ohchr.org/_layouts/15/treatybodyexternal/Download.aspx?symbolno=INT%2FCERD%2FALE%2FCAN%2F11089&amp;Lang=en" TargetMode="External"/><Relationship Id="rId37" Type="http://schemas.openxmlformats.org/officeDocument/2006/relationships/hyperlink" Target="https://tbinternet.ohchr.org/_layouts/15/treatybodyexternal/Download.aspx?symbolno=INT%2FCERD%2FALE%2FCAN%2F10041&amp;Lang=en" TargetMode="External"/><Relationship Id="rId40" Type="http://schemas.openxmlformats.org/officeDocument/2006/relationships/hyperlink" Target="https://www.ohchr.org/sites/default/files/documents/hrbodies/cerd/earlywarning/letters/cerd-ewuap-letter-115-france.pdf" TargetMode="External"/><Relationship Id="rId45" Type="http://schemas.openxmlformats.org/officeDocument/2006/relationships/hyperlink" Target="https://www.ohchr.org/sites/default/files/documents/hrbodies/cerd/earlywarning/letters/cerd-ewuap-letter-115-india-2.pdf" TargetMode="External"/><Relationship Id="rId53" Type="http://schemas.openxmlformats.org/officeDocument/2006/relationships/hyperlink" Target="https://www.ohchr.org/sites/default/files/documents/hrbodies/cerd/earlywarning/letters/cerd-ewuap-letter-115-japan1.pdf" TargetMode="External"/><Relationship Id="rId58" Type="http://schemas.openxmlformats.org/officeDocument/2006/relationships/hyperlink" Target="https://tbinternet.ohchr.org/_layouts/15/treatybodyexternal/Download.aspx?symbolno=INT%2FCERD%2FALE%2FTUN%2F10042&amp;Lang=en" TargetMode="External"/><Relationship Id="rId66" Type="http://schemas.openxmlformats.org/officeDocument/2006/relationships/hyperlink" Target="http://www.ohchr.org/sites/default/files/documents/hrbodies/cerd/earlywarning/letters/cerd-ewuap-letter-115-usa2.pdf" TargetMode="External"/><Relationship Id="rId74" Type="http://schemas.openxmlformats.org/officeDocument/2006/relationships/hyperlink" Target="https://docs.un.org/ru/A/77/18" TargetMode="External"/><Relationship Id="rId79" Type="http://schemas.openxmlformats.org/officeDocument/2006/relationships/hyperlink" Target="https://treaties.un.org/pages/Treaties.aspx?id=4&amp;subid=A&amp;lang=en" TargetMode="External"/><Relationship Id="rId5" Type="http://schemas.openxmlformats.org/officeDocument/2006/relationships/hyperlink" Target="https://docs.un.org/en/CERD/C/113/3/Add.2" TargetMode="External"/><Relationship Id="rId61" Type="http://schemas.openxmlformats.org/officeDocument/2006/relationships/hyperlink" Target="https://www.ohchr.org/sites/default/files/documents/hrbodies/cerd/earlywarning/letters/cerd-ewuap-letter-115-tunisia-fr.pdf" TargetMode="External"/><Relationship Id="rId82" Type="http://schemas.openxmlformats.org/officeDocument/2006/relationships/hyperlink" Target="https://www.ohchr.org/en/calls-for-input/2025/call-inputs-cerd-general-recommendation-regarding-reparations-historical" TargetMode="External"/><Relationship Id="rId10" Type="http://schemas.openxmlformats.org/officeDocument/2006/relationships/hyperlink" Target="https://www.ohchr.org/en/treaty-bodies/cerd/60th-anniversary-international-convention-elimination-all-forms-racial-discrimination" TargetMode="External"/><Relationship Id="rId19" Type="http://schemas.openxmlformats.org/officeDocument/2006/relationships/hyperlink" Target="https://tbinternet.ohchr.org/_layouts/15/treatybodyexternal/Download.aspx?symbolno=INT%2FCERD%2FSWA%2F11196&amp;Lang=en" TargetMode="External"/><Relationship Id="rId31" Type="http://schemas.openxmlformats.org/officeDocument/2006/relationships/hyperlink" Target="https://www.ohchr.org/sites/default/files/documents/hrbodies/cerd/earlywarning/letters/cerd-ewuap-letter-115-usa1.pdf" TargetMode="External"/><Relationship Id="rId44" Type="http://schemas.openxmlformats.org/officeDocument/2006/relationships/hyperlink" Target="https://www.ohchr.org/sites/default/files/documents/hrbodies/cerd/earlywarning/letters/cerd-ewuap-letter-115-india-2.pdf" TargetMode="External"/><Relationship Id="rId52" Type="http://schemas.openxmlformats.org/officeDocument/2006/relationships/hyperlink" Target="https://www.ohchr.org/sites/default/files/documents/hrbodies/cerd/earlywarning/letters/cerd-ewuap-letter-115-japan1.pdf" TargetMode="External"/><Relationship Id="rId60" Type="http://schemas.openxmlformats.org/officeDocument/2006/relationships/hyperlink" Target="https://www.ohchr.org/sites/default/files/documents/hrbodies/cerd/earlywarning/letters/cerd-ewuap-letter-115-tunisia-fr.pdf" TargetMode="External"/><Relationship Id="rId65" Type="http://schemas.openxmlformats.org/officeDocument/2006/relationships/hyperlink" Target="https://tbinternet.ohchr.org/_layouts/15/treatybodyexternal/Download.aspx?symbolno=INT%2FCERD%2FALE%2FUSA%2F10043&amp;Lang=en" TargetMode="External"/><Relationship Id="rId73" Type="http://schemas.openxmlformats.org/officeDocument/2006/relationships/hyperlink" Target="https://docs.un.org/ru/A/76/18" TargetMode="External"/><Relationship Id="rId78" Type="http://schemas.openxmlformats.org/officeDocument/2006/relationships/hyperlink" Target="https://www.ohchr.org/en/calls-for-input/2025/call-inputs-civil-society-organizations-israel-and-state-palestine" TargetMode="External"/><Relationship Id="rId81" Type="http://schemas.openxmlformats.org/officeDocument/2006/relationships/hyperlink" Target="https://www.ohchr.org/en/calls-for-input/2025/call-inputs-cerd-general-recommendation-regarding-reparations-historical" TargetMode="External"/><Relationship Id="rId4" Type="http://schemas.openxmlformats.org/officeDocument/2006/relationships/hyperlink" Target="https://docs.un.org/en/CERD/C/113/3/Add.1" TargetMode="External"/><Relationship Id="rId9" Type="http://schemas.openxmlformats.org/officeDocument/2006/relationships/hyperlink" Target="https://www.ohchr.org/sites/default/files/documents/hrbodies/cerd/concept-note-cerd-60th-anniversary-en-fr-es.pdf" TargetMode="External"/><Relationship Id="rId14" Type="http://schemas.openxmlformats.org/officeDocument/2006/relationships/hyperlink" Target="https://www.ohchr.org/en/statements-and-speeches/2025/03/sixty-years-progress-risk-time-stop-instrumentalising-racism-and" TargetMode="External"/><Relationship Id="rId22" Type="http://schemas.openxmlformats.org/officeDocument/2006/relationships/hyperlink" Target="https://www.ohchr.org/sites/default/files/documents/hrbodies/cerd/earlywarning/letters/cerd-ewuap-letter-115-australia.pdf" TargetMode="External"/><Relationship Id="rId27" Type="http://schemas.openxmlformats.org/officeDocument/2006/relationships/hyperlink" Target="https://www.ohchr.org/sites/default/files/documents/hrbodies/cerd/earlywarning/letters/cerd-ewuap-letter-115-canada.pdf" TargetMode="External"/><Relationship Id="rId30" Type="http://schemas.openxmlformats.org/officeDocument/2006/relationships/hyperlink" Target="https://www.ohchr.org/sites/default/files/documents/hrbodies/cerd/earlywarning/letters/cerd-ewuap-letter-115-canada.pdf" TargetMode="External"/><Relationship Id="rId35" Type="http://schemas.openxmlformats.org/officeDocument/2006/relationships/hyperlink" Target="https://tbinternet.ohchr.org/_layouts/15/treatybodyexternal/Download.aspx?symbolno=INT%2FCERD%2FALE%2FCAN%2F11090&amp;Lang=en" TargetMode="External"/><Relationship Id="rId43" Type="http://schemas.openxmlformats.org/officeDocument/2006/relationships/hyperlink" Target="https://tbinternet.ohchr.org/_layouts/15/treatybodyexternal/Download.aspx?symbolno=INT%2FCERD%2FALE%2FGUY%2F11091&amp;Lang=en" TargetMode="External"/><Relationship Id="rId48" Type="http://schemas.openxmlformats.org/officeDocument/2006/relationships/hyperlink" Target="https://www.ohchr.org/sites/default/files/documents/hrbodies/cerd/earlywarning/letters/cerd-ewuap-letter-115-jamaica.pdf" TargetMode="External"/><Relationship Id="rId56" Type="http://schemas.openxmlformats.org/officeDocument/2006/relationships/hyperlink" Target="https://www.ohchr.org/sites/default/files/documents/hrbodies/cerd/earlywarning/letters/cerd-ewuap-letter-115-tanzania.pdf" TargetMode="External"/><Relationship Id="rId64" Type="http://schemas.openxmlformats.org/officeDocument/2006/relationships/hyperlink" Target="https://tbinternet.ohchr.org/_layouts/15/treatybodyexternal/Download.aspx?symbolno=INT%2FCERD%2FALE%2FUSA%2F10043&amp;Lang=en" TargetMode="External"/><Relationship Id="rId69" Type="http://schemas.openxmlformats.org/officeDocument/2006/relationships/hyperlink" Target="https://docs.un.org/en/A/60/18(SUPP)" TargetMode="External"/><Relationship Id="rId77" Type="http://schemas.openxmlformats.org/officeDocument/2006/relationships/hyperlink" Target="https://docs.un.org/en/A/77/18" TargetMode="External"/><Relationship Id="rId8" Type="http://schemas.openxmlformats.org/officeDocument/2006/relationships/hyperlink" Target="https://docs.un.org/en/CERD/C/113/3/Add.2" TargetMode="External"/><Relationship Id="rId51" Type="http://schemas.openxmlformats.org/officeDocument/2006/relationships/hyperlink" Target="https://www.ohchr.org/sites/default/files/documents/hrbodies/cerd/earlywarning/letters/cerd-ewuap-letter-115-japan2.pdf" TargetMode="External"/><Relationship Id="rId72" Type="http://schemas.openxmlformats.org/officeDocument/2006/relationships/hyperlink" Target="https://docs.un.org/ru/A/74/18" TargetMode="External"/><Relationship Id="rId80" Type="http://schemas.openxmlformats.org/officeDocument/2006/relationships/hyperlink" Target="https://www.ohchr.org/en/events/events/2025/side-event-fourth-session-permanent-forum-people-african-descent-appropriate-use" TargetMode="External"/><Relationship Id="rId3" Type="http://schemas.openxmlformats.org/officeDocument/2006/relationships/hyperlink" Target="https://docs.un.org/en/CERD/C/113/3" TargetMode="External"/><Relationship Id="rId12" Type="http://schemas.openxmlformats.org/officeDocument/2006/relationships/hyperlink" Target="https://treaties.un.org/pages/Treaties.aspx?id=4&amp;subid=A&amp;lang=en" TargetMode="External"/><Relationship Id="rId17" Type="http://schemas.openxmlformats.org/officeDocument/2006/relationships/hyperlink" Target="https://tbinternet.ohchr.org/_layouts/15/treatybodyexternal/Download.aspx?symbolno=INT%2FCERD%2FSWA%2FIND%2F10005&amp;Lang=en" TargetMode="External"/><Relationship Id="rId25" Type="http://schemas.openxmlformats.org/officeDocument/2006/relationships/hyperlink" Target="https://tbinternet.ohchr.org/_layouts/15/treatybodyexternal/Download.aspx?symbolno=INT%2FCERD%2FALE%2FBGD%2F11087&amp;Lang=en" TargetMode="External"/><Relationship Id="rId33" Type="http://schemas.openxmlformats.org/officeDocument/2006/relationships/hyperlink" Target="https://tbinternet.ohchr.org/_layouts/15/treatybodyexternal/Download.aspx?symbolno=INT%2FCERD%2FALE%2FCAN%2F11089&amp;Lang=en" TargetMode="External"/><Relationship Id="rId38" Type="http://schemas.openxmlformats.org/officeDocument/2006/relationships/hyperlink" Target="https://tbinternet.ohchr.org/_layouts/15/treatybodyexternal/Download.aspx?symbolno=INT%2FCERD%2FALE%2FCMR%2F11088&amp;Lang=en" TargetMode="External"/><Relationship Id="rId46" Type="http://schemas.openxmlformats.org/officeDocument/2006/relationships/hyperlink" Target="https://www.ohchr.org/sites/default/files/documents/hrbodies/cerd/earlywarning/letters/cerd-ewuap-letter-115-india-1.pdf" TargetMode="External"/><Relationship Id="rId59" Type="http://schemas.openxmlformats.org/officeDocument/2006/relationships/hyperlink" Target="https://tbinternet.ohchr.org/_layouts/15/treatybodyexternal/Download.aspx?symbolno=INT%2FCERD%2FALE%2FTUN%2F10042&amp;Lang=en" TargetMode="External"/><Relationship Id="rId67" Type="http://schemas.openxmlformats.org/officeDocument/2006/relationships/hyperlink" Target="https://www.ohchr.org/sites/default/files/documents/hrbodies/cerd/earlywarning/letters/cerd-ewuap-letter-115-usa2.pdf" TargetMode="External"/><Relationship Id="rId20" Type="http://schemas.openxmlformats.org/officeDocument/2006/relationships/hyperlink" Target="https://docs.un.org/ru/S/PV.9907" TargetMode="External"/><Relationship Id="rId41" Type="http://schemas.openxmlformats.org/officeDocument/2006/relationships/hyperlink" Target="https://www.ohchr.org/sites/default/files/documents/hrbodies/cerd/earlywarning/letters/cerd-ewuap-letter-115-france.pdf" TargetMode="External"/><Relationship Id="rId54" Type="http://schemas.openxmlformats.org/officeDocument/2006/relationships/hyperlink" Target="https://tbinternet.ohchr.org/_layouts/15/treatybodyexternal/Download.aspx?symbolno=INT%2FCERD%2FALE%2FNAM%2F11092&amp;Lang=en" TargetMode="External"/><Relationship Id="rId62" Type="http://schemas.openxmlformats.org/officeDocument/2006/relationships/hyperlink" Target="https://www.ohchr.org/sites/default/files/documents/hrbodies/cerd/earlywarning/letters/cerd-ewuap-letter-115-usa3.pdf" TargetMode="External"/><Relationship Id="rId70" Type="http://schemas.openxmlformats.org/officeDocument/2006/relationships/hyperlink" Target="https://docs.un.org/ru/A/61/18" TargetMode="External"/><Relationship Id="rId75" Type="http://schemas.openxmlformats.org/officeDocument/2006/relationships/hyperlink" Target="https://docs.un.org/en/A/74/18" TargetMode="External"/><Relationship Id="rId83" Type="http://schemas.openxmlformats.org/officeDocument/2006/relationships/hyperlink" Target="https://www.ohchr.org/en/events/events/2025/half-day-general-discussion-proposed-general-recommendation-reparations" TargetMode="External"/><Relationship Id="rId1" Type="http://schemas.openxmlformats.org/officeDocument/2006/relationships/hyperlink" Target="https://docs.un.org/ru/CERD/C/35/Rev.4" TargetMode="External"/><Relationship Id="rId6" Type="http://schemas.openxmlformats.org/officeDocument/2006/relationships/hyperlink" Target="https://docs.un.org/en/CERD/C/113/3" TargetMode="External"/><Relationship Id="rId15" Type="http://schemas.openxmlformats.org/officeDocument/2006/relationships/hyperlink" Target="https://www.ohchr.org/ru/treaty-bodies/cerd/decisions-statements-and-letters" TargetMode="External"/><Relationship Id="rId23" Type="http://schemas.openxmlformats.org/officeDocument/2006/relationships/hyperlink" Target="https://www.ohchr.org/sites/default/files/documents/hrbodies/cerd/earlywarning/letters/cerd-ewuap-letter-115-australia.pdf" TargetMode="External"/><Relationship Id="rId28" Type="http://schemas.openxmlformats.org/officeDocument/2006/relationships/hyperlink" Target="https://www.ohchr.org/sites/default/files/documents/hrbodies/cerd/earlywarning/letters/cerd-ewuap-letter-115-canada.pdf" TargetMode="External"/><Relationship Id="rId36" Type="http://schemas.openxmlformats.org/officeDocument/2006/relationships/hyperlink" Target="https://tbinternet.ohchr.org/_layouts/15/treatybodyexternal/Download.aspx?symbolno=INT%2FCERD%2FALE%2FCAN%2F10041&amp;Lang=en" TargetMode="External"/><Relationship Id="rId49" Type="http://schemas.openxmlformats.org/officeDocument/2006/relationships/hyperlink" Target="https://www.ohchr.org/sites/default/files/documents/hrbodies/cerd/earlywarning/letters/cerd-ewuap-letter-115-jamaica.pdf" TargetMode="External"/><Relationship Id="rId57" Type="http://schemas.openxmlformats.org/officeDocument/2006/relationships/hyperlink" Target="https://www.ohchr.org/sites/default/files/documents/hrbodies/cerd/earlywarning/letters/cerd-ewuap-letter-115-tanzania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GRepor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415C8-C5A6-4103-BE77-497814ADEDF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AGReport.dotm</Template>
  <TotalTime>3</TotalTime>
  <Pages>36</Pages>
  <Words>10316</Words>
  <Characters>70670</Characters>
  <Application>Microsoft Office Word</Application>
  <DocSecurity>0</DocSecurity>
  <Lines>1472</Lines>
  <Paragraphs>515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A/80/18</vt:lpstr>
      <vt:lpstr/>
    </vt:vector>
  </TitlesOfParts>
  <Company>UNOG</Company>
  <LinksUpToDate>false</LinksUpToDate>
  <CharactersWithSpaces>80471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A/80/18</dc:title>
  <dc:subject/>
  <dc:creator>Anna KISSELEVA</dc:creator>
  <cp:keywords/>
  <dc:description/>
  <cp:lastModifiedBy>Anna Kisseleva</cp:lastModifiedBy>
  <cp:revision>4</cp:revision>
  <cp:lastPrinted>2025-10-29T15:28:00Z</cp:lastPrinted>
  <dcterms:created xsi:type="dcterms:W3CDTF">2025-10-29T15:28:00Z</dcterms:created>
  <dcterms:modified xsi:type="dcterms:W3CDTF">2025-10-29T15:31:00Z</dcterms:modified>
</cp:coreProperties>
</file>