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3A5F4E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3A5F4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A5F4E" w:rsidP="003A5F4E">
            <w:pPr>
              <w:jc w:val="right"/>
            </w:pPr>
            <w:r w:rsidRPr="003A5F4E">
              <w:rPr>
                <w:sz w:val="40"/>
              </w:rPr>
              <w:t>CERD</w:t>
            </w:r>
            <w:r>
              <w:t>/C/94/1</w:t>
            </w:r>
          </w:p>
        </w:tc>
      </w:tr>
      <w:tr w:rsidR="002D5AAC" w:rsidTr="003A5F4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3A5F4E" w:rsidP="00213632">
            <w:pPr>
              <w:spacing w:before="240"/>
            </w:pPr>
            <w:r>
              <w:t>Distr. general</w:t>
            </w:r>
          </w:p>
          <w:p w:rsidR="003A5F4E" w:rsidRDefault="003A5F4E" w:rsidP="003A5F4E">
            <w:pPr>
              <w:spacing w:line="240" w:lineRule="exact"/>
            </w:pPr>
            <w:r>
              <w:t>19 de septiembre de 2017</w:t>
            </w:r>
          </w:p>
          <w:p w:rsidR="003A5F4E" w:rsidRDefault="003A5F4E" w:rsidP="003A5F4E">
            <w:pPr>
              <w:spacing w:line="240" w:lineRule="exact"/>
            </w:pPr>
            <w:r>
              <w:t>Español</w:t>
            </w:r>
          </w:p>
          <w:p w:rsidR="003A5F4E" w:rsidRDefault="003A5F4E" w:rsidP="003A5F4E">
            <w:pPr>
              <w:spacing w:line="240" w:lineRule="exact"/>
            </w:pPr>
            <w:r>
              <w:t>Original: inglés</w:t>
            </w:r>
            <w:r>
              <w:br/>
              <w:t>Español, francés e inglés únicamente</w:t>
            </w:r>
          </w:p>
        </w:tc>
      </w:tr>
    </w:tbl>
    <w:p w:rsidR="003A5F4E" w:rsidRPr="00A749FB" w:rsidRDefault="003A5F4E" w:rsidP="003A5F4E">
      <w:pPr>
        <w:spacing w:before="120"/>
        <w:rPr>
          <w:b/>
          <w:bCs/>
          <w:sz w:val="24"/>
        </w:rPr>
      </w:pPr>
      <w:r w:rsidRPr="00A749FB">
        <w:rPr>
          <w:b/>
          <w:sz w:val="24"/>
        </w:rPr>
        <w:t>Comité para la Eliminación de la Discriminación Racial</w:t>
      </w:r>
    </w:p>
    <w:p w:rsidR="003A5F4E" w:rsidRPr="00A749FB" w:rsidRDefault="003A5F4E" w:rsidP="003A5F4E">
      <w:pPr>
        <w:rPr>
          <w:b/>
          <w:bCs/>
        </w:rPr>
      </w:pPr>
      <w:r w:rsidRPr="00A749FB">
        <w:rPr>
          <w:b/>
        </w:rPr>
        <w:t>9</w:t>
      </w:r>
      <w:r>
        <w:rPr>
          <w:b/>
        </w:rPr>
        <w:t>4º</w:t>
      </w:r>
      <w:r w:rsidRPr="00A749FB">
        <w:rPr>
          <w:b/>
        </w:rPr>
        <w:t xml:space="preserve"> período de sesiones</w:t>
      </w:r>
    </w:p>
    <w:p w:rsidR="003A5F4E" w:rsidRPr="0006531E" w:rsidRDefault="003A5F4E" w:rsidP="003A5F4E">
      <w:r>
        <w:t>20 de noviembre a 3 de diciembre de 2017</w:t>
      </w:r>
    </w:p>
    <w:p w:rsidR="003A5F4E" w:rsidRPr="0006531E" w:rsidRDefault="003A5F4E" w:rsidP="003A5F4E">
      <w:r w:rsidRPr="0006531E">
        <w:t>Tema 1 del programa provisional</w:t>
      </w:r>
    </w:p>
    <w:p w:rsidR="003A5F4E" w:rsidRPr="00A749FB" w:rsidRDefault="003A5F4E" w:rsidP="003A5F4E">
      <w:pPr>
        <w:rPr>
          <w:b/>
          <w:bCs/>
        </w:rPr>
      </w:pPr>
      <w:r w:rsidRPr="00A749FB">
        <w:rPr>
          <w:b/>
        </w:rPr>
        <w:t xml:space="preserve">Aprobación del programa </w:t>
      </w:r>
    </w:p>
    <w:p w:rsidR="003A5F4E" w:rsidRPr="0006531E" w:rsidRDefault="003A5F4E" w:rsidP="003A5F4E">
      <w:pPr>
        <w:pStyle w:val="HChG"/>
      </w:pPr>
      <w:r w:rsidRPr="0006531E">
        <w:tab/>
      </w:r>
      <w:r w:rsidRPr="0006531E">
        <w:tab/>
        <w:t xml:space="preserve">Programa provisional anotado </w:t>
      </w:r>
    </w:p>
    <w:p w:rsidR="003A5F4E" w:rsidRPr="0006531E" w:rsidRDefault="003A5F4E" w:rsidP="003A5F4E">
      <w:pPr>
        <w:pStyle w:val="H1G"/>
      </w:pPr>
      <w:r w:rsidRPr="0006531E">
        <w:tab/>
      </w:r>
      <w:r w:rsidRPr="0006531E">
        <w:tab/>
        <w:t>Programa provisional</w:t>
      </w:r>
    </w:p>
    <w:p w:rsidR="003A5F4E" w:rsidRPr="0006531E" w:rsidRDefault="003A5F4E" w:rsidP="003A5F4E">
      <w:pPr>
        <w:pStyle w:val="SingleTxtG"/>
      </w:pPr>
      <w:r w:rsidRPr="0006531E">
        <w:t>1.</w:t>
      </w:r>
      <w:r w:rsidRPr="0006531E">
        <w:tab/>
        <w:t>Aprobación del programa.</w:t>
      </w:r>
    </w:p>
    <w:p w:rsidR="003A5F4E" w:rsidRPr="0006531E" w:rsidRDefault="003A5F4E" w:rsidP="003A5F4E">
      <w:pPr>
        <w:pStyle w:val="SingleTxtG"/>
      </w:pPr>
      <w:r w:rsidRPr="0006531E">
        <w:t>2.</w:t>
      </w:r>
      <w:r w:rsidRPr="0006531E">
        <w:tab/>
        <w:t>Cuestiones de organización y otros asuntos.</w:t>
      </w:r>
    </w:p>
    <w:p w:rsidR="003A5F4E" w:rsidRPr="0006531E" w:rsidRDefault="003A5F4E" w:rsidP="003A5F4E">
      <w:pPr>
        <w:pStyle w:val="SingleTxtG"/>
        <w:ind w:left="1701" w:hanging="567"/>
      </w:pPr>
      <w:r w:rsidRPr="0006531E">
        <w:t>3.</w:t>
      </w:r>
      <w:r w:rsidRPr="0006531E">
        <w:tab/>
        <w:t>Prevención de la discriminación racial, en particular medidas de alerta temprana y procedimientos de urgencia.</w:t>
      </w:r>
    </w:p>
    <w:p w:rsidR="003A5F4E" w:rsidRPr="0006531E" w:rsidRDefault="003A5F4E" w:rsidP="003A5F4E">
      <w:pPr>
        <w:pStyle w:val="SingleTxtG"/>
        <w:ind w:left="1701" w:hanging="567"/>
      </w:pPr>
      <w:r w:rsidRPr="0006531E">
        <w:t>4.</w:t>
      </w:r>
      <w:r w:rsidRPr="0006531E">
        <w:tab/>
        <w:t>Examen de los informes, las observaciones y la información presentados por los Estados partes en virtud del artículo 9 de la Convención.</w:t>
      </w:r>
    </w:p>
    <w:p w:rsidR="003A5F4E" w:rsidRPr="0006531E" w:rsidRDefault="003A5F4E" w:rsidP="003A5F4E">
      <w:pPr>
        <w:pStyle w:val="SingleTxtG"/>
        <w:ind w:left="1701" w:hanging="567"/>
      </w:pPr>
      <w:r w:rsidRPr="0006531E">
        <w:t>5.</w:t>
      </w:r>
      <w:r w:rsidRPr="0006531E">
        <w:tab/>
        <w:t>Presentación de informes por los Estados partes en virtud del artículo 9, párrafo 1, de la Convención.</w:t>
      </w:r>
    </w:p>
    <w:p w:rsidR="003A5F4E" w:rsidRPr="0006531E" w:rsidRDefault="003A5F4E" w:rsidP="003A5F4E">
      <w:pPr>
        <w:pStyle w:val="SingleTxtG"/>
        <w:ind w:left="1701" w:hanging="567"/>
      </w:pPr>
      <w:r w:rsidRPr="0006531E">
        <w:t>6.</w:t>
      </w:r>
      <w:r w:rsidRPr="0006531E">
        <w:tab/>
        <w:t>Examen de las comunicaciones presentadas en virtud del artículo 14 de la Convención.</w:t>
      </w:r>
    </w:p>
    <w:p w:rsidR="003A5F4E" w:rsidRPr="0006531E" w:rsidRDefault="003A5F4E" w:rsidP="003A5F4E">
      <w:pPr>
        <w:pStyle w:val="SingleTxtG"/>
      </w:pPr>
      <w:r w:rsidRPr="0006531E">
        <w:t>7.</w:t>
      </w:r>
      <w:r w:rsidRPr="0006531E">
        <w:tab/>
        <w:t>Procedimiento de seguimiento.</w:t>
      </w:r>
    </w:p>
    <w:p w:rsidR="003A5F4E" w:rsidRPr="0006531E" w:rsidRDefault="003A5F4E" w:rsidP="003A5F4E">
      <w:pPr>
        <w:pStyle w:val="SingleTxtG"/>
        <w:ind w:left="1701" w:hanging="567"/>
      </w:pPr>
      <w:r w:rsidRPr="0006531E">
        <w:t>8.</w:t>
      </w:r>
      <w:r w:rsidRPr="0006531E">
        <w:tab/>
        <w:t>Seguimiento de la Conferencia Mundial contra el Racismo, la Discriminación Racial, la Xenofobia y las Formas Conexas de Intolerancia y de la Conferencia de Examen de Durban.</w:t>
      </w:r>
    </w:p>
    <w:p w:rsidR="003A5F4E" w:rsidRPr="0006531E" w:rsidRDefault="003A5F4E" w:rsidP="003A5F4E">
      <w:pPr>
        <w:pStyle w:val="SingleTxtG"/>
      </w:pPr>
      <w:r w:rsidRPr="0006531E">
        <w:t>9.</w:t>
      </w:r>
      <w:r w:rsidRPr="0006531E">
        <w:tab/>
        <w:t>Procedimiento del examen periódico universal del Consejo de Derechos Humanos.</w:t>
      </w:r>
    </w:p>
    <w:p w:rsidR="003A5F4E" w:rsidRPr="0006531E" w:rsidRDefault="003A5F4E" w:rsidP="003A5F4E">
      <w:pPr>
        <w:pStyle w:val="H1G"/>
      </w:pPr>
      <w:r w:rsidRPr="0006531E">
        <w:tab/>
      </w:r>
      <w:r w:rsidRPr="0006531E">
        <w:tab/>
        <w:t xml:space="preserve">Anotaciones </w:t>
      </w:r>
    </w:p>
    <w:p w:rsidR="003A5F4E" w:rsidRPr="0006531E" w:rsidRDefault="003A5F4E" w:rsidP="003A5F4E">
      <w:pPr>
        <w:pStyle w:val="H23G"/>
      </w:pPr>
      <w:r w:rsidRPr="0006531E">
        <w:tab/>
        <w:t>1.</w:t>
      </w:r>
      <w:r w:rsidRPr="0006531E">
        <w:tab/>
        <w:t>Aprobación del programa</w:t>
      </w:r>
    </w:p>
    <w:p w:rsidR="003A5F4E" w:rsidRPr="0006531E" w:rsidRDefault="003A5F4E" w:rsidP="003A5F4E">
      <w:pPr>
        <w:pStyle w:val="SingleTxtG"/>
      </w:pPr>
      <w:r w:rsidRPr="0006531E">
        <w:tab/>
        <w:t xml:space="preserve">De conformidad con el artículo 6 del reglamento, el presente programa provisional ha sido preparado por el Secretario General en consulta con la Presidencia del Comité. </w:t>
      </w:r>
    </w:p>
    <w:p w:rsidR="003A5F4E" w:rsidRPr="0006531E" w:rsidRDefault="003A5F4E" w:rsidP="003A5F4E">
      <w:pPr>
        <w:pStyle w:val="SingleTxtG"/>
      </w:pPr>
      <w:r>
        <w:tab/>
      </w:r>
      <w:r w:rsidRPr="0006531E">
        <w:t>En virtud del artículo 8 del reglamento, la aprobación del programa será el primer tema del programa provisional de todo período de sesiones, excepto cuando en virtud del artículo 15 deba elegirse a los miembros de la Mesa. De conformidad con el artículo 9, el Comité puede revisar el programa en el curso de un período de sesiones y, cuando proceda, añadir, aplazar o suprimir temas. En relación con este tema, el Comité aprobará el programa del período de sesiones.</w:t>
      </w:r>
    </w:p>
    <w:p w:rsidR="003A5F4E" w:rsidRPr="0006531E" w:rsidRDefault="003A5F4E" w:rsidP="003A5F4E">
      <w:pPr>
        <w:pStyle w:val="H23G"/>
      </w:pPr>
      <w:r w:rsidRPr="0006531E">
        <w:lastRenderedPageBreak/>
        <w:tab/>
        <w:t>2.</w:t>
      </w:r>
      <w:r w:rsidRPr="0006531E">
        <w:tab/>
        <w:t>Cuestiones de organización y otros asuntos</w:t>
      </w:r>
    </w:p>
    <w:p w:rsidR="003A5F4E" w:rsidRPr="0006531E" w:rsidRDefault="003A5F4E" w:rsidP="003A5F4E">
      <w:pPr>
        <w:pStyle w:val="SingleTxtG"/>
      </w:pPr>
      <w:r>
        <w:tab/>
      </w:r>
      <w:r w:rsidRPr="0006531E">
        <w:t>El 9</w:t>
      </w:r>
      <w:r>
        <w:t>4º</w:t>
      </w:r>
      <w:r w:rsidRPr="0006531E">
        <w:t xml:space="preserve"> período de sesiones del Comité para la Eliminación de la Discriminación Racial se celebrará en la Oficina de las Naciones Unidas en Ginebra del </w:t>
      </w:r>
      <w:r>
        <w:t>20 de noviembre al 8 de diciembre de 2017</w:t>
      </w:r>
      <w:r w:rsidRPr="0006531E">
        <w:t xml:space="preserve">. La primera sesión tendrá lugar el lunes </w:t>
      </w:r>
      <w:r>
        <w:t xml:space="preserve">20 de noviembre </w:t>
      </w:r>
      <w:r w:rsidRPr="0006531E">
        <w:t>a las 10.00 horas.</w:t>
      </w:r>
    </w:p>
    <w:p w:rsidR="003A5F4E" w:rsidRPr="0006531E" w:rsidRDefault="003A5F4E" w:rsidP="003A5F4E">
      <w:pPr>
        <w:pStyle w:val="SingleTxtG"/>
      </w:pPr>
      <w:r>
        <w:tab/>
      </w:r>
      <w:r w:rsidRPr="0006531E">
        <w:t>El Comité examinará</w:t>
      </w:r>
      <w:r>
        <w:t xml:space="preserve"> el programa de trabajo de su 94º</w:t>
      </w:r>
      <w:r w:rsidRPr="0006531E">
        <w:t xml:space="preserve"> período de sesiones.</w:t>
      </w:r>
      <w:r>
        <w:t xml:space="preserve"> Además, hoy mantendrá un debate temático sobre la discriminación.</w:t>
      </w:r>
      <w:r w:rsidRPr="0006531E">
        <w:t xml:space="preserve"> También seguirá revisando sus métodos de trabajo. </w:t>
      </w:r>
    </w:p>
    <w:p w:rsidR="003A5F4E" w:rsidRPr="0006531E" w:rsidRDefault="003A5F4E" w:rsidP="003A5F4E">
      <w:pPr>
        <w:pStyle w:val="SingleTxtG"/>
      </w:pPr>
      <w:r>
        <w:tab/>
      </w:r>
      <w:r w:rsidRPr="0006531E">
        <w:t>Se señala especialmente a la atención de los Estados partes el anexo, que contiene un calendario provisional para el examen de los informes presentados por los Estados partes.</w:t>
      </w:r>
    </w:p>
    <w:p w:rsidR="003A5F4E" w:rsidRPr="0006531E" w:rsidRDefault="003A5F4E" w:rsidP="003A5F4E">
      <w:pPr>
        <w:pStyle w:val="SingleTxtG"/>
      </w:pPr>
      <w:r>
        <w:tab/>
      </w:r>
      <w:r w:rsidRPr="0006531E">
        <w:t>De conformidad con el artículo 64 del reglamento, los representantes de los Estados partes podrán asistir a las sesiones del Comité en las que se examinen sus respectivos informes.</w:t>
      </w:r>
    </w:p>
    <w:p w:rsidR="003A5F4E" w:rsidRPr="0006531E" w:rsidRDefault="003A5F4E" w:rsidP="003A5F4E">
      <w:pPr>
        <w:pStyle w:val="H23G"/>
      </w:pPr>
      <w:r>
        <w:tab/>
      </w:r>
      <w:r w:rsidRPr="0006531E">
        <w:t>3.</w:t>
      </w:r>
      <w:r w:rsidRPr="0006531E">
        <w:tab/>
        <w:t xml:space="preserve">Prevención de la discriminación racial, en particular medidas de alerta </w:t>
      </w:r>
      <w:r w:rsidRPr="0006531E">
        <w:br/>
        <w:t>temprana y procedimientos de urgencia</w:t>
      </w:r>
    </w:p>
    <w:p w:rsidR="003A5F4E" w:rsidRPr="0006531E" w:rsidRDefault="003A5F4E" w:rsidP="003A5F4E">
      <w:pPr>
        <w:pStyle w:val="SingleTxtG"/>
      </w:pPr>
      <w:r>
        <w:tab/>
      </w:r>
      <w:r w:rsidRPr="0006531E">
        <w:t>En su 45º período de sesiones, el Comité decidió incluir este tema como uno de los temas ordinarios y principales del programa. En el marco de sus esfuerzos para prevenir la discriminación racial, el Comité puede decidir adoptar medidas de alerta temprana encaminadas a impedir que los problemas existentes degeneren en conflictos, o decidir iniciar procedimientos de urgencia destinados a hacer frente a problemas que requieran atención inmediata para prevenir o limitar la magnitud o el número de violaciones graves de la Convención.</w:t>
      </w:r>
    </w:p>
    <w:p w:rsidR="003A5F4E" w:rsidRPr="0006531E" w:rsidRDefault="003A5F4E" w:rsidP="003A5F4E">
      <w:pPr>
        <w:pStyle w:val="H23G"/>
      </w:pPr>
      <w:r w:rsidRPr="0006531E">
        <w:tab/>
        <w:t>4.</w:t>
      </w:r>
      <w:r w:rsidRPr="0006531E">
        <w:tab/>
        <w:t xml:space="preserve">Examen de los informes, las observaciones y la información presentados </w:t>
      </w:r>
      <w:r w:rsidRPr="0006531E">
        <w:br/>
        <w:t>por los Estados partes en virtud del artículo 9 de la Convención</w:t>
      </w:r>
    </w:p>
    <w:p w:rsidR="003A5F4E" w:rsidRPr="0006531E" w:rsidRDefault="003A5F4E" w:rsidP="003A5F4E">
      <w:pPr>
        <w:pStyle w:val="SingleTxtG"/>
      </w:pPr>
      <w:r>
        <w:tab/>
        <w:t>En su 94º</w:t>
      </w:r>
      <w:r w:rsidRPr="0006531E">
        <w:t xml:space="preserve"> período de sesiones, el Comité examinará los informes periódicos enviados por los siguientes Estados partes: </w:t>
      </w:r>
      <w:r>
        <w:t>Argelia, Australia, Belarús, Eslovaquia, Jordania y Serbia.</w:t>
      </w:r>
    </w:p>
    <w:p w:rsidR="003A5F4E" w:rsidRPr="0006531E" w:rsidRDefault="003A5F4E" w:rsidP="003A5F4E">
      <w:pPr>
        <w:pStyle w:val="SingleTxtG"/>
      </w:pPr>
      <w:r>
        <w:tab/>
      </w:r>
      <w:r w:rsidRPr="0006531E">
        <w:t xml:space="preserve">Siguiendo la práctica habitual y de conformidad con el artículo 64 del reglamento, el Secretario General ha comunicado a los Estados partes interesados las fechas provisionales en que el Comité ha previsto examinar sus respectivos informes. En el anexo figura el calendario para el examen de los informes presentados. </w:t>
      </w:r>
    </w:p>
    <w:p w:rsidR="003A5F4E" w:rsidRPr="0006531E" w:rsidRDefault="003A5F4E" w:rsidP="003A5F4E">
      <w:pPr>
        <w:pStyle w:val="H23G"/>
      </w:pPr>
      <w:r w:rsidRPr="0006531E">
        <w:tab/>
        <w:t>5.</w:t>
      </w:r>
      <w:r w:rsidRPr="0006531E">
        <w:tab/>
        <w:t xml:space="preserve">Presentación de informes por los Estados partes en virtud del artículo 9, </w:t>
      </w:r>
      <w:r w:rsidRPr="0006531E">
        <w:br/>
        <w:t>párrafo 1, de la Convención</w:t>
      </w:r>
    </w:p>
    <w:p w:rsidR="003A5F4E" w:rsidRPr="0006531E" w:rsidRDefault="003A5F4E" w:rsidP="003A5F4E">
      <w:pPr>
        <w:pStyle w:val="SingleTxtG"/>
      </w:pPr>
      <w:r>
        <w:tab/>
      </w:r>
      <w:r w:rsidR="00311D60">
        <w:t>En su 94º</w:t>
      </w:r>
      <w:r w:rsidRPr="0006531E">
        <w:t xml:space="preserve"> período de sesiones, el Comité tendrá ante sí una nota del Secretario General relativa al estado de la presentación de informes por los Estados partes en virtud del artículo 9 de la Convención. En el cuadro 1 de ese documento figura una lista de los informes enviados por los Estados partes que están pendientes de examen por el Comité. El cuadro 2 contiene información sobre los informes pendientes de presentación.</w:t>
      </w:r>
    </w:p>
    <w:p w:rsidR="003A5F4E" w:rsidRPr="0006531E" w:rsidRDefault="003A5F4E" w:rsidP="003A5F4E">
      <w:pPr>
        <w:pStyle w:val="H23G"/>
      </w:pPr>
      <w:r w:rsidRPr="0006531E">
        <w:tab/>
        <w:t>6.</w:t>
      </w:r>
      <w:r w:rsidRPr="0006531E">
        <w:tab/>
        <w:t xml:space="preserve">Examen de las comunicaciones presentadas en virtud del artículo 14 de </w:t>
      </w:r>
      <w:r w:rsidRPr="0006531E">
        <w:br/>
        <w:t>la Convención</w:t>
      </w:r>
    </w:p>
    <w:p w:rsidR="003A5F4E" w:rsidRPr="0006531E" w:rsidRDefault="003A5F4E" w:rsidP="003A5F4E">
      <w:pPr>
        <w:pStyle w:val="SingleTxtG"/>
      </w:pPr>
      <w:r>
        <w:tab/>
      </w:r>
      <w:r w:rsidRPr="0006531E">
        <w:t>Con arreglo a lo dispuesto en el capítulo XVIII de su reglamento, el Comité examinará las comunicaciones que se le han presentado en virtud del artículo 14 de la Convención.</w:t>
      </w:r>
    </w:p>
    <w:p w:rsidR="003A5F4E" w:rsidRPr="0006531E" w:rsidRDefault="003A5F4E" w:rsidP="003A5F4E">
      <w:pPr>
        <w:pStyle w:val="SingleTxtG"/>
      </w:pPr>
      <w:r>
        <w:tab/>
      </w:r>
      <w:r w:rsidRPr="0006531E">
        <w:t>De conformidad con el artículo 88 del reglamento, las sesiones del Comité en las que se examinen comunicaciones presentadas en virtud del artículo 14 de la Convención se celebrarán a puerta cerrada.</w:t>
      </w:r>
    </w:p>
    <w:p w:rsidR="003A5F4E" w:rsidRPr="0006531E" w:rsidRDefault="003A5F4E" w:rsidP="003A5F4E">
      <w:pPr>
        <w:pStyle w:val="H23G"/>
      </w:pPr>
      <w:r w:rsidRPr="0006531E">
        <w:lastRenderedPageBreak/>
        <w:tab/>
        <w:t>7.</w:t>
      </w:r>
      <w:r w:rsidRPr="0006531E">
        <w:tab/>
        <w:t>Procedimiento de seguimiento</w:t>
      </w:r>
    </w:p>
    <w:p w:rsidR="003A5F4E" w:rsidRPr="0006531E" w:rsidRDefault="003A5F4E" w:rsidP="003A5F4E">
      <w:pPr>
        <w:pStyle w:val="SingleTxtG"/>
      </w:pPr>
      <w:r>
        <w:tab/>
      </w:r>
      <w:r w:rsidRPr="0006531E">
        <w:t>De acuerdo con lo dispuesto en el artículo 65 de su reglamento, el Comité examinará la información de seguimiento presentada por los Estados partes en relación con las observaciones y recomendaciones del Comité.</w:t>
      </w:r>
    </w:p>
    <w:p w:rsidR="003A5F4E" w:rsidRPr="0006531E" w:rsidRDefault="003A5F4E" w:rsidP="003A5F4E">
      <w:pPr>
        <w:pStyle w:val="H23G"/>
      </w:pPr>
      <w:r w:rsidRPr="0006531E">
        <w:tab/>
        <w:t>8.</w:t>
      </w:r>
      <w:r w:rsidRPr="0006531E">
        <w:tab/>
        <w:t xml:space="preserve">Seguimiento de la Conferencia Mundial contra el Racismo, la Discriminación </w:t>
      </w:r>
      <w:r w:rsidRPr="0006531E">
        <w:br/>
        <w:t xml:space="preserve">Racial, la Xenofobia y las Formas Conexas de Intolerancia y de la Conferencia </w:t>
      </w:r>
      <w:r w:rsidRPr="0006531E">
        <w:br/>
        <w:t>de Examen de Durban</w:t>
      </w:r>
    </w:p>
    <w:p w:rsidR="003A5F4E" w:rsidRPr="0006531E" w:rsidRDefault="003A5F4E" w:rsidP="003A5F4E">
      <w:pPr>
        <w:pStyle w:val="SingleTxtG"/>
      </w:pPr>
      <w:r>
        <w:tab/>
      </w:r>
      <w:r w:rsidRPr="0006531E">
        <w:t>El Comité estudiará las actividades que se hayan llevado a cabo en aplicación de la Declaración y el Programa de Acción de Durban, aprobados en la Conferencia Mundial contra el Racismo, la Discriminación Racial, la Xenofobia y las Formas Conexas de Intolerancia, y el seguimiento dado a la Conferencia de Examen de Durban.</w:t>
      </w:r>
    </w:p>
    <w:p w:rsidR="003A5F4E" w:rsidRPr="0006531E" w:rsidRDefault="003A5F4E" w:rsidP="003A5F4E">
      <w:pPr>
        <w:pStyle w:val="H23G"/>
      </w:pPr>
      <w:r w:rsidRPr="0006531E">
        <w:tab/>
        <w:t>9.</w:t>
      </w:r>
      <w:r w:rsidRPr="0006531E">
        <w:tab/>
        <w:t xml:space="preserve">Procedimiento del examen periódico universal del Consejo de Derechos </w:t>
      </w:r>
      <w:r w:rsidRPr="0006531E">
        <w:br/>
        <w:t>Humanos</w:t>
      </w:r>
    </w:p>
    <w:p w:rsidR="003A5F4E" w:rsidRPr="0006531E" w:rsidRDefault="003A5F4E" w:rsidP="003A5F4E">
      <w:pPr>
        <w:pStyle w:val="SingleTxtG"/>
      </w:pPr>
      <w:r>
        <w:tab/>
      </w:r>
      <w:r w:rsidRPr="0006531E">
        <w:t>De conformidad con la decisión adoptada en su 73</w:t>
      </w:r>
      <w:r w:rsidRPr="0006531E">
        <w:rPr>
          <w:vertAlign w:val="superscript"/>
        </w:rPr>
        <w:t>er</w:t>
      </w:r>
      <w:r w:rsidRPr="0006531E">
        <w:t xml:space="preserve"> período de sesiones, el Comité examinará los asuntos relacionados con el procedimiento del examen periódico universal del Consejo de Derechos Humanos.</w:t>
      </w:r>
    </w:p>
    <w:p w:rsidR="003A5F4E" w:rsidRPr="0006531E" w:rsidRDefault="003A5F4E" w:rsidP="003A5F4E">
      <w:pPr>
        <w:pStyle w:val="HChG"/>
      </w:pPr>
      <w:r w:rsidRPr="0006531E">
        <w:br w:type="page"/>
      </w:r>
      <w:r w:rsidRPr="0006531E">
        <w:lastRenderedPageBreak/>
        <w:t>Anexo</w:t>
      </w:r>
    </w:p>
    <w:p w:rsidR="003A5F4E" w:rsidRPr="0006531E" w:rsidRDefault="003A5F4E" w:rsidP="003A5F4E">
      <w:pPr>
        <w:pStyle w:val="HChG"/>
      </w:pPr>
      <w:r w:rsidRPr="0006531E">
        <w:tab/>
      </w:r>
      <w:r w:rsidRPr="0006531E">
        <w:tab/>
        <w:t>Calendario provisional para el examen de los informes, observaciones y demás información presentados por los Estados partes</w:t>
      </w:r>
    </w:p>
    <w:p w:rsidR="003A5F4E" w:rsidRPr="0006531E" w:rsidRDefault="003A5F4E" w:rsidP="003A5F4E">
      <w:pPr>
        <w:pStyle w:val="SingleTxtG"/>
      </w:pPr>
      <w:r w:rsidRPr="0006531E">
        <w:tab/>
        <w:t>El calendario que figura a continuación ha sido preparado por el Secretario General en consulta con la Presidencia, teniendo en cuenta las decisiones pertinentes adoptadas por el Comité en su 9</w:t>
      </w:r>
      <w:r w:rsidR="00311D60">
        <w:t>3</w:t>
      </w:r>
      <w:r w:rsidR="00311D60" w:rsidRPr="00311D60">
        <w:rPr>
          <w:vertAlign w:val="superscript"/>
        </w:rPr>
        <w:t>er</w:t>
      </w:r>
      <w:r w:rsidRPr="0006531E">
        <w:t xml:space="preserve"> período de sesiones.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0A0" w:firstRow="1" w:lastRow="0" w:firstColumn="1" w:lastColumn="0" w:noHBand="0" w:noVBand="0"/>
      </w:tblPr>
      <w:tblGrid>
        <w:gridCol w:w="2456"/>
        <w:gridCol w:w="2457"/>
        <w:gridCol w:w="2457"/>
      </w:tblGrid>
      <w:tr w:rsidR="003A5F4E" w:rsidRPr="004B23E9" w:rsidTr="006D487D">
        <w:trPr>
          <w:cantSplit/>
          <w:trHeight w:val="240"/>
          <w:tblHeader/>
        </w:trPr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A5F4E" w:rsidRPr="004B23E9" w:rsidRDefault="003A5F4E" w:rsidP="006D487D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4B23E9">
              <w:rPr>
                <w:i/>
                <w:sz w:val="16"/>
              </w:rPr>
              <w:t>Día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A5F4E" w:rsidRPr="004B23E9" w:rsidRDefault="003A5F4E" w:rsidP="006D487D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4B23E9">
              <w:rPr>
                <w:i/>
                <w:sz w:val="16"/>
              </w:rPr>
              <w:t>Número y hora de la sesión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A5F4E" w:rsidRPr="004B23E9" w:rsidRDefault="003A5F4E" w:rsidP="006D487D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4B23E9">
              <w:rPr>
                <w:i/>
                <w:sz w:val="16"/>
              </w:rPr>
              <w:t>Estado parte</w:t>
            </w:r>
          </w:p>
        </w:tc>
      </w:tr>
      <w:tr w:rsidR="003A5F4E" w:rsidRPr="004B23E9" w:rsidTr="006D487D">
        <w:trPr>
          <w:cantSplit/>
          <w:trHeight w:hRule="exact" w:val="113"/>
        </w:trPr>
        <w:tc>
          <w:tcPr>
            <w:tcW w:w="2456" w:type="dxa"/>
            <w:tcBorders>
              <w:top w:val="single" w:sz="12" w:space="0" w:color="auto"/>
            </w:tcBorders>
            <w:shd w:val="clear" w:color="auto" w:fill="auto"/>
          </w:tcPr>
          <w:p w:rsidR="003A5F4E" w:rsidRPr="004B23E9" w:rsidRDefault="003A5F4E" w:rsidP="006D487D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</w:tcPr>
          <w:p w:rsidR="003A5F4E" w:rsidRPr="004B23E9" w:rsidRDefault="003A5F4E" w:rsidP="006D487D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</w:tcPr>
          <w:p w:rsidR="003A5F4E" w:rsidRPr="004B23E9" w:rsidRDefault="003A5F4E" w:rsidP="006D487D">
            <w:pPr>
              <w:pStyle w:val="SingleTxtG"/>
              <w:spacing w:before="40"/>
              <w:ind w:left="0" w:right="0"/>
              <w:jc w:val="left"/>
            </w:pPr>
          </w:p>
        </w:tc>
      </w:tr>
      <w:tr w:rsidR="003A5F4E" w:rsidRPr="004B23E9" w:rsidTr="006D487D">
        <w:trPr>
          <w:cantSplit/>
          <w:trHeight w:val="240"/>
        </w:trPr>
        <w:tc>
          <w:tcPr>
            <w:tcW w:w="2456" w:type="dxa"/>
            <w:shd w:val="clear" w:color="auto" w:fill="auto"/>
          </w:tcPr>
          <w:p w:rsidR="003A5F4E" w:rsidRPr="004B23E9" w:rsidRDefault="00311D60" w:rsidP="00311D60">
            <w:pPr>
              <w:pStyle w:val="SingleTxtG"/>
              <w:spacing w:before="40"/>
              <w:ind w:left="0" w:right="0"/>
              <w:jc w:val="left"/>
            </w:pPr>
            <w:r>
              <w:t>Martes</w:t>
            </w:r>
            <w:r w:rsidR="003A5F4E">
              <w:br/>
            </w:r>
            <w:r w:rsidR="003A5F4E" w:rsidRPr="004B23E9">
              <w:t>2</w:t>
            </w:r>
            <w:r>
              <w:t xml:space="preserve">1 de noviembre </w:t>
            </w:r>
            <w:r w:rsidR="003A5F4E" w:rsidRPr="004B23E9">
              <w:t>de 2017</w:t>
            </w:r>
          </w:p>
        </w:tc>
        <w:tc>
          <w:tcPr>
            <w:tcW w:w="2457" w:type="dxa"/>
            <w:shd w:val="clear" w:color="auto" w:fill="auto"/>
          </w:tcPr>
          <w:p w:rsidR="003A5F4E" w:rsidRPr="004B23E9" w:rsidRDefault="003A5F4E" w:rsidP="00311D60">
            <w:pPr>
              <w:pStyle w:val="SingleTxtG"/>
              <w:spacing w:before="40"/>
              <w:ind w:left="0" w:right="0"/>
              <w:jc w:val="left"/>
            </w:pPr>
            <w:r w:rsidRPr="004B23E9">
              <w:t>25</w:t>
            </w:r>
            <w:r w:rsidR="00311D60">
              <w:t>88</w:t>
            </w:r>
            <w:r>
              <w:t>ª</w:t>
            </w:r>
            <w:r>
              <w:br/>
            </w:r>
            <w:r w:rsidRPr="004B23E9">
              <w:t xml:space="preserve">15.00 </w:t>
            </w:r>
            <w:r w:rsidR="00311D60">
              <w:t xml:space="preserve">a 18 </w:t>
            </w:r>
            <w:r w:rsidRPr="004B23E9">
              <w:t>horas</w:t>
            </w:r>
          </w:p>
        </w:tc>
        <w:tc>
          <w:tcPr>
            <w:tcW w:w="2457" w:type="dxa"/>
            <w:shd w:val="clear" w:color="auto" w:fill="auto"/>
          </w:tcPr>
          <w:p w:rsidR="003A5F4E" w:rsidRPr="004B23E9" w:rsidRDefault="00311D60" w:rsidP="00311D60">
            <w:pPr>
              <w:pStyle w:val="SingleTxtG"/>
              <w:spacing w:before="40"/>
              <w:ind w:left="0" w:right="0"/>
              <w:jc w:val="left"/>
            </w:pPr>
            <w:r>
              <w:t>Serbia</w:t>
            </w:r>
            <w:r w:rsidR="003A5F4E">
              <w:br/>
            </w:r>
            <w:r w:rsidR="003A5F4E" w:rsidRPr="004B23E9">
              <w:t>(CERD/C/</w:t>
            </w:r>
            <w:r>
              <w:t>SRB</w:t>
            </w:r>
            <w:r w:rsidR="003A5F4E" w:rsidRPr="004B23E9">
              <w:t>/2-</w:t>
            </w:r>
            <w:r>
              <w:t>5</w:t>
            </w:r>
            <w:r w:rsidR="003A5F4E" w:rsidRPr="004B23E9">
              <w:t>)</w:t>
            </w:r>
          </w:p>
        </w:tc>
      </w:tr>
      <w:tr w:rsidR="003A5F4E" w:rsidRPr="004B23E9" w:rsidTr="006D487D">
        <w:trPr>
          <w:cantSplit/>
          <w:trHeight w:val="240"/>
        </w:trPr>
        <w:tc>
          <w:tcPr>
            <w:tcW w:w="2456" w:type="dxa"/>
            <w:vMerge w:val="restart"/>
            <w:shd w:val="clear" w:color="auto" w:fill="auto"/>
          </w:tcPr>
          <w:p w:rsidR="003A5F4E" w:rsidRPr="004B23E9" w:rsidRDefault="00311D60" w:rsidP="00311D60">
            <w:pPr>
              <w:pStyle w:val="SingleTxtG"/>
              <w:spacing w:before="40"/>
              <w:ind w:left="0" w:right="0"/>
              <w:jc w:val="left"/>
            </w:pPr>
            <w:r>
              <w:t>Miércoles</w:t>
            </w:r>
            <w:r w:rsidR="003A5F4E">
              <w:br/>
            </w:r>
            <w:r>
              <w:t>22 de noviembre</w:t>
            </w:r>
            <w:r w:rsidR="003A5F4E" w:rsidRPr="004B23E9">
              <w:t xml:space="preserve"> de 2017</w:t>
            </w:r>
          </w:p>
        </w:tc>
        <w:tc>
          <w:tcPr>
            <w:tcW w:w="2457" w:type="dxa"/>
            <w:shd w:val="clear" w:color="auto" w:fill="auto"/>
          </w:tcPr>
          <w:p w:rsidR="003A5F4E" w:rsidRPr="004B23E9" w:rsidRDefault="003A5F4E" w:rsidP="00311D60">
            <w:pPr>
              <w:pStyle w:val="SingleTxtG"/>
              <w:spacing w:before="40"/>
              <w:ind w:left="0" w:right="0"/>
              <w:jc w:val="left"/>
            </w:pPr>
            <w:r w:rsidRPr="004B23E9">
              <w:t>25</w:t>
            </w:r>
            <w:r w:rsidR="00311D60">
              <w:t>89</w:t>
            </w:r>
            <w:r>
              <w:t>ª</w:t>
            </w:r>
            <w:r>
              <w:br/>
            </w:r>
            <w:r w:rsidRPr="004B23E9">
              <w:t>10.00</w:t>
            </w:r>
            <w:r w:rsidR="00311D60">
              <w:t xml:space="preserve"> a 13.00</w:t>
            </w:r>
            <w:r w:rsidRPr="004B23E9">
              <w:t xml:space="preserve"> horas</w:t>
            </w:r>
          </w:p>
        </w:tc>
        <w:tc>
          <w:tcPr>
            <w:tcW w:w="2457" w:type="dxa"/>
            <w:shd w:val="clear" w:color="auto" w:fill="auto"/>
          </w:tcPr>
          <w:p w:rsidR="003A5F4E" w:rsidRPr="004B23E9" w:rsidRDefault="00311D60" w:rsidP="006D487D">
            <w:pPr>
              <w:pStyle w:val="SingleTxtG"/>
              <w:spacing w:before="40"/>
              <w:ind w:left="0" w:right="0"/>
              <w:jc w:val="left"/>
            </w:pPr>
            <w:r>
              <w:t>Serbia</w:t>
            </w:r>
            <w:r w:rsidR="003A5F4E" w:rsidRPr="004B23E9">
              <w:t xml:space="preserve"> </w:t>
            </w:r>
            <w:r w:rsidR="003A5F4E">
              <w:br/>
            </w:r>
            <w:r w:rsidR="003A5F4E" w:rsidRPr="008932D9">
              <w:rPr>
                <w:i/>
              </w:rPr>
              <w:t>(continuación)</w:t>
            </w:r>
          </w:p>
        </w:tc>
      </w:tr>
      <w:tr w:rsidR="003A5F4E" w:rsidRPr="004B23E9" w:rsidTr="006D487D">
        <w:trPr>
          <w:cantSplit/>
          <w:trHeight w:val="240"/>
        </w:trPr>
        <w:tc>
          <w:tcPr>
            <w:tcW w:w="2456" w:type="dxa"/>
            <w:vMerge/>
            <w:shd w:val="clear" w:color="auto" w:fill="auto"/>
          </w:tcPr>
          <w:p w:rsidR="003A5F4E" w:rsidRPr="004B23E9" w:rsidRDefault="003A5F4E" w:rsidP="006D487D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457" w:type="dxa"/>
            <w:shd w:val="clear" w:color="auto" w:fill="auto"/>
          </w:tcPr>
          <w:p w:rsidR="003A5F4E" w:rsidRPr="004B23E9" w:rsidRDefault="003A5F4E" w:rsidP="00311D60">
            <w:pPr>
              <w:pStyle w:val="SingleTxtG"/>
              <w:spacing w:before="40"/>
              <w:ind w:left="0" w:right="0"/>
              <w:jc w:val="left"/>
            </w:pPr>
            <w:r w:rsidRPr="004B23E9">
              <w:t>25</w:t>
            </w:r>
            <w:r w:rsidR="00311D60">
              <w:t>90</w:t>
            </w:r>
            <w:r>
              <w:t>ª</w:t>
            </w:r>
            <w:r>
              <w:br/>
            </w:r>
            <w:r w:rsidRPr="004B23E9">
              <w:t xml:space="preserve">15.00 </w:t>
            </w:r>
            <w:r w:rsidR="00311D60">
              <w:t xml:space="preserve">a 18.00 </w:t>
            </w:r>
            <w:r w:rsidRPr="004B23E9">
              <w:t>horas</w:t>
            </w:r>
          </w:p>
        </w:tc>
        <w:tc>
          <w:tcPr>
            <w:tcW w:w="2457" w:type="dxa"/>
            <w:shd w:val="clear" w:color="auto" w:fill="auto"/>
          </w:tcPr>
          <w:p w:rsidR="003A5F4E" w:rsidRPr="004B23E9" w:rsidRDefault="00311D60" w:rsidP="00311D60">
            <w:pPr>
              <w:pStyle w:val="SingleTxtG"/>
              <w:spacing w:before="40"/>
              <w:ind w:left="0" w:right="0"/>
              <w:jc w:val="left"/>
            </w:pPr>
            <w:r>
              <w:t>Argelia</w:t>
            </w:r>
            <w:r w:rsidR="003A5F4E">
              <w:br/>
            </w:r>
            <w:r w:rsidR="003A5F4E" w:rsidRPr="004B23E9">
              <w:t>(CERD/C/</w:t>
            </w:r>
            <w:r>
              <w:t>DZA/20</w:t>
            </w:r>
            <w:r w:rsidR="003A5F4E" w:rsidRPr="004B23E9">
              <w:t>-2</w:t>
            </w:r>
            <w:r>
              <w:t>1</w:t>
            </w:r>
            <w:r w:rsidR="003A5F4E" w:rsidRPr="004B23E9">
              <w:t>)</w:t>
            </w:r>
          </w:p>
        </w:tc>
      </w:tr>
      <w:tr w:rsidR="003A5F4E" w:rsidRPr="004B23E9" w:rsidTr="006D487D">
        <w:trPr>
          <w:cantSplit/>
          <w:trHeight w:val="240"/>
        </w:trPr>
        <w:tc>
          <w:tcPr>
            <w:tcW w:w="2456" w:type="dxa"/>
            <w:shd w:val="clear" w:color="auto" w:fill="auto"/>
          </w:tcPr>
          <w:p w:rsidR="003A5F4E" w:rsidRPr="004B23E9" w:rsidRDefault="00311D60" w:rsidP="00311D60">
            <w:pPr>
              <w:pStyle w:val="SingleTxtG"/>
              <w:spacing w:before="40"/>
              <w:ind w:left="0" w:right="0"/>
              <w:jc w:val="left"/>
            </w:pPr>
            <w:r>
              <w:t>Jueves</w:t>
            </w:r>
            <w:r w:rsidR="003A5F4E">
              <w:br/>
            </w:r>
            <w:r>
              <w:t>23 de noviembre</w:t>
            </w:r>
            <w:r w:rsidR="003A5F4E" w:rsidRPr="004B23E9">
              <w:t xml:space="preserve"> de 2017</w:t>
            </w:r>
          </w:p>
        </w:tc>
        <w:tc>
          <w:tcPr>
            <w:tcW w:w="2457" w:type="dxa"/>
            <w:shd w:val="clear" w:color="auto" w:fill="auto"/>
          </w:tcPr>
          <w:p w:rsidR="003A5F4E" w:rsidRPr="004B23E9" w:rsidRDefault="00311D60" w:rsidP="00311D60">
            <w:pPr>
              <w:pStyle w:val="SingleTxtG"/>
              <w:spacing w:before="40"/>
              <w:ind w:left="0" w:right="0"/>
              <w:jc w:val="left"/>
            </w:pPr>
            <w:r>
              <w:t>2591</w:t>
            </w:r>
            <w:r w:rsidRPr="00311D60">
              <w:rPr>
                <w:vertAlign w:val="superscript"/>
              </w:rPr>
              <w:t>er</w:t>
            </w:r>
            <w:r w:rsidR="003A5F4E">
              <w:br/>
            </w:r>
            <w:r w:rsidR="003A5F4E" w:rsidRPr="004B23E9">
              <w:t>10.00</w:t>
            </w:r>
            <w:r>
              <w:t xml:space="preserve"> a 13.00</w:t>
            </w:r>
            <w:r w:rsidR="003A5F4E" w:rsidRPr="004B23E9">
              <w:t xml:space="preserve"> horas</w:t>
            </w:r>
          </w:p>
        </w:tc>
        <w:tc>
          <w:tcPr>
            <w:tcW w:w="2457" w:type="dxa"/>
            <w:shd w:val="clear" w:color="auto" w:fill="auto"/>
          </w:tcPr>
          <w:p w:rsidR="003A5F4E" w:rsidRPr="004B23E9" w:rsidRDefault="00311D60" w:rsidP="00311D60">
            <w:pPr>
              <w:pStyle w:val="SingleTxtG"/>
              <w:spacing w:before="40"/>
              <w:ind w:left="0" w:right="0"/>
              <w:jc w:val="left"/>
            </w:pPr>
            <w:r>
              <w:t>Argelia</w:t>
            </w:r>
            <w:r w:rsidR="003A5F4E">
              <w:br/>
            </w:r>
            <w:r w:rsidR="003A5F4E" w:rsidRPr="008932D9">
              <w:rPr>
                <w:i/>
              </w:rPr>
              <w:t>(continuación)</w:t>
            </w:r>
          </w:p>
        </w:tc>
      </w:tr>
      <w:tr w:rsidR="00311D60" w:rsidRPr="004B23E9" w:rsidTr="006D487D">
        <w:trPr>
          <w:cantSplit/>
          <w:trHeight w:val="240"/>
        </w:trPr>
        <w:tc>
          <w:tcPr>
            <w:tcW w:w="2456" w:type="dxa"/>
            <w:shd w:val="clear" w:color="auto" w:fill="auto"/>
          </w:tcPr>
          <w:p w:rsidR="00311D60" w:rsidRDefault="00311D60" w:rsidP="00311D60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457" w:type="dxa"/>
            <w:shd w:val="clear" w:color="auto" w:fill="auto"/>
          </w:tcPr>
          <w:p w:rsidR="00311D60" w:rsidRDefault="00311D60" w:rsidP="00311D60">
            <w:pPr>
              <w:pStyle w:val="SingleTxtG"/>
              <w:spacing w:before="40"/>
              <w:ind w:left="0" w:right="0"/>
              <w:jc w:val="left"/>
            </w:pPr>
            <w:r>
              <w:t>2592</w:t>
            </w:r>
            <w:r w:rsidR="008076BF">
              <w:t>ª</w:t>
            </w:r>
            <w:r w:rsidR="008076BF">
              <w:br/>
              <w:t>15.00 a 18.00</w:t>
            </w:r>
          </w:p>
        </w:tc>
        <w:tc>
          <w:tcPr>
            <w:tcW w:w="2457" w:type="dxa"/>
            <w:shd w:val="clear" w:color="auto" w:fill="auto"/>
          </w:tcPr>
          <w:p w:rsidR="00311D60" w:rsidRDefault="008076BF" w:rsidP="00311D60">
            <w:pPr>
              <w:pStyle w:val="SingleTxtG"/>
              <w:spacing w:before="40"/>
              <w:ind w:left="0" w:right="0"/>
              <w:jc w:val="left"/>
            </w:pPr>
            <w:r>
              <w:t>Jordania</w:t>
            </w:r>
            <w:r>
              <w:br/>
              <w:t>(CERD/C/JOR/18-20)</w:t>
            </w:r>
          </w:p>
        </w:tc>
      </w:tr>
      <w:tr w:rsidR="003A5F4E" w:rsidRPr="004B23E9" w:rsidTr="006D487D">
        <w:trPr>
          <w:cantSplit/>
          <w:trHeight w:val="240"/>
        </w:trPr>
        <w:tc>
          <w:tcPr>
            <w:tcW w:w="2456" w:type="dxa"/>
            <w:shd w:val="clear" w:color="auto" w:fill="auto"/>
          </w:tcPr>
          <w:p w:rsidR="003A5F4E" w:rsidRPr="004B23E9" w:rsidRDefault="00311D60" w:rsidP="00311D60">
            <w:pPr>
              <w:pStyle w:val="SingleTxtG"/>
              <w:spacing w:before="40"/>
              <w:ind w:left="0" w:right="0"/>
              <w:jc w:val="left"/>
            </w:pPr>
            <w:r>
              <w:t>Viernes</w:t>
            </w:r>
            <w:r w:rsidR="003A5F4E">
              <w:br/>
            </w:r>
            <w:r>
              <w:t>24 de noviembre</w:t>
            </w:r>
            <w:r w:rsidR="003A5F4E" w:rsidRPr="004B23E9">
              <w:t xml:space="preserve"> de 2017</w:t>
            </w:r>
          </w:p>
        </w:tc>
        <w:tc>
          <w:tcPr>
            <w:tcW w:w="2457" w:type="dxa"/>
            <w:shd w:val="clear" w:color="auto" w:fill="auto"/>
          </w:tcPr>
          <w:p w:rsidR="003A5F4E" w:rsidRPr="004B23E9" w:rsidRDefault="008076BF" w:rsidP="008076BF">
            <w:pPr>
              <w:pStyle w:val="SingleTxtG"/>
              <w:spacing w:before="40"/>
              <w:ind w:left="0" w:right="0"/>
              <w:jc w:val="left"/>
            </w:pPr>
            <w:r>
              <w:t>2593</w:t>
            </w:r>
            <w:r w:rsidRPr="008076BF">
              <w:rPr>
                <w:vertAlign w:val="superscript"/>
              </w:rPr>
              <w:t>er</w:t>
            </w:r>
            <w:r w:rsidR="003A5F4E">
              <w:br/>
            </w:r>
            <w:r>
              <w:t xml:space="preserve">10.00 a </w:t>
            </w:r>
            <w:r w:rsidR="003A5F4E" w:rsidRPr="004B23E9">
              <w:t>1</w:t>
            </w:r>
            <w:r>
              <w:t>3</w:t>
            </w:r>
            <w:r w:rsidR="003A5F4E" w:rsidRPr="004B23E9">
              <w:t>.00 horas</w:t>
            </w:r>
          </w:p>
        </w:tc>
        <w:tc>
          <w:tcPr>
            <w:tcW w:w="2457" w:type="dxa"/>
            <w:shd w:val="clear" w:color="auto" w:fill="auto"/>
          </w:tcPr>
          <w:p w:rsidR="003A5F4E" w:rsidRPr="008076BF" w:rsidRDefault="008076BF" w:rsidP="008076BF">
            <w:pPr>
              <w:pStyle w:val="SingleTxtG"/>
              <w:spacing w:before="40"/>
              <w:ind w:left="0" w:right="0"/>
              <w:jc w:val="left"/>
              <w:rPr>
                <w:i/>
              </w:rPr>
            </w:pPr>
            <w:r>
              <w:t>Jordania</w:t>
            </w:r>
            <w:r>
              <w:br/>
            </w:r>
            <w:r>
              <w:rPr>
                <w:i/>
              </w:rPr>
              <w:t>(continuación)</w:t>
            </w:r>
          </w:p>
        </w:tc>
      </w:tr>
      <w:tr w:rsidR="008076BF" w:rsidRPr="004B23E9" w:rsidTr="008076BF">
        <w:trPr>
          <w:cantSplit/>
        </w:trPr>
        <w:tc>
          <w:tcPr>
            <w:tcW w:w="2456" w:type="dxa"/>
            <w:shd w:val="clear" w:color="auto" w:fill="auto"/>
          </w:tcPr>
          <w:p w:rsidR="008076BF" w:rsidRPr="004B23E9" w:rsidRDefault="008076BF" w:rsidP="00311D60">
            <w:pPr>
              <w:pStyle w:val="SingleTxtG"/>
              <w:spacing w:before="40"/>
              <w:ind w:left="0" w:right="0"/>
              <w:jc w:val="left"/>
            </w:pPr>
            <w:r>
              <w:t>Lunes</w:t>
            </w:r>
            <w:r>
              <w:br/>
              <w:t>27 de noviembre</w:t>
            </w:r>
            <w:r w:rsidRPr="004B23E9">
              <w:t xml:space="preserve"> de 2017</w:t>
            </w:r>
          </w:p>
        </w:tc>
        <w:tc>
          <w:tcPr>
            <w:tcW w:w="2457" w:type="dxa"/>
            <w:shd w:val="clear" w:color="auto" w:fill="auto"/>
          </w:tcPr>
          <w:p w:rsidR="008076BF" w:rsidRPr="004B23E9" w:rsidRDefault="008076BF" w:rsidP="008076BF">
            <w:pPr>
              <w:pStyle w:val="SingleTxtG"/>
              <w:spacing w:before="40"/>
              <w:ind w:left="0" w:right="0"/>
              <w:jc w:val="left"/>
            </w:pPr>
            <w:r>
              <w:t>2596ª</w:t>
            </w:r>
            <w:r>
              <w:br/>
              <w:t xml:space="preserve">15.00 a </w:t>
            </w:r>
            <w:r w:rsidRPr="004B23E9">
              <w:t>1</w:t>
            </w:r>
            <w:r>
              <w:t>8</w:t>
            </w:r>
            <w:r w:rsidRPr="004B23E9">
              <w:t>.00 horas</w:t>
            </w:r>
          </w:p>
        </w:tc>
        <w:tc>
          <w:tcPr>
            <w:tcW w:w="2457" w:type="dxa"/>
            <w:shd w:val="clear" w:color="auto" w:fill="auto"/>
          </w:tcPr>
          <w:p w:rsidR="008076BF" w:rsidRPr="004B23E9" w:rsidRDefault="008076BF" w:rsidP="006D487D">
            <w:pPr>
              <w:pStyle w:val="SingleTxtG"/>
              <w:spacing w:before="40"/>
              <w:ind w:left="0" w:right="0"/>
              <w:jc w:val="left"/>
            </w:pPr>
            <w:r>
              <w:t>Australia</w:t>
            </w:r>
            <w:r>
              <w:br/>
              <w:t>(CERD/C/AUS/18-20)</w:t>
            </w:r>
          </w:p>
        </w:tc>
      </w:tr>
      <w:tr w:rsidR="003A5F4E" w:rsidRPr="004B23E9" w:rsidTr="006D487D">
        <w:trPr>
          <w:cantSplit/>
          <w:trHeight w:val="240"/>
        </w:trPr>
        <w:tc>
          <w:tcPr>
            <w:tcW w:w="2456" w:type="dxa"/>
            <w:vMerge w:val="restart"/>
            <w:shd w:val="clear" w:color="auto" w:fill="auto"/>
          </w:tcPr>
          <w:p w:rsidR="003A5F4E" w:rsidRPr="004B23E9" w:rsidRDefault="008076BF" w:rsidP="00311D60">
            <w:pPr>
              <w:pStyle w:val="SingleTxtG"/>
              <w:spacing w:before="40"/>
              <w:ind w:left="0" w:right="0"/>
              <w:jc w:val="left"/>
            </w:pPr>
            <w:r>
              <w:t>Martes</w:t>
            </w:r>
            <w:r>
              <w:br/>
              <w:t>28 de noviembre de 2017</w:t>
            </w:r>
          </w:p>
        </w:tc>
        <w:tc>
          <w:tcPr>
            <w:tcW w:w="2457" w:type="dxa"/>
            <w:shd w:val="clear" w:color="auto" w:fill="auto"/>
          </w:tcPr>
          <w:p w:rsidR="003A5F4E" w:rsidRPr="004B23E9" w:rsidRDefault="008076BF" w:rsidP="006D487D">
            <w:pPr>
              <w:pStyle w:val="SingleTxtG"/>
              <w:spacing w:before="40"/>
              <w:ind w:left="0" w:right="0"/>
              <w:jc w:val="left"/>
            </w:pPr>
            <w:r>
              <w:t>2597ª</w:t>
            </w:r>
            <w:r>
              <w:br/>
              <w:t>10.00 a 13.00 horas</w:t>
            </w:r>
          </w:p>
        </w:tc>
        <w:tc>
          <w:tcPr>
            <w:tcW w:w="2457" w:type="dxa"/>
            <w:shd w:val="clear" w:color="auto" w:fill="auto"/>
          </w:tcPr>
          <w:p w:rsidR="003A5F4E" w:rsidRPr="008076BF" w:rsidRDefault="008076BF" w:rsidP="006D487D">
            <w:pPr>
              <w:pStyle w:val="SingleTxtG"/>
              <w:spacing w:before="40"/>
              <w:ind w:left="0" w:right="0"/>
              <w:jc w:val="left"/>
              <w:rPr>
                <w:i/>
              </w:rPr>
            </w:pPr>
            <w:r>
              <w:t>Australia</w:t>
            </w:r>
            <w:r>
              <w:br/>
            </w:r>
            <w:r>
              <w:rPr>
                <w:i/>
              </w:rPr>
              <w:t>(continuación)</w:t>
            </w:r>
          </w:p>
        </w:tc>
      </w:tr>
      <w:tr w:rsidR="003A5F4E" w:rsidRPr="004B23E9" w:rsidTr="006D487D">
        <w:trPr>
          <w:cantSplit/>
          <w:trHeight w:val="240"/>
        </w:trPr>
        <w:tc>
          <w:tcPr>
            <w:tcW w:w="2456" w:type="dxa"/>
            <w:vMerge/>
            <w:shd w:val="clear" w:color="auto" w:fill="auto"/>
          </w:tcPr>
          <w:p w:rsidR="003A5F4E" w:rsidRPr="004B23E9" w:rsidRDefault="003A5F4E" w:rsidP="006D487D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457" w:type="dxa"/>
            <w:shd w:val="clear" w:color="auto" w:fill="auto"/>
          </w:tcPr>
          <w:p w:rsidR="003A5F4E" w:rsidRPr="004B23E9" w:rsidRDefault="008076BF" w:rsidP="008076BF">
            <w:pPr>
              <w:pStyle w:val="SingleTxtG"/>
              <w:spacing w:before="40"/>
              <w:ind w:left="0" w:right="0"/>
              <w:jc w:val="left"/>
            </w:pPr>
            <w:r>
              <w:t>2598</w:t>
            </w:r>
            <w:r w:rsidR="003A5F4E">
              <w:t>ª</w:t>
            </w:r>
            <w:r w:rsidR="003A5F4E">
              <w:br/>
            </w:r>
            <w:r>
              <w:t xml:space="preserve">15.00 a 18.00 </w:t>
            </w:r>
            <w:r w:rsidR="003A5F4E" w:rsidRPr="004B23E9">
              <w:t>horas</w:t>
            </w:r>
          </w:p>
        </w:tc>
        <w:tc>
          <w:tcPr>
            <w:tcW w:w="2457" w:type="dxa"/>
            <w:shd w:val="clear" w:color="auto" w:fill="auto"/>
          </w:tcPr>
          <w:p w:rsidR="003A5F4E" w:rsidRPr="004B23E9" w:rsidRDefault="008076BF" w:rsidP="008076BF">
            <w:pPr>
              <w:pStyle w:val="SingleTxtG"/>
              <w:spacing w:before="40"/>
              <w:ind w:left="0" w:right="0"/>
              <w:jc w:val="left"/>
            </w:pPr>
            <w:r>
              <w:t>Eslovaquia</w:t>
            </w:r>
            <w:r w:rsidR="003A5F4E">
              <w:br/>
            </w:r>
            <w:r w:rsidR="003A5F4E" w:rsidRPr="004B23E9">
              <w:t>(CERD/C/</w:t>
            </w:r>
            <w:r>
              <w:t>SVK</w:t>
            </w:r>
            <w:r w:rsidR="003A5F4E" w:rsidRPr="004B23E9">
              <w:t>/1</w:t>
            </w:r>
            <w:r>
              <w:t>1</w:t>
            </w:r>
            <w:r w:rsidR="003A5F4E" w:rsidRPr="004B23E9">
              <w:t>-</w:t>
            </w:r>
            <w:r>
              <w:t>1</w:t>
            </w:r>
            <w:r w:rsidR="003A5F4E" w:rsidRPr="004B23E9">
              <w:t>2)</w:t>
            </w:r>
          </w:p>
        </w:tc>
      </w:tr>
      <w:tr w:rsidR="003A5F4E" w:rsidRPr="004B23E9" w:rsidTr="006D487D">
        <w:trPr>
          <w:cantSplit/>
          <w:trHeight w:val="240"/>
        </w:trPr>
        <w:tc>
          <w:tcPr>
            <w:tcW w:w="2456" w:type="dxa"/>
            <w:vMerge w:val="restart"/>
            <w:shd w:val="clear" w:color="auto" w:fill="auto"/>
          </w:tcPr>
          <w:p w:rsidR="003A5F4E" w:rsidRPr="004B23E9" w:rsidRDefault="00311D60" w:rsidP="00311D60">
            <w:pPr>
              <w:pStyle w:val="SingleTxtG"/>
              <w:spacing w:before="40"/>
              <w:ind w:left="0" w:right="0"/>
              <w:jc w:val="left"/>
            </w:pPr>
            <w:r>
              <w:t>Miércoles</w:t>
            </w:r>
            <w:r w:rsidR="003A5F4E">
              <w:br/>
            </w:r>
            <w:r>
              <w:t>29 de noviembre</w:t>
            </w:r>
            <w:r w:rsidR="003A5F4E" w:rsidRPr="004B23E9">
              <w:t xml:space="preserve"> de 2017</w:t>
            </w:r>
          </w:p>
        </w:tc>
        <w:tc>
          <w:tcPr>
            <w:tcW w:w="2457" w:type="dxa"/>
            <w:shd w:val="clear" w:color="auto" w:fill="auto"/>
          </w:tcPr>
          <w:p w:rsidR="003A5F4E" w:rsidRPr="004B23E9" w:rsidRDefault="003A5F4E" w:rsidP="008076BF">
            <w:pPr>
              <w:pStyle w:val="SingleTxtG"/>
              <w:spacing w:before="40"/>
              <w:ind w:left="0" w:right="0"/>
              <w:jc w:val="left"/>
            </w:pPr>
            <w:r w:rsidRPr="004B23E9">
              <w:t>25</w:t>
            </w:r>
            <w:r w:rsidR="008076BF">
              <w:t>99</w:t>
            </w:r>
            <w:r>
              <w:t>ª</w:t>
            </w:r>
            <w:r>
              <w:br/>
            </w:r>
            <w:r w:rsidRPr="004B23E9">
              <w:t xml:space="preserve">10.00 </w:t>
            </w:r>
            <w:r w:rsidR="008076BF">
              <w:t xml:space="preserve">a 13.00 </w:t>
            </w:r>
            <w:r w:rsidRPr="004B23E9">
              <w:t>horas</w:t>
            </w:r>
          </w:p>
        </w:tc>
        <w:tc>
          <w:tcPr>
            <w:tcW w:w="2457" w:type="dxa"/>
            <w:shd w:val="clear" w:color="auto" w:fill="auto"/>
          </w:tcPr>
          <w:p w:rsidR="003A5F4E" w:rsidRPr="004B23E9" w:rsidRDefault="008076BF" w:rsidP="006D487D">
            <w:pPr>
              <w:pStyle w:val="SingleTxtG"/>
              <w:spacing w:before="40"/>
              <w:ind w:left="0" w:right="0"/>
              <w:jc w:val="left"/>
            </w:pPr>
            <w:r>
              <w:t>Eslovaquia</w:t>
            </w:r>
            <w:r w:rsidR="003A5F4E">
              <w:br/>
            </w:r>
            <w:r w:rsidR="003A5F4E" w:rsidRPr="008932D9">
              <w:rPr>
                <w:i/>
              </w:rPr>
              <w:t>(continuación)</w:t>
            </w:r>
          </w:p>
        </w:tc>
      </w:tr>
      <w:tr w:rsidR="003A5F4E" w:rsidRPr="004B23E9" w:rsidTr="008076BF">
        <w:trPr>
          <w:cantSplit/>
          <w:trHeight w:val="240"/>
        </w:trPr>
        <w:tc>
          <w:tcPr>
            <w:tcW w:w="2456" w:type="dxa"/>
            <w:vMerge/>
            <w:shd w:val="clear" w:color="auto" w:fill="auto"/>
          </w:tcPr>
          <w:p w:rsidR="003A5F4E" w:rsidRPr="004B23E9" w:rsidRDefault="003A5F4E" w:rsidP="006D487D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457" w:type="dxa"/>
            <w:shd w:val="clear" w:color="auto" w:fill="auto"/>
          </w:tcPr>
          <w:p w:rsidR="003A5F4E" w:rsidRPr="004B23E9" w:rsidRDefault="003A5F4E" w:rsidP="008076BF">
            <w:pPr>
              <w:pStyle w:val="SingleTxtG"/>
              <w:spacing w:before="40"/>
              <w:ind w:left="0" w:right="0"/>
              <w:jc w:val="left"/>
            </w:pPr>
            <w:r w:rsidRPr="004B23E9">
              <w:t>2</w:t>
            </w:r>
            <w:r w:rsidR="008076BF">
              <w:t>600</w:t>
            </w:r>
            <w:r>
              <w:t>ª</w:t>
            </w:r>
            <w:r>
              <w:br/>
            </w:r>
            <w:r w:rsidRPr="004B23E9">
              <w:t xml:space="preserve">15.00 </w:t>
            </w:r>
            <w:r w:rsidR="008076BF">
              <w:t xml:space="preserve">a 18.00 </w:t>
            </w:r>
            <w:r w:rsidRPr="004B23E9">
              <w:t>horas</w:t>
            </w:r>
          </w:p>
        </w:tc>
        <w:tc>
          <w:tcPr>
            <w:tcW w:w="2457" w:type="dxa"/>
            <w:shd w:val="clear" w:color="auto" w:fill="auto"/>
            <w:vAlign w:val="bottom"/>
          </w:tcPr>
          <w:p w:rsidR="003A5F4E" w:rsidRPr="004B23E9" w:rsidRDefault="008076BF" w:rsidP="008076BF">
            <w:pPr>
              <w:pStyle w:val="SingleTxtG"/>
              <w:spacing w:before="40"/>
              <w:ind w:left="0" w:right="0"/>
              <w:jc w:val="left"/>
            </w:pPr>
            <w:r>
              <w:t>Debate temático</w:t>
            </w:r>
          </w:p>
        </w:tc>
      </w:tr>
      <w:tr w:rsidR="003A5F4E" w:rsidRPr="004B23E9" w:rsidTr="00D1772B">
        <w:trPr>
          <w:cantSplit/>
          <w:trHeight w:val="240"/>
        </w:trPr>
        <w:tc>
          <w:tcPr>
            <w:tcW w:w="2456" w:type="dxa"/>
            <w:tcBorders>
              <w:bottom w:val="nil"/>
            </w:tcBorders>
            <w:shd w:val="clear" w:color="auto" w:fill="auto"/>
          </w:tcPr>
          <w:p w:rsidR="003A5F4E" w:rsidRPr="004B23E9" w:rsidRDefault="00311D60" w:rsidP="00311D60">
            <w:pPr>
              <w:pStyle w:val="SingleTxtG"/>
              <w:spacing w:before="40"/>
              <w:ind w:left="0" w:right="0"/>
              <w:jc w:val="left"/>
            </w:pPr>
            <w:r>
              <w:t>Jueves</w:t>
            </w:r>
            <w:r w:rsidR="003A5F4E">
              <w:br/>
            </w:r>
            <w:r>
              <w:t>30 de noviembre</w:t>
            </w:r>
            <w:r w:rsidR="003A5F4E" w:rsidRPr="004B23E9">
              <w:t xml:space="preserve"> de 2017</w:t>
            </w:r>
          </w:p>
        </w:tc>
        <w:tc>
          <w:tcPr>
            <w:tcW w:w="2457" w:type="dxa"/>
            <w:tcBorders>
              <w:bottom w:val="nil"/>
            </w:tcBorders>
            <w:shd w:val="clear" w:color="auto" w:fill="auto"/>
          </w:tcPr>
          <w:p w:rsidR="003A5F4E" w:rsidRPr="004B23E9" w:rsidRDefault="003A5F4E" w:rsidP="008076BF">
            <w:pPr>
              <w:pStyle w:val="SingleTxtG"/>
              <w:spacing w:before="40"/>
              <w:ind w:left="0" w:right="0"/>
              <w:jc w:val="left"/>
            </w:pPr>
            <w:r w:rsidRPr="004B23E9">
              <w:t>2</w:t>
            </w:r>
            <w:r w:rsidR="008076BF">
              <w:t>602</w:t>
            </w:r>
            <w:r>
              <w:t>ª</w:t>
            </w:r>
            <w:r>
              <w:br/>
            </w:r>
            <w:r w:rsidRPr="004B23E9">
              <w:t>1</w:t>
            </w:r>
            <w:r w:rsidR="008076BF">
              <w:t>5</w:t>
            </w:r>
            <w:r w:rsidRPr="004B23E9">
              <w:t xml:space="preserve">.00 </w:t>
            </w:r>
            <w:r w:rsidR="008076BF">
              <w:t>a 18.00</w:t>
            </w:r>
            <w:r w:rsidRPr="004B23E9">
              <w:t>h</w:t>
            </w:r>
            <w:r w:rsidR="008076BF">
              <w:t xml:space="preserve"> </w:t>
            </w:r>
            <w:r w:rsidRPr="004B23E9">
              <w:t>oras</w:t>
            </w:r>
          </w:p>
        </w:tc>
        <w:tc>
          <w:tcPr>
            <w:tcW w:w="2457" w:type="dxa"/>
            <w:tcBorders>
              <w:bottom w:val="nil"/>
            </w:tcBorders>
            <w:shd w:val="clear" w:color="auto" w:fill="auto"/>
          </w:tcPr>
          <w:p w:rsidR="003A5F4E" w:rsidRPr="004B23E9" w:rsidRDefault="008076BF" w:rsidP="008076BF">
            <w:pPr>
              <w:pStyle w:val="SingleTxtG"/>
              <w:spacing w:before="40"/>
              <w:ind w:left="0" w:right="0"/>
              <w:jc w:val="left"/>
            </w:pPr>
            <w:r>
              <w:t>Belarús</w:t>
            </w:r>
            <w:r w:rsidR="003A5F4E">
              <w:br/>
            </w:r>
            <w:r>
              <w:t>(</w:t>
            </w:r>
            <w:r w:rsidRPr="004B23E9">
              <w:t>CERD/C/</w:t>
            </w:r>
            <w:r>
              <w:t>BLR</w:t>
            </w:r>
            <w:r w:rsidRPr="004B23E9">
              <w:t>/2</w:t>
            </w:r>
            <w:r>
              <w:t>0</w:t>
            </w:r>
            <w:r w:rsidRPr="004B23E9">
              <w:t>-23</w:t>
            </w:r>
            <w:r>
              <w:t>)</w:t>
            </w:r>
          </w:p>
        </w:tc>
      </w:tr>
      <w:tr w:rsidR="003A5F4E" w:rsidRPr="004B23E9" w:rsidTr="00D1772B">
        <w:trPr>
          <w:cantSplit/>
          <w:trHeight w:val="240"/>
        </w:trPr>
        <w:tc>
          <w:tcPr>
            <w:tcW w:w="245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3A5F4E" w:rsidRPr="004B23E9" w:rsidRDefault="008076BF" w:rsidP="006D487D">
            <w:pPr>
              <w:pStyle w:val="SingleTxtG"/>
              <w:spacing w:before="40"/>
              <w:ind w:left="0" w:right="0"/>
              <w:jc w:val="left"/>
            </w:pPr>
            <w:r>
              <w:t>Viernes</w:t>
            </w:r>
            <w:r>
              <w:br/>
              <w:t>1 de diciembre de 2017</w:t>
            </w:r>
          </w:p>
        </w:tc>
        <w:tc>
          <w:tcPr>
            <w:tcW w:w="245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3A5F4E" w:rsidRPr="004B23E9" w:rsidRDefault="008076BF" w:rsidP="006D487D">
            <w:pPr>
              <w:pStyle w:val="SingleTxtG"/>
              <w:spacing w:before="40"/>
              <w:ind w:left="0" w:right="0"/>
              <w:jc w:val="left"/>
            </w:pPr>
            <w:r>
              <w:t>2603ª</w:t>
            </w:r>
            <w:r>
              <w:br/>
              <w:t>10.00 13.00 horas</w:t>
            </w:r>
          </w:p>
        </w:tc>
        <w:tc>
          <w:tcPr>
            <w:tcW w:w="245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3A5F4E" w:rsidRPr="00D1772B" w:rsidRDefault="00D1772B" w:rsidP="008076BF">
            <w:pPr>
              <w:pStyle w:val="SingleTxtG"/>
              <w:spacing w:before="40"/>
              <w:ind w:left="0" w:right="0"/>
              <w:jc w:val="left"/>
              <w:rPr>
                <w:i/>
              </w:rPr>
            </w:pPr>
            <w:r>
              <w:t>Belarús</w:t>
            </w:r>
            <w:r>
              <w:br/>
            </w:r>
            <w:r>
              <w:rPr>
                <w:i/>
              </w:rPr>
              <w:t>(continuación)</w:t>
            </w:r>
          </w:p>
        </w:tc>
      </w:tr>
    </w:tbl>
    <w:p w:rsidR="003A5F4E" w:rsidRPr="00165FC7" w:rsidRDefault="00165FC7" w:rsidP="00165FC7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1075E9" w:rsidRDefault="00381C24" w:rsidP="00FC28A5">
      <w:pPr>
        <w:spacing w:before="120"/>
      </w:pPr>
    </w:p>
    <w:sectPr w:rsidR="00381C24" w:rsidRPr="001075E9" w:rsidSect="003A5F4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ABC" w:rsidRPr="00D43FF0" w:rsidRDefault="00491ABC" w:rsidP="00D43FF0">
      <w:pPr>
        <w:pStyle w:val="Piedepgina"/>
      </w:pPr>
    </w:p>
  </w:endnote>
  <w:endnote w:type="continuationSeparator" w:id="0">
    <w:p w:rsidR="00491ABC" w:rsidRPr="00D43FF0" w:rsidRDefault="00491ABC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F4E" w:rsidRPr="003A5F4E" w:rsidRDefault="003A5F4E" w:rsidP="003A5F4E">
    <w:pPr>
      <w:pStyle w:val="Piedepgina"/>
      <w:tabs>
        <w:tab w:val="right" w:pos="9638"/>
      </w:tabs>
    </w:pPr>
    <w:r w:rsidRPr="003A5F4E">
      <w:rPr>
        <w:b/>
        <w:sz w:val="18"/>
      </w:rPr>
      <w:fldChar w:fldCharType="begin"/>
    </w:r>
    <w:r w:rsidRPr="003A5F4E">
      <w:rPr>
        <w:b/>
        <w:sz w:val="18"/>
      </w:rPr>
      <w:instrText xml:space="preserve"> PAGE  \* MERGEFORMAT </w:instrText>
    </w:r>
    <w:r w:rsidRPr="003A5F4E">
      <w:rPr>
        <w:b/>
        <w:sz w:val="18"/>
      </w:rPr>
      <w:fldChar w:fldCharType="separate"/>
    </w:r>
    <w:r w:rsidR="00A43D4F">
      <w:rPr>
        <w:b/>
        <w:noProof/>
        <w:sz w:val="18"/>
      </w:rPr>
      <w:t>2</w:t>
    </w:r>
    <w:r w:rsidRPr="003A5F4E">
      <w:rPr>
        <w:b/>
        <w:sz w:val="18"/>
      </w:rPr>
      <w:fldChar w:fldCharType="end"/>
    </w:r>
    <w:r>
      <w:rPr>
        <w:b/>
        <w:sz w:val="18"/>
      </w:rPr>
      <w:tab/>
    </w:r>
    <w:r>
      <w:t>GE.17-16410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F4E" w:rsidRPr="003A5F4E" w:rsidRDefault="003A5F4E" w:rsidP="003A5F4E">
    <w:pPr>
      <w:pStyle w:val="Piedepgina"/>
      <w:tabs>
        <w:tab w:val="right" w:pos="9638"/>
      </w:tabs>
      <w:rPr>
        <w:b/>
        <w:sz w:val="18"/>
      </w:rPr>
    </w:pPr>
    <w:r>
      <w:t>GE.17-16410</w:t>
    </w:r>
    <w:r>
      <w:tab/>
    </w:r>
    <w:r w:rsidRPr="003A5F4E">
      <w:rPr>
        <w:b/>
        <w:sz w:val="18"/>
      </w:rPr>
      <w:fldChar w:fldCharType="begin"/>
    </w:r>
    <w:r w:rsidRPr="003A5F4E">
      <w:rPr>
        <w:b/>
        <w:sz w:val="18"/>
      </w:rPr>
      <w:instrText xml:space="preserve"> PAGE  \* MERGEFORMAT </w:instrText>
    </w:r>
    <w:r w:rsidRPr="003A5F4E">
      <w:rPr>
        <w:b/>
        <w:sz w:val="18"/>
      </w:rPr>
      <w:fldChar w:fldCharType="separate"/>
    </w:r>
    <w:r w:rsidR="00A43D4F">
      <w:rPr>
        <w:b/>
        <w:noProof/>
        <w:sz w:val="18"/>
      </w:rPr>
      <w:t>3</w:t>
    </w:r>
    <w:r w:rsidRPr="003A5F4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3A5F4E" w:rsidRDefault="003A5F4E" w:rsidP="003A5F4E">
    <w:pPr>
      <w:pStyle w:val="Piedepgina"/>
      <w:tabs>
        <w:tab w:val="left" w:pos="2151"/>
      </w:tabs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17-16410  (S)    270917    280917</w:t>
    </w:r>
    <w:r>
      <w:rPr>
        <w:sz w:val="20"/>
      </w:rPr>
      <w:br/>
    </w:r>
    <w:r w:rsidRPr="003A5F4E">
      <w:rPr>
        <w:rFonts w:ascii="C39T30Lfz" w:hAnsi="C39T30Lfz"/>
        <w:sz w:val="56"/>
      </w:rPr>
      <w:t></w:t>
    </w:r>
    <w:r w:rsidRPr="003A5F4E">
      <w:rPr>
        <w:rFonts w:ascii="C39T30Lfz" w:hAnsi="C39T30Lfz"/>
        <w:sz w:val="56"/>
      </w:rPr>
      <w:t></w:t>
    </w:r>
    <w:r w:rsidRPr="003A5F4E">
      <w:rPr>
        <w:rFonts w:ascii="C39T30Lfz" w:hAnsi="C39T30Lfz"/>
        <w:sz w:val="56"/>
      </w:rPr>
      <w:t></w:t>
    </w:r>
    <w:r w:rsidRPr="003A5F4E">
      <w:rPr>
        <w:rFonts w:ascii="C39T30Lfz" w:hAnsi="C39T30Lfz"/>
        <w:sz w:val="56"/>
      </w:rPr>
      <w:t></w:t>
    </w:r>
    <w:r w:rsidRPr="003A5F4E">
      <w:rPr>
        <w:rFonts w:ascii="C39T30Lfz" w:hAnsi="C39T30Lfz"/>
        <w:sz w:val="56"/>
      </w:rPr>
      <w:t></w:t>
    </w:r>
    <w:r w:rsidRPr="003A5F4E">
      <w:rPr>
        <w:rFonts w:ascii="C39T30Lfz" w:hAnsi="C39T30Lfz"/>
        <w:sz w:val="56"/>
      </w:rPr>
      <w:t></w:t>
    </w:r>
    <w:r w:rsidRPr="003A5F4E">
      <w:rPr>
        <w:rFonts w:ascii="C39T30Lfz" w:hAnsi="C39T30Lfz"/>
        <w:sz w:val="56"/>
      </w:rPr>
      <w:t></w:t>
    </w:r>
    <w:r w:rsidRPr="003A5F4E">
      <w:rPr>
        <w:rFonts w:ascii="C39T30Lfz" w:hAnsi="C39T30Lfz"/>
        <w:sz w:val="56"/>
      </w:rPr>
      <w:t></w:t>
    </w:r>
    <w:r w:rsidRPr="003A5F4E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CERD/C/94/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94/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ABC" w:rsidRPr="001075E9" w:rsidRDefault="00491AB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91ABC" w:rsidRDefault="00491ABC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F4E" w:rsidRPr="003A5F4E" w:rsidRDefault="00A43D4F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CERD/C/94/1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F4E" w:rsidRPr="003A5F4E" w:rsidRDefault="00A43D4F" w:rsidP="003A5F4E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CERD/C/94/1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9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ABC"/>
    <w:rsid w:val="00006BB9"/>
    <w:rsid w:val="000107A1"/>
    <w:rsid w:val="0002339D"/>
    <w:rsid w:val="00036733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65FC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11D60"/>
    <w:rsid w:val="00322004"/>
    <w:rsid w:val="003402C2"/>
    <w:rsid w:val="00381C24"/>
    <w:rsid w:val="003958D0"/>
    <w:rsid w:val="003A5F4E"/>
    <w:rsid w:val="003D6259"/>
    <w:rsid w:val="004031F0"/>
    <w:rsid w:val="00454E07"/>
    <w:rsid w:val="00471CB3"/>
    <w:rsid w:val="00491ABC"/>
    <w:rsid w:val="0050108D"/>
    <w:rsid w:val="0051740C"/>
    <w:rsid w:val="00572E19"/>
    <w:rsid w:val="005F0B42"/>
    <w:rsid w:val="00634841"/>
    <w:rsid w:val="00655A21"/>
    <w:rsid w:val="0067198A"/>
    <w:rsid w:val="006725B3"/>
    <w:rsid w:val="006808A9"/>
    <w:rsid w:val="006D631C"/>
    <w:rsid w:val="006F35EE"/>
    <w:rsid w:val="007021FF"/>
    <w:rsid w:val="007076CB"/>
    <w:rsid w:val="007967DF"/>
    <w:rsid w:val="008076BF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126B8"/>
    <w:rsid w:val="00951972"/>
    <w:rsid w:val="00954E65"/>
    <w:rsid w:val="00A17DFD"/>
    <w:rsid w:val="00A414EF"/>
    <w:rsid w:val="00A43D4F"/>
    <w:rsid w:val="00A4674B"/>
    <w:rsid w:val="00A917B3"/>
    <w:rsid w:val="00AB4B51"/>
    <w:rsid w:val="00B066FC"/>
    <w:rsid w:val="00B10CC7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1772B"/>
    <w:rsid w:val="00D43FF0"/>
    <w:rsid w:val="00D90138"/>
    <w:rsid w:val="00DA26B8"/>
    <w:rsid w:val="00DD4E25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FF3C954C-6D13-4846-AA3D-141974E70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4</Pages>
  <Words>1155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CERD/C/94/1</vt:lpstr>
    </vt:vector>
  </TitlesOfParts>
  <Company/>
  <LinksUpToDate>false</LinksUpToDate>
  <CharactersWithSpaces>7497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CERD/C/94/1</dc:title>
  <dc:subject/>
  <dc:creator>Mabel PARADA</dc:creator>
  <cp:keywords/>
  <cp:lastModifiedBy>Generic TPSSPA1</cp:lastModifiedBy>
  <cp:revision>3</cp:revision>
  <cp:lastPrinted>2017-09-28T10:31:00Z</cp:lastPrinted>
  <dcterms:created xsi:type="dcterms:W3CDTF">2017-09-28T10:31:00Z</dcterms:created>
  <dcterms:modified xsi:type="dcterms:W3CDTF">2017-09-28T10:31:00Z</dcterms:modified>
</cp:coreProperties>
</file>