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397F3AA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5FBDA04" w14:textId="77777777" w:rsidR="002D5AAC" w:rsidRDefault="002D5AAC" w:rsidP="0097091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9E7C225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B0FAE21" w14:textId="1B6E9C7D" w:rsidR="002D5AAC" w:rsidRDefault="00970910" w:rsidP="00970910">
            <w:pPr>
              <w:jc w:val="right"/>
            </w:pPr>
            <w:r w:rsidRPr="00970910">
              <w:rPr>
                <w:sz w:val="40"/>
              </w:rPr>
              <w:t>CAT</w:t>
            </w:r>
            <w:r>
              <w:t>/C/FRA/CO/8</w:t>
            </w:r>
          </w:p>
        </w:tc>
      </w:tr>
      <w:tr w:rsidR="002D5AAC" w:rsidRPr="00B76340" w14:paraId="17EB180A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6BAC22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BFF587F" wp14:editId="1DF2E91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B752FE" w14:textId="77777777" w:rsidR="002D5AAC" w:rsidRPr="00C23549" w:rsidRDefault="00C23549" w:rsidP="00E2514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3CE8D2C" w14:textId="77777777" w:rsidR="002D5AAC" w:rsidRPr="00970910" w:rsidRDefault="00970910" w:rsidP="00F90E40">
            <w:pPr>
              <w:spacing w:before="240"/>
              <w:rPr>
                <w:lang w:val="en-US"/>
              </w:rPr>
            </w:pPr>
            <w:r w:rsidRPr="00970910">
              <w:rPr>
                <w:lang w:val="en-US"/>
              </w:rPr>
              <w:t>Distr.: General</w:t>
            </w:r>
          </w:p>
          <w:p w14:paraId="5D5ED7BD" w14:textId="77777777" w:rsidR="00970910" w:rsidRPr="00970910" w:rsidRDefault="00970910" w:rsidP="00970910">
            <w:pPr>
              <w:spacing w:line="240" w:lineRule="exact"/>
              <w:rPr>
                <w:lang w:val="en-US"/>
              </w:rPr>
            </w:pPr>
            <w:r w:rsidRPr="00970910">
              <w:rPr>
                <w:lang w:val="en-US"/>
              </w:rPr>
              <w:t>22 May 2025</w:t>
            </w:r>
          </w:p>
          <w:p w14:paraId="5BC6B86F" w14:textId="77777777" w:rsidR="00970910" w:rsidRPr="00970910" w:rsidRDefault="00970910" w:rsidP="00970910">
            <w:pPr>
              <w:spacing w:line="240" w:lineRule="exact"/>
              <w:rPr>
                <w:lang w:val="en-US"/>
              </w:rPr>
            </w:pPr>
            <w:r w:rsidRPr="00970910">
              <w:rPr>
                <w:lang w:val="en-US"/>
              </w:rPr>
              <w:t>Russian</w:t>
            </w:r>
          </w:p>
          <w:p w14:paraId="6BF7AE6A" w14:textId="628E1B3D" w:rsidR="00970910" w:rsidRPr="00970910" w:rsidRDefault="00970910" w:rsidP="00970910">
            <w:pPr>
              <w:spacing w:line="240" w:lineRule="exact"/>
              <w:rPr>
                <w:lang w:val="en-US"/>
              </w:rPr>
            </w:pPr>
            <w:r w:rsidRPr="00970910">
              <w:rPr>
                <w:lang w:val="en-US"/>
              </w:rPr>
              <w:t>Original: French</w:t>
            </w:r>
          </w:p>
        </w:tc>
      </w:tr>
    </w:tbl>
    <w:p w14:paraId="36061168" w14:textId="77777777" w:rsidR="00970910" w:rsidRPr="002F47F3" w:rsidRDefault="00970910" w:rsidP="00970910">
      <w:pPr>
        <w:spacing w:before="120" w:line="240" w:lineRule="exact"/>
        <w:rPr>
          <w:b/>
          <w:bCs/>
          <w:sz w:val="24"/>
          <w:szCs w:val="24"/>
        </w:rPr>
      </w:pPr>
      <w:r w:rsidRPr="002F47F3">
        <w:rPr>
          <w:b/>
          <w:bCs/>
          <w:sz w:val="24"/>
          <w:szCs w:val="24"/>
        </w:rPr>
        <w:t>Комитет против пыток</w:t>
      </w:r>
    </w:p>
    <w:p w14:paraId="21D6A47D" w14:textId="77777777" w:rsidR="00970910" w:rsidRPr="002F47F3" w:rsidRDefault="00970910" w:rsidP="00970910">
      <w:pPr>
        <w:pStyle w:val="HChG"/>
      </w:pPr>
      <w:r w:rsidRPr="002F47F3">
        <w:tab/>
      </w:r>
      <w:r w:rsidRPr="002F47F3">
        <w:tab/>
      </w:r>
      <w:r w:rsidRPr="002F47F3">
        <w:rPr>
          <w:bCs/>
        </w:rPr>
        <w:t>Заключительные замечания по восьмому периодическому докладу Франции</w:t>
      </w:r>
      <w:r w:rsidRPr="002F47F3">
        <w:rPr>
          <w:b w:val="0"/>
          <w:sz w:val="20"/>
        </w:rPr>
        <w:footnoteReference w:customMarkFollows="1" w:id="1"/>
        <w:t>*</w:t>
      </w:r>
    </w:p>
    <w:p w14:paraId="427123DB" w14:textId="4889FA87" w:rsidR="00970910" w:rsidRPr="002F47F3" w:rsidRDefault="00970910" w:rsidP="00970910">
      <w:pPr>
        <w:pStyle w:val="SingleTxtG"/>
      </w:pPr>
      <w:r w:rsidRPr="002F47F3">
        <w:t>1.</w:t>
      </w:r>
      <w:r w:rsidRPr="002F47F3">
        <w:tab/>
        <w:t>Комитет рассмотрел восьмой периодический доклад Франции</w:t>
      </w:r>
      <w:r w:rsidRPr="002F47F3">
        <w:rPr>
          <w:rStyle w:val="aa"/>
        </w:rPr>
        <w:footnoteReference w:id="2"/>
      </w:r>
      <w:r w:rsidRPr="002F47F3">
        <w:t xml:space="preserve"> на своих </w:t>
      </w:r>
      <w:r w:rsidRPr="00B76340">
        <w:br/>
      </w:r>
      <w:r w:rsidRPr="002F47F3">
        <w:t>2186-м и 2189-м заседаниях</w:t>
      </w:r>
      <w:r w:rsidRPr="002F47F3">
        <w:rPr>
          <w:rStyle w:val="aa"/>
        </w:rPr>
        <w:footnoteReference w:id="3"/>
      </w:r>
      <w:r w:rsidRPr="002F47F3">
        <w:t xml:space="preserve">, состоявшихся 16 и 17 апреля 2025 года, и на своем </w:t>
      </w:r>
      <w:r w:rsidRPr="00B76340">
        <w:br/>
      </w:r>
      <w:r w:rsidRPr="002F47F3">
        <w:t>2202-м заседании 30 апреля 2025 года принял настоящие заключительные замечания.</w:t>
      </w:r>
    </w:p>
    <w:p w14:paraId="0979573D" w14:textId="77777777" w:rsidR="00970910" w:rsidRPr="002F47F3" w:rsidRDefault="00970910" w:rsidP="00970910">
      <w:pPr>
        <w:pStyle w:val="H1G"/>
      </w:pPr>
      <w:r w:rsidRPr="002F47F3">
        <w:rPr>
          <w:bCs/>
        </w:rPr>
        <w:tab/>
        <w:t>A.</w:t>
      </w:r>
      <w:r w:rsidRPr="002F47F3">
        <w:tab/>
      </w:r>
      <w:r w:rsidRPr="002F47F3">
        <w:rPr>
          <w:bCs/>
        </w:rPr>
        <w:t>Введение</w:t>
      </w:r>
    </w:p>
    <w:p w14:paraId="0F146800" w14:textId="77777777" w:rsidR="00970910" w:rsidRPr="002F47F3" w:rsidRDefault="00970910" w:rsidP="00970910">
      <w:pPr>
        <w:pStyle w:val="SingleTxtG"/>
      </w:pPr>
      <w:r w:rsidRPr="002F47F3">
        <w:t>2.</w:t>
      </w:r>
      <w:r w:rsidRPr="002F47F3">
        <w:tab/>
        <w:t>Комитет выражает государству-участнику признательность за согласие следовать упрощенной процедуре представления докладов и за представление своего восьмого периодического доклада в соответствии с ней, поскольку это способствует совершенствованию сотрудничества между государством-участником и Комитетом и задает более четкую направленность рассмотрению доклада и диалогу с делегацией.</w:t>
      </w:r>
    </w:p>
    <w:p w14:paraId="1CE67B41" w14:textId="77777777" w:rsidR="00970910" w:rsidRPr="002F47F3" w:rsidRDefault="00970910" w:rsidP="00970910">
      <w:pPr>
        <w:pStyle w:val="SingleTxtG"/>
      </w:pPr>
      <w:r w:rsidRPr="002F47F3">
        <w:t>3.</w:t>
      </w:r>
      <w:r w:rsidRPr="002F47F3">
        <w:tab/>
        <w:t>Комитет высоко оценивает предоставленную ему возможность конструктивного диалога с делегацией государства-участника и с удовлетворением отмечает устные ответы на вопросы и проблемы, поднятые в ходе рассмотрения периодического доклада.</w:t>
      </w:r>
    </w:p>
    <w:p w14:paraId="51132961" w14:textId="77777777" w:rsidR="00970910" w:rsidRPr="002F47F3" w:rsidRDefault="00970910" w:rsidP="00970910">
      <w:pPr>
        <w:pStyle w:val="H1G"/>
      </w:pPr>
      <w:r w:rsidRPr="002F47F3">
        <w:rPr>
          <w:bCs/>
        </w:rPr>
        <w:tab/>
        <w:t>B.</w:t>
      </w:r>
      <w:r w:rsidRPr="002F47F3">
        <w:tab/>
      </w:r>
      <w:r w:rsidRPr="002F47F3">
        <w:rPr>
          <w:bCs/>
        </w:rPr>
        <w:t>Позитивные аспекты</w:t>
      </w:r>
    </w:p>
    <w:p w14:paraId="672753FD" w14:textId="77777777" w:rsidR="00970910" w:rsidRPr="002F47F3" w:rsidRDefault="00970910" w:rsidP="00970910">
      <w:pPr>
        <w:pStyle w:val="SingleTxtG"/>
      </w:pPr>
      <w:r w:rsidRPr="002F47F3">
        <w:t>4.</w:t>
      </w:r>
      <w:r w:rsidRPr="002F47F3">
        <w:tab/>
        <w:t>Комитет с удовлетворением отмечает тот факт, что со времени рассмотрения предыдущего доклада государство-участник ратифицировало следующие международные и региональные договоры или присоединилось к ним:</w:t>
      </w:r>
    </w:p>
    <w:p w14:paraId="6ACE045F" w14:textId="77777777" w:rsidR="00970910" w:rsidRPr="002F47F3" w:rsidRDefault="00970910" w:rsidP="00970910">
      <w:pPr>
        <w:pStyle w:val="SingleTxtG"/>
      </w:pPr>
      <w:r w:rsidRPr="002F47F3">
        <w:tab/>
        <w:t>a)</w:t>
      </w:r>
      <w:r w:rsidRPr="002F47F3">
        <w:tab/>
        <w:t xml:space="preserve">Конвенцию Международной организации труда (МОТ) о насилии и домогательствах 2019 года (№ 190), 12 апреля 2023 года; </w:t>
      </w:r>
      <w:bookmarkStart w:id="0" w:name="_Hlk120625680"/>
    </w:p>
    <w:p w14:paraId="7C8AAD30" w14:textId="77777777" w:rsidR="00970910" w:rsidRPr="002F47F3" w:rsidRDefault="00970910" w:rsidP="00970910">
      <w:pPr>
        <w:pStyle w:val="SingleTxtG"/>
      </w:pPr>
      <w:r w:rsidRPr="002F47F3">
        <w:tab/>
        <w:t>b)</w:t>
      </w:r>
      <w:r w:rsidRPr="002F47F3">
        <w:tab/>
        <w:t>Конвенцию Совета Европы о борьбе с торговлей человеческими органами, 18 января 2023 года;</w:t>
      </w:r>
    </w:p>
    <w:p w14:paraId="6F23143A" w14:textId="77777777" w:rsidR="00970910" w:rsidRPr="002F47F3" w:rsidRDefault="00970910" w:rsidP="00970910">
      <w:pPr>
        <w:pStyle w:val="SingleTxtG"/>
      </w:pPr>
      <w:r w:rsidRPr="002F47F3">
        <w:tab/>
        <w:t>c)</w:t>
      </w:r>
      <w:r w:rsidRPr="002F47F3">
        <w:tab/>
        <w:t>второй, третий и четвертый дополнительные протоколы к Европейской конвенции о выдаче, 10 июня 2021 года;</w:t>
      </w:r>
    </w:p>
    <w:p w14:paraId="2FCBF6C6" w14:textId="77777777" w:rsidR="00970910" w:rsidRPr="002F47F3" w:rsidRDefault="00970910" w:rsidP="00970910">
      <w:pPr>
        <w:pStyle w:val="SingleTxtG"/>
      </w:pPr>
      <w:r w:rsidRPr="002F47F3">
        <w:tab/>
        <w:t>d)</w:t>
      </w:r>
      <w:r w:rsidRPr="002F47F3">
        <w:tab/>
        <w:t>Протокол № 16 к Конвенции о защите прав человека и основных свобод (Европейская конвенция по правам человека), 12 апреля 2018 года;</w:t>
      </w:r>
    </w:p>
    <w:p w14:paraId="3EC6CD97" w14:textId="77777777" w:rsidR="00970910" w:rsidRPr="002F47F3" w:rsidRDefault="00970910" w:rsidP="00970910">
      <w:pPr>
        <w:pStyle w:val="SingleTxtG"/>
      </w:pPr>
      <w:r w:rsidRPr="002F47F3">
        <w:tab/>
        <w:t>e)</w:t>
      </w:r>
      <w:r w:rsidRPr="002F47F3">
        <w:tab/>
        <w:t>Дополнительный протокол к Конвенции Совета Европы о предупреждении терроризма, 12 октября 2017 года;</w:t>
      </w:r>
    </w:p>
    <w:p w14:paraId="6BC9F484" w14:textId="705CDAD1" w:rsidR="00970910" w:rsidRPr="002F47F3" w:rsidRDefault="00970910" w:rsidP="00970910">
      <w:pPr>
        <w:pStyle w:val="SingleTxtG"/>
      </w:pPr>
      <w:r w:rsidRPr="002F47F3">
        <w:lastRenderedPageBreak/>
        <w:tab/>
        <w:t>f)</w:t>
      </w:r>
      <w:r w:rsidRPr="002F47F3">
        <w:tab/>
        <w:t xml:space="preserve">Протокол 2014 года к Конвенции 1930 года о принудительном труде </w:t>
      </w:r>
      <w:r w:rsidRPr="00B76340">
        <w:br/>
      </w:r>
      <w:r w:rsidRPr="002F47F3">
        <w:t>(№ 29) МОТ, 7 июня 2016 года.</w:t>
      </w:r>
    </w:p>
    <w:p w14:paraId="3DB663EA" w14:textId="77777777" w:rsidR="00970910" w:rsidRPr="002F47F3" w:rsidRDefault="00970910" w:rsidP="00970910">
      <w:pPr>
        <w:pStyle w:val="SingleTxtG"/>
      </w:pPr>
      <w:r w:rsidRPr="002F47F3">
        <w:t>5.</w:t>
      </w:r>
      <w:r w:rsidRPr="002F47F3">
        <w:tab/>
        <w:t>Комитет с удовлетворением отмечает также меры, принятые государством-участником для пересмотра своего законодательства или принятия законов в областях, имеющих отношение к Конвенции, включая принятие следующих текстов:</w:t>
      </w:r>
    </w:p>
    <w:p w14:paraId="1923DA82" w14:textId="77777777" w:rsidR="00970910" w:rsidRPr="002F47F3" w:rsidRDefault="00970910" w:rsidP="00970910">
      <w:pPr>
        <w:pStyle w:val="SingleTxtG"/>
      </w:pPr>
      <w:r w:rsidRPr="002F47F3">
        <w:tab/>
        <w:t>a)</w:t>
      </w:r>
      <w:r w:rsidRPr="002F47F3">
        <w:tab/>
        <w:t>декрета № 2023-457 от 12 июня 2023 года, содержащего различные положения о юридической помощи;</w:t>
      </w:r>
    </w:p>
    <w:p w14:paraId="0F82602E" w14:textId="779015FF" w:rsidR="00970910" w:rsidRPr="002F47F3" w:rsidRDefault="00970910" w:rsidP="00970910">
      <w:pPr>
        <w:pStyle w:val="SingleTxtG"/>
      </w:pPr>
      <w:r w:rsidRPr="002F47F3">
        <w:tab/>
        <w:t>b)</w:t>
      </w:r>
      <w:r w:rsidRPr="002F47F3">
        <w:tab/>
        <w:t>Закона № 2023-140 от 28 февраля 2023 года о всеобщей экстренной помощи жертвам семейно-бытового насилия и Закона № 2020-936 от 30 июля 2020</w:t>
      </w:r>
      <w:r>
        <w:rPr>
          <w:lang w:val="en-US"/>
        </w:rPr>
        <w:t> </w:t>
      </w:r>
      <w:r w:rsidRPr="002F47F3">
        <w:t>года, направленного на защиту жертв семейно-бытового насилия;</w:t>
      </w:r>
    </w:p>
    <w:p w14:paraId="17B08BF8" w14:textId="77777777" w:rsidR="00970910" w:rsidRPr="002F47F3" w:rsidRDefault="00970910" w:rsidP="00970910">
      <w:pPr>
        <w:pStyle w:val="SingleTxtG"/>
      </w:pPr>
      <w:r w:rsidRPr="002F47F3">
        <w:tab/>
        <w:t>c)</w:t>
      </w:r>
      <w:r w:rsidRPr="002F47F3">
        <w:tab/>
        <w:t>Закона № 2022-295 от 2 марта 2022 года, направленного на укрепление права на аборт;</w:t>
      </w:r>
    </w:p>
    <w:p w14:paraId="6AF678F7" w14:textId="77777777" w:rsidR="00970910" w:rsidRPr="002F47F3" w:rsidRDefault="00970910" w:rsidP="00970910">
      <w:pPr>
        <w:pStyle w:val="SingleTxtG"/>
      </w:pPr>
      <w:r w:rsidRPr="002F47F3">
        <w:tab/>
        <w:t>d)</w:t>
      </w:r>
      <w:r w:rsidRPr="002F47F3">
        <w:tab/>
        <w:t>Закона № 2022-140 от 7 февраля 2022 года о защите детей;</w:t>
      </w:r>
    </w:p>
    <w:p w14:paraId="0C8B8DB3" w14:textId="77777777" w:rsidR="00970910" w:rsidRPr="002F47F3" w:rsidRDefault="00970910" w:rsidP="00970910">
      <w:pPr>
        <w:pStyle w:val="SingleTxtG"/>
      </w:pPr>
      <w:r w:rsidRPr="002F47F3">
        <w:tab/>
        <w:t>e)</w:t>
      </w:r>
      <w:r w:rsidRPr="002F47F3">
        <w:tab/>
        <w:t>Закона № 2021-403 от 8 апреля 2021 года о гарантировании права на уважение достоинства в условиях содержания под стражей;</w:t>
      </w:r>
    </w:p>
    <w:p w14:paraId="60C7CA24" w14:textId="77777777" w:rsidR="00970910" w:rsidRPr="002F47F3" w:rsidRDefault="00970910" w:rsidP="00970910">
      <w:pPr>
        <w:pStyle w:val="SingleTxtG"/>
      </w:pPr>
      <w:r w:rsidRPr="002F47F3">
        <w:tab/>
        <w:t>f)</w:t>
      </w:r>
      <w:r w:rsidRPr="002F47F3">
        <w:tab/>
        <w:t xml:space="preserve">Закона № 2019-1480 от 28 декабря 2019 года о мерах борьбы с домашним насилием; </w:t>
      </w:r>
    </w:p>
    <w:p w14:paraId="6BA2B72B" w14:textId="77777777" w:rsidR="00970910" w:rsidRPr="002F47F3" w:rsidRDefault="00970910" w:rsidP="00970910">
      <w:pPr>
        <w:pStyle w:val="SingleTxtG"/>
      </w:pPr>
      <w:r w:rsidRPr="002F47F3">
        <w:tab/>
        <w:t>g)</w:t>
      </w:r>
      <w:r w:rsidRPr="002F47F3">
        <w:tab/>
        <w:t>Закона № 2019-721 от 10 июля 2019 года о запрете привычного насилия в сфере образования;</w:t>
      </w:r>
    </w:p>
    <w:p w14:paraId="5C59E2A2" w14:textId="7D70B2AF" w:rsidR="00970910" w:rsidRPr="002F47F3" w:rsidRDefault="00970910" w:rsidP="00970910">
      <w:pPr>
        <w:pStyle w:val="SingleTxtG"/>
      </w:pPr>
      <w:r w:rsidRPr="002F47F3">
        <w:tab/>
        <w:t>h)</w:t>
      </w:r>
      <w:r w:rsidRPr="002F47F3">
        <w:tab/>
        <w:t>Закона № 2019-222 от 23 марта 2019 года о программе на 2018</w:t>
      </w:r>
      <w:r w:rsidRPr="00970910">
        <w:t>–</w:t>
      </w:r>
      <w:r w:rsidRPr="002F47F3">
        <w:t>2022 годы и реформе системы правосудия, который предусматривает ряд мер по борьбе с переполненностью тюрем;</w:t>
      </w:r>
    </w:p>
    <w:p w14:paraId="7F583DFC" w14:textId="77777777" w:rsidR="00970910" w:rsidRPr="002F47F3" w:rsidRDefault="00970910" w:rsidP="00970910">
      <w:pPr>
        <w:pStyle w:val="SingleTxtG"/>
      </w:pPr>
      <w:r w:rsidRPr="002F47F3">
        <w:tab/>
        <w:t>i)</w:t>
      </w:r>
      <w:r w:rsidRPr="002F47F3">
        <w:tab/>
        <w:t>Закона № 2018-703 от 3 августа 2018 года об усилении борьбы с сексуальным и гендерным насилием;</w:t>
      </w:r>
    </w:p>
    <w:p w14:paraId="774EE447" w14:textId="77777777" w:rsidR="00970910" w:rsidRPr="002F47F3" w:rsidRDefault="00970910" w:rsidP="00970910">
      <w:pPr>
        <w:pStyle w:val="SingleTxtG"/>
      </w:pPr>
      <w:r w:rsidRPr="002F47F3">
        <w:tab/>
        <w:t>j)</w:t>
      </w:r>
      <w:r w:rsidRPr="002F47F3">
        <w:tab/>
        <w:t>циркуляра от 19 апреля 2017 года о судебной защите детей.</w:t>
      </w:r>
    </w:p>
    <w:p w14:paraId="28988230" w14:textId="77777777" w:rsidR="00970910" w:rsidRPr="002F47F3" w:rsidRDefault="00970910" w:rsidP="00970910">
      <w:pPr>
        <w:pStyle w:val="SingleTxtG"/>
        <w:keepNext/>
      </w:pPr>
      <w:r w:rsidRPr="002F47F3">
        <w:t>6.</w:t>
      </w:r>
      <w:r w:rsidRPr="002F47F3">
        <w:tab/>
        <w:t>Комитет приветствует шаги, предпринятые государством-участником для изменения своей политики и процедур в целях усиления защиты прав человека и реализации положений Конвенции, в частности:</w:t>
      </w:r>
    </w:p>
    <w:p w14:paraId="7DC731CB" w14:textId="77777777" w:rsidR="00970910" w:rsidRPr="002F47F3" w:rsidRDefault="00970910" w:rsidP="00970910">
      <w:pPr>
        <w:pStyle w:val="SingleTxtG"/>
      </w:pPr>
      <w:r w:rsidRPr="002F47F3">
        <w:tab/>
        <w:t>a)</w:t>
      </w:r>
      <w:r w:rsidRPr="002F47F3">
        <w:tab/>
        <w:t>принятие в 2024 году Стратегии по борьбе с системой проституции и сексуальной эксплуатации;</w:t>
      </w:r>
      <w:bookmarkEnd w:id="0"/>
    </w:p>
    <w:p w14:paraId="5DCE2817" w14:textId="77777777" w:rsidR="00970910" w:rsidRPr="002F47F3" w:rsidRDefault="00970910" w:rsidP="00970910">
      <w:pPr>
        <w:pStyle w:val="SingleTxtG"/>
      </w:pPr>
      <w:r w:rsidRPr="002F47F3">
        <w:tab/>
        <w:t>b)</w:t>
      </w:r>
      <w:r w:rsidRPr="002F47F3">
        <w:tab/>
        <w:t>принятие в 2023 году Национального плана борьбы с эксплуатацией и торговлей людьми (на 2024–2027 годы);</w:t>
      </w:r>
    </w:p>
    <w:p w14:paraId="48E4D132" w14:textId="3F78DF9F" w:rsidR="00970910" w:rsidRPr="002F47F3" w:rsidRDefault="00970910" w:rsidP="00970910">
      <w:pPr>
        <w:pStyle w:val="SingleTxtG"/>
      </w:pPr>
      <w:r w:rsidRPr="002F47F3">
        <w:tab/>
        <w:t>c)</w:t>
      </w:r>
      <w:r w:rsidRPr="002F47F3">
        <w:tab/>
        <w:t xml:space="preserve">принятие в 2023 году Плана по борьбе с насилием в отношении детей </w:t>
      </w:r>
      <w:r w:rsidR="00AD0862" w:rsidRPr="00B76340">
        <w:br/>
      </w:r>
      <w:r w:rsidRPr="002F47F3">
        <w:t>(на 2023–2027 годы);</w:t>
      </w:r>
    </w:p>
    <w:p w14:paraId="0D3A5903" w14:textId="1B27BA32" w:rsidR="00970910" w:rsidRPr="002F47F3" w:rsidRDefault="00970910" w:rsidP="00970910">
      <w:pPr>
        <w:pStyle w:val="SingleTxtG"/>
      </w:pPr>
      <w:r w:rsidRPr="002F47F3">
        <w:tab/>
        <w:t>d)</w:t>
      </w:r>
      <w:r w:rsidRPr="002F47F3">
        <w:tab/>
        <w:t xml:space="preserve">принятие в 2023 году Межведомственного плана по обеспечению равенства между женщинами и мужчинами на 2023–2027 годы, озаглавленного </w:t>
      </w:r>
      <w:r w:rsidR="00AD0862" w:rsidRPr="00B76340">
        <w:br/>
      </w:r>
      <w:r w:rsidRPr="002F47F3">
        <w:t>«Все женщины и мужчины равны»;</w:t>
      </w:r>
    </w:p>
    <w:p w14:paraId="12758682" w14:textId="77777777" w:rsidR="00970910" w:rsidRPr="002F47F3" w:rsidRDefault="00970910" w:rsidP="00970910">
      <w:pPr>
        <w:pStyle w:val="SingleTxtG"/>
      </w:pPr>
      <w:r w:rsidRPr="002F47F3">
        <w:tab/>
        <w:t>e)</w:t>
      </w:r>
      <w:r w:rsidRPr="002F47F3">
        <w:tab/>
        <w:t xml:space="preserve">принятие в 2023 году Национального плана по борьбе с расизмом, антисемитизмом и дискриминацией по признаку происхождения на 2023–2026 годы; </w:t>
      </w:r>
    </w:p>
    <w:p w14:paraId="41B5E877" w14:textId="77777777" w:rsidR="00970910" w:rsidRPr="002F47F3" w:rsidRDefault="00970910" w:rsidP="00970910">
      <w:pPr>
        <w:pStyle w:val="SingleTxtG"/>
      </w:pPr>
      <w:r w:rsidRPr="002F47F3">
        <w:tab/>
        <w:t>f)</w:t>
      </w:r>
      <w:r w:rsidRPr="002F47F3">
        <w:tab/>
        <w:t>принятие в 2023 году Национального плана по обеспечению равенства, борьбе с анти-ЛГБТ+ ненавистью и дискриминацией на 2023–2026 годы;</w:t>
      </w:r>
    </w:p>
    <w:p w14:paraId="7AA402C1" w14:textId="77777777" w:rsidR="00970910" w:rsidRPr="002F47F3" w:rsidRDefault="00970910" w:rsidP="00970910">
      <w:pPr>
        <w:pStyle w:val="SingleTxtG"/>
      </w:pPr>
      <w:r w:rsidRPr="002F47F3">
        <w:tab/>
        <w:t>g)</w:t>
      </w:r>
      <w:r w:rsidRPr="002F47F3">
        <w:tab/>
        <w:t>принятие в 2019 году Национальной стратегии по профилактическим мерам и защите детей на 2020–2022 годы;</w:t>
      </w:r>
    </w:p>
    <w:p w14:paraId="010AAB0A" w14:textId="77777777" w:rsidR="00970910" w:rsidRPr="002F47F3" w:rsidRDefault="00970910" w:rsidP="00970910">
      <w:pPr>
        <w:pStyle w:val="SingleTxtG"/>
      </w:pPr>
      <w:r w:rsidRPr="002F47F3">
        <w:tab/>
        <w:t>h)</w:t>
      </w:r>
      <w:r w:rsidRPr="002F47F3">
        <w:tab/>
        <w:t>принятие в 2019 году Национального плана действий по искоренению калечащих операций на женских половых органах;</w:t>
      </w:r>
    </w:p>
    <w:p w14:paraId="11505B1A" w14:textId="77777777" w:rsidR="00970910" w:rsidRPr="002F47F3" w:rsidRDefault="00970910" w:rsidP="00970910">
      <w:pPr>
        <w:pStyle w:val="SingleTxtG"/>
      </w:pPr>
      <w:r w:rsidRPr="002F47F3">
        <w:tab/>
        <w:t>i)</w:t>
      </w:r>
      <w:r w:rsidRPr="002F47F3">
        <w:tab/>
        <w:t>принятие в 2017 году Национальной стратегии по охране сексуального здоровья на 2017−2030 годы;</w:t>
      </w:r>
    </w:p>
    <w:p w14:paraId="52C3BE53" w14:textId="77777777" w:rsidR="00970910" w:rsidRPr="002F47F3" w:rsidRDefault="00970910" w:rsidP="00970910">
      <w:pPr>
        <w:pStyle w:val="SingleTxtG"/>
      </w:pPr>
      <w:r w:rsidRPr="002F47F3">
        <w:lastRenderedPageBreak/>
        <w:tab/>
        <w:t>j)</w:t>
      </w:r>
      <w:r w:rsidRPr="002F47F3">
        <w:tab/>
        <w:t>принятие в 2016 году пятого Плана по мобилизации усилий на борьбу со всеми формами насилия в отношении женщин на 2017−2019 годы.</w:t>
      </w:r>
    </w:p>
    <w:p w14:paraId="3A695F3D" w14:textId="6783E892" w:rsidR="00970910" w:rsidRPr="002F47F3" w:rsidRDefault="00970910" w:rsidP="00970910">
      <w:pPr>
        <w:pStyle w:val="H1G"/>
      </w:pPr>
      <w:r w:rsidRPr="002F47F3">
        <w:rPr>
          <w:bCs/>
        </w:rPr>
        <w:tab/>
        <w:t>C.</w:t>
      </w:r>
      <w:r w:rsidRPr="002F47F3">
        <w:tab/>
      </w:r>
      <w:r w:rsidRPr="002F47F3">
        <w:rPr>
          <w:bCs/>
        </w:rPr>
        <w:t xml:space="preserve">Основные вопросы, вызывающие обеспокоенность, </w:t>
      </w:r>
      <w:r w:rsidRPr="00B76340">
        <w:rPr>
          <w:bCs/>
        </w:rPr>
        <w:br/>
      </w:r>
      <w:r w:rsidRPr="002F47F3">
        <w:rPr>
          <w:bCs/>
        </w:rPr>
        <w:t>и рекомендации</w:t>
      </w:r>
    </w:p>
    <w:p w14:paraId="77778AA9" w14:textId="4A7E12C3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 xml:space="preserve">Вопросы последующей деятельности, оставшиеся нерассмотренными </w:t>
      </w:r>
      <w:r w:rsidRPr="00B76340">
        <w:rPr>
          <w:bCs/>
        </w:rPr>
        <w:br/>
      </w:r>
      <w:r w:rsidRPr="002F47F3">
        <w:rPr>
          <w:bCs/>
        </w:rPr>
        <w:t>с предыдущего цикла представления докладов</w:t>
      </w:r>
    </w:p>
    <w:p w14:paraId="400F7DFD" w14:textId="77777777" w:rsidR="00970910" w:rsidRPr="002F47F3" w:rsidRDefault="00970910" w:rsidP="00970910">
      <w:pPr>
        <w:pStyle w:val="SingleTxtG"/>
      </w:pPr>
      <w:r w:rsidRPr="002F47F3">
        <w:t>7.</w:t>
      </w:r>
      <w:r w:rsidRPr="002F47F3">
        <w:tab/>
        <w:t>В своих предыдущих заключительных замечаниях</w:t>
      </w:r>
      <w:r w:rsidRPr="002F47F3">
        <w:rPr>
          <w:rStyle w:val="aa"/>
        </w:rPr>
        <w:footnoteReference w:id="4"/>
      </w:r>
      <w:r w:rsidRPr="002F47F3">
        <w:t xml:space="preserve"> Комитет просил государство-участник представить информацию о выполнении рекомендаций Комитета, касающихся утверждений о чрезмерном применении силы сотрудниками полиции и жандармерии, доступа к психиатрической помощи в тюрьмах и сексуальных надругательств в Центральноафриканской Республике</w:t>
      </w:r>
      <w:r w:rsidRPr="002F47F3">
        <w:rPr>
          <w:rStyle w:val="aa"/>
        </w:rPr>
        <w:footnoteReference w:id="5"/>
      </w:r>
      <w:r w:rsidRPr="002F47F3">
        <w:t>. В свете полученной от государства-участника 12 мая 2017 года информации о последующих мерах в связи с настоящими заключительными замечаниями</w:t>
      </w:r>
      <w:r w:rsidRPr="002F47F3">
        <w:rPr>
          <w:rStyle w:val="aa"/>
        </w:rPr>
        <w:footnoteReference w:id="6"/>
      </w:r>
      <w:r w:rsidRPr="002F47F3">
        <w:t>, с учетом письма Докладчика по последующей деятельности от 20 августа 2018 года в связи с заключительными замечаниями на имя Постоянного представителя Франции при Отделении Организации Объединенных Наций и других международных организациях в Женеве</w:t>
      </w:r>
      <w:r w:rsidRPr="002F47F3">
        <w:rPr>
          <w:rStyle w:val="aa"/>
        </w:rPr>
        <w:footnoteReference w:id="7"/>
      </w:r>
      <w:r w:rsidRPr="002F47F3">
        <w:t>, а также с учетом информации, представленной делегацией в ходе диалога, и сведений, содержащихся в восьмом периодическом докладе государства-участника, Комитет приходит к выводу о том, что рекомендации, изложенные в пунктах 17 с), 24 и 33 его предыдущих заключительных замечаний были частично выполнены. Эти вопросы рассматриваются в пунктах 19, 29 и 35 настоящих заключительных замечаний.</w:t>
      </w:r>
    </w:p>
    <w:p w14:paraId="2D6131D9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Определение пытки и ее квалификация в качестве преступления</w:t>
      </w:r>
    </w:p>
    <w:p w14:paraId="04C20AA2" w14:textId="5D7AD9CB" w:rsidR="00970910" w:rsidRPr="002F47F3" w:rsidRDefault="00970910" w:rsidP="00970910">
      <w:pPr>
        <w:pStyle w:val="SingleTxtG"/>
      </w:pPr>
      <w:r w:rsidRPr="002F47F3">
        <w:t>8.</w:t>
      </w:r>
      <w:r w:rsidRPr="002F47F3">
        <w:tab/>
        <w:t>Комитет сожалеет о том, что, несмотря на его предыдущие рекомендации</w:t>
      </w:r>
      <w:r w:rsidRPr="002F47F3">
        <w:rPr>
          <w:rStyle w:val="aa"/>
        </w:rPr>
        <w:footnoteReference w:id="8"/>
      </w:r>
      <w:r w:rsidRPr="002F47F3">
        <w:t>, государство-участник по-прежнему считает, что положения статьи 222-1 его Уголовного кодекса, квалифицирующие «пытки и акты варварства» в качестве преступлений в том смысле, в котором они толкуются его судами, соответствуют требованиям определения, содержащегося в статье 1 Конвенции. Комитет с обеспокоенностью отмечает, что в статье 222-1 Уголовного кодекса по-прежнему отсутствует определение пыток в русле статьи 1 Конвенции. В связи с этим он хотел бы обратить внимание государства-участника на свое замечание общего порядка № 2 (2007), в котором Комитет заявил, что, обозначая и определяя преступление, состоящее в применении пыток, в соответствии с положениями Конвенции, государства-участники внесут непосредственный вклад в достижение главной цели Конвенции — предупреждения пыток. Принимая к сведению разъяснения делегации, Комитет</w:t>
      </w:r>
      <w:r w:rsidR="00AD0862" w:rsidRPr="00AD0862">
        <w:t>,</w:t>
      </w:r>
      <w:r w:rsidRPr="002F47F3">
        <w:t xml:space="preserve"> тем не менее</w:t>
      </w:r>
      <w:r w:rsidR="00AD0862" w:rsidRPr="00AD0862">
        <w:t>,</w:t>
      </w:r>
      <w:r w:rsidRPr="002F47F3">
        <w:t xml:space="preserve"> по-прежнему обеспокоен также тем, что на преступление пытки может распространяться срок давности в тех случаях, когда оно не квалифицируется как преступление против человечности. Кроме того, он сожалеет, что государство-участник не представило информацию о случаях преследования и осуждения лиц за применение пыток по статье 222-1 Уголовного кодекса (ст. 1 и 4).</w:t>
      </w:r>
      <w:bookmarkStart w:id="2" w:name="_Hlk196929345"/>
      <w:bookmarkEnd w:id="2"/>
    </w:p>
    <w:p w14:paraId="231E9031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>9.</w:t>
      </w:r>
      <w:r w:rsidRPr="002F47F3">
        <w:tab/>
      </w:r>
      <w:r w:rsidRPr="002F47F3">
        <w:rPr>
          <w:b/>
          <w:bCs/>
        </w:rPr>
        <w:t>Комитет повторяет свою рекомендацию о том, что государству-участнику следует включить в свой Уголовный кодекс определение пытки, содержащее все элементы, изложенные в статье 1 Конвенции.</w:t>
      </w:r>
      <w:r w:rsidRPr="002F47F3">
        <w:t xml:space="preserve"> </w:t>
      </w:r>
      <w:r w:rsidRPr="002F47F3">
        <w:rPr>
          <w:b/>
          <w:bCs/>
        </w:rPr>
        <w:t xml:space="preserve">Он также повторяет свою рекомендацию, касающуюся обеспечения того, чтобы на преступление пытки не распространялись какие-либо сроки давности даже в тех случаях, когда оно не квалифицируется как преступление против человечности, с тем чтобы исключить любой риск безнаказанности при расследовании актов пыток, а также </w:t>
      </w:r>
      <w:r w:rsidRPr="002F47F3">
        <w:rPr>
          <w:b/>
          <w:bCs/>
        </w:rPr>
        <w:lastRenderedPageBreak/>
        <w:t>при уголовном преследовании и привлечении к ответственности виновных.</w:t>
      </w:r>
      <w:r w:rsidRPr="002F47F3">
        <w:t xml:space="preserve"> </w:t>
      </w:r>
      <w:r w:rsidRPr="002F47F3">
        <w:rPr>
          <w:b/>
          <w:bCs/>
        </w:rPr>
        <w:t>Кроме того, государству-участнику следует включить в свой следующий периодический доклад информацию о случаях преследования и осуждения лиц за применение пыток по статье 222-1 Уголовного кодекса.</w:t>
      </w:r>
    </w:p>
    <w:p w14:paraId="668E6923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Абсолютный запрет на применение пыток и ответственность вышестоящего должностного лица</w:t>
      </w:r>
      <w:r w:rsidRPr="002F47F3">
        <w:t xml:space="preserve"> </w:t>
      </w:r>
    </w:p>
    <w:p w14:paraId="00644C8B" w14:textId="77777777" w:rsidR="00970910" w:rsidRPr="002F47F3" w:rsidRDefault="00970910" w:rsidP="00970910">
      <w:pPr>
        <w:pStyle w:val="SingleTxtG"/>
      </w:pPr>
      <w:r w:rsidRPr="002F47F3">
        <w:t>10.</w:t>
      </w:r>
      <w:r w:rsidRPr="002F47F3">
        <w:tab/>
        <w:t>Комитет по-прежнему обеспокоен отсутствием в законодательстве государства-участника четкого положения, обеспечивающего абсолютный и не допускающий отступлений запрет на применение пыток, в соответствии с пунктом 2 статьи 2 Конвенции, а также недопустимость того, чтобы приказ вышестоящего должностного лица или государственного органа в каких бы то ни было обстоятельствах мог служить оправданием пыток, в соответствии с пунктом 3 статьи 2 Конвенции. Комитет сожалеет, что не получил информации о наличии механизмов или процедур защиты подчиненных от репрессий, позволяющих им на практике отказываться подчиняться незаконным приказам. Кроме того, он с обеспокоенностью отмечает, что принцип ответственности вышестоящей инстанции за преступление пытки, не квалифицируемое как преступление против человечности или военное преступление, не находит прямого признания в национальном законодательстве (ст. 2).</w:t>
      </w:r>
    </w:p>
    <w:p w14:paraId="22D92865" w14:textId="61A2A7FE" w:rsidR="00970910" w:rsidRPr="002F47F3" w:rsidRDefault="00970910" w:rsidP="00970910">
      <w:pPr>
        <w:pStyle w:val="SingleTxtG"/>
        <w:rPr>
          <w:b/>
          <w:bCs/>
        </w:rPr>
      </w:pPr>
      <w:r w:rsidRPr="002F47F3">
        <w:t>11.</w:t>
      </w:r>
      <w:r w:rsidRPr="002F47F3">
        <w:tab/>
      </w:r>
      <w:r w:rsidRPr="002F47F3">
        <w:rPr>
          <w:b/>
          <w:bCs/>
        </w:rPr>
        <w:t>Государству-участнику следует обеспечить, чтобы принцип абсолютного запрещения пыток был включен в его законодательство и чтобы он строго соблюдался на практике в соответствии с пунктом 2 статьи 2 Конвенции.</w:t>
      </w:r>
      <w:r w:rsidRPr="002F47F3">
        <w:t xml:space="preserve"> </w:t>
      </w:r>
      <w:r w:rsidRPr="002F47F3">
        <w:rPr>
          <w:b/>
          <w:bCs/>
        </w:rPr>
        <w:t>Ему также следует обеспечить, чтобы в соответствии с положениями пункта 3 статьи 2 Конвенции в качестве оправдания пыток ни в каком случае нельзя было ссылаться на приказ вышестоящего начальника или государственного органа.</w:t>
      </w:r>
      <w:r w:rsidRPr="002F47F3">
        <w:t xml:space="preserve"> </w:t>
      </w:r>
      <w:r w:rsidRPr="00B76340">
        <w:br/>
      </w:r>
      <w:r w:rsidRPr="002F47F3">
        <w:rPr>
          <w:b/>
          <w:bCs/>
        </w:rPr>
        <w:t>С этой целью ему следует создать механизмы защиты подчиненных, которые отказываются подчиняться таким приказам, а также обеспечить, чтобы все сотрудники правоохранительных органов были проинформированы о запрете подчиняться незаконным приказам и были осведомлены о созданных механизмах защиты.</w:t>
      </w:r>
      <w:r w:rsidRPr="002F47F3">
        <w:t xml:space="preserve"> </w:t>
      </w:r>
      <w:r w:rsidRPr="002F47F3">
        <w:rPr>
          <w:b/>
          <w:bCs/>
        </w:rPr>
        <w:t>Кроме того, государству-участнику следует внести в Уголовный кодекс поправки, с тем чтобы включить в него принцип ответственности вышестоящей инстанции за преступление пытки и другие виды неправомерного обращения (даже в тех случаях когда они не квалифицируются как преступления против человечности или военные преступления), в соответствии с которым вышестоящие должностные лица несут уголовную ответственность за поведение своих подчиненных, если они знали или должны были знать о том, что такие деяния совершаются или могут быть совершены, но не приняли никаких разумных и необходимых превентивных мер и не инициировали в этой связи расследование и преследование виновных компетентными органами.</w:t>
      </w:r>
    </w:p>
    <w:p w14:paraId="7FEF717F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  <w:t>Универсальная юрисдикция</w:t>
      </w:r>
    </w:p>
    <w:p w14:paraId="1FE21651" w14:textId="77777777" w:rsidR="00970910" w:rsidRPr="002F47F3" w:rsidRDefault="00970910" w:rsidP="00970910">
      <w:pPr>
        <w:pStyle w:val="SingleTxtG"/>
      </w:pPr>
      <w:r w:rsidRPr="002F47F3">
        <w:t>12.</w:t>
      </w:r>
      <w:r w:rsidRPr="002F47F3">
        <w:tab/>
        <w:t>Комитет отмечает, что Уголовно-процессуальный кодекс позволяет государству-участнику устанавливать универсальную юрисдикцию для рассмотрения дел о преступлениях пыток путем прямой ссылки на определение пытки, закрепленное в статье 1 Конвенции. Комитет также принимает к сведению те дела, по которым государство-участник осуществляло свою универсальную юрисдикцию в отношении находящихся на его территории лиц, виновных в применении пыток, в соответствии со статьей 5 Конвенции. Принимая к сведению разъяснения, представленные делегацией государства-участника, Комитет выражает обеспокоенность очевидной непоследовательностью позиции Франции в отношении исполнения ордеров на арест, выданных Международным уголовным судом в соответствии с Римским статутом; при этом в оправдание отсутствия полноценного сотрудничества с Судом государство-участник избирательно ссылается на иммунитеты представителей государств, не являющихся участниками Римского статута (ст. 5, 7 и 8).</w:t>
      </w:r>
    </w:p>
    <w:p w14:paraId="3F7EDA99" w14:textId="77777777" w:rsidR="00970910" w:rsidRPr="002F47F3" w:rsidRDefault="00970910" w:rsidP="00970910">
      <w:pPr>
        <w:pStyle w:val="SingleTxtG"/>
        <w:widowControl w:val="0"/>
        <w:rPr>
          <w:b/>
          <w:bCs/>
        </w:rPr>
      </w:pPr>
      <w:r w:rsidRPr="002F47F3">
        <w:t>13.</w:t>
      </w:r>
      <w:r w:rsidRPr="002F47F3">
        <w:tab/>
      </w:r>
      <w:r w:rsidRPr="002F47F3">
        <w:rPr>
          <w:b/>
          <w:bCs/>
        </w:rPr>
        <w:t xml:space="preserve">Государству-участнику следует продолжить усилия по эффективному осуществлению универсальной юрисдикции в отношении находящихся на его </w:t>
      </w:r>
      <w:r w:rsidRPr="002F47F3">
        <w:rPr>
          <w:b/>
          <w:bCs/>
        </w:rPr>
        <w:lastRenderedPageBreak/>
        <w:t>территории лиц, которые, как предполагается, несут ответственность за акты пыток, при наличии таких лиц, если оно не выдает их другой стране в соответствии со статьями 7 и 8 Конвенции.</w:t>
      </w:r>
      <w:r w:rsidRPr="002F47F3">
        <w:t xml:space="preserve"> </w:t>
      </w:r>
      <w:r w:rsidRPr="002F47F3">
        <w:rPr>
          <w:b/>
          <w:bCs/>
        </w:rPr>
        <w:t>Кроме того, ему следует четко определить свою позицию относительно  исполнения ордеров на арест, выданных Международным уголовным судом в отношении граждан государств, не являющихся участниками Римского статута, в частности в тех случаях, когда эти ордера касаются лиц, подозреваемых в совершении актов пыток, и обеспечить последовательное и неизбирательное выполнение своих международных обязательств по Римскому статуту, чтобы гарантировать эффективность борьбы с безнаказанностью за международные преступления, в том числе пытки.</w:t>
      </w:r>
    </w:p>
    <w:p w14:paraId="0094E9C4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Основные правовые гарантии</w:t>
      </w:r>
    </w:p>
    <w:p w14:paraId="6BD8B0EF" w14:textId="77777777" w:rsidR="00970910" w:rsidRPr="002F47F3" w:rsidRDefault="00970910" w:rsidP="00970910">
      <w:pPr>
        <w:pStyle w:val="SingleTxtG"/>
      </w:pPr>
      <w:r w:rsidRPr="002F47F3">
        <w:t>14.</w:t>
      </w:r>
      <w:r w:rsidRPr="002F47F3">
        <w:tab/>
        <w:t>Комитет принимает к сведению предусмотренные Уголовно-процессуальным кодексом процессуальные гарантии, направленные на предупреждение пыток и жестокого обращения, а также принятие Закона № 2024-364 от 22 апреля 2024 года, который содержит различные положения о приведении норм внутреннего права в соответствие с правовыми нормами Европейского союза в области экономики, финансов, экологического перехода, уголовного права, социального права и сельского хозяйства и направлен на укрепление прав лиц, содержащихся под стражей в полиции. Тем не менее Комитет обеспокоен утверждениями о том, что предоставляемая содержащимся под стражей в полиции лицам информация об их правах иногда оказывается отрывочной и запоздалой. Он также обеспокоен тем, что в силу обоснованного письменного разрешения срок содержания под стражей в полиции может быть продлен прокурором или следственным судьей до четырех суток в случае совершения некоторых серьезных преступлений, таких как участие в организованной преступности, незаконный оборот наркотиков или убийство при отягчающих обстоятельствах, и даже до шести суток в случае непосредственного риска террористического акта или необходимости международного сотрудничества. Кроме того, Комитет обеспокоен сообщениями о недостаточной подготовке сотрудников правоохранительных органов по вопросам соблюдения основных правовых гарантий (ст. 2, 11 и 16).</w:t>
      </w:r>
    </w:p>
    <w:p w14:paraId="7308AB85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>15.</w:t>
      </w:r>
      <w:r w:rsidRPr="002F47F3">
        <w:tab/>
      </w:r>
      <w:r w:rsidRPr="002F47F3">
        <w:rPr>
          <w:b/>
          <w:bCs/>
        </w:rPr>
        <w:t>В целях предупреждения пыток государству-участнику следует обеспечить предоставление всех основных правовых гарантий, как на законодательном уровне, так и на практике, всем задержанным лицам с самого начала лишения их свободы и независимо от причины задержания, в том числе права быть незамедлительно проинформированными на понятном им языке о причинах ареста, о характере любых обвинений против них и о своих правах.</w:t>
      </w:r>
      <w:r w:rsidRPr="002F47F3">
        <w:t xml:space="preserve"> </w:t>
      </w:r>
      <w:r w:rsidRPr="002F47F3">
        <w:rPr>
          <w:b/>
          <w:bCs/>
        </w:rPr>
        <w:t>Государству-участнику следует также пересмотреть Уголовно-процессуальный кодекс, с тем чтобы максимальная продолжительность содержания под стражей в полиции не превышала 48 часов и продлевалась только один раз в исключительных обстоятельствах, должным образом обоснованных весомыми аргументами.</w:t>
      </w:r>
      <w:r w:rsidRPr="002F47F3">
        <w:t xml:space="preserve"> </w:t>
      </w:r>
      <w:r w:rsidRPr="002F47F3">
        <w:rPr>
          <w:b/>
          <w:bCs/>
        </w:rPr>
        <w:t>Кроме того, государству-участнику следует обеспечить надлежащее и регулярное обучение сотрудников, участвующих в мероприятиях по задержанию, по вопросам основных правовых гарантий, контролировать их соблюдение и наказывать должностных лиц за их несоблюдение.</w:t>
      </w:r>
    </w:p>
    <w:p w14:paraId="2EA90BDF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Предоставление убежища и принцип недопустимости принудительного возвращения</w:t>
      </w:r>
    </w:p>
    <w:p w14:paraId="26393BE9" w14:textId="77777777" w:rsidR="00970910" w:rsidRPr="002F47F3" w:rsidRDefault="00970910" w:rsidP="00970910">
      <w:pPr>
        <w:pStyle w:val="SingleTxtG"/>
      </w:pPr>
      <w:r w:rsidRPr="002F47F3">
        <w:t>16.</w:t>
      </w:r>
      <w:r w:rsidRPr="002F47F3">
        <w:tab/>
        <w:t>Отмечая принятие Национального плана по приему просителей убежища и интеграции беженцев (на 2025–2027 годы) и Плана по борьбе с уязвимостью</w:t>
      </w:r>
      <w:r w:rsidRPr="002F47F3">
        <w:rPr>
          <w:rStyle w:val="aa"/>
        </w:rPr>
        <w:footnoteReference w:id="9"/>
      </w:r>
      <w:r w:rsidRPr="002F47F3">
        <w:t xml:space="preserve">, который, в частности, направлен на укрепление потенциала сотрудников центров предварительного приема просителей убежища в области выявления считающихся уязвимыми лиц и информирования о них Французского управления по иммиграции и интеграции и Французского управления по защите беженцев и лиц без гражданства, </w:t>
      </w:r>
      <w:r w:rsidRPr="002F47F3">
        <w:lastRenderedPageBreak/>
        <w:t>Комитет выражает обеспокоенность по поводу сообщений о том, что мигрантов и просителей убежища, в том числе несопровождаемых детей, регулярно принудительно возвращают в ускоренном порядке, в частности на границу Франции и Италии, отказывая им в доступе к системе предоставления убежища, включающей надлежащую индивидуальную оценку опасностей, которым они подвергнутся в стране происхождения, а также в возможности оспорить принятые в их отношении меры. Комитет особенно обеспокоен незаконными высылками, которые, по сообщениям, осуществляются в нарушение временных мер, принятых Европейским судом по правам человека, и решений Государственного совета. Он также обеспокоен сообщениями об ограниченности национальной системы приема просителей убежища, особенно в части трудностей в получении жилья, ненадлежащих физических условий в таком жилье, а также насилия и жестокого обращения, которому подвергаются просители убежища, в частности на границе Франции и Соединенного Королевства. Кроме того, Комитет обеспокоен применением на Майотте отступлений от обычного режима предоставления убежища и иммиграции, которые характеризуются недостаточными процедурными гарантиями, в том числе отказом от приостанавливающего действия апелляций, что приводит к высылке многих мигрантов и просителей убежища без предоставления им фактического доступа к праву на убежище. Помимо этого, он по-прежнему обеспокоен тем, что сжатые сроки рассмотрения ходатайств о предоставлении убежища Французским управлением по защите беженцев и лиц без гражданства, особенно в рамках ускоренной процедуры, введенной в 2015 году и усиленной по итогам законодательной реформы 2018 года, могут снизить качество подготовки дел просителей убежища и оценки рисков, в том числе связанных с пытками и жестоким обращением, с которыми проситель убежища может столкнуться в случае его высылки. Наконец, Комитет выражает обеспокоенность сообщениями об изменениях, внесенных в режим предоставления убежища Законом № 2024-42 от 26 января 2024 года о контроле иммиграции и улучшении интеграции, поскольку он сокращает процессуальные гарантии для просителей убежища, в частности уменьшает с трех до одного число судей, необходимых для рассмотрения дел о предоставлении убежища в Национальном суде по вопросам права на убежище, за исключением особо сложных дел (ст. 3)</w:t>
      </w:r>
      <w:r w:rsidRPr="002F47F3">
        <w:rPr>
          <w:rStyle w:val="aa"/>
        </w:rPr>
        <w:footnoteReference w:id="10"/>
      </w:r>
      <w:r w:rsidRPr="002F47F3">
        <w:t>.</w:t>
      </w:r>
      <w:bookmarkStart w:id="3" w:name="_Hlk196298938"/>
      <w:bookmarkEnd w:id="3"/>
    </w:p>
    <w:p w14:paraId="7CBC2193" w14:textId="77777777" w:rsidR="00970910" w:rsidRPr="002F47F3" w:rsidRDefault="00970910" w:rsidP="00970910">
      <w:pPr>
        <w:pStyle w:val="SingleTxtG"/>
        <w:keepNext/>
        <w:rPr>
          <w:b/>
          <w:bCs/>
        </w:rPr>
      </w:pPr>
      <w:r w:rsidRPr="002F47F3">
        <w:t>17.</w:t>
      </w:r>
      <w:r w:rsidRPr="002F47F3">
        <w:tab/>
      </w:r>
      <w:r w:rsidRPr="002F47F3">
        <w:rPr>
          <w:b/>
          <w:bCs/>
        </w:rPr>
        <w:t>Государству-участнику следует:</w:t>
      </w:r>
      <w:bookmarkStart w:id="4" w:name="_Hlk196288558"/>
    </w:p>
    <w:p w14:paraId="5860ECA0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a)</w:t>
      </w:r>
      <w:r w:rsidRPr="002F47F3">
        <w:tab/>
      </w:r>
      <w:r w:rsidRPr="002F47F3">
        <w:rPr>
          <w:b/>
          <w:bCs/>
        </w:rPr>
        <w:t>обеспечить недопущение высылки, принудительного возвращения или экстрадиции любого лица в другое государство, если имеются серьезные основания полагать, что данному лицу будет угрожать опасность подвергнуться пыткам;</w:t>
      </w:r>
    </w:p>
    <w:p w14:paraId="1962A971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b)</w:t>
      </w:r>
      <w:r w:rsidRPr="002F47F3">
        <w:tab/>
      </w:r>
      <w:r w:rsidRPr="002F47F3">
        <w:rPr>
          <w:b/>
          <w:bCs/>
        </w:rPr>
        <w:t>обеспечить доступ просителей убежища, а также других лиц, нуждающихся в международной защите, в том числе несопровождаемых детей, которые прибывают или пытаются прибыть в государство-участник, независимо от их правового статуса и способа прибытия, к эффективным процедурам рассмотрения их дел на предмет возможности предоставления им статуса беженца и недопущения их принудительного возвращения;</w:t>
      </w:r>
    </w:p>
    <w:p w14:paraId="790B1C6E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c)</w:t>
      </w:r>
      <w:r w:rsidRPr="002F47F3">
        <w:tab/>
      </w:r>
      <w:r w:rsidRPr="002F47F3">
        <w:rPr>
          <w:b/>
          <w:bCs/>
        </w:rPr>
        <w:t>укреплять механизмы и процедуры скорейшего выявления всех жертв пыток, торговли людьми и гендерного насилия среди просителей убежища и других лиц, нуждающихся в международной защите, и предоставлять им приоритетный доступ к процедуре определения статуса беженца и неотложной медицинской помощи;</w:t>
      </w:r>
    </w:p>
    <w:p w14:paraId="3A4E93A2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d)</w:t>
      </w:r>
      <w:r w:rsidRPr="002F47F3">
        <w:tab/>
      </w:r>
      <w:r w:rsidRPr="002F47F3">
        <w:rPr>
          <w:b/>
          <w:bCs/>
        </w:rPr>
        <w:t>обеспечивать приостанавливающее действие обжалований решений о высылке, возвращении, передаче или экстрадиции и строго соблюдать временные меры, принятые Европейским судом по правам человека и решениями Государственного совета;</w:t>
      </w:r>
    </w:p>
    <w:p w14:paraId="73828870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e)</w:t>
      </w:r>
      <w:r w:rsidRPr="002F47F3">
        <w:tab/>
      </w:r>
      <w:r w:rsidRPr="002F47F3">
        <w:rPr>
          <w:b/>
          <w:bCs/>
        </w:rPr>
        <w:t xml:space="preserve">активизировать усилия по обеспечению доступа к адекватному жилью в достойных условиях и положить конец жестокому обращению с </w:t>
      </w:r>
      <w:r w:rsidRPr="002F47F3">
        <w:rPr>
          <w:b/>
          <w:bCs/>
        </w:rPr>
        <w:lastRenderedPageBreak/>
        <w:t>мигрантами и просителями убежища в приграничных районах, в частности на границах Франции и Соединенного Королевства и Франции и Италии;</w:t>
      </w:r>
    </w:p>
    <w:p w14:paraId="71B921AD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f)</w:t>
      </w:r>
      <w:r w:rsidRPr="002F47F3">
        <w:tab/>
      </w:r>
      <w:r w:rsidRPr="002F47F3">
        <w:rPr>
          <w:b/>
          <w:bCs/>
        </w:rPr>
        <w:t>положить конец отступлениям от обычного режима предоставления убежища и иммиграции на Майотте;</w:t>
      </w:r>
    </w:p>
    <w:p w14:paraId="664DE6C0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g)</w:t>
      </w:r>
      <w:r w:rsidRPr="002F47F3">
        <w:tab/>
      </w:r>
      <w:r w:rsidRPr="002F47F3">
        <w:rPr>
          <w:b/>
          <w:bCs/>
        </w:rPr>
        <w:t>рассмотреть возможность отмены положений законов, которые позволяют применять ускоренную процедуру рассмотрения ходатайств о предоставлении убежища на границах, что может ограничить доступ к справедливой и эффективной процедуре предоставления убежища;</w:t>
      </w:r>
    </w:p>
    <w:p w14:paraId="559A4C29" w14:textId="63887CFB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h)</w:t>
      </w:r>
      <w:r w:rsidRPr="002F47F3">
        <w:tab/>
      </w:r>
      <w:r w:rsidRPr="002F47F3">
        <w:rPr>
          <w:b/>
          <w:bCs/>
        </w:rPr>
        <w:t>рассмотреть возможность отмены положений Закона № 2024-42 от 26</w:t>
      </w:r>
      <w:r>
        <w:rPr>
          <w:b/>
          <w:bCs/>
          <w:lang w:val="en-US"/>
        </w:rPr>
        <w:t> </w:t>
      </w:r>
      <w:r w:rsidRPr="002F47F3">
        <w:rPr>
          <w:b/>
          <w:bCs/>
        </w:rPr>
        <w:t>января 2024 года, которые нарушают процессуальные гарантии для просителей убежища, ограничивают доступ к международной защите и облегчают высылку без применения эффективных средств правовой защиты.</w:t>
      </w:r>
    </w:p>
    <w:bookmarkEnd w:id="4"/>
    <w:p w14:paraId="1B6896C4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Условия содержания под стражей</w:t>
      </w:r>
    </w:p>
    <w:p w14:paraId="166C96D3" w14:textId="2E0DFB68" w:rsidR="00970910" w:rsidRPr="002F47F3" w:rsidRDefault="00970910" w:rsidP="00970910">
      <w:pPr>
        <w:pStyle w:val="SingleTxtG"/>
      </w:pPr>
      <w:r w:rsidRPr="002F47F3">
        <w:t>18.</w:t>
      </w:r>
      <w:r w:rsidRPr="002F47F3">
        <w:tab/>
        <w:t xml:space="preserve">Отмечая меры, принятые государством-участником для улучшения общих условий содержания под стражей, в том числе введение в 2021 году средства правовой защиты для рассмотрения жалоб на условия содержания под стражей, Комитет </w:t>
      </w:r>
      <w:r w:rsidR="002F3D0C" w:rsidRPr="00B76340">
        <w:br/>
      </w:r>
      <w:r w:rsidRPr="002F47F3">
        <w:t xml:space="preserve">по-прежнему обеспокоен сохраняющейся переполненностью тюрем (131,7 </w:t>
      </w:r>
      <w:r w:rsidRPr="00970910">
        <w:t>%</w:t>
      </w:r>
      <w:r w:rsidRPr="002F47F3">
        <w:t xml:space="preserve"> по состоянию на 1 марта 2025 года), особенно следственных изоляторов и пенитенциарных учреждений Нима и Новой Каледонии, а также ненадлежащими физическими условиями во многих местах лишения свободы, в частности на заморских территориях, в том числе в отделениях полиции и жандармерии, а также в центрах временного содержания мигрантов. Кроме того, Комитет по-прежнему обеспокоен продолжающимися проявлениями насилия среди заключенных и утверждениями о жестоком обращении с ними сотрудников пенитенциарных учреждений. Помимо этого, Комитет по-прежнему обеспокоен сообщениями об ограниченности психиатрической помощи в тюрьмах, нехватке медицинского персонала, в том числе психиатрического профиля, в тюремных медицинских пунктах и частом помещении заключенных с психическими заболеваниями, а также гомосексуальных и трансгендерных заключенных, в камеры одиночного заключения. Он также обеспокоен тем, что специальные режимы содержания под стражей, применяемые к так называемым лицам, «требующим особо тщательного надзора», лицам, задержанным по делам, связанными с терроризмом, и лицам, которые считаются радикально настроенными либо способными принять радикальные взгляды, схожи с различными формами одиночного заключения и характеризуются весьма строгими мерами безопасности, крайне ограниченным доступом к общественной деятельности, труду, образованию и профессиональной подготовке, а также систематическим проведением полных личных досмотров и регулярным применением мер физического усмирения, которые могут иметь серьезные последствия для физического и психического здоровья таких лиц. Кроме того, Комитет по-прежнему обеспокоен тем, что заключенных, страдающих психическими заболеваниями, нередко содержат в изолированных или наблюдательных палатах после перевода в прикрепленные стационары. Наконец, Комитет по-прежнему обеспокоен сообщениями о крайне частом и даже систематическом применении в некоторых учреждениях полных личных досмотров и выражает озабоченность по поводу продолжающегося применения наиболее инвазивных методов и методов, при которых не соблюдается физическая неприкосновенность заключенных (ст. 2, 11 </w:t>
      </w:r>
      <w:r w:rsidRPr="00B76340">
        <w:br/>
      </w:r>
      <w:r w:rsidRPr="002F47F3">
        <w:t>и 16)</w:t>
      </w:r>
      <w:r w:rsidRPr="002F47F3">
        <w:rPr>
          <w:rStyle w:val="aa"/>
        </w:rPr>
        <w:footnoteReference w:id="11"/>
      </w:r>
      <w:r w:rsidRPr="002F47F3">
        <w:t>.</w:t>
      </w:r>
    </w:p>
    <w:p w14:paraId="5EE2EA47" w14:textId="77777777" w:rsidR="00970910" w:rsidRPr="002F47F3" w:rsidRDefault="00970910" w:rsidP="00970910">
      <w:pPr>
        <w:pStyle w:val="SingleTxtG"/>
        <w:keepNext/>
        <w:rPr>
          <w:b/>
          <w:bCs/>
        </w:rPr>
      </w:pPr>
      <w:r w:rsidRPr="002F47F3">
        <w:t>19.</w:t>
      </w:r>
      <w:r w:rsidRPr="002F47F3">
        <w:tab/>
      </w:r>
      <w:r w:rsidRPr="002F47F3">
        <w:rPr>
          <w:b/>
          <w:bCs/>
        </w:rPr>
        <w:t>Государству-участнику следует:</w:t>
      </w:r>
      <w:bookmarkStart w:id="5" w:name="_Hlk141351422"/>
    </w:p>
    <w:p w14:paraId="42428687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a)</w:t>
      </w:r>
      <w:r w:rsidRPr="002F47F3">
        <w:tab/>
      </w:r>
      <w:r w:rsidRPr="002F47F3">
        <w:rPr>
          <w:b/>
          <w:bCs/>
        </w:rPr>
        <w:t xml:space="preserve">продолжать прилагать усилия по улучшению условий содержания под стражей во всех местах лишения свободы и по снижению переполненности пенитенциарных учреждений и других мест содержания под стражей, в том числе путем создания юридически обязательного механизма регулирования тюремного режима, применения мер, не связанных с лишением свободы, и использования </w:t>
      </w:r>
      <w:r w:rsidRPr="002F47F3">
        <w:rPr>
          <w:b/>
          <w:bCs/>
        </w:rPr>
        <w:lastRenderedPageBreak/>
        <w:t>альтернативных способов исполнения наказаний с учетом Минимальных стандартных правил Организации Объединенных Наций в отношении обращения с заключенными (Правила Нельсона Манделы), Минимальных стандартных правил Организации Объединенных Наций в отношении мер, не связанных с лишением свободы (Токийские правила), и Правил Организации Объединенных Наций, касающихся обращения с женщинами-заключенными и мер наказания для женщин-правонарушителей, не связанных с лишением свободы (Бангкокские правила);</w:t>
      </w:r>
      <w:bookmarkStart w:id="6" w:name="_Hlk141352827"/>
    </w:p>
    <w:p w14:paraId="0D2FAFA1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b)</w:t>
      </w:r>
      <w:r w:rsidRPr="002F47F3">
        <w:tab/>
      </w:r>
      <w:r w:rsidRPr="002F47F3">
        <w:rPr>
          <w:b/>
          <w:bCs/>
        </w:rPr>
        <w:t>расширять доступ к медицинским услугам, учитывающим гендерные, возрастные и культурные особенности, для всех лиц, лишенных свободы, особенно лиц с интеллектуальными или психосоциальными нарушениями;</w:t>
      </w:r>
    </w:p>
    <w:p w14:paraId="79716B02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c)</w:t>
      </w:r>
      <w:r w:rsidRPr="002F47F3">
        <w:tab/>
      </w:r>
      <w:r w:rsidRPr="002F47F3">
        <w:rPr>
          <w:b/>
          <w:bCs/>
        </w:rPr>
        <w:t>увеличить численность медицинских работников, особенно психиатрического профиля, в пенитенциарных учреждениях;</w:t>
      </w:r>
      <w:bookmarkEnd w:id="5"/>
      <w:bookmarkEnd w:id="6"/>
    </w:p>
    <w:p w14:paraId="0F231C6C" w14:textId="697290C2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d)</w:t>
      </w:r>
      <w:r w:rsidRPr="002F47F3">
        <w:tab/>
      </w:r>
      <w:r w:rsidRPr="002F47F3">
        <w:rPr>
          <w:b/>
          <w:bCs/>
        </w:rPr>
        <w:t xml:space="preserve">обеспечить тщательное расследование всех утверждений о жестоком обращении, преследование предполагаемых виновных, а в случае их </w:t>
      </w:r>
      <w:r w:rsidR="002F3D0C" w:rsidRPr="00B76340">
        <w:rPr>
          <w:b/>
          <w:bCs/>
        </w:rPr>
        <w:br/>
      </w:r>
      <w:r w:rsidRPr="002F47F3">
        <w:rPr>
          <w:b/>
          <w:bCs/>
        </w:rPr>
        <w:t>осуждения — вынесение им соответствующих приговоров и присуждение жертвам или их семьям возмещения ущерба, включая должную компенсацию, а также усилить надзор за насилием среди заключенных и активизировать меры по его пресечению;</w:t>
      </w:r>
    </w:p>
    <w:p w14:paraId="510615E7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e)</w:t>
      </w:r>
      <w:r w:rsidRPr="002F47F3">
        <w:tab/>
      </w:r>
      <w:r w:rsidRPr="002F47F3">
        <w:rPr>
          <w:b/>
          <w:bCs/>
        </w:rPr>
        <w:t>положить конец изоляции заключенных с психическими расстройствами как в тюремных медицинских пунктах, так и в прикрепленных стационарах, если такая изоляция может усугубить их состояние, и рассмотреть возможность введения альтернативных одиночному заключению мер для обеспечения защиты гомосексуальных и трансгендерных заключенных;</w:t>
      </w:r>
    </w:p>
    <w:p w14:paraId="7183215F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f)</w:t>
      </w:r>
      <w:r w:rsidRPr="002F47F3">
        <w:tab/>
      </w:r>
      <w:r w:rsidRPr="002F47F3">
        <w:rPr>
          <w:b/>
          <w:bCs/>
        </w:rPr>
        <w:t>строго ограничить применение специальных режимов содержания под стражей теми ситуациями, когда оно абсолютно необходимо, обеспечить индивидуальное назначение, соразмерность и регулярный пересмотр любых ограничительных мер и расширить доступ соответствующих лиц к коллективной деятельности, свежему воздуху, труду, образованию и профессиональной подготовке;</w:t>
      </w:r>
    </w:p>
    <w:p w14:paraId="4EA42D46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g)</w:t>
      </w:r>
      <w:r w:rsidRPr="002F47F3">
        <w:tab/>
      </w:r>
      <w:r w:rsidRPr="002F47F3">
        <w:rPr>
          <w:b/>
          <w:bCs/>
        </w:rPr>
        <w:t>обеспечить, чтобы применение полного личного досмотра было строго ограничено ситуациями, когда он оправдан серьезными причинами, чтобы его характер и частота строго соответствовали заданной цели при соблюдении принципов необходимости и соразмерности и чтобы в случаях неизбежности такого досмотра он проводился при условиях, подразумевающих уважение достоинства заключенных.</w:t>
      </w:r>
    </w:p>
    <w:p w14:paraId="0B69C8B3" w14:textId="77777777" w:rsidR="00970910" w:rsidRPr="002F47F3" w:rsidRDefault="00970910" w:rsidP="00970910">
      <w:pPr>
        <w:pStyle w:val="H23G"/>
        <w:rPr>
          <w:bCs/>
        </w:rPr>
      </w:pPr>
      <w:r w:rsidRPr="002F47F3">
        <w:tab/>
      </w:r>
      <w:r w:rsidRPr="002F47F3">
        <w:tab/>
      </w:r>
      <w:r w:rsidRPr="002F47F3">
        <w:rPr>
          <w:bCs/>
        </w:rPr>
        <w:t>Случаи смерти в местах содержания под стражей</w:t>
      </w:r>
    </w:p>
    <w:p w14:paraId="74452E93" w14:textId="77777777" w:rsidR="00970910" w:rsidRPr="002F47F3" w:rsidRDefault="00970910" w:rsidP="00970910">
      <w:pPr>
        <w:pStyle w:val="SingleTxtG"/>
      </w:pPr>
      <w:r w:rsidRPr="002F47F3">
        <w:t>20.</w:t>
      </w:r>
      <w:r w:rsidRPr="002F47F3">
        <w:tab/>
        <w:t>Принимая к сведению информацию делегации государства-участника о мерах, принятых для предотвращения смертей в местах лишения свободы, в частности путем укрепления системы раннего выявления лиц, подверженных риску самоубийства, и оказания им помощи, Комитет по-прежнему обеспокоен ростом за последнее время числа самоубийств и других случаев внезапной смерти в тюрьмах, что, как сообщается, обусловлено отсутствием надлежащей медицинской помощи и лечения, в частности лиц с психическими расстройствами, а также их продолжающимся помещением в штрафные изоляторы. Кроме того, Комитет сожалеет об отсутствии всеобъемлющей информации и статистических данных об общей смертности в местах лишения свободы за рассматриваемый период в разбивке по местам содержания под стражей, полу, возрасту и этнической или национальной принадлежности либо гражданству умерших и причинам смерти, а также о недостаточности информации о проведенных в связи с этим расследованиях (ст. 2, 11 и 16).</w:t>
      </w:r>
    </w:p>
    <w:p w14:paraId="1D18BC69" w14:textId="77777777" w:rsidR="00970910" w:rsidRPr="002F47F3" w:rsidRDefault="00970910" w:rsidP="00970910">
      <w:pPr>
        <w:pStyle w:val="SingleTxtG"/>
        <w:keepNext/>
        <w:rPr>
          <w:b/>
          <w:bCs/>
        </w:rPr>
      </w:pPr>
      <w:r w:rsidRPr="002F47F3">
        <w:t>21.</w:t>
      </w:r>
      <w:r w:rsidRPr="002F47F3">
        <w:tab/>
      </w:r>
      <w:r w:rsidRPr="002F47F3">
        <w:rPr>
          <w:b/>
          <w:bCs/>
        </w:rPr>
        <w:t>Государству-участнику следует:</w:t>
      </w:r>
    </w:p>
    <w:p w14:paraId="5900B720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ab/>
      </w:r>
      <w:r w:rsidRPr="002F47F3">
        <w:rPr>
          <w:b/>
          <w:bCs/>
        </w:rPr>
        <w:t>a)</w:t>
      </w:r>
      <w:r w:rsidRPr="002F47F3">
        <w:rPr>
          <w:b/>
          <w:bCs/>
        </w:rPr>
        <w:tab/>
        <w:t xml:space="preserve">обеспечить оперативное, эффективное и беспристрастное расследование независимым органом всех случаев смерти в местах лишения </w:t>
      </w:r>
      <w:r w:rsidRPr="002F47F3">
        <w:rPr>
          <w:b/>
          <w:bCs/>
        </w:rPr>
        <w:lastRenderedPageBreak/>
        <w:t>свободы, включая проведение независимой судебно-медицинской экспертизы, в соответствии с Миннесотским протоколом по расследованию предположительно незаконного лишения жизни, и при необходимости применять соответствующие санкции и предоставлять справедливую и адекватную компенсацию членам семьи умерших;</w:t>
      </w:r>
    </w:p>
    <w:p w14:paraId="0B7E1C32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b)</w:t>
      </w:r>
      <w:r w:rsidRPr="002F47F3">
        <w:tab/>
      </w:r>
      <w:r w:rsidRPr="002F47F3">
        <w:rPr>
          <w:b/>
          <w:bCs/>
        </w:rPr>
        <w:t>обеспечить выделение пенитенциарным учреждениям людских и материальных ресурсов, необходимых для предоставления заключенным надлежащего медицинского обслуживания, включая психиатрическую помощь, в соответствии с правилами 24–35 Правил Нельсона Манделы, провести анализ и оценку существующих программ по профилактике, выявлению и лечению хронических, дегенеративных и инфекционных заболеваний в тюрьмах и повторно оценить эффективность стратегий предотвращения самоубийств и членовредительства, а также положить конец практике помещения заключенных с суицидальными тенденциями в штрафные изоляторы;</w:t>
      </w:r>
    </w:p>
    <w:p w14:paraId="000C6E47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c)</w:t>
      </w:r>
      <w:r w:rsidRPr="002F47F3">
        <w:tab/>
      </w:r>
      <w:r w:rsidRPr="002F47F3">
        <w:rPr>
          <w:b/>
          <w:bCs/>
        </w:rPr>
        <w:t>обеспечить сбор подробной информации и статистики о случаях смерти во всех местах содержания под стражей и их причинах, а также о результатах расследования этих смертей.</w:t>
      </w:r>
    </w:p>
    <w:p w14:paraId="77EF5189" w14:textId="77777777" w:rsidR="00970910" w:rsidRPr="002F47F3" w:rsidRDefault="00970910" w:rsidP="00970910">
      <w:pPr>
        <w:pStyle w:val="H23G"/>
        <w:ind w:left="0" w:firstLine="0"/>
      </w:pPr>
      <w:r w:rsidRPr="002F47F3">
        <w:tab/>
      </w:r>
      <w:r w:rsidRPr="002F47F3">
        <w:tab/>
      </w:r>
      <w:r w:rsidRPr="002F47F3">
        <w:rPr>
          <w:bCs/>
        </w:rPr>
        <w:t>Мониторинг мест содержания под стражей</w:t>
      </w:r>
    </w:p>
    <w:p w14:paraId="3317FA5F" w14:textId="77777777" w:rsidR="00970910" w:rsidRPr="002F47F3" w:rsidRDefault="00970910" w:rsidP="00970910">
      <w:pPr>
        <w:pStyle w:val="SingleTxtG"/>
      </w:pPr>
      <w:r w:rsidRPr="002F47F3">
        <w:t>22.</w:t>
      </w:r>
      <w:r w:rsidRPr="002F47F3">
        <w:tab/>
        <w:t>Комитет приветствует работу, проводимую Генеральным инспектором мест лишения свободы в его качестве национального превентивного механизма, назначенного в соответствии с Факультативным протоколом к Конвенции, однако сожалеет об отсутствии информации о систематических мерах, принимаемых государством-участником для обеспечения эффективного выполнения рекомендаций Генерального инспектора (ст. 2, 11 и 16).</w:t>
      </w:r>
    </w:p>
    <w:p w14:paraId="39ECCA88" w14:textId="77777777" w:rsidR="00970910" w:rsidRPr="002F47F3" w:rsidRDefault="00970910" w:rsidP="00970910">
      <w:pPr>
        <w:pStyle w:val="SingleTxtG"/>
      </w:pPr>
      <w:r w:rsidRPr="002F47F3">
        <w:t>23.</w:t>
      </w:r>
      <w:r w:rsidRPr="002F47F3">
        <w:tab/>
      </w:r>
      <w:r w:rsidRPr="002F47F3">
        <w:rPr>
          <w:b/>
          <w:bCs/>
        </w:rPr>
        <w:t>Государству-участнику следует предпринять все необходимые усилия для обеспечения фактического выполнения рекомендаций Генерального инспектора мест лишения свободы, вынесенных в рамках его надзорной деятельности, в соответствии с Руководящими принципами, касающимися национальных превентивных механизмов, принятыми Подкомитетом по предупреждению пыток и других жестоких, бесчеловечных или унижающих достоинство видов обращения и наказания</w:t>
      </w:r>
      <w:r w:rsidRPr="002F47F3">
        <w:rPr>
          <w:rStyle w:val="aa"/>
        </w:rPr>
        <w:footnoteReference w:id="12"/>
      </w:r>
      <w:r w:rsidRPr="002F47F3">
        <w:rPr>
          <w:b/>
          <w:bCs/>
        </w:rPr>
        <w:t>.</w:t>
      </w:r>
      <w:bookmarkStart w:id="7" w:name="_Hlk165975778"/>
      <w:bookmarkEnd w:id="7"/>
    </w:p>
    <w:p w14:paraId="4C2289D7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Помещение в центры временного содержания мигрантов и содержание в зонах ожидания</w:t>
      </w:r>
    </w:p>
    <w:p w14:paraId="640ECD0D" w14:textId="77777777" w:rsidR="00970910" w:rsidRPr="002F47F3" w:rsidRDefault="00970910" w:rsidP="00970910">
      <w:pPr>
        <w:pStyle w:val="SingleTxtG"/>
      </w:pPr>
      <w:r w:rsidRPr="002F47F3">
        <w:t>24.</w:t>
      </w:r>
      <w:r w:rsidRPr="002F47F3">
        <w:tab/>
        <w:t xml:space="preserve">Комитет обеспокоен некоторыми положениями Закона № 2024-42 от 26 января 2024 года, которые существенно ограничивают гарантии, предоставляемые иностранным гражданам во Франции. В частности, Комитет обеспокоен тем, что этот закон расширяет административные полномочия по помещению в центры временного содержания и высылке иностранных граждан, в том числе легально проживающих в стране, которые считаются «угрозой общественному порядку», и расширяет возможности запрета пребывания на территории Франции за мелкие правонарушения. Комитет также обеспокоен тем, что этот закон позволяет продлевать срок содержания под стражей сверх установленного законом 30-суточного периода в случае угрозы общественному порядку на основании административной оценки угрозы и без надлежащего судебного контроля. Принимая к сведению запрет вышеупомянутым законом помещения в центры временного содержания стражей детей-мигрантов, включая сопровождаемых детей, Комитет обеспокоен тем, что ввод в действие этого запрета отложен до января 2027 года для Майотты, где большое число детей, включая несопровождаемых детей, как утверждается, помещены в центры временного содержания без надлежащих гарантий. Кроме того, Комитет выражает обеспокоенность по поводу продолжающегося содержания просителей убежища, включая детей, в зонах ожидания на французских границах, материальные условия которых зачастую не подходят для длительного пребывания. Он также обеспокоен </w:t>
      </w:r>
      <w:r w:rsidRPr="002F47F3">
        <w:lastRenderedPageBreak/>
        <w:t>сообщениями о том, что несопровождаемые дети содержатся вместе со взрослыми, что подвергает их повышенному риску насилия и жестокого обращения. Наконец, он выражает обеспокоенность в связи с утверждениями о жестоком обращении, в том числе физическом насилии, оскорбительных высказываниях, обысков с раздеванием или угроз депортации, со стороны государственных служащих в отношении лиц, размещенных в зонах ожидания (ст. 2, 11 и 16)</w:t>
      </w:r>
      <w:r w:rsidRPr="002F47F3">
        <w:rPr>
          <w:rStyle w:val="aa"/>
        </w:rPr>
        <w:footnoteReference w:id="13"/>
      </w:r>
      <w:r w:rsidRPr="002F47F3">
        <w:t>.</w:t>
      </w:r>
    </w:p>
    <w:p w14:paraId="26DD64A9" w14:textId="77777777" w:rsidR="00970910" w:rsidRPr="002F47F3" w:rsidRDefault="00970910" w:rsidP="00970910">
      <w:pPr>
        <w:pStyle w:val="SingleTxtG"/>
        <w:keepNext/>
        <w:rPr>
          <w:b/>
          <w:bCs/>
        </w:rPr>
      </w:pPr>
      <w:r w:rsidRPr="002F47F3">
        <w:t>25.</w:t>
      </w:r>
      <w:r w:rsidRPr="002F47F3">
        <w:tab/>
      </w:r>
      <w:r w:rsidRPr="002F47F3">
        <w:rPr>
          <w:b/>
          <w:bCs/>
        </w:rPr>
        <w:t>Государству-участнику следует:</w:t>
      </w:r>
    </w:p>
    <w:p w14:paraId="166B6151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ab/>
      </w:r>
      <w:r w:rsidRPr="002F47F3">
        <w:rPr>
          <w:b/>
          <w:bCs/>
        </w:rPr>
        <w:t>a)</w:t>
      </w:r>
      <w:r w:rsidRPr="002F47F3">
        <w:tab/>
      </w:r>
      <w:r w:rsidRPr="002F47F3">
        <w:rPr>
          <w:b/>
          <w:bCs/>
        </w:rPr>
        <w:t>обеспечить, чтобы помещение мигрантов и просителей убежища в центры временного содержания, а также их содержание в зонах ожидания использовалось в качестве крайней меры, на максимально короткий срок и только в том случае, если были должным образом рассмотрены существующие альтернативные меры, и гарантировать мигрантам и просителям убежища возможность эффективно обжаловать в суде решение о законности их содержания под стражей;</w:t>
      </w:r>
    </w:p>
    <w:p w14:paraId="30812390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ab/>
      </w:r>
      <w:r w:rsidRPr="002F47F3">
        <w:rPr>
          <w:b/>
          <w:bCs/>
        </w:rPr>
        <w:t>b)</w:t>
      </w:r>
      <w:r w:rsidRPr="002F47F3">
        <w:tab/>
      </w:r>
      <w:r w:rsidRPr="002F47F3">
        <w:rPr>
          <w:b/>
          <w:bCs/>
        </w:rPr>
        <w:t>принять меры по обеспечению доступа к адекватному жилью в достойных условиях и положить конец жестокому обращению с просителями убежища и нелегальными мигрантами в приграничных районах, в частности на границах Франции и Соединенного Королевства, Франции и Италии, а также на Майотте;</w:t>
      </w:r>
    </w:p>
    <w:p w14:paraId="653E1B8F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c)</w:t>
      </w:r>
      <w:r w:rsidRPr="002F47F3">
        <w:tab/>
      </w:r>
      <w:r w:rsidRPr="002F47F3">
        <w:rPr>
          <w:b/>
          <w:bCs/>
        </w:rPr>
        <w:t>пересмотреть законодательные положения, разрешающие помещение в центры временного содержания и высылку иностранных граждан, которые считаются «угрозой общественному порядку», и расширяющие возможность депортации за мелкие правонарушения;</w:t>
      </w:r>
    </w:p>
    <w:p w14:paraId="1AB42B65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d)</w:t>
      </w:r>
      <w:r w:rsidRPr="002F47F3">
        <w:tab/>
      </w:r>
      <w:r w:rsidRPr="002F47F3">
        <w:rPr>
          <w:b/>
          <w:bCs/>
        </w:rPr>
        <w:t>ускорить распространение запрета на помещение детей в центры временного содержания на Майотте, положить конец их задержанию по причинам, связанным исключительно с их миграционным статусом, особенно в зонах ожидания, и активизировать усилия по расширению применения мер, не связанных с лишением свободы;</w:t>
      </w:r>
    </w:p>
    <w:p w14:paraId="0CF1917E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e)</w:t>
      </w:r>
      <w:r w:rsidRPr="002F47F3">
        <w:rPr>
          <w:b/>
          <w:bCs/>
        </w:rPr>
        <w:tab/>
        <w:t>обеспечить независимое, беспристрастное и тщательное расследование всех заявлений о жестоком обращении государственных служащих с лицами, помещенными в зоны ожидания, а также преследование и соответствующее наказание предполагаемых виновных в случае установления их вины.</w:t>
      </w:r>
    </w:p>
    <w:p w14:paraId="2A675369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Психиатрические учреждения, медико-социальные учреждения, медико-педагогические учреждения и учреждения для нетрудоспособных престарелых</w:t>
      </w:r>
      <w:r w:rsidRPr="002F47F3">
        <w:t xml:space="preserve"> </w:t>
      </w:r>
    </w:p>
    <w:p w14:paraId="58F7A54E" w14:textId="77777777" w:rsidR="00970910" w:rsidRPr="002F47F3" w:rsidRDefault="00970910" w:rsidP="00970910">
      <w:pPr>
        <w:pStyle w:val="SingleTxtG"/>
        <w:keepNext/>
      </w:pPr>
      <w:r w:rsidRPr="002F47F3">
        <w:t>26.</w:t>
      </w:r>
      <w:r w:rsidRPr="002F47F3">
        <w:tab/>
        <w:t>Комитет принимает к сведению меры, принятые государством-участником для улучшения положения людей с инвалидностью, содержащихся в психиатрических учреждениях, и укрепления их права распоряжаться собственной жизнью. Вместе с тем Комитет по-прежнему обеспокоен:</w:t>
      </w:r>
    </w:p>
    <w:p w14:paraId="2F8D8A16" w14:textId="77777777" w:rsidR="00970910" w:rsidRPr="002F47F3" w:rsidRDefault="00970910" w:rsidP="00970910">
      <w:pPr>
        <w:pStyle w:val="SingleTxtG"/>
      </w:pPr>
      <w:r w:rsidRPr="002F47F3">
        <w:tab/>
        <w:t>a)</w:t>
      </w:r>
      <w:r w:rsidRPr="002F47F3">
        <w:tab/>
        <w:t>законодательными положениями, допускающими госпитализацию людей, включая детей, в том числе с расстройствами аутистического спектра, без их согласия и их принудительное лечение в связи с недееспособностью;</w:t>
      </w:r>
    </w:p>
    <w:p w14:paraId="63F74548" w14:textId="77777777" w:rsidR="00970910" w:rsidRPr="002F47F3" w:rsidRDefault="00970910" w:rsidP="00970910">
      <w:pPr>
        <w:pStyle w:val="SingleTxtG"/>
      </w:pPr>
      <w:r w:rsidRPr="002F47F3">
        <w:tab/>
        <w:t>b)</w:t>
      </w:r>
      <w:r w:rsidRPr="002F47F3">
        <w:tab/>
        <w:t>продолжающимся и, в некоторых случаях, длительным использованием одиночного заключения, изоляции, физических, механических и химических средств усмирения и других ограничительных мер в отношении лиц с психосоциальными или интеллектуальными нарушениями в психиатрических учреждениях без достаточных процессуальных гарантий защиты их прав и интересов;</w:t>
      </w:r>
      <w:bookmarkStart w:id="8" w:name="_Hlk141089764"/>
      <w:bookmarkEnd w:id="8"/>
    </w:p>
    <w:p w14:paraId="2029CC73" w14:textId="77777777" w:rsidR="00970910" w:rsidRPr="002F47F3" w:rsidRDefault="00970910" w:rsidP="00970910">
      <w:pPr>
        <w:pStyle w:val="SingleTxtG"/>
        <w:keepNext/>
        <w:keepLines/>
      </w:pPr>
      <w:r w:rsidRPr="002F47F3">
        <w:lastRenderedPageBreak/>
        <w:tab/>
        <w:t>c)</w:t>
      </w:r>
      <w:r w:rsidRPr="002F47F3">
        <w:tab/>
        <w:t>недостаточным прогрессом в обеспечении доступа к эффективным средствам правовой защиты для оспаривания недобровольной психиатрической госпитализации и принудительного лечения, а также помещения в изоляторы и применения мер усмирения;</w:t>
      </w:r>
    </w:p>
    <w:p w14:paraId="7E9523D3" w14:textId="77777777" w:rsidR="00970910" w:rsidRPr="002F47F3" w:rsidRDefault="00970910" w:rsidP="00970910">
      <w:pPr>
        <w:pStyle w:val="SingleTxtG"/>
        <w:spacing w:after="100" w:line="238" w:lineRule="atLeast"/>
      </w:pPr>
      <w:r w:rsidRPr="002F47F3">
        <w:tab/>
        <w:t>d)</w:t>
      </w:r>
      <w:r w:rsidRPr="002F47F3">
        <w:tab/>
        <w:t>ненадлежащими материальными условий содержания в некоторых психиатрических учреждениях;</w:t>
      </w:r>
    </w:p>
    <w:p w14:paraId="3A8C63DE" w14:textId="77777777" w:rsidR="00970910" w:rsidRPr="002F47F3" w:rsidRDefault="00970910" w:rsidP="00970910">
      <w:pPr>
        <w:pStyle w:val="SingleTxtG"/>
        <w:spacing w:after="100" w:line="238" w:lineRule="atLeast"/>
      </w:pPr>
      <w:r w:rsidRPr="002F47F3">
        <w:tab/>
        <w:t>e)</w:t>
      </w:r>
      <w:r w:rsidRPr="002F47F3">
        <w:tab/>
        <w:t>отсутствием независимого механизма надзора за медико-социальными учреждениями, медико-педагогическими учреждениями и учреждениями для нетрудоспособных престарелых, несмотря на сообщения о том, что люди в них нередко лишены свободы и подвергаются жестокому обращению (ст. 2, 11 и 16)</w:t>
      </w:r>
      <w:r w:rsidRPr="002F47F3">
        <w:rPr>
          <w:rStyle w:val="aa"/>
        </w:rPr>
        <w:footnoteReference w:id="14"/>
      </w:r>
      <w:r w:rsidRPr="002F47F3">
        <w:t>.</w:t>
      </w:r>
    </w:p>
    <w:p w14:paraId="36E00C32" w14:textId="77777777" w:rsidR="00970910" w:rsidRPr="002F47F3" w:rsidRDefault="00970910" w:rsidP="00970910">
      <w:pPr>
        <w:pStyle w:val="SingleTxtG"/>
        <w:spacing w:after="100" w:line="238" w:lineRule="atLeast"/>
        <w:rPr>
          <w:b/>
          <w:bCs/>
        </w:rPr>
      </w:pPr>
      <w:r w:rsidRPr="002F47F3">
        <w:t>27.</w:t>
      </w:r>
      <w:r w:rsidRPr="002F47F3">
        <w:tab/>
      </w:r>
      <w:r w:rsidRPr="002F47F3">
        <w:rPr>
          <w:b/>
          <w:bCs/>
        </w:rPr>
        <w:t>В соответствии с руководящими принципами и практикой в области психического здоровья, прав человека и законодательства, совместно разработанными Всемирной организацией здравоохранения и Управлением Верховного комиссара Организации Объединенных Наций по правам человека</w:t>
      </w:r>
      <w:r w:rsidRPr="002F47F3">
        <w:rPr>
          <w:rStyle w:val="aa"/>
        </w:rPr>
        <w:footnoteReference w:id="15"/>
      </w:r>
      <w:r w:rsidRPr="002F47F3">
        <w:rPr>
          <w:b/>
          <w:bCs/>
        </w:rPr>
        <w:t>, государству-участнику следует:</w:t>
      </w:r>
    </w:p>
    <w:p w14:paraId="4C40BE1E" w14:textId="77777777" w:rsidR="00970910" w:rsidRPr="002F47F3" w:rsidRDefault="00970910" w:rsidP="00970910">
      <w:pPr>
        <w:pStyle w:val="SingleTxtG"/>
        <w:spacing w:after="100" w:line="238" w:lineRule="atLeast"/>
        <w:rPr>
          <w:b/>
          <w:bCs/>
        </w:rPr>
      </w:pPr>
      <w:r w:rsidRPr="002F47F3">
        <w:rPr>
          <w:b/>
          <w:bCs/>
        </w:rPr>
        <w:tab/>
        <w:t>a)</w:t>
      </w:r>
      <w:r w:rsidRPr="002F47F3">
        <w:tab/>
      </w:r>
      <w:r w:rsidRPr="002F47F3">
        <w:rPr>
          <w:b/>
          <w:bCs/>
        </w:rPr>
        <w:t>пересмотреть все законодательные акты, допускающие лишение свободы по причине недееспособности, в том числе в отношении детей с расстройствами аутистического спектра, а также все положения, разрешающие принудительное медицинское вмешательство в отношении лиц с инвалидностью, в частности лиц с интеллектуальными или психосоциальными нарушениями;</w:t>
      </w:r>
    </w:p>
    <w:p w14:paraId="6ACA6A93" w14:textId="37EF3260" w:rsidR="00970910" w:rsidRPr="002F47F3" w:rsidRDefault="00970910" w:rsidP="00970910">
      <w:pPr>
        <w:pStyle w:val="SingleTxtG"/>
        <w:spacing w:after="100" w:line="238" w:lineRule="atLeast"/>
        <w:rPr>
          <w:b/>
          <w:bCs/>
        </w:rPr>
      </w:pPr>
      <w:r w:rsidRPr="002F47F3">
        <w:rPr>
          <w:b/>
          <w:bCs/>
        </w:rPr>
        <w:tab/>
        <w:t>b)</w:t>
      </w:r>
      <w:r w:rsidRPr="002F47F3">
        <w:rPr>
          <w:b/>
          <w:bCs/>
        </w:rPr>
        <w:tab/>
        <w:t>прекратить применение изоляции лиц с психосоциальными или интеллектуальными нарушениями в тех случаях, когда она может усугубить их состояние, и привести использование средств усмирения и силы в соответствие с законом, применяя их под соответствующим строгим надзором, в течение как можно более короткого срока, только в случае крайней необходимости и в качестве крайней меры с соблюдением принципа соразмерности в целях дальнейшей минимизации применения этой меры и окончательного отказа от ее применения;</w:t>
      </w:r>
      <w:bookmarkStart w:id="9" w:name="_Hlk196378497"/>
      <w:bookmarkStart w:id="10" w:name="_Hlk141267733"/>
      <w:bookmarkEnd w:id="9"/>
      <w:bookmarkEnd w:id="10"/>
    </w:p>
    <w:p w14:paraId="726775E5" w14:textId="77777777" w:rsidR="00970910" w:rsidRPr="002F47F3" w:rsidRDefault="00970910" w:rsidP="00970910">
      <w:pPr>
        <w:pStyle w:val="SingleTxtG"/>
        <w:spacing w:after="100" w:line="238" w:lineRule="atLeast"/>
        <w:rPr>
          <w:b/>
          <w:bCs/>
        </w:rPr>
      </w:pPr>
      <w:r w:rsidRPr="002F47F3">
        <w:rPr>
          <w:b/>
          <w:bCs/>
        </w:rPr>
        <w:tab/>
        <w:t>c)</w:t>
      </w:r>
      <w:r w:rsidRPr="002F47F3">
        <w:tab/>
      </w:r>
      <w:r w:rsidRPr="002F47F3">
        <w:rPr>
          <w:b/>
          <w:bCs/>
        </w:rPr>
        <w:t>проводить оперативные, беспристрастные и тщательные расследования всех заявлений о жестоком обращении в медицинских учреждениях, как государственных, так и частных, привлекать к уголовной ответственности лиц, подозреваемых в жестоком обращении, и, в случае признания их виновными, обеспечивать назначение им наказания в соответствии с тяжестью совершенных ими деяний, а также предоставлять пострадавшим эффективные средства правовой защиты и возмещение ущерба;</w:t>
      </w:r>
    </w:p>
    <w:p w14:paraId="0622D2FF" w14:textId="77777777" w:rsidR="00970910" w:rsidRPr="002F47F3" w:rsidRDefault="00970910" w:rsidP="00970910">
      <w:pPr>
        <w:pStyle w:val="SingleTxtG"/>
        <w:spacing w:after="100" w:line="238" w:lineRule="atLeast"/>
        <w:rPr>
          <w:b/>
          <w:bCs/>
        </w:rPr>
      </w:pPr>
      <w:r w:rsidRPr="002F47F3">
        <w:rPr>
          <w:b/>
          <w:bCs/>
        </w:rPr>
        <w:tab/>
        <w:t>d)</w:t>
      </w:r>
      <w:r w:rsidRPr="002F47F3">
        <w:tab/>
      </w:r>
      <w:r w:rsidRPr="002F47F3">
        <w:rPr>
          <w:b/>
          <w:bCs/>
        </w:rPr>
        <w:t>продолжить регулярное обучение всего медицинского и немедицинского персонала, включая сотрудников службы безопасности, методам оказания помощи без применения насилия и принуждения;</w:t>
      </w:r>
    </w:p>
    <w:p w14:paraId="01053D68" w14:textId="77777777" w:rsidR="00970910" w:rsidRPr="002F47F3" w:rsidRDefault="00970910" w:rsidP="00970910">
      <w:pPr>
        <w:pStyle w:val="SingleTxtG"/>
        <w:spacing w:after="100" w:line="238" w:lineRule="atLeast"/>
        <w:rPr>
          <w:b/>
          <w:bCs/>
        </w:rPr>
      </w:pPr>
      <w:r w:rsidRPr="002F47F3">
        <w:rPr>
          <w:b/>
          <w:bCs/>
        </w:rPr>
        <w:tab/>
        <w:t>e)</w:t>
      </w:r>
      <w:r w:rsidRPr="002F47F3">
        <w:tab/>
      </w:r>
      <w:r w:rsidRPr="002F47F3">
        <w:rPr>
          <w:b/>
          <w:bCs/>
        </w:rPr>
        <w:t>улучшить материальные условия содержания в психиатрических учреждениях;</w:t>
      </w:r>
    </w:p>
    <w:p w14:paraId="41117E2C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f)</w:t>
      </w:r>
      <w:r w:rsidRPr="002F47F3">
        <w:tab/>
      </w:r>
      <w:r w:rsidRPr="002F47F3">
        <w:rPr>
          <w:b/>
          <w:bCs/>
        </w:rPr>
        <w:t>пересмотреть Закон № 2007-1545 от 30 октября 2007 года о создании должности Генерального инспектора мест лишения свободы, с тем чтобы его полномочия распространялись на медико-социальные учреждения, медико-педагогические учреждения и учреждения для нетрудоспособных престарелых.</w:t>
      </w:r>
    </w:p>
    <w:p w14:paraId="57222B16" w14:textId="77777777" w:rsidR="00970910" w:rsidRPr="002F47F3" w:rsidRDefault="00970910" w:rsidP="00970910">
      <w:pPr>
        <w:pStyle w:val="H23G"/>
      </w:pPr>
      <w:bookmarkStart w:id="11" w:name="_Hlk196479421"/>
      <w:r w:rsidRPr="002F47F3">
        <w:tab/>
      </w:r>
      <w:r w:rsidRPr="002F47F3">
        <w:tab/>
      </w:r>
      <w:r w:rsidRPr="002F47F3">
        <w:rPr>
          <w:bCs/>
        </w:rPr>
        <w:t>Чрезмерное применение силы сотрудниками полиции и жандармерии</w:t>
      </w:r>
    </w:p>
    <w:bookmarkEnd w:id="11"/>
    <w:p w14:paraId="54DBCCC6" w14:textId="6E6C522E" w:rsidR="00970910" w:rsidRPr="002F47F3" w:rsidRDefault="00970910" w:rsidP="00970910">
      <w:pPr>
        <w:spacing w:before="120"/>
        <w:ind w:left="1134" w:right="1133"/>
        <w:jc w:val="both"/>
      </w:pPr>
      <w:r w:rsidRPr="002F47F3">
        <w:t>28.</w:t>
      </w:r>
      <w:r w:rsidRPr="002F47F3">
        <w:tab/>
        <w:t xml:space="preserve">Комитет по-прежнему глубоко обеспокоен многочисленными сообщениями о чрезмерном применении силы и жестоком обращении, включая физическое насилие и словесные оскорбления, со стороны сотрудников правоохранительных органов, </w:t>
      </w:r>
      <w:r w:rsidRPr="002F47F3">
        <w:lastRenderedPageBreak/>
        <w:t xml:space="preserve">особенно во время проверок на дорогах, арестов, принудительной эвакуации и демонстраций. Он обеспокоен тем, что эти случаи в непропорционально большей степени затрагивают представителей некоторых групп меньшинств, в частности лиц африканского происхождения, арабского происхождения или мусульманского вероисповедания, а также лиц из числа коренных народов и неграждан. Особую озабоченность Комитет выражает в связи с числом погибших в результате применения огнестрельного оружия сотрудниками правоохранительных органов во время проверок на дорогах. Он также обеспокоен сообщениями о прекращении и отказах в возбуждении значительного количества дел, применении недостаточно серьезных и несоразмерных тяжести содеянного административных наказаний и о малом числе судебных санкций в отношении сотрудников полиции и жандармерии, о чем свидетельствуют дела, связанные с гибелью Адамы Траоре, Луиса Бико и Нахеля Мерзука, за которые никого не привлекли к ответственности. Кроме того, Комитет выражает сожаление по поводу отсутствия информации о поданных жалобах, проведенных расследованиях, предъявленных обвинениях, вынесенных приговорах и наказаниях в отношении лиц, виновных в чрезмерном применении силы, в том числе смертоносной силы, а также о предоставленном жертвам возмещении ущерба. </w:t>
      </w:r>
      <w:r w:rsidR="00B76340">
        <w:rPr>
          <w:lang w:val="en-US"/>
        </w:rPr>
        <w:br/>
      </w:r>
      <w:r w:rsidRPr="002F47F3">
        <w:t>Он также обеспокоен тем, что в силу статьи L435-1 Кодекса внутренней безопасности, как представляется, была неоправданно расширена сфера применения самообороны сотрудниками полиции, что приводит к увеличению количества смертей, связанных с применением огнестрельного оружия сотрудниками правоохранительных органов. Несмотря на внесенные в 2021 году изменения, касающиеся регулирования использования оружия несмертельного действия и допустимых моделей, Комитет обеспокоен утверждениями о применении этого оружия, в частности ручных гранат и травматических пистолетов, которое регулярно приводит к серьезным травмам, как это произошло во время демонстраций против пенсионной реформы в 2023 году</w:t>
      </w:r>
      <w:r w:rsidRPr="002F47F3">
        <w:rPr>
          <w:rStyle w:val="aa"/>
        </w:rPr>
        <w:footnoteReference w:id="16"/>
      </w:r>
      <w:r w:rsidRPr="002F47F3">
        <w:t>. Кроме того, он с озабоченностью отмечает сведения о том, что национальный план поддержания правопорядка по-прежнему допускает развертывание подразделений, не прошедших специальной подготовки по охране правопорядка, в частности мотобригад по борьбе с насильственными действиями (БРАВ-М) и бригад по борьбе с преступностью, и что сотрудники правоохранительных органов нередко не соблюдают требование об обязательном ношении идентификатора (идентификатор RIO). Наконец, Комитет обеспокоен многочисленными утверждениями о том, что сотрудники правоохранительных органов несоразмерно и в дискриминационных целях используют свои полномочия по задержанию с целью проверки документов и по обыску лиц, принадлежащих к группам этнических или религиозных меньшинств, и выражает озабоченность по поводу того, что такие проверки не подвергаются систематическому судебному контролю или адекватному статистическому отслеживанию (ст. 2, 12–14 и 16)</w:t>
      </w:r>
      <w:r w:rsidRPr="002F47F3">
        <w:rPr>
          <w:rStyle w:val="aa"/>
        </w:rPr>
        <w:footnoteReference w:id="17"/>
      </w:r>
      <w:r w:rsidRPr="002F47F3">
        <w:t>.</w:t>
      </w:r>
    </w:p>
    <w:p w14:paraId="0F4BA358" w14:textId="77777777" w:rsidR="00970910" w:rsidRPr="002F47F3" w:rsidRDefault="00970910" w:rsidP="00970910">
      <w:pPr>
        <w:pStyle w:val="SingleTxtG"/>
        <w:spacing w:before="120"/>
      </w:pPr>
      <w:r w:rsidRPr="002F47F3">
        <w:t>29.</w:t>
      </w:r>
      <w:r w:rsidRPr="002F47F3">
        <w:tab/>
      </w:r>
      <w:r w:rsidRPr="002F47F3">
        <w:rPr>
          <w:b/>
          <w:bCs/>
        </w:rPr>
        <w:t>Государству-участнику следует:</w:t>
      </w:r>
    </w:p>
    <w:p w14:paraId="63C63185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a)</w:t>
      </w:r>
      <w:r w:rsidRPr="002F47F3">
        <w:tab/>
      </w:r>
      <w:r w:rsidRPr="002F47F3">
        <w:rPr>
          <w:b/>
          <w:bCs/>
        </w:rPr>
        <w:t>повторно проанализировать и, при необходимости, пересмотреть правовую базу, регулирующую применение силы сотрудниками правоохранительных органов, с тем чтобы обеспечить ее соответствие Основным принципам применения силы и огнестрельного оружия должностными лицами по поддержанию правопорядка, Руководству Организации Объединенных Наций по соблюдению прав человека при применении менее смертоносного оружия в правоохранительной деятельности и Типовому протоколу для сотрудников правоохранительных органов, касающемуся поощрения и защиты прав человека в контексте мирных протестов;</w:t>
      </w:r>
      <w:bookmarkStart w:id="12" w:name="_Hlk196807154"/>
      <w:bookmarkEnd w:id="12"/>
    </w:p>
    <w:p w14:paraId="4566B141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b)</w:t>
      </w:r>
      <w:r w:rsidRPr="002F47F3">
        <w:tab/>
      </w:r>
      <w:r w:rsidRPr="002F47F3">
        <w:rPr>
          <w:b/>
          <w:bCs/>
        </w:rPr>
        <w:t>обеспечить, чтобы все сотрудники правоохранительных органов проходили адекватную и специальную подготовку, а также регулярную переподготовку по вопросам применения силы и огнестрельного оружия в соответствии с вышеупомянутыми международными стандартами;</w:t>
      </w:r>
    </w:p>
    <w:p w14:paraId="0FAAE0B6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lastRenderedPageBreak/>
        <w:tab/>
      </w:r>
      <w:r w:rsidRPr="002F47F3">
        <w:rPr>
          <w:b/>
          <w:bCs/>
        </w:rPr>
        <w:t>c)</w:t>
      </w:r>
      <w:r w:rsidRPr="002F47F3">
        <w:tab/>
      </w:r>
      <w:r w:rsidRPr="002F47F3">
        <w:rPr>
          <w:b/>
          <w:bCs/>
        </w:rPr>
        <w:t>обеспечить проведение независимым органом оперативных, тщательных и объективных расследований сообщений о чрезмерном применении силы и жестоком обращении с гарантией отсутствия институциональных или иерархических связей между следователями и предполагаемыми виновными, а также уголовное преследование подозреваемых и, в случае установления их вины, соответствующее наказание и предоставление потерпевшим или их семьям возмещения вреда;</w:t>
      </w:r>
    </w:p>
    <w:p w14:paraId="297B4E48" w14:textId="77777777" w:rsidR="00970910" w:rsidRPr="002F47F3" w:rsidRDefault="00970910" w:rsidP="00970910">
      <w:pPr>
        <w:pStyle w:val="SingleTxtG"/>
        <w:rPr>
          <w:b/>
        </w:rPr>
      </w:pPr>
      <w:r w:rsidRPr="002F47F3">
        <w:rPr>
          <w:b/>
          <w:bCs/>
        </w:rPr>
        <w:tab/>
        <w:t>d)</w:t>
      </w:r>
      <w:r w:rsidRPr="002F47F3">
        <w:tab/>
      </w:r>
      <w:r w:rsidRPr="002F47F3">
        <w:rPr>
          <w:b/>
          <w:bCs/>
        </w:rPr>
        <w:t>пересмотреть целесообразность разрешения полиции использовать оружие несмертельного действия, в частности ручные гранаты и травматические пистолеты, для поддержания порядка во время демонстраций;</w:t>
      </w:r>
    </w:p>
    <w:p w14:paraId="7A76E16A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e)</w:t>
      </w:r>
      <w:r w:rsidRPr="002F47F3">
        <w:tab/>
      </w:r>
      <w:r w:rsidRPr="002F47F3">
        <w:rPr>
          <w:b/>
          <w:bCs/>
        </w:rPr>
        <w:t>принять необходимые меры для обеспечения того, чтобы всех сотрудников правоохранительных органов можно было легко идентифицировать при исполнении обязанностей, в том числе путем систематического и заметного ношения идентификатора RIO;</w:t>
      </w:r>
    </w:p>
    <w:p w14:paraId="3DB2A7BA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f)</w:t>
      </w:r>
      <w:r w:rsidRPr="002F47F3">
        <w:tab/>
      </w:r>
      <w:r w:rsidRPr="002F47F3">
        <w:rPr>
          <w:b/>
          <w:bCs/>
        </w:rPr>
        <w:t>предоставить полные статистические данные о поданных жалобах и сообщениях о применении насилия и чрезмерном применении силы, возбужденных административных и судебных расследованиях в отношении как полиции, так и жандармерии, об инициированных преследованиях, вынесенных приговорах и назначенных мерах наказания, а также решениях о прекращении дел и отказах в возбуждении уголовного дела;</w:t>
      </w:r>
    </w:p>
    <w:p w14:paraId="09D96D1B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g)</w:t>
      </w:r>
      <w:r w:rsidRPr="002F47F3">
        <w:tab/>
      </w:r>
      <w:r w:rsidRPr="002F47F3">
        <w:rPr>
          <w:b/>
          <w:bCs/>
        </w:rPr>
        <w:t>обеспечить систематическое и тщательное расследование заявлений о расовом профилировании со стороны правоохранительных органов, а также надлежащее наказание подозреваемых в профилировании в случае признания их виновными, и адекватное возмещение ущерба жертвам;</w:t>
      </w:r>
    </w:p>
    <w:p w14:paraId="753B52D0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h)</w:t>
      </w:r>
      <w:r w:rsidRPr="002F47F3">
        <w:tab/>
      </w:r>
      <w:r w:rsidRPr="002F47F3">
        <w:rPr>
          <w:b/>
          <w:bCs/>
        </w:rPr>
        <w:t>создать эффективный механизм судебного контроля правоохранительных органов и отслеживания проводимых ими проверок документов для выявления случаев расового профилирования.</w:t>
      </w:r>
    </w:p>
    <w:p w14:paraId="7FE4E3A1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Положение на несамоуправляющейся территории Новая Каледония</w:t>
      </w:r>
      <w:r w:rsidRPr="002F47F3">
        <w:t xml:space="preserve"> </w:t>
      </w:r>
    </w:p>
    <w:p w14:paraId="0AFD9140" w14:textId="77777777" w:rsidR="00970910" w:rsidRPr="002F47F3" w:rsidRDefault="00970910" w:rsidP="00970910">
      <w:pPr>
        <w:pStyle w:val="SingleTxtG"/>
      </w:pPr>
      <w:r w:rsidRPr="002F47F3">
        <w:t>30.</w:t>
      </w:r>
      <w:r w:rsidRPr="002F47F3">
        <w:tab/>
        <w:t>Комитет обеспокоен утверждениями о чрезмерном применении силы, в том числе смертоносной силы, сотрудниками полиции, жандармерии и служащими вооруженных сил, направленными в Новую Каледонию в мае 2024 года для поддержания правопорядка во время демонстраций и инцидентов, которые начались в связи с выдвижением конституционного законопроекта о внесении изменений в общий список избирателей в Новой Каледонии. Он с обеспокоенностью отмечает сообщения, согласно которым некоторые события переросли в насилие, и несколько человек, в том числе около 10 канаков и двух жандармов, погибли, а сотни других получили ранения. Он также считает тревожными сообщения о большом количестве произвольных задержаний и случаев жестокого обращения с демонстрантами из Новой Каледонии. Кроме того, Комитет обеспокоен переполненностью тюрем Новой Каледонии и чрезмерной представленностью в них коренного населения. Наконец, он с озабоченностью отмечает сообщения о недобровольном переводе нескольких десятков канакских заключенных, принадлежащих к движению за независимость Новой Каледонии, в центры содержания под стражей на материковой части Франции и особенно обеспокоен тем, что Кристиан Тейн, председатель Национального социалистического фронта освобождения канаков, содержится в одиночной камере уже почти 300 дней (ст. 2, 11–14 и 16)</w:t>
      </w:r>
      <w:r w:rsidRPr="002F47F3">
        <w:rPr>
          <w:rStyle w:val="aa"/>
        </w:rPr>
        <w:footnoteReference w:id="18"/>
      </w:r>
      <w:r w:rsidRPr="002F47F3">
        <w:t>.</w:t>
      </w:r>
    </w:p>
    <w:p w14:paraId="3CB9FE2C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>31.</w:t>
      </w:r>
      <w:r w:rsidRPr="002F47F3">
        <w:tab/>
      </w:r>
      <w:r w:rsidRPr="002F47F3">
        <w:rPr>
          <w:b/>
          <w:bCs/>
        </w:rPr>
        <w:t xml:space="preserve">Государству-участнику следует обеспечить оперативное, эффективное, независимое и беспристрастное расследование всех предполагаемых случаев чрезмерного применения силы, в том числе смертоносной силы, произвольных задержаний и жестокого обращения со стороны правоохранительных органов и вооруженных сил в контексте демонстраций и инцидентов, произошедших на территории Новой Каледонии с мая 2024 года, а также привлечение к </w:t>
      </w:r>
      <w:r w:rsidRPr="002F47F3">
        <w:rPr>
          <w:b/>
          <w:bCs/>
        </w:rPr>
        <w:lastRenderedPageBreak/>
        <w:t>ответственности подозреваемых и, в случае установления вины, применение к ним наказаний, соразмерных тяжести совершенных деяний, и надлежащее возмещение нанесенного потерпевшим ущерба.</w:t>
      </w:r>
      <w:r w:rsidRPr="002F47F3">
        <w:t xml:space="preserve"> </w:t>
      </w:r>
      <w:r w:rsidRPr="002F47F3">
        <w:rPr>
          <w:b/>
          <w:bCs/>
        </w:rPr>
        <w:t>Ему также следует обеспечить, чтобы использование вооруженных сил в операциях по поддержанию правопорядка было строго ограничено исключительными обстоятельствами, должным образом регламентированными законом, и подчинено соблюдению принципов необходимости, соразмерности и законности, а также пересмотреть правовые условия применения огнестрельного оружия полицией и жандармерией, чтобы снизить риск несоразмерного применения силы, в том числе смертоносной.</w:t>
      </w:r>
      <w:r w:rsidRPr="002F47F3">
        <w:t xml:space="preserve"> </w:t>
      </w:r>
      <w:r w:rsidRPr="002F47F3">
        <w:rPr>
          <w:b/>
          <w:bCs/>
        </w:rPr>
        <w:t>Кроме того, государству-участнику следует продолжать усилия по сокращению переполненности тюрем Новой Каледонии и решению проблемы чрезмерной представленности коренного населения в этих тюрьмах, в том числе путем применения альтернативных лишению свободы мер, с тем чтобы осужденные из числа коренных народов могли отбывать наказание в своих общинах.</w:t>
      </w:r>
      <w:r w:rsidRPr="002F47F3">
        <w:t xml:space="preserve"> </w:t>
      </w:r>
      <w:r w:rsidRPr="002F47F3">
        <w:rPr>
          <w:b/>
          <w:bCs/>
        </w:rPr>
        <w:t>Кроме того, ему следует прекратить практику недобровольного перевода канакских заключенных на материковую часть Франции и в приоритетном порядке помещать их в места лишения свободы на их территориях, чтобы они могли поддерживать связь с семьями и общинами.</w:t>
      </w:r>
      <w:r w:rsidRPr="002F47F3">
        <w:t xml:space="preserve"> </w:t>
      </w:r>
      <w:r w:rsidRPr="002F47F3">
        <w:rPr>
          <w:b/>
          <w:bCs/>
        </w:rPr>
        <w:t>Наконец, государству-участнику следует немедленно прекратить одиночное заключение Кристиана Тейна и обеспечить, чтобы одиночное заключение использовалось только в качестве крайней меры и на срок не более 15 суток подряд, в соответствии с международными стандартами.</w:t>
      </w:r>
    </w:p>
    <w:p w14:paraId="4658A11F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Сексуальное насилие в отношении детей</w:t>
      </w:r>
    </w:p>
    <w:p w14:paraId="5129F282" w14:textId="3EF1F784" w:rsidR="00970910" w:rsidRPr="002F47F3" w:rsidRDefault="00970910" w:rsidP="00970910">
      <w:pPr>
        <w:pStyle w:val="SingleTxtG"/>
      </w:pPr>
      <w:r w:rsidRPr="002F47F3">
        <w:t>32.</w:t>
      </w:r>
      <w:r w:rsidRPr="002F47F3">
        <w:tab/>
        <w:t>Отмечая принятие Закона № 2021-478 от 21 апреля 2021 года, направленного на защиту несовершеннолетних от сексуальных преступлений и правонарушений и инцеста, а также учреждение и введение в действие Независимой комиссии по инцесту и сексуальному насилию в отношении детей, Комитет</w:t>
      </w:r>
      <w:r w:rsidR="00B76340" w:rsidRPr="00B76340">
        <w:t>,</w:t>
      </w:r>
      <w:r w:rsidRPr="002F47F3">
        <w:t xml:space="preserve"> тем не менее</w:t>
      </w:r>
      <w:r w:rsidR="00B76340" w:rsidRPr="00B76340">
        <w:t>,</w:t>
      </w:r>
      <w:r w:rsidRPr="002F47F3">
        <w:t xml:space="preserve"> обеспокоен сообщениями о том, что дети, ставшие жертвами кровосмесительных сексуальных надругательств, нередко передаются на попечение отцов, являющихся предполагаемыми виновниками насилия, в то время как «защищающих» матерей</w:t>
      </w:r>
      <w:r w:rsidRPr="002F47F3">
        <w:rPr>
          <w:rStyle w:val="aa"/>
        </w:rPr>
        <w:footnoteReference w:id="19"/>
      </w:r>
      <w:r w:rsidRPr="002F47F3">
        <w:t xml:space="preserve"> могут обвинить в отчуждении детей от родителей и, соответственно, преследовать и осуждать за похищение детей. Комитет также с обеспокоенностью отмечает сообщения о низких показателях сообщения о таких случаях, их расследования, а также судебного преследования и осуждения виновных в кровосмесительных сексуальных надругательствах, что, в частности, обусловлено применением чересчур ограниченных сроков исковой давности, а также недостаточностью мер защиты и помощи, принимаемых в отношении жертв (ст. 2, 11–14 и 16).</w:t>
      </w:r>
    </w:p>
    <w:p w14:paraId="514953AC" w14:textId="77777777" w:rsidR="00970910" w:rsidRPr="002F47F3" w:rsidRDefault="00970910" w:rsidP="00970910">
      <w:pPr>
        <w:pStyle w:val="SingleTxtG"/>
      </w:pPr>
      <w:r w:rsidRPr="002F47F3">
        <w:t>33.</w:t>
      </w:r>
      <w:r w:rsidRPr="002F47F3">
        <w:tab/>
      </w:r>
      <w:r w:rsidRPr="002F47F3">
        <w:rPr>
          <w:b/>
          <w:bCs/>
        </w:rPr>
        <w:t>Государству-участнику следует:</w:t>
      </w:r>
    </w:p>
    <w:p w14:paraId="051BBD49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a)</w:t>
      </w:r>
      <w:r w:rsidRPr="002F47F3">
        <w:tab/>
      </w:r>
      <w:r w:rsidRPr="002F47F3">
        <w:rPr>
          <w:b/>
          <w:bCs/>
        </w:rPr>
        <w:t>обеспечить оперативное, беспристрастное и тщательное расследование всех сообщений о кровосмесительных сексуальных надругательствах над детьми, надлежащее судебное преследование подозреваемых и, в случае установления их вины, применение наказаний, соразмерных тяжести совершенных ими преступлений, с отменой сроков давности, применяемых к преступлениям, связанным с сексуальными надругательствами над детьми;</w:t>
      </w:r>
    </w:p>
    <w:p w14:paraId="14395E28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b)</w:t>
      </w:r>
      <w:r w:rsidRPr="002F47F3">
        <w:tab/>
      </w:r>
      <w:r w:rsidRPr="002F47F3">
        <w:rPr>
          <w:b/>
          <w:bCs/>
        </w:rPr>
        <w:t>не допускать повторной виктимизации или необоснованных наказаний «защищающих» матерей и обеспечить предоставление соответствующих средств правовой защиты и поддержки, а также адекватной компенсации детям, ставшим жертвами кровосмесительных сексуальных надругательств;</w:t>
      </w:r>
    </w:p>
    <w:p w14:paraId="77DDE6B1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lastRenderedPageBreak/>
        <w:tab/>
        <w:t>c)</w:t>
      </w:r>
      <w:r w:rsidRPr="002F47F3">
        <w:tab/>
      </w:r>
      <w:r w:rsidRPr="002F47F3">
        <w:rPr>
          <w:b/>
          <w:bCs/>
        </w:rPr>
        <w:t>повысить уровень подготовки и осведомленности сотрудников судебных органов, полиции и социальных служб по вопросам выявления, лечения и поддержки жертв инцеста и их близких.</w:t>
      </w:r>
    </w:p>
    <w:p w14:paraId="16E7FD0E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Сексуальные надругательства в Центральноафриканской Республике</w:t>
      </w:r>
    </w:p>
    <w:p w14:paraId="5CE3B32A" w14:textId="77777777" w:rsidR="00970910" w:rsidRPr="002F47F3" w:rsidRDefault="00970910" w:rsidP="00970910">
      <w:pPr>
        <w:pStyle w:val="SingleTxtG"/>
      </w:pPr>
      <w:r w:rsidRPr="002F47F3">
        <w:t>34.</w:t>
      </w:r>
      <w:r w:rsidRPr="002F47F3">
        <w:tab/>
        <w:t>Несмотря на свои предыдущие рекомендации</w:t>
      </w:r>
      <w:r w:rsidRPr="002F47F3">
        <w:rPr>
          <w:rStyle w:val="aa"/>
        </w:rPr>
        <w:footnoteReference w:id="20"/>
      </w:r>
      <w:r w:rsidRPr="002F47F3">
        <w:t>, Комитет обеспокоен медленными темпами расследования утверждений о сексуальной эксплуатации детей и сексуальных надругательствах над ними в 2013 и 2014 годах со стороны французских военнослужащих, дислоцированных в Центральноафриканской Республике, а также тем, что некоторые из этих расследований в итоге были прекращены. Он также сожалеет, что государство-участник не представило достаточной информации о результатах разбирательства, начатого в 2016 году в ответ на обвинения в сексуальных надругательствах и эксплуатации, предположительно совершенных военнослужащими вооруженных сил Франции в регионе Декоа (ст. 2, 12–14 и 16)</w:t>
      </w:r>
      <w:r w:rsidRPr="002F47F3">
        <w:rPr>
          <w:rStyle w:val="aa"/>
        </w:rPr>
        <w:footnoteReference w:id="21"/>
      </w:r>
      <w:r w:rsidRPr="002F47F3">
        <w:t>.</w:t>
      </w:r>
    </w:p>
    <w:p w14:paraId="265D2B20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>35.</w:t>
      </w:r>
      <w:r w:rsidRPr="002F47F3">
        <w:tab/>
      </w:r>
      <w:r w:rsidRPr="002F47F3">
        <w:rPr>
          <w:b/>
          <w:bCs/>
        </w:rPr>
        <w:t>Государству-участнику следует обеспечить безотлагательное завершение начатого в 2016 году расследования утверждений о сексуальных надругательствах и эксплуатации со стороны французских военнослужащих в регионе Декоа Центральноафриканской Республики, обеспечить надлежащую правовую, медицинскую и психосоциальную защиту и помощь предполагаемым пострадавшим, а также усилить меры по предотвращению сексуальных надругательств и эксплуатации для обеспечения соблюдения и защиты прав детей.</w:t>
      </w:r>
    </w:p>
    <w:p w14:paraId="5F4C2E6F" w14:textId="77777777" w:rsidR="00970910" w:rsidRPr="002F47F3" w:rsidRDefault="00970910" w:rsidP="00970910">
      <w:pPr>
        <w:pStyle w:val="H23G"/>
        <w:ind w:left="0" w:firstLine="0"/>
      </w:pPr>
      <w:r w:rsidRPr="002F47F3">
        <w:tab/>
      </w:r>
      <w:r w:rsidRPr="002F47F3">
        <w:tab/>
        <w:t>Гендерное насилие</w:t>
      </w:r>
    </w:p>
    <w:p w14:paraId="089E40EE" w14:textId="77777777" w:rsidR="00970910" w:rsidRPr="002F47F3" w:rsidRDefault="00970910" w:rsidP="00970910">
      <w:pPr>
        <w:pStyle w:val="SingleTxtG"/>
        <w:keepNext/>
      </w:pPr>
      <w:r w:rsidRPr="002F47F3">
        <w:t>36.</w:t>
      </w:r>
      <w:r w:rsidRPr="002F47F3">
        <w:tab/>
        <w:t>Отмечая различные меры, принятые государством-участником для борьбы с гендерным насилием, Комитет выражает обеспокоенность по поводу:</w:t>
      </w:r>
    </w:p>
    <w:p w14:paraId="3A2D8D74" w14:textId="7BA50C8F" w:rsidR="00970910" w:rsidRPr="002F47F3" w:rsidRDefault="00970910" w:rsidP="00970910">
      <w:pPr>
        <w:pStyle w:val="SingleTxtG"/>
      </w:pPr>
      <w:r w:rsidRPr="00B76340">
        <w:tab/>
      </w:r>
      <w:r w:rsidRPr="002F47F3">
        <w:t>a)</w:t>
      </w:r>
      <w:r w:rsidRPr="002F47F3">
        <w:tab/>
        <w:t>продолжающегося насилия в отношении женщин и высокого уровня насилия со стороны интимных партнеров;</w:t>
      </w:r>
    </w:p>
    <w:p w14:paraId="00986E51" w14:textId="05DFB912" w:rsidR="00970910" w:rsidRPr="002F47F3" w:rsidRDefault="00970910" w:rsidP="00970910">
      <w:pPr>
        <w:pStyle w:val="SingleTxtG"/>
      </w:pPr>
      <w:r w:rsidRPr="00B76340">
        <w:tab/>
      </w:r>
      <w:r w:rsidRPr="002F47F3">
        <w:t>b)</w:t>
      </w:r>
      <w:r w:rsidRPr="002F47F3">
        <w:tab/>
        <w:t>ограничительного определения термина «изнасилование», которое основано на отсутствии согласия в результате насилия, угрозы, неожиданности или принуждения;</w:t>
      </w:r>
    </w:p>
    <w:p w14:paraId="72CCBE5D" w14:textId="72CBA966" w:rsidR="00970910" w:rsidRPr="002F47F3" w:rsidRDefault="00970910" w:rsidP="00970910">
      <w:pPr>
        <w:pStyle w:val="SingleTxtG"/>
      </w:pPr>
      <w:r w:rsidRPr="00B76340">
        <w:tab/>
      </w:r>
      <w:r w:rsidRPr="002F47F3">
        <w:t>c)</w:t>
      </w:r>
      <w:r w:rsidRPr="002F47F3">
        <w:tab/>
        <w:t>сообщений относительно занижения данных об изнасилованиях и низкого процента судебных преследований и обвинительных приговоров по делам об изнасилованиях;</w:t>
      </w:r>
    </w:p>
    <w:p w14:paraId="33AFE4AE" w14:textId="0A2EA14C" w:rsidR="00970910" w:rsidRPr="002F47F3" w:rsidRDefault="00970910" w:rsidP="00970910">
      <w:pPr>
        <w:pStyle w:val="SingleTxtG"/>
      </w:pPr>
      <w:r w:rsidRPr="00B76340">
        <w:tab/>
      </w:r>
      <w:r w:rsidRPr="002F47F3">
        <w:t>d)</w:t>
      </w:r>
      <w:r w:rsidRPr="002F47F3">
        <w:tab/>
        <w:t>отсутствия адекватных приютов для пострадавших от насилия женщин, особенно в отдаленных и сельских районах;</w:t>
      </w:r>
    </w:p>
    <w:p w14:paraId="7DE4C5FE" w14:textId="39EEA22C" w:rsidR="00970910" w:rsidRPr="002F47F3" w:rsidRDefault="00970910" w:rsidP="00970910">
      <w:pPr>
        <w:pStyle w:val="SingleTxtG"/>
      </w:pPr>
      <w:r w:rsidRPr="00B76340">
        <w:tab/>
      </w:r>
      <w:r w:rsidRPr="002F47F3">
        <w:t>e)</w:t>
      </w:r>
      <w:r w:rsidRPr="002F47F3">
        <w:tab/>
        <w:t>продолжающейся практики калечащих операций на женских половых органах, особенно в общинах иммигрантов, и зачастую подпольного и трансграничного характера этих действий, который затрудняет их предотвращение, выявление и эффективную защиту жертв (ст. 2, 12–14 и 16)</w:t>
      </w:r>
      <w:r w:rsidRPr="002F47F3">
        <w:rPr>
          <w:rStyle w:val="aa"/>
        </w:rPr>
        <w:footnoteReference w:id="22"/>
      </w:r>
      <w:r w:rsidRPr="002F47F3">
        <w:t>.</w:t>
      </w:r>
    </w:p>
    <w:p w14:paraId="4C8C98DC" w14:textId="2215B0DB" w:rsidR="00970910" w:rsidRPr="002F47F3" w:rsidRDefault="00970910" w:rsidP="00970910">
      <w:pPr>
        <w:pStyle w:val="SingleTxtG"/>
        <w:keepNext/>
        <w:rPr>
          <w:b/>
          <w:bCs/>
        </w:rPr>
      </w:pPr>
      <w:r w:rsidRPr="002F47F3">
        <w:t>37.</w:t>
      </w:r>
      <w:r w:rsidRPr="002F47F3">
        <w:tab/>
      </w:r>
      <w:r w:rsidRPr="002F47F3">
        <w:rPr>
          <w:b/>
          <w:bCs/>
        </w:rPr>
        <w:t>Государству-участнику следует активизировать усилия по предупреждению и пресечению всех форм насилия в отношении женщин.</w:t>
      </w:r>
      <w:r w:rsidRPr="002F47F3">
        <w:t xml:space="preserve"> </w:t>
      </w:r>
      <w:r w:rsidR="00BA303F">
        <w:rPr>
          <w:lang w:val="en-US"/>
        </w:rPr>
        <w:br/>
      </w:r>
      <w:r w:rsidRPr="002F47F3">
        <w:rPr>
          <w:b/>
          <w:bCs/>
        </w:rPr>
        <w:t>В частности, ему следует:</w:t>
      </w:r>
    </w:p>
    <w:p w14:paraId="48D105DD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a)</w:t>
      </w:r>
      <w:r w:rsidRPr="002F47F3">
        <w:tab/>
      </w:r>
      <w:r w:rsidRPr="002F47F3">
        <w:rPr>
          <w:b/>
          <w:bCs/>
        </w:rPr>
        <w:t xml:space="preserve">обеспечить тщательное расследование всех случаев гендерного насилия, в особенности тех, которые связаны с действиями или бездействием государственных органов или других субъектов, влекущими за собой международную ответственность государства-участника в соответствии с Конвенцией, уголовное преследование предполагаемых виновных и, в случае </w:t>
      </w:r>
      <w:r w:rsidRPr="002F47F3">
        <w:rPr>
          <w:b/>
          <w:bCs/>
        </w:rPr>
        <w:lastRenderedPageBreak/>
        <w:t>признания их вины, применение к ним надлежащих мер наказания, а также возмещение ущерба жертвам, включая предоставление надлежащей компенсации;</w:t>
      </w:r>
      <w:bookmarkStart w:id="13" w:name="_Hlk141255993"/>
      <w:bookmarkEnd w:id="13"/>
    </w:p>
    <w:p w14:paraId="15DAD63D" w14:textId="77777777" w:rsidR="00970910" w:rsidRPr="002F47F3" w:rsidRDefault="00970910" w:rsidP="00970910">
      <w:pPr>
        <w:pStyle w:val="SingleTxtG"/>
      </w:pPr>
      <w:r w:rsidRPr="002F47F3">
        <w:rPr>
          <w:b/>
          <w:bCs/>
        </w:rPr>
        <w:tab/>
        <w:t>b)</w:t>
      </w:r>
      <w:r w:rsidRPr="002F47F3">
        <w:tab/>
      </w:r>
      <w:r w:rsidRPr="002F47F3">
        <w:rPr>
          <w:b/>
          <w:bCs/>
        </w:rPr>
        <w:t>внести поправки в Уголовный кодекс, с тем чтобы определение изнасилования основывалось на отсутствии согласия, охватывало любой сексуальный акт без согласия и учитывало все обстоятельства принуждения;</w:t>
      </w:r>
    </w:p>
    <w:p w14:paraId="0759ABAB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c)</w:t>
      </w:r>
      <w:r w:rsidRPr="002F47F3">
        <w:tab/>
      </w:r>
      <w:r w:rsidRPr="002F47F3">
        <w:rPr>
          <w:b/>
          <w:bCs/>
        </w:rPr>
        <w:t>принять необходимые меры для поощрения и облегчения подачи жалоб жертвами и эффективного устранения барьеров, которые могут помешать женщинам сообщать о совершенных в их отношении актах насилия;</w:t>
      </w:r>
    </w:p>
    <w:p w14:paraId="161B79DE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d)</w:t>
      </w:r>
      <w:r w:rsidRPr="002F47F3">
        <w:rPr>
          <w:b/>
          <w:bCs/>
        </w:rPr>
        <w:tab/>
        <w:t>предоставить безопасные и адекватно финансируемые приюты для жертв гендерного насилия по всей стране, в том числе в сельских и отдаленных районах;</w:t>
      </w:r>
    </w:p>
    <w:p w14:paraId="371EFCB6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e)</w:t>
      </w:r>
      <w:r w:rsidRPr="002F47F3">
        <w:tab/>
      </w:r>
      <w:r w:rsidRPr="002F47F3">
        <w:rPr>
          <w:b/>
          <w:bCs/>
        </w:rPr>
        <w:t>активизировать усилия по предотвращению, выявлению и искоренению всех форм калечащих операций на женских половых органах, в том числе выполняемых за рубежом, в частности путем активизации информационно-просветительских кампаний среди соответствующих сообществ, усиления подготовки специалистов из сфер здравоохранения, образования, социальной работы, правоохранительных и судебных органов по вопросам выявления жертв и оказания им помощи, а также обеспечения судебного преследования предполагаемых виновных и, в случае установления вины, вынесение им соответствующих приговоров.</w:t>
      </w:r>
    </w:p>
    <w:p w14:paraId="3AD19B66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  <w:t>Торговля людьми</w:t>
      </w:r>
    </w:p>
    <w:p w14:paraId="16436442" w14:textId="77777777" w:rsidR="00970910" w:rsidRPr="002F47F3" w:rsidRDefault="00970910" w:rsidP="00970910">
      <w:pPr>
        <w:pStyle w:val="SingleTxtG"/>
        <w:keepNext/>
      </w:pPr>
      <w:r w:rsidRPr="002F47F3">
        <w:t>38.</w:t>
      </w:r>
      <w:r w:rsidRPr="002F47F3">
        <w:tab/>
        <w:t xml:space="preserve">Принимая к сведению принятые государством-участником меры по борьбе с торговлей людьми, Комитет выражает обеспокоенность по поводу: </w:t>
      </w:r>
    </w:p>
    <w:p w14:paraId="326A0767" w14:textId="77777777" w:rsidR="00970910" w:rsidRPr="002F47F3" w:rsidRDefault="00970910" w:rsidP="00970910">
      <w:pPr>
        <w:pStyle w:val="SingleTxtG"/>
      </w:pPr>
      <w:r w:rsidRPr="002F47F3">
        <w:tab/>
        <w:t>a)</w:t>
      </w:r>
      <w:r w:rsidRPr="002F47F3">
        <w:tab/>
        <w:t>того, что государство-участник, как сообщается, по-прежнему остается страной назначения для женщин, мужчин и детей, вывозимых из-за границы для целей принудительного труда и сексуальной эксплуатации;</w:t>
      </w:r>
    </w:p>
    <w:p w14:paraId="28AAC293" w14:textId="77777777" w:rsidR="00970910" w:rsidRPr="002F47F3" w:rsidRDefault="00970910" w:rsidP="00970910">
      <w:pPr>
        <w:pStyle w:val="SingleTxtG"/>
      </w:pPr>
      <w:r w:rsidRPr="002F47F3">
        <w:tab/>
        <w:t>b)</w:t>
      </w:r>
      <w:r w:rsidRPr="002F47F3">
        <w:tab/>
        <w:t>предположительно низких показателей уголовного преследования и вынесения обвинительных приговоров по делам о торговле людьми;</w:t>
      </w:r>
    </w:p>
    <w:p w14:paraId="39F7582C" w14:textId="77777777" w:rsidR="00970910" w:rsidRPr="002F47F3" w:rsidRDefault="00970910" w:rsidP="00970910">
      <w:pPr>
        <w:pStyle w:val="SingleTxtG"/>
      </w:pPr>
      <w:r w:rsidRPr="002F47F3">
        <w:tab/>
        <w:t>c)</w:t>
      </w:r>
      <w:r w:rsidRPr="002F47F3">
        <w:tab/>
        <w:t>отсутствия информации о доступе жертв к компенсации и эффективной защите, а также о гарантиях, позволяющих защитить их от уголовной ответственности за преступления, которые они могли совершить в связи с попаданием в руки торговцев людьми или в результате этого;</w:t>
      </w:r>
    </w:p>
    <w:p w14:paraId="60FE507F" w14:textId="77777777" w:rsidR="00970910" w:rsidRPr="002F47F3" w:rsidRDefault="00970910" w:rsidP="00970910">
      <w:pPr>
        <w:pStyle w:val="SingleTxtG"/>
      </w:pPr>
      <w:r w:rsidRPr="002F47F3">
        <w:tab/>
        <w:t>d)</w:t>
      </w:r>
      <w:r w:rsidRPr="002F47F3">
        <w:tab/>
        <w:t>предполагаемой недостаточностью мер, связанных с выявлением и передачей жертв, в том числе нелегальных мигрантов, высылаемых с Майотты (ст. 2, 12–14 и 16)</w:t>
      </w:r>
      <w:r w:rsidRPr="002F47F3">
        <w:rPr>
          <w:rStyle w:val="aa"/>
        </w:rPr>
        <w:footnoteReference w:id="23"/>
      </w:r>
      <w:r w:rsidRPr="002F47F3">
        <w:t>.</w:t>
      </w:r>
    </w:p>
    <w:p w14:paraId="1763010A" w14:textId="77777777" w:rsidR="00970910" w:rsidRPr="002F47F3" w:rsidRDefault="00970910" w:rsidP="00970910">
      <w:pPr>
        <w:pStyle w:val="SingleTxtG"/>
        <w:keepNext/>
        <w:rPr>
          <w:b/>
          <w:bCs/>
        </w:rPr>
      </w:pPr>
      <w:r w:rsidRPr="002F47F3">
        <w:t>39.</w:t>
      </w:r>
      <w:r w:rsidRPr="002F47F3">
        <w:tab/>
      </w:r>
      <w:r w:rsidRPr="002F47F3">
        <w:rPr>
          <w:b/>
          <w:bCs/>
        </w:rPr>
        <w:t>Государству-участнику следует продолжать и наращивать усилия по борьбе с торговлей людьми.</w:t>
      </w:r>
      <w:r w:rsidRPr="002F47F3">
        <w:t xml:space="preserve"> </w:t>
      </w:r>
      <w:r w:rsidRPr="002F47F3">
        <w:rPr>
          <w:b/>
          <w:bCs/>
        </w:rPr>
        <w:t>В этом отношении ему следует:</w:t>
      </w:r>
    </w:p>
    <w:p w14:paraId="4C2B9B7F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ab/>
      </w:r>
      <w:r w:rsidRPr="002F47F3">
        <w:rPr>
          <w:b/>
          <w:bCs/>
        </w:rPr>
        <w:t>a)</w:t>
      </w:r>
      <w:r w:rsidRPr="002F47F3">
        <w:rPr>
          <w:b/>
          <w:bCs/>
        </w:rPr>
        <w:tab/>
        <w:t>обеспечить эффективное применение действующего законодательства и оперативно, тщательно и эффективно проводить расследования, привлекать к уголовной ответственности и назначать соответствующие меры наказания за торговлю людьми и связанную с ней практику, обеспечивая выделение всех необходимых для этих целей ресурсов;</w:t>
      </w:r>
    </w:p>
    <w:p w14:paraId="3FF94030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b)</w:t>
      </w:r>
      <w:r w:rsidRPr="002F47F3">
        <w:tab/>
      </w:r>
      <w:r w:rsidRPr="002F47F3">
        <w:rPr>
          <w:b/>
          <w:bCs/>
        </w:rPr>
        <w:t xml:space="preserve">поощрять подачу заявлений о фактах нарушений путем повышения осведомленности среди представителей уязвимых сообществ, в том числе среди нелегальных мигрантов на Майотте, о рисках торговли людьми, а также проводить обучение судей, сотрудников правоохранительных органов, иммиграционных и пограничных служб методам раннего выявления жертв </w:t>
      </w:r>
      <w:r w:rsidRPr="002F47F3">
        <w:rPr>
          <w:b/>
          <w:bCs/>
        </w:rPr>
        <w:lastRenderedPageBreak/>
        <w:t>торговли людьми и направления их в соответствующие социальные и юридические службы;</w:t>
      </w:r>
    </w:p>
    <w:p w14:paraId="58203E3D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c)</w:t>
      </w:r>
      <w:r w:rsidRPr="002F47F3">
        <w:tab/>
      </w:r>
      <w:r w:rsidRPr="002F47F3">
        <w:rPr>
          <w:b/>
          <w:bCs/>
        </w:rPr>
        <w:t>обеспечить, чтобы жертвы торговли людьми не подвергались преследованию, задержанию или наказанию за преступления, которые они могли совершить в связи с попаданием в руки торговцев людьми или в результате этого;</w:t>
      </w:r>
    </w:p>
    <w:p w14:paraId="68008AF7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d)</w:t>
      </w:r>
      <w:r w:rsidRPr="002F47F3">
        <w:tab/>
      </w:r>
      <w:r w:rsidRPr="002F47F3">
        <w:rPr>
          <w:b/>
          <w:bCs/>
        </w:rPr>
        <w:t>обеспечить предоставление надлежащей защиты и поддержки жертвам торговли людьми, в том числе путем создания отдельных, надлежащим образом оснащенных приютов с квалифицированным персоналом для удовлетворения их особых потребностей и запросов, а также повысить эффективность мер по долгосрочной реинтеграции жертв торговли людьми и обеспечить им возмещение ущерба, включая надлежащую компенсацию;</w:t>
      </w:r>
    </w:p>
    <w:p w14:paraId="77E019A4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e)</w:t>
      </w:r>
      <w:r w:rsidRPr="002F47F3">
        <w:tab/>
      </w:r>
      <w:r w:rsidRPr="002F47F3">
        <w:rPr>
          <w:b/>
          <w:bCs/>
        </w:rPr>
        <w:t>расширять международное сотрудничество в области предотвращения и пресечения торговли людьми, в том числе посредством заключения двусторонних соглашений, и отслеживать результаты такого сотрудничества.</w:t>
      </w:r>
    </w:p>
    <w:p w14:paraId="6B44A8B4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Меры по борьбе с терроризмом</w:t>
      </w:r>
    </w:p>
    <w:p w14:paraId="4408F29B" w14:textId="77777777" w:rsidR="00970910" w:rsidRPr="002F47F3" w:rsidRDefault="00970910" w:rsidP="00970910">
      <w:pPr>
        <w:pStyle w:val="SingleTxtG"/>
      </w:pPr>
      <w:r w:rsidRPr="002F47F3">
        <w:t>40.</w:t>
      </w:r>
      <w:r w:rsidRPr="002F47F3">
        <w:tab/>
        <w:t>Комитет принимает к сведению представленную информацию о применении полицией мер административного принуждения для предотвращения актов терроризма, введенных в рамках чрезвычайного положения, которое было объявлено в 2015 году, и впоследствии адаптированных и ставших постоянными в соответствии с Законом № 2017-1510 от 30 октября 2017 года об укреплении внутренней безопасности и борьбе с терроризмом («Закон о ВББТ») и Законом № 2021-998 от 30 июля 2021 года о предотвращении актов терроризма и разведке. Тем не менее он сожалеет, что государство-участник не собирает данные о лицах, подвергшихся этим мерам в разбивке по этнической или религиозной принадлежности, и с озабоченностью отмечает, что эти меры были непропорционально применены к лицам мусульманской веры или воспринимаемым как лица мусульманской веры или иностранного происхождения. Комитет также обеспокоен тем, что использование административного права и механизмов контроля не обеспечивает достаточных гарантий подозреваемым или обвиняемым в совершении террористических актов, включая право на справедливое судебное разбирательство, право не подвергаться произвольному задержанию и право пользоваться всеми основными правовыми гарантиями с самого начала лишения свободы, особенно в связи с использованием «белых записок» (информационных записок), анонимно предоставляемых спецслужбами административному суду для оценки (ст. 2, 11, 12 и 16)</w:t>
      </w:r>
      <w:r w:rsidRPr="002F47F3">
        <w:rPr>
          <w:rStyle w:val="aa"/>
        </w:rPr>
        <w:footnoteReference w:id="24"/>
      </w:r>
      <w:r w:rsidRPr="002F47F3">
        <w:t>.</w:t>
      </w:r>
    </w:p>
    <w:p w14:paraId="26500FD5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>41.</w:t>
      </w:r>
      <w:r w:rsidRPr="002F47F3">
        <w:tab/>
      </w:r>
      <w:r w:rsidRPr="002F47F3">
        <w:rPr>
          <w:b/>
          <w:bCs/>
        </w:rPr>
        <w:t>Государству-участнику следует принять все необходимые меры, с тем чтобы обеспечить полное соответствие законодательства, политики и практики в области борьбы с терроризмом и поддержания национальной безопасности положениям Конвенции, а также наличие надлежащих и эффективных правовых гарантий недопущения пыток, жестокого обращения и произвольного содержания под стражей.</w:t>
      </w:r>
      <w:r w:rsidRPr="002F47F3">
        <w:t xml:space="preserve"> </w:t>
      </w:r>
      <w:r w:rsidRPr="002F47F3">
        <w:rPr>
          <w:b/>
          <w:bCs/>
        </w:rPr>
        <w:t>Кроме того, государство-участник должно проводить оперативные, беспристрастные и эффективные расследования по всем заявлениям о нарушениях прав человека, включая акты пыток и жестокого обращения, совершенные в ходе проведения контртеррористических операций, привлекать к уголовной ответственности и наказывать виновных, а также обеспечивать жертвам доступ к эффективным средствам правовой защиты и полное возмещение ущерба.</w:t>
      </w:r>
      <w:r w:rsidRPr="002F47F3">
        <w:t xml:space="preserve"> </w:t>
      </w:r>
      <w:r w:rsidRPr="002F47F3">
        <w:rPr>
          <w:b/>
          <w:bCs/>
        </w:rPr>
        <w:t xml:space="preserve">Помимо этого, ему следует пересмотреть порядок применения полицией мер административного принуждения, основанных на секретной информации, для лишения лиц, подозреваемых в причастности к террористической деятельности, их основных прав, и гарантировать доступ к </w:t>
      </w:r>
      <w:r w:rsidRPr="002F47F3">
        <w:rPr>
          <w:b/>
          <w:bCs/>
        </w:rPr>
        <w:lastRenderedPageBreak/>
        <w:t>эффективным средствам правовой защиты, в том числе судебного характера, тем лицам, которые утверждают, что их права были нарушены в результате применения мер административного принуждения и индивидуальных мер административного контроля и наблюдения.</w:t>
      </w:r>
    </w:p>
    <w:p w14:paraId="687C2AF4" w14:textId="77777777" w:rsidR="00970910" w:rsidRPr="002F47F3" w:rsidRDefault="00970910" w:rsidP="00970910">
      <w:pPr>
        <w:pStyle w:val="H23G"/>
        <w:rPr>
          <w:rFonts w:eastAsia="SimSun"/>
        </w:rPr>
      </w:pPr>
      <w:r w:rsidRPr="002F47F3">
        <w:tab/>
      </w:r>
      <w:r w:rsidRPr="002F47F3">
        <w:tab/>
      </w:r>
      <w:r w:rsidRPr="002F47F3">
        <w:rPr>
          <w:bCs/>
        </w:rPr>
        <w:t>Преступления на почве ненависти</w:t>
      </w:r>
    </w:p>
    <w:p w14:paraId="7E88C4E7" w14:textId="77777777" w:rsidR="00970910" w:rsidRPr="002F47F3" w:rsidRDefault="00970910" w:rsidP="00970910">
      <w:pPr>
        <w:pStyle w:val="SingleTxtG"/>
      </w:pPr>
      <w:r w:rsidRPr="002F47F3">
        <w:t>42.</w:t>
      </w:r>
      <w:r w:rsidRPr="002F47F3">
        <w:tab/>
        <w:t>Комитет принимает к сведению меры, принятые государством-участником для борьбы с преступлениями на почве ненависти, в частности принятие Закона № 2020-766 от 24 июня 2020 года о борьбе с ненавистническим контентом в Интернете и создание в 2020 году Национального центра по борьбе с ненавистническими высказываниями в Интернете при прокуратуре Парижа. Тем не менее он выражает обеспокоенность по поводу значительного и растущего числа преступлений на почве ненависти, мотивированных расистскими, исламофобскими, антисемитскими, ксенофобскими или гомофобскими предрассудками, а также по поводу относительно небольшого числа преступлений на почве ненависти, по которым были возбуждены уголовные дела и вынесены приговоры. Он с обеспокоенностью отмечает усиление враждебных настроений в отношении лиц, принадлежащих к этническим или религиозным меньшинствам, включая лиц африканского происхождения, рома, мусульман, евреев, а также лесбиянок, геев, бисексуалов, трансгендеров и интерсексов. Комитет обеспокоен также ростом числа зафиксированных насильственных нападений на мигрантов, беженцев и просителей убежища, и с тревогой отмечает рост количества антииммигрантских высказываний, равнозначных расизму и ксенофобии, среди политических деятелей. Кроме того, Комитет с сожалением отмечает отсутствие информации о влиянии и эффективности воздействия политических и информационно-просветительских мер на сокращение количества случаев ненавистнических высказываний и преступлений на почве ненависти, а также о недостаточном сборе данных в этой связи (ст. 2 и 16)</w:t>
      </w:r>
      <w:r w:rsidRPr="002F47F3">
        <w:rPr>
          <w:rStyle w:val="aa"/>
        </w:rPr>
        <w:footnoteReference w:id="25"/>
      </w:r>
      <w:r w:rsidRPr="002F47F3">
        <w:t>.</w:t>
      </w:r>
    </w:p>
    <w:p w14:paraId="5FF6D232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>43.</w:t>
      </w:r>
      <w:r w:rsidRPr="002F47F3">
        <w:tab/>
      </w:r>
      <w:r w:rsidRPr="002F47F3">
        <w:rPr>
          <w:b/>
          <w:bCs/>
        </w:rPr>
        <w:t>Государству-участнику следует:</w:t>
      </w:r>
    </w:p>
    <w:p w14:paraId="1AEAA0CF" w14:textId="5B9AD397" w:rsidR="00970910" w:rsidRPr="002F47F3" w:rsidRDefault="00970910" w:rsidP="00970910">
      <w:pPr>
        <w:pStyle w:val="SingleTxtG"/>
        <w:rPr>
          <w:b/>
          <w:bCs/>
        </w:rPr>
      </w:pPr>
      <w:r w:rsidRPr="00B76340">
        <w:rPr>
          <w:b/>
          <w:bCs/>
        </w:rPr>
        <w:tab/>
      </w:r>
      <w:r w:rsidRPr="002F47F3">
        <w:rPr>
          <w:b/>
          <w:bCs/>
        </w:rPr>
        <w:t>a)</w:t>
      </w:r>
      <w:r w:rsidRPr="002F47F3">
        <w:tab/>
      </w:r>
      <w:r w:rsidRPr="002F47F3">
        <w:rPr>
          <w:b/>
          <w:bCs/>
        </w:rPr>
        <w:t>поощрять сообщение о преступлениях на почве ненависти и обеспечивать тщательное расследование таких преступлений, преследование и наказание виновных, а также предоставление жертвам эффективных средств правовой защиты;</w:t>
      </w:r>
    </w:p>
    <w:p w14:paraId="3627D41B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b)</w:t>
      </w:r>
      <w:r w:rsidRPr="002F47F3">
        <w:tab/>
      </w:r>
      <w:r w:rsidRPr="002F47F3">
        <w:rPr>
          <w:b/>
          <w:bCs/>
        </w:rPr>
        <w:t>провести надлежащую подготовку центральных и местных органов власти, сотрудников правоохранительных органов, судей и прокуроров по вопросам борьбы с языком ненависти и преступлениями на почве ненависти, а также подготовку работников СМИ по вопросам поощрения принятия разнообразия;</w:t>
      </w:r>
    </w:p>
    <w:p w14:paraId="3100DE69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c)</w:t>
      </w:r>
      <w:r w:rsidRPr="002F47F3">
        <w:tab/>
      </w:r>
      <w:r w:rsidRPr="002F47F3">
        <w:rPr>
          <w:b/>
          <w:bCs/>
        </w:rPr>
        <w:t>укрепить информационно-просветительную работу, направленную на поощрение уважения прав человека и терпимости к разнообразию, а также на пересмотр и искоренение стереотипных предрассудков, основанных на расе, этнической принадлежности, религии, сексуальной ориентации или гендерной идентичности;</w:t>
      </w:r>
    </w:p>
    <w:p w14:paraId="09612A61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d)</w:t>
      </w:r>
      <w:r w:rsidRPr="002F47F3">
        <w:tab/>
      </w:r>
      <w:r w:rsidRPr="002F47F3">
        <w:rPr>
          <w:b/>
          <w:bCs/>
        </w:rPr>
        <w:t>представить статистические данные о количестве и характере преступлений на почве ненависти, об осуждениях и приговорах, вынесенных виновным, и о компенсации, присужденной жертвам, в соответствующих случаях.</w:t>
      </w:r>
    </w:p>
    <w:p w14:paraId="6FA3829C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Интерсексы</w:t>
      </w:r>
    </w:p>
    <w:p w14:paraId="6ED67D6D" w14:textId="0A4206BB" w:rsidR="00970910" w:rsidRPr="002F47F3" w:rsidRDefault="00970910" w:rsidP="00970910">
      <w:pPr>
        <w:pStyle w:val="SingleTxtG"/>
      </w:pPr>
      <w:r w:rsidRPr="002F47F3">
        <w:t>44.</w:t>
      </w:r>
      <w:r w:rsidRPr="002F47F3">
        <w:tab/>
        <w:t>Принимая к сведению представленную делегацией государства-участника информацию о том, что число хирургических операций, которым подвергаются интерсекс-дети, существенно снизилось с момента принятия Закона № 2021-1017 от 2</w:t>
      </w:r>
      <w:r w:rsidR="004243AE">
        <w:t> </w:t>
      </w:r>
      <w:r w:rsidRPr="002F47F3">
        <w:t xml:space="preserve">августа 2021 года о биоэтике и что они выполняются только в тех случаях, когда это необходимо в соответствии с медицинскими и психологическими заключениями, </w:t>
      </w:r>
      <w:r w:rsidRPr="002F47F3">
        <w:lastRenderedPageBreak/>
        <w:t>Комитет по-прежнему обеспокоен сообщениями о случаях проведения необоснованных и необратимых операций и других видов медицинского лечения с пожизненными последствиями, включая сильную боль и страдания, которым подвергаются интерсекс-дети до достижения ими возраста, в котором они способны дать свое свободное, предварительное и осознанное согласие (ст. 2 и 16)</w:t>
      </w:r>
      <w:r w:rsidRPr="002F47F3">
        <w:rPr>
          <w:rStyle w:val="aa"/>
        </w:rPr>
        <w:footnoteReference w:id="26"/>
      </w:r>
      <w:r w:rsidRPr="002F47F3">
        <w:t>.</w:t>
      </w:r>
    </w:p>
    <w:p w14:paraId="3596A806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>45.</w:t>
      </w:r>
      <w:r w:rsidRPr="002F47F3">
        <w:tab/>
      </w:r>
      <w:r w:rsidRPr="002F47F3">
        <w:rPr>
          <w:b/>
          <w:bCs/>
        </w:rPr>
        <w:t>Государству-участнику следует:</w:t>
      </w:r>
    </w:p>
    <w:p w14:paraId="6FB8B788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a)</w:t>
      </w:r>
      <w:r w:rsidRPr="002F47F3">
        <w:tab/>
      </w:r>
      <w:r w:rsidRPr="002F47F3">
        <w:rPr>
          <w:b/>
          <w:bCs/>
        </w:rPr>
        <w:t>рассмотреть вопрос о принятии законодательных положений, прямо запрещающих проведение несрочного и необязательного медицинского или хирургического лечения интерсекс-детей до достижения ими достаточного возраста или зрелости для принятия собственных решений и предоставления их свободного, предварительного и осознанного согласия;</w:t>
      </w:r>
    </w:p>
    <w:p w14:paraId="1C65D5F1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b)</w:t>
      </w:r>
      <w:r w:rsidRPr="002F47F3">
        <w:tab/>
      </w:r>
      <w:r w:rsidRPr="002F47F3">
        <w:rPr>
          <w:b/>
          <w:bCs/>
        </w:rPr>
        <w:t>обеспечить независимый надзор за принятием решений, с тем чтобы медицинское лечение детей с интерсексуальными признаками, которые не могут дать свое согласие, носило необходимый, срочный и наименее инвазивный характер;</w:t>
      </w:r>
    </w:p>
    <w:p w14:paraId="09CD4A02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c)</w:t>
      </w:r>
      <w:r w:rsidRPr="002F47F3">
        <w:tab/>
      </w:r>
      <w:r w:rsidRPr="002F47F3">
        <w:rPr>
          <w:b/>
          <w:bCs/>
        </w:rPr>
        <w:t>обеспечить возмещение ущерба, включая выплату надлежащей компенсации и возможность пройти реабилитацию, жертвам лечения, не являющегося неотложным и жизненно необходимым, а также гарантировать получение всеми интерсекс-детьми и подростками и их семьями профессиональных консультационных услуг, психологической и социальной поддержки.</w:t>
      </w:r>
    </w:p>
    <w:p w14:paraId="239CDED5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Подготовка кадров</w:t>
      </w:r>
    </w:p>
    <w:p w14:paraId="541D5C62" w14:textId="77777777" w:rsidR="00970910" w:rsidRPr="002F47F3" w:rsidRDefault="00970910" w:rsidP="00970910">
      <w:pPr>
        <w:pStyle w:val="SingleTxtG"/>
      </w:pPr>
      <w:r w:rsidRPr="002F47F3">
        <w:t>46.</w:t>
      </w:r>
      <w:r w:rsidRPr="002F47F3">
        <w:tab/>
        <w:t xml:space="preserve">Признавая представленную государством-участником информацию о том, что Национальная школа магистратов и другие специализированные учреждения регулярно проводят общую подготовку по вопросам прав человека, этики и профессионального поведения для сотрудников полиции и жандармерии, работников тюрем, судей, прокуроров, сотрудников иммиграционных служб, пограничников и военнослужащих, Комитет сожалеет, что он не получил достаточной информации о подготовке, которую </w:t>
      </w:r>
      <w:r w:rsidRPr="00970910">
        <w:t>Национальная</w:t>
      </w:r>
      <w:r w:rsidRPr="002F47F3">
        <w:t xml:space="preserve"> школа магистратуры и другие специализированные учреждения проводят для сотрудников полиции и жандармерии, персонала тюрем, судей, прокуроров, сотрудников иммиграционной службы, пограничников и военнослужащих, в связи с положениями Конвенции. Он также обеспокоен отсутствием всеобъемлющей и постоянной подготовки по содержанию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в новой редакции для судебно-медицинских экспертов и медицинского персонала, работающего с заключенными, с тем чтобы они могли выявлять и документировать физические и психологические последствия пыток. Комитет также сожалеет об отсутствии информации относительно существующих систем оценки эффективности программ подготовки (ст. 10).</w:t>
      </w:r>
    </w:p>
    <w:p w14:paraId="056DEEA0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>47.</w:t>
      </w:r>
      <w:r w:rsidRPr="002F47F3">
        <w:tab/>
      </w:r>
      <w:r w:rsidRPr="002F47F3">
        <w:rPr>
          <w:b/>
          <w:bCs/>
        </w:rPr>
        <w:t>Государству-участнику следует:</w:t>
      </w:r>
    </w:p>
    <w:p w14:paraId="65682D7D" w14:textId="77777777" w:rsidR="00970910" w:rsidRPr="00970910" w:rsidRDefault="00970910" w:rsidP="00970910">
      <w:pPr>
        <w:pStyle w:val="SingleTxtG"/>
        <w:rPr>
          <w:b/>
          <w:bCs/>
        </w:rPr>
      </w:pPr>
      <w:r w:rsidRPr="00970910">
        <w:rPr>
          <w:b/>
          <w:bCs/>
        </w:rPr>
        <w:tab/>
        <w:t>a)</w:t>
      </w:r>
      <w:r w:rsidRPr="00970910">
        <w:rPr>
          <w:b/>
          <w:bCs/>
        </w:rPr>
        <w:tab/>
        <w:t xml:space="preserve">укрепить программы первоначальной подготовки и переподготовки для обеспечения того, чтобы все должностные лица, в частности сотрудники правоохранительных органов, сил безопасности, работники судебных органов, пенитенциарных учреждений и иммиграционных служб, военнослужащие, а также другие лица, которые могут быть привлечены к содержанию под стражей, допросу или иному обращению с лицами, подвергнутыми задержанию, заключению под стражу или лишению свободы в какой бы то ни было форме, были полностью осведомлены о положениях Конвенции, в частности об абсолютном запрете на пытки, и полностью осознавали, что нарушения являются недопустимыми и будут расследоваться и что виновные будут </w:t>
      </w:r>
      <w:r w:rsidRPr="00970910">
        <w:rPr>
          <w:b/>
          <w:bCs/>
        </w:rPr>
        <w:lastRenderedPageBreak/>
        <w:t>подвергаться уголовному преследованию и, в случае установления их вины, понесут надлежащее наказание;</w:t>
      </w:r>
    </w:p>
    <w:p w14:paraId="68A60B8B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b)</w:t>
      </w:r>
      <w:r w:rsidRPr="002F47F3">
        <w:tab/>
      </w:r>
      <w:r w:rsidRPr="002F47F3">
        <w:rPr>
          <w:b/>
          <w:bCs/>
        </w:rPr>
        <w:t>обеспечить прохождение всеми соответствующими сотрудниками, включая судей, прокуроров и медицинских работников, специальной подготовки по выявлению и документированию случаев пыток и жестокого обращения в соответствии со Стамбульским протоколом в новой редакции;</w:t>
      </w:r>
    </w:p>
    <w:p w14:paraId="4515CC5B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rPr>
          <w:b/>
          <w:bCs/>
        </w:rPr>
        <w:tab/>
        <w:t>c)</w:t>
      </w:r>
      <w:r w:rsidRPr="002F47F3">
        <w:tab/>
      </w:r>
      <w:r w:rsidRPr="002F47F3">
        <w:rPr>
          <w:b/>
          <w:bCs/>
        </w:rPr>
        <w:t>разработать и применять методику оценки эффективности программ обучения и профессиональной подготовки с точки зрения снижения количества случаев применения пыток и неправомерного обращения, а также обеспечения выявления, документирования и расследования таких деяний и привлечения виновных к ответственности.</w:t>
      </w:r>
    </w:p>
    <w:p w14:paraId="704D985F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Процедура последующей деятельности</w:t>
      </w:r>
    </w:p>
    <w:p w14:paraId="6BDB6221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>48.</w:t>
      </w:r>
      <w:r w:rsidRPr="002F47F3">
        <w:tab/>
      </w:r>
      <w:r w:rsidRPr="002F47F3">
        <w:rPr>
          <w:b/>
          <w:bCs/>
        </w:rPr>
        <w:t>Комитет просит государство-участник представить ко 2 мая 2026 года информацию о последующих действиях по выполнению рекомендаций Комитета, касающихся определения и квалификации пыток, предоставления убежища и невыдворения, условий содержания под стражей и чрезмерного применения силы сотрудниками полиции и жандармерии (см. пункты 9, 17 h), 19 a) и 29 f) выше).</w:t>
      </w:r>
      <w:r w:rsidRPr="002F47F3">
        <w:t xml:space="preserve"> </w:t>
      </w:r>
      <w:r w:rsidRPr="002F47F3">
        <w:rPr>
          <w:b/>
          <w:bCs/>
        </w:rPr>
        <w:t>Государству-участнику предлагается также сообщить Комитету о его планах по выполнению в течение предстоящего отчетного периода остальных рекомендаций, содержащихся в настоящих заключительных замечаниях.</w:t>
      </w:r>
    </w:p>
    <w:p w14:paraId="5A50824C" w14:textId="77777777" w:rsidR="00970910" w:rsidRPr="002F47F3" w:rsidRDefault="00970910" w:rsidP="00970910">
      <w:pPr>
        <w:pStyle w:val="H23G"/>
      </w:pPr>
      <w:r w:rsidRPr="002F47F3">
        <w:tab/>
      </w:r>
      <w:r w:rsidRPr="002F47F3">
        <w:tab/>
      </w:r>
      <w:r w:rsidRPr="002F47F3">
        <w:rPr>
          <w:bCs/>
        </w:rPr>
        <w:t>Прочие вопросы</w:t>
      </w:r>
    </w:p>
    <w:p w14:paraId="5DA3969E" w14:textId="77777777" w:rsidR="00970910" w:rsidRPr="002F47F3" w:rsidRDefault="00970910" w:rsidP="00970910">
      <w:pPr>
        <w:pStyle w:val="SingleTxtG"/>
      </w:pPr>
      <w:r w:rsidRPr="002F47F3">
        <w:t>49.</w:t>
      </w:r>
      <w:r w:rsidRPr="002F47F3">
        <w:tab/>
      </w:r>
      <w:r w:rsidRPr="002F47F3">
        <w:rPr>
          <w:b/>
          <w:bCs/>
        </w:rPr>
        <w:t>Комитет призывает государство-участник рассмотреть возможность снять оговорку к пункту 1 статьи 30 Конвенции.</w:t>
      </w:r>
    </w:p>
    <w:p w14:paraId="67D612A6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>50.</w:t>
      </w:r>
      <w:r w:rsidRPr="002F47F3">
        <w:tab/>
      </w:r>
      <w:r w:rsidRPr="002F47F3"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проинформировать Комитет о своей деятельности по распространению этой информации.</w:t>
      </w:r>
    </w:p>
    <w:p w14:paraId="1A964FAF" w14:textId="77777777" w:rsidR="00970910" w:rsidRPr="002F47F3" w:rsidRDefault="00970910" w:rsidP="00970910">
      <w:pPr>
        <w:pStyle w:val="SingleTxtG"/>
        <w:rPr>
          <w:b/>
          <w:bCs/>
        </w:rPr>
      </w:pPr>
      <w:r w:rsidRPr="002F47F3">
        <w:t>51.</w:t>
      </w:r>
      <w:r w:rsidRPr="002F47F3">
        <w:tab/>
      </w:r>
      <w:r w:rsidRPr="002F47F3">
        <w:rPr>
          <w:b/>
          <w:bCs/>
        </w:rPr>
        <w:t>Комитет просит государство-участник представить свой следующий периодический доклад, который станет его девятым докладом, не позднее 2 мая 2029 года.</w:t>
      </w:r>
      <w:r w:rsidRPr="002F47F3">
        <w:t xml:space="preserve"> </w:t>
      </w:r>
      <w:r w:rsidRPr="002F47F3">
        <w:rPr>
          <w:b/>
          <w:bCs/>
        </w:rPr>
        <w:t>В этой связи и с учетом того, что государство-участник согласилось представлять Комитету доклады в соответствии с упрощенной процедурой, Комитет в установленном порядке препроводит государству-участнику перечень вопросов, предваряющий представление доклада.</w:t>
      </w:r>
      <w:r w:rsidRPr="002F47F3">
        <w:t xml:space="preserve"> </w:t>
      </w:r>
      <w:r w:rsidRPr="002F47F3">
        <w:rPr>
          <w:b/>
          <w:bCs/>
        </w:rPr>
        <w:t>Ответы государства-участника на этот перечень составят его девятый периодический доклад в соответствии со статьей 19 Конвенции.</w:t>
      </w:r>
    </w:p>
    <w:p w14:paraId="137BBD33" w14:textId="77777777" w:rsidR="00970910" w:rsidRPr="002F47F3" w:rsidRDefault="00970910" w:rsidP="00970910">
      <w:pPr>
        <w:pStyle w:val="SingleTxtG"/>
        <w:spacing w:before="240" w:after="0"/>
        <w:jc w:val="center"/>
        <w:rPr>
          <w:u w:val="single"/>
        </w:rPr>
      </w:pPr>
      <w:r w:rsidRPr="002F47F3">
        <w:rPr>
          <w:u w:val="single"/>
        </w:rPr>
        <w:tab/>
      </w:r>
      <w:r w:rsidRPr="002F47F3">
        <w:rPr>
          <w:u w:val="single"/>
        </w:rPr>
        <w:tab/>
      </w:r>
      <w:r w:rsidRPr="002F47F3">
        <w:rPr>
          <w:u w:val="single"/>
        </w:rPr>
        <w:tab/>
      </w:r>
    </w:p>
    <w:p w14:paraId="3105F11B" w14:textId="74C3DB8C" w:rsidR="00970910" w:rsidRPr="00970910" w:rsidRDefault="00970910" w:rsidP="00041407"/>
    <w:p w14:paraId="4BC3B034" w14:textId="77777777" w:rsidR="00381C24" w:rsidRPr="00970910" w:rsidRDefault="00381C24" w:rsidP="00041407"/>
    <w:sectPr w:rsidR="00381C24" w:rsidRPr="00970910" w:rsidSect="0097091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710DB" w14:textId="77777777" w:rsidR="000F1A9B" w:rsidRPr="00A312BC" w:rsidRDefault="000F1A9B" w:rsidP="00A312BC"/>
  </w:endnote>
  <w:endnote w:type="continuationSeparator" w:id="0">
    <w:p w14:paraId="72E81DF6" w14:textId="77777777" w:rsidR="000F1A9B" w:rsidRPr="00A312BC" w:rsidRDefault="000F1A9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2AB88" w14:textId="0EBDB09E" w:rsidR="00970910" w:rsidRPr="00970910" w:rsidRDefault="00970910">
    <w:pPr>
      <w:pStyle w:val="a8"/>
    </w:pPr>
    <w:r w:rsidRPr="00970910">
      <w:rPr>
        <w:b/>
        <w:sz w:val="18"/>
      </w:rPr>
      <w:fldChar w:fldCharType="begin"/>
    </w:r>
    <w:r w:rsidRPr="00970910">
      <w:rPr>
        <w:b/>
        <w:sz w:val="18"/>
      </w:rPr>
      <w:instrText xml:space="preserve"> PAGE  \* MERGEFORMAT </w:instrText>
    </w:r>
    <w:r w:rsidRPr="00970910">
      <w:rPr>
        <w:b/>
        <w:sz w:val="18"/>
      </w:rPr>
      <w:fldChar w:fldCharType="separate"/>
    </w:r>
    <w:r w:rsidRPr="00970910">
      <w:rPr>
        <w:b/>
        <w:noProof/>
        <w:sz w:val="18"/>
      </w:rPr>
      <w:t>2</w:t>
    </w:r>
    <w:r w:rsidRPr="00970910">
      <w:rPr>
        <w:b/>
        <w:sz w:val="18"/>
      </w:rPr>
      <w:fldChar w:fldCharType="end"/>
    </w:r>
    <w:r>
      <w:rPr>
        <w:b/>
        <w:sz w:val="18"/>
      </w:rPr>
      <w:tab/>
    </w:r>
    <w:r>
      <w:t>GE.25-07498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B83AE" w14:textId="2E69C1C6" w:rsidR="00970910" w:rsidRPr="00970910" w:rsidRDefault="00970910" w:rsidP="00970910">
    <w:pPr>
      <w:pStyle w:val="a8"/>
      <w:tabs>
        <w:tab w:val="clear" w:pos="9639"/>
        <w:tab w:val="right" w:pos="9638"/>
      </w:tabs>
      <w:rPr>
        <w:b/>
        <w:sz w:val="18"/>
      </w:rPr>
    </w:pPr>
    <w:r>
      <w:t>GE.25-07498</w:t>
    </w:r>
    <w:r>
      <w:tab/>
    </w:r>
    <w:r w:rsidRPr="00970910">
      <w:rPr>
        <w:b/>
        <w:sz w:val="18"/>
      </w:rPr>
      <w:fldChar w:fldCharType="begin"/>
    </w:r>
    <w:r w:rsidRPr="00970910">
      <w:rPr>
        <w:b/>
        <w:sz w:val="18"/>
      </w:rPr>
      <w:instrText xml:space="preserve"> PAGE  \* MERGEFORMAT </w:instrText>
    </w:r>
    <w:r w:rsidRPr="00970910">
      <w:rPr>
        <w:b/>
        <w:sz w:val="18"/>
      </w:rPr>
      <w:fldChar w:fldCharType="separate"/>
    </w:r>
    <w:r w:rsidRPr="00970910">
      <w:rPr>
        <w:b/>
        <w:noProof/>
        <w:sz w:val="18"/>
      </w:rPr>
      <w:t>3</w:t>
    </w:r>
    <w:r w:rsidRPr="0097091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1AF0" w14:textId="6EFC7386" w:rsidR="00042B72" w:rsidRPr="00970910" w:rsidRDefault="00970910" w:rsidP="0097091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EB754EA" wp14:editId="30F5F15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25-07498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B47BEA" wp14:editId="10DBF14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100625  080725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4D214" w14:textId="77777777" w:rsidR="000F1A9B" w:rsidRPr="001075E9" w:rsidRDefault="000F1A9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075CA56" w14:textId="77777777" w:rsidR="000F1A9B" w:rsidRDefault="000F1A9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D161217" w14:textId="77777777" w:rsidR="00970910" w:rsidRPr="00F46825" w:rsidRDefault="00970910" w:rsidP="00970910">
      <w:pPr>
        <w:pStyle w:val="ad"/>
      </w:pPr>
      <w:r>
        <w:tab/>
      </w:r>
      <w:r w:rsidRPr="00AD0862">
        <w:rPr>
          <w:sz w:val="20"/>
        </w:rPr>
        <w:t>*</w:t>
      </w:r>
      <w:r w:rsidRPr="00AD0862">
        <w:rPr>
          <w:sz w:val="20"/>
        </w:rPr>
        <w:tab/>
      </w:r>
      <w:r>
        <w:t xml:space="preserve">Приняты Комитетом на его восемьдесят второй сессии (7 апреля — 2 мая 2025 года). </w:t>
      </w:r>
    </w:p>
  </w:footnote>
  <w:footnote w:id="2">
    <w:p w14:paraId="22C0B78D" w14:textId="77777777" w:rsidR="00970910" w:rsidRPr="00B76340" w:rsidRDefault="00970910" w:rsidP="00970910">
      <w:pPr>
        <w:pStyle w:val="ad"/>
        <w:rPr>
          <w:lang w:val="de-CH"/>
        </w:rPr>
      </w:pPr>
      <w:r>
        <w:tab/>
      </w:r>
      <w:r w:rsidRPr="007A5590">
        <w:rPr>
          <w:rStyle w:val="aa"/>
        </w:rPr>
        <w:footnoteRef/>
      </w:r>
      <w:r w:rsidRPr="00B76340">
        <w:rPr>
          <w:lang w:val="de-CH"/>
        </w:rPr>
        <w:tab/>
      </w:r>
      <w:hyperlink r:id="rId1" w:history="1">
        <w:r w:rsidRPr="00B76340">
          <w:rPr>
            <w:rStyle w:val="af1"/>
            <w:lang w:val="de-CH"/>
          </w:rPr>
          <w:t>CAT/C/FRA/8</w:t>
        </w:r>
      </w:hyperlink>
      <w:r w:rsidRPr="00B76340">
        <w:rPr>
          <w:lang w:val="de-CH"/>
        </w:rPr>
        <w:t>.</w:t>
      </w:r>
    </w:p>
  </w:footnote>
  <w:footnote w:id="3">
    <w:p w14:paraId="564E62BB" w14:textId="77777777" w:rsidR="00970910" w:rsidRPr="00B76340" w:rsidRDefault="00970910" w:rsidP="00970910">
      <w:pPr>
        <w:pStyle w:val="ad"/>
        <w:rPr>
          <w:lang w:val="de-CH"/>
        </w:rPr>
      </w:pPr>
      <w:r w:rsidRPr="00B76340">
        <w:rPr>
          <w:lang w:val="de-CH"/>
        </w:rPr>
        <w:tab/>
      </w:r>
      <w:r w:rsidRPr="007A5590">
        <w:rPr>
          <w:rStyle w:val="aa"/>
        </w:rPr>
        <w:footnoteRef/>
      </w:r>
      <w:r w:rsidRPr="00B76340">
        <w:rPr>
          <w:lang w:val="de-CH"/>
        </w:rPr>
        <w:tab/>
      </w:r>
      <w:r>
        <w:t>См</w:t>
      </w:r>
      <w:r w:rsidRPr="00B76340">
        <w:rPr>
          <w:lang w:val="de-CH"/>
        </w:rPr>
        <w:t xml:space="preserve">. </w:t>
      </w:r>
      <w:hyperlink r:id="rId2" w:history="1">
        <w:r w:rsidRPr="00B76340">
          <w:rPr>
            <w:rStyle w:val="af1"/>
            <w:lang w:val="de-CH"/>
          </w:rPr>
          <w:t>CAT/C/SR.2186</w:t>
        </w:r>
      </w:hyperlink>
      <w:r w:rsidRPr="00B76340">
        <w:rPr>
          <w:lang w:val="de-CH"/>
        </w:rPr>
        <w:t xml:space="preserve"> </w:t>
      </w:r>
      <w:r>
        <w:t>и</w:t>
      </w:r>
      <w:r w:rsidRPr="00B76340">
        <w:rPr>
          <w:lang w:val="de-CH"/>
        </w:rPr>
        <w:t xml:space="preserve"> </w:t>
      </w:r>
      <w:hyperlink r:id="rId3" w:history="1">
        <w:r w:rsidRPr="00B76340">
          <w:rPr>
            <w:rStyle w:val="af1"/>
            <w:lang w:val="de-CH"/>
          </w:rPr>
          <w:t>CAT/C/SR.2189</w:t>
        </w:r>
      </w:hyperlink>
      <w:r w:rsidRPr="00B76340">
        <w:rPr>
          <w:lang w:val="de-CH"/>
        </w:rPr>
        <w:t>.</w:t>
      </w:r>
    </w:p>
  </w:footnote>
  <w:footnote w:id="4">
    <w:p w14:paraId="182E76DA" w14:textId="77777777" w:rsidR="00970910" w:rsidRPr="00F46825" w:rsidRDefault="00970910" w:rsidP="00970910">
      <w:pPr>
        <w:pStyle w:val="ad"/>
        <w:rPr>
          <w:lang w:val="en-US"/>
        </w:rPr>
      </w:pPr>
      <w:r w:rsidRPr="00B76340">
        <w:rPr>
          <w:lang w:val="de-CH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4" w:history="1">
        <w:r w:rsidRPr="00F46825">
          <w:rPr>
            <w:rStyle w:val="af1"/>
            <w:lang w:val="en-US"/>
          </w:rPr>
          <w:t>CAT/C/FRA/CO/7</w:t>
        </w:r>
      </w:hyperlink>
      <w:r w:rsidRPr="00F46825">
        <w:rPr>
          <w:lang w:val="en-US"/>
        </w:rPr>
        <w:t xml:space="preserve"> </w:t>
      </w:r>
      <w:r>
        <w:t>и</w:t>
      </w:r>
      <w:r w:rsidRPr="00F46825">
        <w:rPr>
          <w:lang w:val="en-US"/>
        </w:rPr>
        <w:t xml:space="preserve"> </w:t>
      </w:r>
      <w:hyperlink r:id="rId5" w:history="1">
        <w:r w:rsidRPr="00F46825">
          <w:rPr>
            <w:rStyle w:val="af1"/>
            <w:lang w:val="en-US"/>
          </w:rPr>
          <w:t>CAT/C/FRA/CO/7/Corr.1</w:t>
        </w:r>
      </w:hyperlink>
      <w:r w:rsidRPr="00F46825">
        <w:rPr>
          <w:lang w:val="en-US"/>
        </w:rPr>
        <w:t xml:space="preserve">, </w:t>
      </w:r>
      <w:r>
        <w:t>п</w:t>
      </w:r>
      <w:r w:rsidRPr="00F46825">
        <w:rPr>
          <w:lang w:val="en-US"/>
        </w:rPr>
        <w:t>. 40.</w:t>
      </w:r>
    </w:p>
  </w:footnote>
  <w:footnote w:id="5">
    <w:p w14:paraId="499257A5" w14:textId="77777777" w:rsidR="00970910" w:rsidRPr="00F46825" w:rsidRDefault="00970910" w:rsidP="00970910">
      <w:pPr>
        <w:pStyle w:val="ad"/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>
        <w:tab/>
        <w:t xml:space="preserve">Там же, пп. 17 c), 24 и 33. </w:t>
      </w:r>
      <w:bookmarkStart w:id="1" w:name="_Hlk140967644"/>
      <w:bookmarkEnd w:id="1"/>
    </w:p>
  </w:footnote>
  <w:footnote w:id="6">
    <w:p w14:paraId="0E39359A" w14:textId="77777777" w:rsidR="00970910" w:rsidRPr="00F46825" w:rsidRDefault="00970910" w:rsidP="00970910">
      <w:pPr>
        <w:pStyle w:val="ad"/>
      </w:pPr>
      <w:r w:rsidRPr="003D32A0">
        <w:tab/>
      </w:r>
      <w:r w:rsidRPr="007A5590">
        <w:rPr>
          <w:rStyle w:val="aa"/>
        </w:rPr>
        <w:footnoteRef/>
      </w:r>
      <w:r>
        <w:tab/>
      </w:r>
      <w:hyperlink r:id="rId6" w:history="1">
        <w:r w:rsidRPr="00D0323A">
          <w:rPr>
            <w:rStyle w:val="af1"/>
          </w:rPr>
          <w:t>CAT/C/FRA/CO/7/Add.1</w:t>
        </w:r>
      </w:hyperlink>
      <w:r>
        <w:t>.</w:t>
      </w:r>
    </w:p>
  </w:footnote>
  <w:footnote w:id="7">
    <w:p w14:paraId="43CA148F" w14:textId="77777777" w:rsidR="00970910" w:rsidRPr="00F46825" w:rsidRDefault="00970910" w:rsidP="00970910">
      <w:pPr>
        <w:pStyle w:val="ad"/>
      </w:pPr>
      <w:r w:rsidRPr="00F2604B">
        <w:tab/>
      </w:r>
      <w:r w:rsidRPr="007A5590">
        <w:rPr>
          <w:rStyle w:val="aa"/>
        </w:rPr>
        <w:footnoteRef/>
      </w:r>
      <w:r>
        <w:tab/>
        <w:t>См.</w:t>
      </w:r>
      <w:r w:rsidRPr="00F46825">
        <w:t xml:space="preserve"> </w:t>
      </w:r>
      <w:hyperlink r:id="rId7" w:history="1">
        <w:r w:rsidRPr="003D32A0">
          <w:rPr>
            <w:rStyle w:val="af1"/>
            <w:lang w:val="en-US"/>
          </w:rPr>
          <w:t>tbinternet</w:t>
        </w:r>
        <w:r w:rsidRPr="00F46825">
          <w:rPr>
            <w:rStyle w:val="af1"/>
          </w:rPr>
          <w:t>.</w:t>
        </w:r>
        <w:r w:rsidRPr="003D32A0">
          <w:rPr>
            <w:rStyle w:val="af1"/>
            <w:lang w:val="en-US"/>
          </w:rPr>
          <w:t>ohchr</w:t>
        </w:r>
        <w:r w:rsidRPr="00F46825">
          <w:rPr>
            <w:rStyle w:val="af1"/>
          </w:rPr>
          <w:t>.</w:t>
        </w:r>
        <w:r w:rsidRPr="003D32A0">
          <w:rPr>
            <w:rStyle w:val="af1"/>
            <w:lang w:val="en-US"/>
          </w:rPr>
          <w:t>org</w:t>
        </w:r>
        <w:r w:rsidRPr="00F46825">
          <w:rPr>
            <w:rStyle w:val="af1"/>
          </w:rPr>
          <w:t>/_</w:t>
        </w:r>
        <w:r w:rsidRPr="003D32A0">
          <w:rPr>
            <w:rStyle w:val="af1"/>
            <w:lang w:val="en-US"/>
          </w:rPr>
          <w:t>layouts</w:t>
        </w:r>
        <w:r w:rsidRPr="00F46825">
          <w:rPr>
            <w:rStyle w:val="af1"/>
          </w:rPr>
          <w:t>/15/</w:t>
        </w:r>
        <w:r w:rsidRPr="003D32A0">
          <w:rPr>
            <w:rStyle w:val="af1"/>
            <w:lang w:val="en-US"/>
          </w:rPr>
          <w:t>treatybodyexternal</w:t>
        </w:r>
        <w:r w:rsidRPr="00F46825">
          <w:rPr>
            <w:rStyle w:val="af1"/>
          </w:rPr>
          <w:t>/</w:t>
        </w:r>
        <w:r w:rsidRPr="003D32A0">
          <w:rPr>
            <w:rStyle w:val="af1"/>
            <w:lang w:val="en-US"/>
          </w:rPr>
          <w:t>Download</w:t>
        </w:r>
        <w:r w:rsidRPr="00F46825">
          <w:rPr>
            <w:rStyle w:val="af1"/>
          </w:rPr>
          <w:t>.</w:t>
        </w:r>
        <w:r w:rsidRPr="003D32A0">
          <w:rPr>
            <w:rStyle w:val="af1"/>
            <w:lang w:val="en-US"/>
          </w:rPr>
          <w:t>aspx</w:t>
        </w:r>
        <w:r w:rsidRPr="00F46825">
          <w:rPr>
            <w:rStyle w:val="af1"/>
          </w:rPr>
          <w:t>?</w:t>
        </w:r>
        <w:r w:rsidRPr="003D32A0">
          <w:rPr>
            <w:rStyle w:val="af1"/>
            <w:lang w:val="en-US"/>
          </w:rPr>
          <w:t>symbolno</w:t>
        </w:r>
        <w:r w:rsidRPr="00F46825">
          <w:rPr>
            <w:rStyle w:val="af1"/>
          </w:rPr>
          <w:t>=</w:t>
        </w:r>
        <w:r w:rsidRPr="003D32A0">
          <w:rPr>
            <w:rStyle w:val="af1"/>
            <w:lang w:val="en-US"/>
          </w:rPr>
          <w:t>INT</w:t>
        </w:r>
        <w:r w:rsidRPr="00F46825">
          <w:rPr>
            <w:rStyle w:val="af1"/>
          </w:rPr>
          <w:t>%2</w:t>
        </w:r>
        <w:r w:rsidRPr="003D32A0">
          <w:rPr>
            <w:rStyle w:val="af1"/>
            <w:lang w:val="en-US"/>
          </w:rPr>
          <w:t>FCAT</w:t>
        </w:r>
        <w:r w:rsidRPr="00F46825">
          <w:rPr>
            <w:rStyle w:val="af1"/>
          </w:rPr>
          <w:t>% 2</w:t>
        </w:r>
        <w:r w:rsidRPr="003D32A0">
          <w:rPr>
            <w:rStyle w:val="af1"/>
            <w:lang w:val="en-US"/>
          </w:rPr>
          <w:t>FFUL</w:t>
        </w:r>
        <w:r w:rsidRPr="00F46825">
          <w:rPr>
            <w:rStyle w:val="af1"/>
          </w:rPr>
          <w:t>%2</w:t>
        </w:r>
        <w:r w:rsidRPr="003D32A0">
          <w:rPr>
            <w:rStyle w:val="af1"/>
            <w:lang w:val="en-US"/>
          </w:rPr>
          <w:t>FFRA</w:t>
        </w:r>
        <w:r w:rsidRPr="00F46825">
          <w:rPr>
            <w:rStyle w:val="af1"/>
          </w:rPr>
          <w:t>%2</w:t>
        </w:r>
        <w:r w:rsidRPr="003D32A0">
          <w:rPr>
            <w:rStyle w:val="af1"/>
            <w:lang w:val="en-US"/>
          </w:rPr>
          <w:t>F</w:t>
        </w:r>
        <w:r w:rsidRPr="00F46825">
          <w:rPr>
            <w:rStyle w:val="af1"/>
          </w:rPr>
          <w:t>32211&amp;</w:t>
        </w:r>
        <w:r w:rsidRPr="003D32A0">
          <w:rPr>
            <w:rStyle w:val="af1"/>
            <w:lang w:val="en-US"/>
          </w:rPr>
          <w:t>Lang</w:t>
        </w:r>
        <w:r w:rsidRPr="00F46825">
          <w:rPr>
            <w:rStyle w:val="af1"/>
          </w:rPr>
          <w:t>=</w:t>
        </w:r>
        <w:r w:rsidRPr="003D32A0">
          <w:rPr>
            <w:rStyle w:val="af1"/>
            <w:lang w:val="en-US"/>
          </w:rPr>
          <w:t>en</w:t>
        </w:r>
      </w:hyperlink>
      <w:r>
        <w:t>.</w:t>
      </w:r>
    </w:p>
  </w:footnote>
  <w:footnote w:id="8">
    <w:p w14:paraId="3A8393F5" w14:textId="77777777" w:rsidR="00970910" w:rsidRPr="00F46825" w:rsidRDefault="00970910" w:rsidP="00970910">
      <w:pPr>
        <w:pStyle w:val="ad"/>
        <w:rPr>
          <w:lang w:val="en-US"/>
        </w:rPr>
      </w:pPr>
      <w:r w:rsidRPr="00A01325"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8" w:history="1">
        <w:r w:rsidRPr="00F46825">
          <w:rPr>
            <w:rStyle w:val="af1"/>
            <w:lang w:val="en-US"/>
          </w:rPr>
          <w:t>CAT/C/FRA/CO/7</w:t>
        </w:r>
      </w:hyperlink>
      <w:r w:rsidRPr="00F46825">
        <w:rPr>
          <w:lang w:val="en-US"/>
        </w:rPr>
        <w:t xml:space="preserve"> </w:t>
      </w:r>
      <w:r>
        <w:t>и</w:t>
      </w:r>
      <w:r w:rsidRPr="00F46825">
        <w:rPr>
          <w:lang w:val="en-US"/>
        </w:rPr>
        <w:t xml:space="preserve"> </w:t>
      </w:r>
      <w:hyperlink r:id="rId9" w:history="1">
        <w:r w:rsidRPr="00F46825">
          <w:rPr>
            <w:rStyle w:val="af1"/>
            <w:lang w:val="en-US"/>
          </w:rPr>
          <w:t>CAT/C/FRA/CO/7/Corr.1</w:t>
        </w:r>
      </w:hyperlink>
      <w:r w:rsidRPr="00F46825">
        <w:rPr>
          <w:lang w:val="en-US"/>
        </w:rPr>
        <w:t xml:space="preserve">, </w:t>
      </w:r>
      <w:r>
        <w:t>п</w:t>
      </w:r>
      <w:r w:rsidRPr="00F46825">
        <w:rPr>
          <w:lang w:val="en-US"/>
        </w:rPr>
        <w:t>. 9.</w:t>
      </w:r>
    </w:p>
  </w:footnote>
  <w:footnote w:id="9">
    <w:p w14:paraId="64CFE7F5" w14:textId="77777777" w:rsidR="00970910" w:rsidRPr="00970910" w:rsidRDefault="00970910" w:rsidP="00970910">
      <w:pPr>
        <w:pStyle w:val="ad"/>
        <w:rPr>
          <w:lang w:val="fr-CH"/>
        </w:rPr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 w:rsidRPr="00970910">
        <w:rPr>
          <w:lang w:val="fr-CH"/>
        </w:rPr>
        <w:tab/>
        <w:t>France, Ministère de l’intérieur, « 10 actions pour renforcer la prise en charge des vulnérabilités des demandeurs d’asile et des réfugiés », mai 2021.</w:t>
      </w:r>
    </w:p>
  </w:footnote>
  <w:footnote w:id="10">
    <w:p w14:paraId="1702868F" w14:textId="77777777" w:rsidR="00970910" w:rsidRPr="00F46825" w:rsidRDefault="00970910" w:rsidP="00970910">
      <w:pPr>
        <w:pStyle w:val="ad"/>
        <w:rPr>
          <w:lang w:val="en-US"/>
        </w:rPr>
      </w:pPr>
      <w:r w:rsidRPr="00970910">
        <w:rPr>
          <w:lang w:val="fr-CH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10" w:history="1">
        <w:r w:rsidRPr="00F46825">
          <w:rPr>
            <w:rStyle w:val="af1"/>
            <w:lang w:val="en-US"/>
          </w:rPr>
          <w:t>CCPR/C/FRA/CO/6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30 </w:t>
      </w:r>
      <w:r>
        <w:t>и</w:t>
      </w:r>
      <w:r w:rsidRPr="00F46825">
        <w:rPr>
          <w:lang w:val="en-US"/>
        </w:rPr>
        <w:t xml:space="preserve"> 31; </w:t>
      </w:r>
      <w:hyperlink r:id="rId11" w:history="1">
        <w:r w:rsidRPr="00F46825">
          <w:rPr>
            <w:rStyle w:val="af1"/>
            <w:lang w:val="en-US"/>
          </w:rPr>
          <w:t>CERD/C/FRA/CO/22-23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19‒22. </w:t>
      </w:r>
      <w:r>
        <w:t>и</w:t>
      </w:r>
      <w:r w:rsidRPr="00F46825">
        <w:rPr>
          <w:lang w:val="en-US"/>
        </w:rPr>
        <w:t xml:space="preserve"> </w:t>
      </w:r>
      <w:hyperlink r:id="rId12" w:history="1">
        <w:r w:rsidRPr="00F46825">
          <w:rPr>
            <w:rStyle w:val="af1"/>
            <w:lang w:val="en-US"/>
          </w:rPr>
          <w:t>CEDAW/C/FRA/CO/9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 45 </w:t>
      </w:r>
      <w:r>
        <w:t>и</w:t>
      </w:r>
      <w:r w:rsidRPr="00F46825">
        <w:rPr>
          <w:lang w:val="en-US"/>
        </w:rPr>
        <w:t xml:space="preserve"> 46.</w:t>
      </w:r>
    </w:p>
  </w:footnote>
  <w:footnote w:id="11">
    <w:p w14:paraId="56F0ECA5" w14:textId="77777777" w:rsidR="00970910" w:rsidRPr="00F46825" w:rsidRDefault="00970910" w:rsidP="00970910">
      <w:pPr>
        <w:pStyle w:val="ad"/>
        <w:rPr>
          <w:szCs w:val="18"/>
          <w:lang w:val="en-US"/>
        </w:rPr>
      </w:pPr>
      <w:r w:rsidRPr="00F46825">
        <w:rPr>
          <w:szCs w:val="18"/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13" w:history="1">
        <w:r w:rsidRPr="008A400B">
          <w:rPr>
            <w:rStyle w:val="af1"/>
            <w:lang w:val="en-US"/>
          </w:rPr>
          <w:t>CCPR/C/FRA/CO/6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26 </w:t>
      </w:r>
      <w:r>
        <w:t>и</w:t>
      </w:r>
      <w:r w:rsidRPr="00F46825">
        <w:rPr>
          <w:lang w:val="en-US"/>
        </w:rPr>
        <w:t xml:space="preserve"> 27. </w:t>
      </w:r>
    </w:p>
  </w:footnote>
  <w:footnote w:id="12">
    <w:p w14:paraId="73B367D4" w14:textId="77777777" w:rsidR="00970910" w:rsidRPr="00F46825" w:rsidRDefault="00970910" w:rsidP="00970910">
      <w:pPr>
        <w:pStyle w:val="ad"/>
        <w:rPr>
          <w:lang w:val="en-US"/>
        </w:rPr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14" w:history="1">
        <w:r w:rsidRPr="009D2E3A">
          <w:rPr>
            <w:rStyle w:val="af1"/>
            <w:lang w:val="en-US"/>
          </w:rPr>
          <w:t>CAT/OP/12/5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13 </w:t>
      </w:r>
      <w:r>
        <w:t>и</w:t>
      </w:r>
      <w:r w:rsidRPr="00F46825">
        <w:rPr>
          <w:lang w:val="en-US"/>
        </w:rPr>
        <w:t xml:space="preserve"> 38.</w:t>
      </w:r>
    </w:p>
  </w:footnote>
  <w:footnote w:id="13">
    <w:p w14:paraId="44A333D1" w14:textId="77777777" w:rsidR="00970910" w:rsidRPr="00F46825" w:rsidRDefault="00970910" w:rsidP="00970910">
      <w:pPr>
        <w:pStyle w:val="ad"/>
        <w:rPr>
          <w:lang w:val="en-US"/>
        </w:rPr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15" w:history="1">
        <w:r w:rsidRPr="009D2E3A">
          <w:rPr>
            <w:rStyle w:val="af1"/>
            <w:lang w:val="en-US"/>
          </w:rPr>
          <w:t>CCPR/C/FRA/CO/6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28 </w:t>
      </w:r>
      <w:r>
        <w:t>и</w:t>
      </w:r>
      <w:r w:rsidRPr="00F46825">
        <w:rPr>
          <w:lang w:val="en-US"/>
        </w:rPr>
        <w:t xml:space="preserve"> 29; </w:t>
      </w:r>
      <w:r>
        <w:t>и</w:t>
      </w:r>
      <w:r w:rsidRPr="00F46825">
        <w:rPr>
          <w:lang w:val="en-US"/>
        </w:rPr>
        <w:t xml:space="preserve"> </w:t>
      </w:r>
      <w:hyperlink r:id="rId16" w:history="1">
        <w:r w:rsidRPr="009D2E3A">
          <w:rPr>
            <w:rStyle w:val="af1"/>
            <w:lang w:val="en-US"/>
          </w:rPr>
          <w:t>CRC/C/FRA/CO/6-7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23, 44 </w:t>
      </w:r>
      <w:r>
        <w:t>и</w:t>
      </w:r>
      <w:r w:rsidRPr="00F46825">
        <w:rPr>
          <w:lang w:val="en-US"/>
        </w:rPr>
        <w:t xml:space="preserve"> 45. </w:t>
      </w:r>
    </w:p>
  </w:footnote>
  <w:footnote w:id="14">
    <w:p w14:paraId="44079FE2" w14:textId="77777777" w:rsidR="00970910" w:rsidRPr="00F46825" w:rsidRDefault="00970910" w:rsidP="00970910">
      <w:pPr>
        <w:pStyle w:val="ad"/>
        <w:rPr>
          <w:szCs w:val="18"/>
          <w:lang w:val="en-US"/>
        </w:rPr>
      </w:pPr>
      <w:r w:rsidRPr="00F46825">
        <w:rPr>
          <w:szCs w:val="18"/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17" w:history="1">
        <w:r w:rsidRPr="005472EB">
          <w:rPr>
            <w:rStyle w:val="af1"/>
            <w:lang w:val="en-US"/>
          </w:rPr>
          <w:t>E/C.12/FRA/CO/5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36 </w:t>
      </w:r>
      <w:r>
        <w:t>и</w:t>
      </w:r>
      <w:r w:rsidRPr="00F46825">
        <w:rPr>
          <w:lang w:val="en-US"/>
        </w:rPr>
        <w:t xml:space="preserve"> 37; </w:t>
      </w:r>
      <w:hyperlink r:id="rId18" w:history="1">
        <w:r w:rsidRPr="005472EB">
          <w:rPr>
            <w:rStyle w:val="af1"/>
            <w:lang w:val="en-US"/>
          </w:rPr>
          <w:t>CRC/C/FRA/CO/6-7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23, 35, 36 </w:t>
      </w:r>
      <w:r>
        <w:t>и</w:t>
      </w:r>
      <w:r w:rsidRPr="00F46825">
        <w:rPr>
          <w:lang w:val="en-US"/>
        </w:rPr>
        <w:t xml:space="preserve"> 38; </w:t>
      </w:r>
      <w:r>
        <w:t>и</w:t>
      </w:r>
      <w:r w:rsidRPr="00F46825">
        <w:rPr>
          <w:lang w:val="en-US"/>
        </w:rPr>
        <w:t xml:space="preserve"> </w:t>
      </w:r>
      <w:hyperlink r:id="rId19" w:history="1">
        <w:r w:rsidRPr="005472EB">
          <w:rPr>
            <w:rStyle w:val="af1"/>
            <w:lang w:val="en-US"/>
          </w:rPr>
          <w:t>CRPD/C/FRA/CO/1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29, 30 </w:t>
      </w:r>
      <w:r>
        <w:t>и</w:t>
      </w:r>
      <w:r w:rsidRPr="00F46825">
        <w:rPr>
          <w:lang w:val="en-US"/>
        </w:rPr>
        <w:t xml:space="preserve"> 32–37.</w:t>
      </w:r>
    </w:p>
  </w:footnote>
  <w:footnote w:id="15">
    <w:p w14:paraId="738D7B76" w14:textId="1B69B448" w:rsidR="00970910" w:rsidRPr="00F46825" w:rsidRDefault="00970910" w:rsidP="00970910">
      <w:pPr>
        <w:pStyle w:val="ad"/>
        <w:rPr>
          <w:lang w:val="en-US"/>
        </w:rPr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  <w:t xml:space="preserve">World Health Organization &amp; United Nations Office of the High Commissioner for Human Rights, </w:t>
      </w:r>
      <w:r w:rsidR="00C83295" w:rsidRPr="00C83295">
        <w:rPr>
          <w:lang w:val="en-US"/>
        </w:rPr>
        <w:t>«</w:t>
      </w:r>
      <w:r w:rsidRPr="00C83295">
        <w:rPr>
          <w:lang w:val="en-US"/>
        </w:rPr>
        <w:t>Mental health, human rights and legislation: guidance and practice</w:t>
      </w:r>
      <w:r w:rsidR="00C83295" w:rsidRPr="00C83295">
        <w:rPr>
          <w:lang w:val="en-US"/>
        </w:rPr>
        <w:t>»</w:t>
      </w:r>
      <w:r w:rsidRPr="00F46825">
        <w:rPr>
          <w:lang w:val="en-US"/>
        </w:rPr>
        <w:t xml:space="preserve">, 2023, URL: </w:t>
      </w:r>
      <w:hyperlink r:id="rId20" w:history="1">
        <w:r w:rsidRPr="00B71D44">
          <w:rPr>
            <w:rStyle w:val="af1"/>
            <w:lang w:val="en-US"/>
          </w:rPr>
          <w:t>https://www.who.int/publications/i/item/9789240080737</w:t>
        </w:r>
      </w:hyperlink>
      <w:r w:rsidRPr="00F46825">
        <w:rPr>
          <w:lang w:val="en-US"/>
        </w:rPr>
        <w:t>.</w:t>
      </w:r>
    </w:p>
  </w:footnote>
  <w:footnote w:id="16">
    <w:p w14:paraId="15C66052" w14:textId="77777777" w:rsidR="00970910" w:rsidRPr="00F46825" w:rsidRDefault="00970910" w:rsidP="00970910">
      <w:pPr>
        <w:pStyle w:val="ad"/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>
        <w:tab/>
        <w:t xml:space="preserve">См. </w:t>
      </w:r>
      <w:hyperlink r:id="rId21" w:history="1">
        <w:r w:rsidRPr="007E16B0">
          <w:rPr>
            <w:rStyle w:val="af1"/>
          </w:rPr>
          <w:t>A/78/324</w:t>
        </w:r>
      </w:hyperlink>
      <w:r>
        <w:t xml:space="preserve"> (промежуточный доклад Специального докладчика по вопросу о пытках и других жестоких, бесчеловечных или унижающих достоинство видах обращения и наказания).</w:t>
      </w:r>
    </w:p>
  </w:footnote>
  <w:footnote w:id="17">
    <w:p w14:paraId="7669E667" w14:textId="77777777" w:rsidR="00970910" w:rsidRPr="00F46825" w:rsidRDefault="00970910" w:rsidP="00970910">
      <w:pPr>
        <w:pStyle w:val="ad"/>
        <w:rPr>
          <w:lang w:val="en-US"/>
        </w:rPr>
      </w:pPr>
      <w: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22" w:history="1">
        <w:r w:rsidRPr="007E16B0">
          <w:rPr>
            <w:rStyle w:val="af1"/>
            <w:lang w:val="en-US"/>
          </w:rPr>
          <w:t>CCPR/C/FRA/CO/6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12, 13, 18, 19 </w:t>
      </w:r>
      <w:r>
        <w:t>и</w:t>
      </w:r>
      <w:r w:rsidRPr="00F46825">
        <w:rPr>
          <w:lang w:val="en-US"/>
        </w:rPr>
        <w:t xml:space="preserve"> 44–47; </w:t>
      </w:r>
      <w:r>
        <w:t>и</w:t>
      </w:r>
      <w:r w:rsidRPr="00F46825">
        <w:rPr>
          <w:lang w:val="en-US"/>
        </w:rPr>
        <w:t xml:space="preserve"> </w:t>
      </w:r>
      <w:hyperlink r:id="rId23" w:history="1">
        <w:r w:rsidRPr="007E16B0">
          <w:rPr>
            <w:rStyle w:val="af1"/>
            <w:lang w:val="en-US"/>
          </w:rPr>
          <w:t>CERD/C/FRA/CO/22-23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>. 23–26.</w:t>
      </w:r>
    </w:p>
  </w:footnote>
  <w:footnote w:id="18">
    <w:p w14:paraId="57B8FB99" w14:textId="77777777" w:rsidR="00970910" w:rsidRPr="00F46825" w:rsidRDefault="00970910" w:rsidP="00970910">
      <w:pPr>
        <w:pStyle w:val="ad"/>
        <w:rPr>
          <w:lang w:val="en-US"/>
        </w:rPr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24" w:history="1">
        <w:r w:rsidRPr="007E16B0">
          <w:rPr>
            <w:rStyle w:val="af1"/>
            <w:lang w:val="en-US"/>
          </w:rPr>
          <w:t>CCPR/C/FRA/CO/6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24–27, 48 </w:t>
      </w:r>
      <w:r>
        <w:t>и</w:t>
      </w:r>
      <w:r w:rsidRPr="00F46825">
        <w:rPr>
          <w:lang w:val="en-US"/>
        </w:rPr>
        <w:t xml:space="preserve"> 49.</w:t>
      </w:r>
    </w:p>
  </w:footnote>
  <w:footnote w:id="19">
    <w:p w14:paraId="6E98F1EC" w14:textId="77777777" w:rsidR="00970910" w:rsidRPr="00F46825" w:rsidRDefault="00970910" w:rsidP="00970910">
      <w:pPr>
        <w:pStyle w:val="ad"/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>
        <w:tab/>
        <w:t>«Защищающая» мать — мать, которая стремится защитить своего ребенка, когда он сообщает о кровосмесительных сексуальных надругательствах, обычно совершаемых отцом или другим близким родственником, либо дает основания опасаться таких надругательств.</w:t>
      </w:r>
    </w:p>
  </w:footnote>
  <w:footnote w:id="20">
    <w:p w14:paraId="7C85E6AA" w14:textId="77777777" w:rsidR="00970910" w:rsidRPr="00F46825" w:rsidRDefault="00970910" w:rsidP="00970910">
      <w:pPr>
        <w:pStyle w:val="ad"/>
        <w:rPr>
          <w:lang w:val="en-US"/>
        </w:rPr>
      </w:pPr>
      <w: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25" w:history="1">
        <w:r w:rsidRPr="007E16B0">
          <w:rPr>
            <w:rStyle w:val="af1"/>
            <w:lang w:val="en-US"/>
          </w:rPr>
          <w:t>CAT/C/FRA/CO/7</w:t>
        </w:r>
      </w:hyperlink>
      <w:r w:rsidRPr="00F46825">
        <w:rPr>
          <w:lang w:val="en-US"/>
        </w:rPr>
        <w:t xml:space="preserve"> </w:t>
      </w:r>
      <w:r>
        <w:t>и</w:t>
      </w:r>
      <w:r w:rsidRPr="00F46825">
        <w:rPr>
          <w:lang w:val="en-US"/>
        </w:rPr>
        <w:t xml:space="preserve"> </w:t>
      </w:r>
      <w:hyperlink r:id="rId26" w:history="1">
        <w:r w:rsidRPr="007E16B0">
          <w:rPr>
            <w:rStyle w:val="af1"/>
            <w:lang w:val="en-US"/>
          </w:rPr>
          <w:t>CAT/C/FRA/CO/7/Corr.1</w:t>
        </w:r>
      </w:hyperlink>
      <w:r w:rsidRPr="00F46825">
        <w:rPr>
          <w:lang w:val="en-US"/>
        </w:rPr>
        <w:t xml:space="preserve">, </w:t>
      </w:r>
      <w:proofErr w:type="spellStart"/>
      <w:r>
        <w:t>пп</w:t>
      </w:r>
      <w:proofErr w:type="spellEnd"/>
      <w:r w:rsidRPr="00F46825">
        <w:rPr>
          <w:lang w:val="en-US"/>
        </w:rPr>
        <w:t xml:space="preserve">. 32 </w:t>
      </w:r>
      <w:r>
        <w:t>и</w:t>
      </w:r>
      <w:r w:rsidRPr="00F46825">
        <w:rPr>
          <w:lang w:val="en-US"/>
        </w:rPr>
        <w:t xml:space="preserve"> 33.</w:t>
      </w:r>
    </w:p>
  </w:footnote>
  <w:footnote w:id="21">
    <w:p w14:paraId="37EEF262" w14:textId="0A622ABE" w:rsidR="00970910" w:rsidRPr="00F46825" w:rsidRDefault="00970910" w:rsidP="00970910">
      <w:pPr>
        <w:pStyle w:val="ad"/>
        <w:rPr>
          <w:lang w:val="en-US"/>
        </w:rPr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27" w:history="1">
        <w:r w:rsidRPr="00824787">
          <w:rPr>
            <w:rStyle w:val="af1"/>
            <w:lang w:val="en-US"/>
          </w:rPr>
          <w:t>CRC/C/FRA/CO/6-7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27–29. </w:t>
      </w:r>
      <w:r>
        <w:t>См</w:t>
      </w:r>
      <w:r w:rsidRPr="00F46825">
        <w:rPr>
          <w:lang w:val="en-US"/>
        </w:rPr>
        <w:t xml:space="preserve">. </w:t>
      </w:r>
      <w:r>
        <w:t>также</w:t>
      </w:r>
      <w:r w:rsidRPr="00F46825">
        <w:rPr>
          <w:lang w:val="en-US"/>
        </w:rPr>
        <w:t xml:space="preserve"> United Nations Office of the High Commissioner for Human Rights, </w:t>
      </w:r>
      <w:r w:rsidR="004243AE" w:rsidRPr="004243AE">
        <w:rPr>
          <w:lang w:val="en-US"/>
        </w:rPr>
        <w:t>«</w:t>
      </w:r>
      <w:r w:rsidRPr="004243AE">
        <w:rPr>
          <w:lang w:val="en-US"/>
        </w:rPr>
        <w:t>UN experts urge France to protect children from incest and all forms of sexual abuse</w:t>
      </w:r>
      <w:r w:rsidR="004243AE" w:rsidRPr="004243AE">
        <w:rPr>
          <w:lang w:val="en-US"/>
        </w:rPr>
        <w:t>»</w:t>
      </w:r>
      <w:r w:rsidRPr="00F46825">
        <w:rPr>
          <w:i/>
          <w:iCs/>
          <w:lang w:val="en-US"/>
        </w:rPr>
        <w:t>,</w:t>
      </w:r>
      <w:r w:rsidRPr="00F46825">
        <w:rPr>
          <w:lang w:val="en-US"/>
        </w:rPr>
        <w:t xml:space="preserve"> press release, 19 January 2024.</w:t>
      </w:r>
    </w:p>
  </w:footnote>
  <w:footnote w:id="22">
    <w:p w14:paraId="64D55F5C" w14:textId="77777777" w:rsidR="00970910" w:rsidRPr="00F46825" w:rsidRDefault="00970910" w:rsidP="00970910">
      <w:pPr>
        <w:pStyle w:val="ad"/>
        <w:rPr>
          <w:lang w:val="en-US"/>
        </w:rPr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28" w:history="1">
        <w:r w:rsidRPr="00824787">
          <w:rPr>
            <w:rStyle w:val="af1"/>
            <w:lang w:val="en-US"/>
          </w:rPr>
          <w:t>CEDAW/C/FRA/CO/9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21–24; </w:t>
      </w:r>
      <w:r>
        <w:t>и</w:t>
      </w:r>
      <w:r w:rsidRPr="00F46825">
        <w:rPr>
          <w:lang w:val="en-US"/>
        </w:rPr>
        <w:t xml:space="preserve"> </w:t>
      </w:r>
      <w:hyperlink r:id="rId29" w:history="1">
        <w:r w:rsidRPr="00824787">
          <w:rPr>
            <w:rStyle w:val="af1"/>
            <w:lang w:val="en-US"/>
          </w:rPr>
          <w:t>CRC/C/FRA/CO/6-7</w:t>
        </w:r>
      </w:hyperlink>
      <w:r w:rsidRPr="00F46825">
        <w:rPr>
          <w:lang w:val="en-US"/>
        </w:rPr>
        <w:t xml:space="preserve">, </w:t>
      </w:r>
      <w:r>
        <w:t>п</w:t>
      </w:r>
      <w:r w:rsidRPr="00F46825">
        <w:rPr>
          <w:lang w:val="en-US"/>
        </w:rPr>
        <w:t>. 30.</w:t>
      </w:r>
    </w:p>
  </w:footnote>
  <w:footnote w:id="23">
    <w:p w14:paraId="68B82A61" w14:textId="12D0495B" w:rsidR="00970910" w:rsidRPr="00F46825" w:rsidRDefault="00970910" w:rsidP="00970910">
      <w:pPr>
        <w:pStyle w:val="ad"/>
        <w:rPr>
          <w:lang w:val="en-US"/>
        </w:rPr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30" w:history="1">
        <w:r w:rsidRPr="00824787">
          <w:rPr>
            <w:rStyle w:val="af1"/>
            <w:lang w:val="en-US"/>
          </w:rPr>
          <w:t>CCPR/C/FRA/CO/6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22 </w:t>
      </w:r>
      <w:r>
        <w:t>и</w:t>
      </w:r>
      <w:r w:rsidRPr="00F46825">
        <w:rPr>
          <w:lang w:val="en-US"/>
        </w:rPr>
        <w:t xml:space="preserve"> 23; </w:t>
      </w:r>
      <w:hyperlink r:id="rId31" w:history="1">
        <w:r w:rsidRPr="00824787">
          <w:rPr>
            <w:rStyle w:val="af1"/>
            <w:lang w:val="en-US"/>
          </w:rPr>
          <w:t>CEDAW/C/FRA/CO/9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27 </w:t>
      </w:r>
      <w:r>
        <w:t>и</w:t>
      </w:r>
      <w:r w:rsidRPr="00F46825">
        <w:rPr>
          <w:lang w:val="en-US"/>
        </w:rPr>
        <w:t xml:space="preserve"> 28; </w:t>
      </w:r>
      <w:r>
        <w:t>и</w:t>
      </w:r>
      <w:r w:rsidRPr="00F46825">
        <w:rPr>
          <w:lang w:val="en-US"/>
        </w:rPr>
        <w:t xml:space="preserve"> </w:t>
      </w:r>
      <w:hyperlink r:id="rId32" w:history="1">
        <w:r w:rsidRPr="00824787">
          <w:rPr>
            <w:rStyle w:val="af1"/>
            <w:lang w:val="en-US"/>
          </w:rPr>
          <w:t>E/C.12/FRA/CO/5</w:t>
        </w:r>
      </w:hyperlink>
      <w:r w:rsidRPr="00F46825">
        <w:rPr>
          <w:lang w:val="en-US"/>
        </w:rPr>
        <w:t xml:space="preserve">, </w:t>
      </w:r>
      <w:r>
        <w:rPr>
          <w:lang w:val="en-US"/>
        </w:rPr>
        <w:br/>
      </w:r>
      <w:r>
        <w:t>пп</w:t>
      </w:r>
      <w:r w:rsidRPr="00F46825">
        <w:rPr>
          <w:lang w:val="en-US"/>
        </w:rPr>
        <w:t xml:space="preserve">. 34 </w:t>
      </w:r>
      <w:r>
        <w:t>и</w:t>
      </w:r>
      <w:r w:rsidRPr="00F46825">
        <w:rPr>
          <w:lang w:val="en-US"/>
        </w:rPr>
        <w:t xml:space="preserve"> 35.</w:t>
      </w:r>
    </w:p>
  </w:footnote>
  <w:footnote w:id="24">
    <w:p w14:paraId="7C3EC2E5" w14:textId="04C35808" w:rsidR="00970910" w:rsidRPr="00F46825" w:rsidRDefault="00970910" w:rsidP="00970910">
      <w:pPr>
        <w:pStyle w:val="ad"/>
        <w:rPr>
          <w:lang w:val="en-US"/>
        </w:rPr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33" w:history="1">
        <w:r w:rsidRPr="00E42839">
          <w:rPr>
            <w:rStyle w:val="af1"/>
            <w:lang w:val="en-US"/>
          </w:rPr>
          <w:t>CCPR/C/FRA/CO/6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16 </w:t>
      </w:r>
      <w:r>
        <w:t>и</w:t>
      </w:r>
      <w:r w:rsidRPr="00F46825">
        <w:rPr>
          <w:lang w:val="en-US"/>
        </w:rPr>
        <w:t xml:space="preserve"> 17; </w:t>
      </w:r>
      <w:r>
        <w:t>и</w:t>
      </w:r>
      <w:r w:rsidRPr="00F46825">
        <w:rPr>
          <w:lang w:val="en-US"/>
        </w:rPr>
        <w:t xml:space="preserve"> </w:t>
      </w:r>
      <w:hyperlink r:id="rId34" w:history="1">
        <w:r w:rsidRPr="00E42839">
          <w:rPr>
            <w:rStyle w:val="af1"/>
            <w:lang w:val="en-US"/>
          </w:rPr>
          <w:t>CERD/C/FRA/CO/22-23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29 </w:t>
      </w:r>
      <w:r>
        <w:t>и</w:t>
      </w:r>
      <w:r w:rsidRPr="00F46825">
        <w:rPr>
          <w:lang w:val="en-US"/>
        </w:rPr>
        <w:t xml:space="preserve"> 30. </w:t>
      </w:r>
      <w:r>
        <w:t>См</w:t>
      </w:r>
      <w:r w:rsidRPr="00F46825">
        <w:rPr>
          <w:lang w:val="en-US"/>
        </w:rPr>
        <w:t xml:space="preserve">. </w:t>
      </w:r>
      <w:r>
        <w:t>также</w:t>
      </w:r>
      <w:r w:rsidRPr="00F46825">
        <w:rPr>
          <w:lang w:val="en-US"/>
        </w:rPr>
        <w:t xml:space="preserve"> United Nations Office of the High Commissioner for Human Rights, </w:t>
      </w:r>
      <w:r w:rsidR="004243AE" w:rsidRPr="004243AE">
        <w:rPr>
          <w:lang w:val="en-US"/>
        </w:rPr>
        <w:t>«</w:t>
      </w:r>
      <w:r w:rsidRPr="004243AE">
        <w:rPr>
          <w:lang w:val="en-US"/>
        </w:rPr>
        <w:t>Preliminary findings of the visit: UN Special Rapporteur on the promotion and protection of human rights and fundamental freedoms while countering terrorism concludes visit to France</w:t>
      </w:r>
      <w:r w:rsidR="004243AE" w:rsidRPr="004243AE">
        <w:rPr>
          <w:lang w:val="en-US"/>
        </w:rPr>
        <w:t>»</w:t>
      </w:r>
      <w:r w:rsidRPr="00F46825">
        <w:rPr>
          <w:lang w:val="en-US"/>
        </w:rPr>
        <w:t>, press release, 23 May 2018.</w:t>
      </w:r>
    </w:p>
  </w:footnote>
  <w:footnote w:id="25">
    <w:p w14:paraId="0EC7CE78" w14:textId="77777777" w:rsidR="00970910" w:rsidRPr="00F46825" w:rsidRDefault="00970910" w:rsidP="00970910">
      <w:pPr>
        <w:pStyle w:val="ad"/>
        <w:rPr>
          <w:lang w:val="en-US"/>
        </w:rPr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35" w:history="1">
        <w:r w:rsidRPr="00E42839">
          <w:rPr>
            <w:rStyle w:val="af1"/>
            <w:lang w:val="en-US"/>
          </w:rPr>
          <w:t>CCPR/C/FRA/CO/6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40 </w:t>
      </w:r>
      <w:r>
        <w:t>и</w:t>
      </w:r>
      <w:r w:rsidRPr="00F46825">
        <w:rPr>
          <w:lang w:val="en-US"/>
        </w:rPr>
        <w:t xml:space="preserve"> 41; </w:t>
      </w:r>
      <w:r>
        <w:t>и</w:t>
      </w:r>
      <w:r w:rsidRPr="00F46825">
        <w:rPr>
          <w:lang w:val="en-US"/>
        </w:rPr>
        <w:t xml:space="preserve"> </w:t>
      </w:r>
      <w:hyperlink r:id="rId36" w:history="1">
        <w:r w:rsidRPr="00E42839">
          <w:rPr>
            <w:rStyle w:val="af1"/>
            <w:lang w:val="en-US"/>
          </w:rPr>
          <w:t>CERD/C/FRA/CO/22-23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11 </w:t>
      </w:r>
      <w:r>
        <w:t>и</w:t>
      </w:r>
      <w:r w:rsidRPr="00F46825">
        <w:rPr>
          <w:lang w:val="en-US"/>
        </w:rPr>
        <w:t xml:space="preserve"> 12.</w:t>
      </w:r>
    </w:p>
  </w:footnote>
  <w:footnote w:id="26">
    <w:p w14:paraId="22488E10" w14:textId="77777777" w:rsidR="00970910" w:rsidRPr="00F46825" w:rsidRDefault="00970910" w:rsidP="00970910">
      <w:pPr>
        <w:pStyle w:val="ad"/>
        <w:rPr>
          <w:lang w:val="en-US"/>
        </w:rPr>
      </w:pPr>
      <w:r w:rsidRPr="00F46825">
        <w:rPr>
          <w:lang w:val="en-US"/>
        </w:rPr>
        <w:tab/>
      </w:r>
      <w:r w:rsidRPr="007A5590">
        <w:rPr>
          <w:rStyle w:val="aa"/>
        </w:rPr>
        <w:footnoteRef/>
      </w:r>
      <w:r w:rsidRPr="00F46825">
        <w:rPr>
          <w:lang w:val="en-US"/>
        </w:rPr>
        <w:tab/>
      </w:r>
      <w:hyperlink r:id="rId37" w:history="1">
        <w:r w:rsidRPr="00E42839">
          <w:rPr>
            <w:rStyle w:val="af1"/>
            <w:lang w:val="en-US"/>
          </w:rPr>
          <w:t>CRPD/C/FRA/CO/1</w:t>
        </w:r>
      </w:hyperlink>
      <w:r w:rsidRPr="00F46825">
        <w:rPr>
          <w:lang w:val="en-US"/>
        </w:rPr>
        <w:t xml:space="preserve">, </w:t>
      </w:r>
      <w:r>
        <w:t>пп</w:t>
      </w:r>
      <w:r w:rsidRPr="00F46825">
        <w:rPr>
          <w:lang w:val="en-US"/>
        </w:rPr>
        <w:t xml:space="preserve">. 36 </w:t>
      </w:r>
      <w:r>
        <w:t>и</w:t>
      </w:r>
      <w:r w:rsidRPr="00F46825">
        <w:rPr>
          <w:lang w:val="en-US"/>
        </w:rPr>
        <w:t xml:space="preserve"> 37; </w:t>
      </w:r>
      <w:hyperlink r:id="rId38" w:history="1">
        <w:r w:rsidRPr="00C83295">
          <w:rPr>
            <w:rStyle w:val="af1"/>
            <w:color w:val="auto"/>
          </w:rPr>
          <w:t>и</w:t>
        </w:r>
        <w:r w:rsidRPr="00E42839">
          <w:rPr>
            <w:rStyle w:val="af1"/>
            <w:lang w:val="en-US"/>
          </w:rPr>
          <w:t xml:space="preserve"> CRC/C/FRA/CO/6-7</w:t>
        </w:r>
      </w:hyperlink>
      <w:r w:rsidRPr="00F46825">
        <w:rPr>
          <w:lang w:val="en-US"/>
        </w:rPr>
        <w:t xml:space="preserve">, </w:t>
      </w:r>
      <w:r>
        <w:t>п</w:t>
      </w:r>
      <w:r w:rsidRPr="00F46825">
        <w:rPr>
          <w:lang w:val="en-US"/>
        </w:rPr>
        <w:t>. 30.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2D81A" w14:textId="41FE781E" w:rsidR="00970910" w:rsidRPr="00970910" w:rsidRDefault="00D0553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CAT/C/FRA/CO/8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DB470" w14:textId="39B3E24D" w:rsidR="00970910" w:rsidRPr="00970910" w:rsidRDefault="00D0553F" w:rsidP="0097091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CAT/C/FRA/CO/8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A9B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1A9B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3D0C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12496"/>
    <w:rsid w:val="00424203"/>
    <w:rsid w:val="004243AE"/>
    <w:rsid w:val="00452493"/>
    <w:rsid w:val="00454E07"/>
    <w:rsid w:val="00472C5C"/>
    <w:rsid w:val="0050108D"/>
    <w:rsid w:val="00513081"/>
    <w:rsid w:val="00517901"/>
    <w:rsid w:val="00523039"/>
    <w:rsid w:val="00526683"/>
    <w:rsid w:val="00540D65"/>
    <w:rsid w:val="0054713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302C1"/>
    <w:rsid w:val="00681A10"/>
    <w:rsid w:val="006A1ED8"/>
    <w:rsid w:val="006C2031"/>
    <w:rsid w:val="006D461A"/>
    <w:rsid w:val="006F35EE"/>
    <w:rsid w:val="007021FF"/>
    <w:rsid w:val="00712895"/>
    <w:rsid w:val="00757357"/>
    <w:rsid w:val="007754C8"/>
    <w:rsid w:val="00825F8D"/>
    <w:rsid w:val="00834B71"/>
    <w:rsid w:val="00834CC0"/>
    <w:rsid w:val="008522C1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70910"/>
    <w:rsid w:val="009A24AC"/>
    <w:rsid w:val="00A312BC"/>
    <w:rsid w:val="00A478EF"/>
    <w:rsid w:val="00A66C5E"/>
    <w:rsid w:val="00A74D9D"/>
    <w:rsid w:val="00A84021"/>
    <w:rsid w:val="00A84D35"/>
    <w:rsid w:val="00A917B3"/>
    <w:rsid w:val="00AB4B51"/>
    <w:rsid w:val="00AC2AED"/>
    <w:rsid w:val="00AD0862"/>
    <w:rsid w:val="00B10CC7"/>
    <w:rsid w:val="00B20CB2"/>
    <w:rsid w:val="00B539E7"/>
    <w:rsid w:val="00B62458"/>
    <w:rsid w:val="00B76340"/>
    <w:rsid w:val="00BA303F"/>
    <w:rsid w:val="00BC18B2"/>
    <w:rsid w:val="00BD33EE"/>
    <w:rsid w:val="00C106D6"/>
    <w:rsid w:val="00C23549"/>
    <w:rsid w:val="00C60F0C"/>
    <w:rsid w:val="00C805C9"/>
    <w:rsid w:val="00C83295"/>
    <w:rsid w:val="00C838C6"/>
    <w:rsid w:val="00C92939"/>
    <w:rsid w:val="00CA1679"/>
    <w:rsid w:val="00CB151C"/>
    <w:rsid w:val="00CE33AF"/>
    <w:rsid w:val="00CE5A1A"/>
    <w:rsid w:val="00CF55F6"/>
    <w:rsid w:val="00D0553F"/>
    <w:rsid w:val="00D33D63"/>
    <w:rsid w:val="00D6392D"/>
    <w:rsid w:val="00D7263B"/>
    <w:rsid w:val="00D90028"/>
    <w:rsid w:val="00D90138"/>
    <w:rsid w:val="00DD1D1E"/>
    <w:rsid w:val="00DF71B9"/>
    <w:rsid w:val="00E21169"/>
    <w:rsid w:val="00E25141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A63EF"/>
  <w15:docId w15:val="{79FB0227-876D-4022-BF45-989856D47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,ftref,BVI fnr,16 Point,Superscript 6 Point,Footnote,Footnote symbol,Footnote Refernece,Texto de nota al pie,Fußnotenzeichen_Raxen,Footnote number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Footnote Text Char Char1,Footnote Text Char1 Char Char1,Footnote Text Char Char1 Char Char,Footnote Text Char1 Char Char1 Char Char,ft Char Char Char Char Char,Geneva 9 Char Char Char Char Char,Footnote Text Blue,stile 1,FA F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Footnote Text Char Char1 Знак,Footnote Text Char1 Char Char1 Знак,Footnote Text Char Char1 Char Char Знак,Footnote Text Char1 Char Char1 Char Char Знак,ft Char Char Char Char Char Знак,Geneva 9 Char Char Char Char Char Знак"/>
    <w:basedOn w:val="a0"/>
    <w:link w:val="ad"/>
    <w:qFormat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970910"/>
    <w:rPr>
      <w:lang w:val="ru-RU" w:eastAsia="en-US"/>
    </w:rPr>
  </w:style>
  <w:style w:type="character" w:customStyle="1" w:styleId="HChGChar">
    <w:name w:val="_ H _Ch_G Char"/>
    <w:link w:val="HChG"/>
    <w:rsid w:val="00970910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970910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970910"/>
    <w:rPr>
      <w:b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CAT/C/FRA/CO/7" TargetMode="External"/><Relationship Id="rId13" Type="http://schemas.openxmlformats.org/officeDocument/2006/relationships/hyperlink" Target="https://docs.un.org/ru/CCPR/C/FRA/CO/6" TargetMode="External"/><Relationship Id="rId18" Type="http://schemas.openxmlformats.org/officeDocument/2006/relationships/hyperlink" Target="https://docs.un.org/ru/CRC/C/FRA/CO/6-7" TargetMode="External"/><Relationship Id="rId26" Type="http://schemas.openxmlformats.org/officeDocument/2006/relationships/hyperlink" Target="https://docs.un.org/ru/CAT/C/FRA/CO/7/Corr.1" TargetMode="External"/><Relationship Id="rId3" Type="http://schemas.openxmlformats.org/officeDocument/2006/relationships/hyperlink" Target="https://docs.un.org/en/CAT/C/SR.2189" TargetMode="External"/><Relationship Id="rId21" Type="http://schemas.openxmlformats.org/officeDocument/2006/relationships/hyperlink" Target="https://docs.un.org/ru/A/78/324" TargetMode="External"/><Relationship Id="rId34" Type="http://schemas.openxmlformats.org/officeDocument/2006/relationships/hyperlink" Target="https://docs.un.org/ru/CERD/C/FRA/CO/22-23" TargetMode="External"/><Relationship Id="rId7" Type="http://schemas.openxmlformats.org/officeDocument/2006/relationships/hyperlink" Target="https://tbinternet.ohchr.org/_layouts/15/treatybodyexternal/Download.aspx?symbolno=INT%2FCAT%2FFUL%2FFRA%2F32211&amp;Lang=en" TargetMode="External"/><Relationship Id="rId12" Type="http://schemas.openxmlformats.org/officeDocument/2006/relationships/hyperlink" Target="https://docs.un.org/ru/CEDAW/C/FRA/CO/9" TargetMode="External"/><Relationship Id="rId17" Type="http://schemas.openxmlformats.org/officeDocument/2006/relationships/hyperlink" Target="https://docs.un.org/ru/E/C.12/FRA/CO/5" TargetMode="External"/><Relationship Id="rId25" Type="http://schemas.openxmlformats.org/officeDocument/2006/relationships/hyperlink" Target="https://docs.un.org/ru/CAT/C/FRA/CO/7" TargetMode="External"/><Relationship Id="rId33" Type="http://schemas.openxmlformats.org/officeDocument/2006/relationships/hyperlink" Target="https://docs.un.org/ru/CCPR/C/FRA/CO/6" TargetMode="External"/><Relationship Id="rId38" Type="http://schemas.openxmlformats.org/officeDocument/2006/relationships/hyperlink" Target="https://docs.un.org/ru/CRC/C/FRA/CO/6-7" TargetMode="External"/><Relationship Id="rId2" Type="http://schemas.openxmlformats.org/officeDocument/2006/relationships/hyperlink" Target="https://docs.un.org/en/CAT/C/SR.2186" TargetMode="External"/><Relationship Id="rId16" Type="http://schemas.openxmlformats.org/officeDocument/2006/relationships/hyperlink" Target="https://docs.un.org/ru/CRC/C/FRA/CO/6-7" TargetMode="External"/><Relationship Id="rId20" Type="http://schemas.openxmlformats.org/officeDocument/2006/relationships/hyperlink" Target="https://www.who.int/publications/i/item/9789240080737" TargetMode="External"/><Relationship Id="rId29" Type="http://schemas.openxmlformats.org/officeDocument/2006/relationships/hyperlink" Target="https://docs.un.org/ru/CRC/C/FRA/CO/6-7" TargetMode="External"/><Relationship Id="rId1" Type="http://schemas.openxmlformats.org/officeDocument/2006/relationships/hyperlink" Target="https://docs.un.org/fr/CAT/C/FRA/8" TargetMode="External"/><Relationship Id="rId6" Type="http://schemas.openxmlformats.org/officeDocument/2006/relationships/hyperlink" Target="https://docs.un.org/fr/CAT/C/FRA/CO/7/Add.1" TargetMode="External"/><Relationship Id="rId11" Type="http://schemas.openxmlformats.org/officeDocument/2006/relationships/hyperlink" Target="https://docs.un.org/ru/CERD/C/FRA/CO/22-23" TargetMode="External"/><Relationship Id="rId24" Type="http://schemas.openxmlformats.org/officeDocument/2006/relationships/hyperlink" Target="https://docs.un.org/ru/CCPR/C/FRA/CO/6" TargetMode="External"/><Relationship Id="rId32" Type="http://schemas.openxmlformats.org/officeDocument/2006/relationships/hyperlink" Target="https://docs.un.org/ru/E/C.12/FRA/CO/5" TargetMode="External"/><Relationship Id="rId37" Type="http://schemas.openxmlformats.org/officeDocument/2006/relationships/hyperlink" Target="https://docs.un.org/ru/CRPD/C/FRA/CO/1" TargetMode="External"/><Relationship Id="rId5" Type="http://schemas.openxmlformats.org/officeDocument/2006/relationships/hyperlink" Target="https://docs.un.org/ru/CAT/C/FRA/CO/7/Corr.1" TargetMode="External"/><Relationship Id="rId15" Type="http://schemas.openxmlformats.org/officeDocument/2006/relationships/hyperlink" Target="https://docs.un.org/ru/CCPR/C/FRA/CO/6" TargetMode="External"/><Relationship Id="rId23" Type="http://schemas.openxmlformats.org/officeDocument/2006/relationships/hyperlink" Target="https://docs.un.org/ru/CERD/C/FRA/CO/22-23" TargetMode="External"/><Relationship Id="rId28" Type="http://schemas.openxmlformats.org/officeDocument/2006/relationships/hyperlink" Target="https://docs.un.org/ru/CEDAW/C/FRA/CO/9" TargetMode="External"/><Relationship Id="rId36" Type="http://schemas.openxmlformats.org/officeDocument/2006/relationships/hyperlink" Target="https://docs.un.org/ru/CERD/C/FRA/CO/22-23" TargetMode="External"/><Relationship Id="rId10" Type="http://schemas.openxmlformats.org/officeDocument/2006/relationships/hyperlink" Target="https://docs.un.org/ru/CCPR/C/FRA/CO/6" TargetMode="External"/><Relationship Id="rId19" Type="http://schemas.openxmlformats.org/officeDocument/2006/relationships/hyperlink" Target="https://docs.un.org/ru/CRPD/C/FRA/CO/1" TargetMode="External"/><Relationship Id="rId31" Type="http://schemas.openxmlformats.org/officeDocument/2006/relationships/hyperlink" Target="https://docs.un.org/ru/CEDAW/C/FRA/CO/9" TargetMode="External"/><Relationship Id="rId4" Type="http://schemas.openxmlformats.org/officeDocument/2006/relationships/hyperlink" Target="https://docs.un.org/ru/CAT/C/FRA/CO/7" TargetMode="External"/><Relationship Id="rId9" Type="http://schemas.openxmlformats.org/officeDocument/2006/relationships/hyperlink" Target="https://docs.un.org/ru/CAT/C/FRA/CO/7/Corr.1" TargetMode="External"/><Relationship Id="rId14" Type="http://schemas.openxmlformats.org/officeDocument/2006/relationships/hyperlink" Target="http://undocs.org/ru/CAT/OP/12/5" TargetMode="External"/><Relationship Id="rId22" Type="http://schemas.openxmlformats.org/officeDocument/2006/relationships/hyperlink" Target="https://docs.un.org/ru/CCPR/C/FRA/CO/6" TargetMode="External"/><Relationship Id="rId27" Type="http://schemas.openxmlformats.org/officeDocument/2006/relationships/hyperlink" Target="https://docs.un.org/ru/CRC/C/FRA/CO/6-7" TargetMode="External"/><Relationship Id="rId30" Type="http://schemas.openxmlformats.org/officeDocument/2006/relationships/hyperlink" Target="https://docs.un.org/ru/CCPR/C/FRA/CO/6" TargetMode="External"/><Relationship Id="rId35" Type="http://schemas.openxmlformats.org/officeDocument/2006/relationships/hyperlink" Target="https://docs.un.org/ru/CCPR/C/FRA/CO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20</Pages>
  <Words>9632</Words>
  <Characters>54905</Characters>
  <Application>Microsoft Office Word</Application>
  <DocSecurity>0</DocSecurity>
  <Lines>457</Lines>
  <Paragraphs>128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CAT/C/FRA/CO/8</vt:lpstr>
      <vt:lpstr>A/</vt:lpstr>
      <vt:lpstr>A/</vt:lpstr>
      <vt:lpstr>A/</vt:lpstr>
    </vt:vector>
  </TitlesOfParts>
  <Company>DCM</Company>
  <LinksUpToDate>false</LinksUpToDate>
  <CharactersWithSpaces>64409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CAT/C/FRA/CO/8</dc:title>
  <dc:subject/>
  <dc:creator>Tatiana SHARKINA</dc:creator>
  <cp:keywords/>
  <cp:lastModifiedBy>Tatiana Sharkina</cp:lastModifiedBy>
  <cp:revision>3</cp:revision>
  <cp:lastPrinted>2025-07-08T10:18:00Z</cp:lastPrinted>
  <dcterms:created xsi:type="dcterms:W3CDTF">2025-07-08T10:18:00Z</dcterms:created>
  <dcterms:modified xsi:type="dcterms:W3CDTF">2025-07-08T10:19:00Z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