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09C4" w:rsidRPr="001E769F" w:rsidRDefault="008109C4" w:rsidP="008109C4">
      <w:pPr>
        <w:spacing w:line="240" w:lineRule="auto"/>
        <w:rPr>
          <w:sz w:val="2"/>
        </w:rPr>
        <w:sectPr w:rsidR="008109C4" w:rsidRPr="001E769F" w:rsidSect="008109C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1E769F">
        <w:rPr>
          <w:rStyle w:val="CommentReference"/>
        </w:rPr>
        <w:commentReference w:id="0"/>
      </w:r>
      <w:bookmarkStart w:id="1" w:name="_GoBack"/>
      <w:bookmarkEnd w:id="1"/>
    </w:p>
    <w:p w:rsidR="00C10BDB" w:rsidRPr="001E769F" w:rsidRDefault="00B121C6" w:rsidP="00C10BDB">
      <w:pPr>
        <w:pStyle w:val="H1"/>
        <w:ind w:right="1260"/>
      </w:pPr>
      <w:r w:rsidRPr="001E769F">
        <w:lastRenderedPageBreak/>
        <w:t>Committee on th</w:t>
      </w:r>
      <w:r w:rsidR="00C10BDB" w:rsidRPr="001E769F">
        <w:t>e Elimination of Discrimination</w:t>
      </w:r>
    </w:p>
    <w:p w:rsidR="00B121C6" w:rsidRPr="001E769F" w:rsidRDefault="00C10BDB" w:rsidP="00C10BDB">
      <w:pPr>
        <w:pStyle w:val="H1"/>
        <w:ind w:right="1260"/>
      </w:pPr>
      <w:r w:rsidRPr="001E769F">
        <w:t>against Women</w:t>
      </w:r>
    </w:p>
    <w:p w:rsidR="00B121C6" w:rsidRPr="001E769F" w:rsidRDefault="00B121C6" w:rsidP="00C10BDB">
      <w:pPr>
        <w:pStyle w:val="H23"/>
        <w:ind w:right="1260"/>
      </w:pPr>
      <w:r w:rsidRPr="001E769F">
        <w:t>Sixty-third session</w:t>
      </w:r>
    </w:p>
    <w:p w:rsidR="00B121C6" w:rsidRPr="001E769F" w:rsidRDefault="00B121C6" w:rsidP="00C10BD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E769F">
        <w:t>15 February-4 March 2016</w:t>
      </w:r>
    </w:p>
    <w:p w:rsidR="00B121C6" w:rsidRPr="001E769F" w:rsidRDefault="00B121C6" w:rsidP="00C10BD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E769F">
        <w:t>Item 2 of the provisional agenda</w:t>
      </w:r>
    </w:p>
    <w:p w:rsidR="00B121C6" w:rsidRPr="001E769F" w:rsidRDefault="00B121C6" w:rsidP="00C10BDB">
      <w:pPr>
        <w:pStyle w:val="H23"/>
        <w:ind w:right="1260"/>
      </w:pPr>
      <w:r w:rsidRPr="001E769F">
        <w:t>Adoption of the agenda and organization of work</w:t>
      </w:r>
    </w:p>
    <w:p w:rsidR="00C10BDB" w:rsidRPr="001E769F" w:rsidRDefault="00C10BDB" w:rsidP="00C10BDB">
      <w:pPr>
        <w:framePr w:w="9792" w:h="432" w:hSpace="180" w:wrap="around" w:vAnchor="page" w:hAnchor="page" w:x="1210" w:y="13522"/>
        <w:tabs>
          <w:tab w:val="left" w:pos="1035"/>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sidRPr="001E769F">
        <w:rPr>
          <w:noProof/>
          <w:w w:val="100"/>
          <w:sz w:val="17"/>
          <w:lang w:val="en-US"/>
        </w:rPr>
        <mc:AlternateContent>
          <mc:Choice Requires="wps">
            <w:drawing>
              <wp:anchor distT="0" distB="0" distL="114300" distR="114300" simplePos="0" relativeHeight="251659264" behindDoc="0" locked="0" layoutInCell="1" allowOverlap="1" wp14:anchorId="6A455F4C" wp14:editId="0265DFEC">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r w:rsidRPr="001E769F">
        <w:rPr>
          <w:spacing w:val="5"/>
          <w:w w:val="104"/>
          <w:sz w:val="17"/>
        </w:rPr>
        <w:tab/>
      </w:r>
      <w:r w:rsidRPr="001E769F">
        <w:rPr>
          <w:i/>
          <w:spacing w:val="5"/>
          <w:w w:val="104"/>
          <w:sz w:val="17"/>
        </w:rPr>
        <w:t>Note</w:t>
      </w:r>
      <w:r w:rsidRPr="001E769F">
        <w:rPr>
          <w:spacing w:val="5"/>
          <w:w w:val="104"/>
          <w:sz w:val="17"/>
        </w:rPr>
        <w:t>: The present document is being circulated in English, French and Spanish only.</w:t>
      </w:r>
    </w:p>
    <w:p w:rsidR="00C10BDB" w:rsidRPr="001E769F" w:rsidRDefault="00C10BDB" w:rsidP="00C10BDB">
      <w:pPr>
        <w:pStyle w:val="SingleTxt"/>
        <w:spacing w:after="0" w:line="120" w:lineRule="exact"/>
        <w:rPr>
          <w:sz w:val="10"/>
        </w:rPr>
      </w:pPr>
    </w:p>
    <w:p w:rsidR="00C10BDB" w:rsidRPr="001E769F" w:rsidRDefault="00C10BDB" w:rsidP="00C10BDB">
      <w:pPr>
        <w:pStyle w:val="SingleTxt"/>
        <w:spacing w:after="0" w:line="120" w:lineRule="exact"/>
        <w:rPr>
          <w:sz w:val="10"/>
        </w:rPr>
      </w:pPr>
    </w:p>
    <w:p w:rsidR="00C10BDB" w:rsidRPr="001E769F" w:rsidRDefault="00C10BDB" w:rsidP="00C10BDB">
      <w:pPr>
        <w:pStyle w:val="SingleTxt"/>
        <w:spacing w:after="0" w:line="120" w:lineRule="exact"/>
        <w:rPr>
          <w:sz w:val="10"/>
        </w:rPr>
      </w:pPr>
    </w:p>
    <w:p w:rsidR="00B121C6" w:rsidRPr="001E769F" w:rsidRDefault="00C10BDB" w:rsidP="00C10BDB">
      <w:pPr>
        <w:pStyle w:val="HCh"/>
        <w:ind w:left="1267" w:right="1260" w:hanging="1267"/>
      </w:pPr>
      <w:r w:rsidRPr="001E769F">
        <w:tab/>
      </w:r>
      <w:r w:rsidRPr="001E769F">
        <w:tab/>
        <w:t>Annotated provisional agenda</w:t>
      </w:r>
    </w:p>
    <w:p w:rsidR="00C10BDB" w:rsidRPr="001E769F" w:rsidRDefault="00C10BDB" w:rsidP="00C10BDB">
      <w:pPr>
        <w:pStyle w:val="SingleTxt"/>
        <w:spacing w:after="0" w:line="120" w:lineRule="exact"/>
        <w:rPr>
          <w:sz w:val="10"/>
        </w:rPr>
      </w:pPr>
    </w:p>
    <w:p w:rsidR="00C10BDB" w:rsidRPr="001E769F" w:rsidRDefault="00C10BDB" w:rsidP="00C10BDB">
      <w:pPr>
        <w:pStyle w:val="SingleTxt"/>
        <w:spacing w:after="0" w:line="120" w:lineRule="exact"/>
        <w:rPr>
          <w:sz w:val="10"/>
        </w:rPr>
      </w:pPr>
    </w:p>
    <w:p w:rsidR="00B121C6" w:rsidRPr="001E769F" w:rsidRDefault="00C10BDB" w:rsidP="00C10BDB">
      <w:pPr>
        <w:pStyle w:val="H1"/>
        <w:ind w:right="1260"/>
      </w:pPr>
      <w:r w:rsidRPr="001E769F">
        <w:tab/>
      </w:r>
      <w:r w:rsidRPr="001E769F">
        <w:tab/>
      </w:r>
      <w:r w:rsidR="00B121C6" w:rsidRPr="001E769F">
        <w:t xml:space="preserve">Provisional agenda </w:t>
      </w:r>
    </w:p>
    <w:p w:rsidR="00B121C6" w:rsidRPr="001E769F" w:rsidRDefault="00B121C6" w:rsidP="00C10BDB">
      <w:pPr>
        <w:pStyle w:val="SingleTxt"/>
        <w:spacing w:after="0" w:line="120" w:lineRule="exact"/>
        <w:rPr>
          <w:sz w:val="10"/>
        </w:rPr>
      </w:pPr>
    </w:p>
    <w:p w:rsidR="00C10BDB" w:rsidRPr="001E769F" w:rsidRDefault="00C10BDB" w:rsidP="00C10BDB">
      <w:pPr>
        <w:pStyle w:val="SingleTxt"/>
        <w:spacing w:after="0" w:line="120" w:lineRule="exact"/>
        <w:rPr>
          <w:sz w:val="10"/>
        </w:rPr>
      </w:pPr>
    </w:p>
    <w:p w:rsidR="00B121C6" w:rsidRPr="001E769F" w:rsidRDefault="00B121C6" w:rsidP="00C10BDB">
      <w:pPr>
        <w:pStyle w:val="SingleTxt"/>
        <w:jc w:val="left"/>
      </w:pPr>
      <w:r w:rsidRPr="001E769F">
        <w:t>1.</w:t>
      </w:r>
      <w:r w:rsidRPr="001E769F">
        <w:tab/>
        <w:t>Opening of the session.</w:t>
      </w:r>
    </w:p>
    <w:p w:rsidR="00B121C6" w:rsidRPr="001E769F" w:rsidRDefault="00B121C6" w:rsidP="00C10BDB">
      <w:pPr>
        <w:pStyle w:val="SingleTxt"/>
        <w:jc w:val="left"/>
      </w:pPr>
      <w:r w:rsidRPr="001E769F">
        <w:t>2.</w:t>
      </w:r>
      <w:r w:rsidRPr="001E769F">
        <w:tab/>
        <w:t>Adoption of the agenda and organization of work.</w:t>
      </w:r>
    </w:p>
    <w:p w:rsidR="00B121C6" w:rsidRPr="001E769F" w:rsidRDefault="00B121C6" w:rsidP="00C10BDB">
      <w:pPr>
        <w:pStyle w:val="SingleTxt"/>
        <w:ind w:left="1742" w:hanging="475"/>
        <w:jc w:val="left"/>
      </w:pPr>
      <w:r w:rsidRPr="001E769F">
        <w:t>3.</w:t>
      </w:r>
      <w:r w:rsidRPr="001E769F">
        <w:tab/>
        <w:t>Report of the Chair on activities undertaken between the sixty-second and sixty-third sessions of the Committee.</w:t>
      </w:r>
    </w:p>
    <w:p w:rsidR="00B121C6" w:rsidRPr="001E769F" w:rsidRDefault="00B121C6" w:rsidP="00C10BDB">
      <w:pPr>
        <w:pStyle w:val="SingleTxt"/>
        <w:ind w:left="1742" w:hanging="475"/>
        <w:jc w:val="left"/>
      </w:pPr>
      <w:r w:rsidRPr="001E769F">
        <w:t>4.</w:t>
      </w:r>
      <w:r w:rsidRPr="001E769F">
        <w:tab/>
        <w:t>Consideration of reports submitted by States parties under article 18 of the Convention on the Elimination of All Forms of Discrimination against Women.</w:t>
      </w:r>
    </w:p>
    <w:p w:rsidR="00B121C6" w:rsidRPr="001E769F" w:rsidRDefault="00B121C6" w:rsidP="00C10BDB">
      <w:pPr>
        <w:pStyle w:val="SingleTxt"/>
        <w:ind w:left="1742" w:hanging="475"/>
        <w:jc w:val="left"/>
      </w:pPr>
      <w:r w:rsidRPr="001E769F">
        <w:t>5.</w:t>
      </w:r>
      <w:r w:rsidRPr="001E769F">
        <w:tab/>
        <w:t>Follow-up to the consideration of reports submitted by States parties under article 18 of the Convention.</w:t>
      </w:r>
    </w:p>
    <w:p w:rsidR="00B121C6" w:rsidRPr="001E769F" w:rsidRDefault="00B121C6" w:rsidP="00C10BDB">
      <w:pPr>
        <w:pStyle w:val="SingleTxt"/>
        <w:jc w:val="left"/>
      </w:pPr>
      <w:r w:rsidRPr="001E769F">
        <w:t>6.</w:t>
      </w:r>
      <w:r w:rsidRPr="001E769F">
        <w:tab/>
        <w:t>Implementation of articles 21 and 22 of the Convention.</w:t>
      </w:r>
    </w:p>
    <w:p w:rsidR="00B121C6" w:rsidRPr="001E769F" w:rsidRDefault="00B121C6" w:rsidP="00C10BDB">
      <w:pPr>
        <w:pStyle w:val="SingleTxt"/>
        <w:jc w:val="left"/>
      </w:pPr>
      <w:r w:rsidRPr="001E769F">
        <w:t>7.</w:t>
      </w:r>
      <w:r w:rsidRPr="001E769F">
        <w:tab/>
        <w:t>Ways and means of expediting the work of the Committee.</w:t>
      </w:r>
    </w:p>
    <w:p w:rsidR="00B121C6" w:rsidRPr="001E769F" w:rsidRDefault="00B121C6" w:rsidP="00C10BDB">
      <w:pPr>
        <w:pStyle w:val="SingleTxt"/>
        <w:jc w:val="left"/>
      </w:pPr>
      <w:r w:rsidRPr="001E769F">
        <w:t>8.</w:t>
      </w:r>
      <w:r w:rsidRPr="001E769F">
        <w:tab/>
        <w:t>Activities of the Committee under the Optional Protocol to the Convention.</w:t>
      </w:r>
    </w:p>
    <w:p w:rsidR="00B121C6" w:rsidRPr="001E769F" w:rsidRDefault="00B121C6" w:rsidP="00C10BDB">
      <w:pPr>
        <w:pStyle w:val="SingleTxt"/>
        <w:jc w:val="left"/>
      </w:pPr>
      <w:r w:rsidRPr="001E769F">
        <w:t>9.</w:t>
      </w:r>
      <w:r w:rsidRPr="001E769F">
        <w:tab/>
        <w:t>Provisional agenda for the sixty-fourth session of the Committee.</w:t>
      </w:r>
    </w:p>
    <w:p w:rsidR="00B121C6" w:rsidRPr="001E769F" w:rsidRDefault="00B121C6" w:rsidP="00C10BDB">
      <w:pPr>
        <w:pStyle w:val="SingleTxt"/>
        <w:jc w:val="left"/>
      </w:pPr>
      <w:r w:rsidRPr="001E769F">
        <w:t>10.</w:t>
      </w:r>
      <w:r w:rsidRPr="001E769F">
        <w:tab/>
        <w:t>Adoption of the report of the Committee on its sixty-third session.</w:t>
      </w:r>
    </w:p>
    <w:p w:rsidR="00C10BDB" w:rsidRPr="001E769F" w:rsidRDefault="00C10BDB" w:rsidP="00C10BDB">
      <w:pPr>
        <w:pStyle w:val="SingleTxt"/>
        <w:spacing w:after="0" w:line="120" w:lineRule="exact"/>
        <w:jc w:val="left"/>
        <w:rPr>
          <w:sz w:val="10"/>
        </w:rPr>
      </w:pPr>
    </w:p>
    <w:p w:rsidR="00C10BDB" w:rsidRPr="001E769F" w:rsidRDefault="00C10BDB" w:rsidP="00C10BDB">
      <w:pPr>
        <w:pStyle w:val="SingleTxt"/>
        <w:spacing w:after="0" w:line="120" w:lineRule="exact"/>
        <w:jc w:val="left"/>
        <w:rPr>
          <w:sz w:val="10"/>
        </w:rPr>
      </w:pPr>
    </w:p>
    <w:p w:rsidR="00B121C6" w:rsidRPr="001E769F" w:rsidRDefault="00C10BDB" w:rsidP="00C10BDB">
      <w:pPr>
        <w:pStyle w:val="H1"/>
        <w:ind w:right="1260"/>
      </w:pPr>
      <w:r w:rsidRPr="001E769F">
        <w:tab/>
      </w:r>
      <w:r w:rsidRPr="001E769F">
        <w:tab/>
        <w:t>Annotations</w:t>
      </w:r>
    </w:p>
    <w:p w:rsidR="00C10BDB" w:rsidRPr="001E769F" w:rsidRDefault="00C10BDB" w:rsidP="00C10BDB">
      <w:pPr>
        <w:pStyle w:val="SingleTxt"/>
        <w:spacing w:after="0" w:line="120" w:lineRule="exact"/>
        <w:rPr>
          <w:sz w:val="10"/>
        </w:rPr>
      </w:pPr>
    </w:p>
    <w:p w:rsidR="00C10BDB" w:rsidRPr="001E769F" w:rsidRDefault="00C10BDB" w:rsidP="00C10BDB">
      <w:pPr>
        <w:pStyle w:val="SingleTxt"/>
        <w:spacing w:after="0" w:line="120" w:lineRule="exact"/>
        <w:rPr>
          <w:sz w:val="10"/>
        </w:rPr>
      </w:pPr>
    </w:p>
    <w:p w:rsidR="00B121C6" w:rsidRPr="001E769F" w:rsidRDefault="00C10BDB" w:rsidP="00C10BDB">
      <w:pPr>
        <w:pStyle w:val="H23"/>
        <w:ind w:right="1260"/>
      </w:pPr>
      <w:r w:rsidRPr="001E769F">
        <w:tab/>
        <w:t>1.</w:t>
      </w:r>
      <w:r w:rsidRPr="001E769F">
        <w:tab/>
        <w:t>Opening of the session</w:t>
      </w:r>
    </w:p>
    <w:p w:rsidR="00C10BDB" w:rsidRPr="001E769F" w:rsidRDefault="00C10BDB" w:rsidP="00C10BDB">
      <w:pPr>
        <w:pStyle w:val="SingleTxt"/>
        <w:spacing w:after="0" w:line="120" w:lineRule="exact"/>
        <w:rPr>
          <w:sz w:val="10"/>
        </w:rPr>
      </w:pPr>
    </w:p>
    <w:p w:rsidR="00C10BDB" w:rsidRPr="001E769F" w:rsidRDefault="00C10BDB" w:rsidP="00C10BDB">
      <w:pPr>
        <w:pStyle w:val="SingleTxt"/>
        <w:spacing w:after="0" w:line="120" w:lineRule="exact"/>
        <w:rPr>
          <w:sz w:val="10"/>
        </w:rPr>
      </w:pPr>
    </w:p>
    <w:p w:rsidR="00B121C6" w:rsidRPr="001E769F" w:rsidRDefault="00B121C6" w:rsidP="00B121C6">
      <w:pPr>
        <w:pStyle w:val="SingleTxt"/>
      </w:pPr>
      <w:r w:rsidRPr="001E769F">
        <w:t>The sixty-third session of the Committee on the Elimination of Discrimination against Women will be opened by the Chair of the Committee.</w:t>
      </w:r>
    </w:p>
    <w:p w:rsidR="00B121C6" w:rsidRPr="001E769F" w:rsidRDefault="00C10BDB" w:rsidP="00C10BDB">
      <w:pPr>
        <w:pStyle w:val="H23"/>
        <w:ind w:right="1260"/>
      </w:pPr>
      <w:r w:rsidRPr="001E769F">
        <w:lastRenderedPageBreak/>
        <w:tab/>
      </w:r>
      <w:r w:rsidR="00B121C6" w:rsidRPr="001E769F">
        <w:t>2.</w:t>
      </w:r>
      <w:r w:rsidR="00B121C6" w:rsidRPr="001E769F">
        <w:tab/>
        <w:t>Adoption of the agenda and organization of work</w:t>
      </w:r>
    </w:p>
    <w:p w:rsidR="00C10BDB" w:rsidRPr="001E769F" w:rsidRDefault="00C10BDB" w:rsidP="00C10BDB">
      <w:pPr>
        <w:pStyle w:val="SingleTxt"/>
        <w:spacing w:after="0" w:line="120" w:lineRule="exact"/>
        <w:rPr>
          <w:sz w:val="10"/>
        </w:rPr>
      </w:pPr>
    </w:p>
    <w:p w:rsidR="00B121C6" w:rsidRPr="001E769F" w:rsidRDefault="00B121C6" w:rsidP="00B121C6">
      <w:pPr>
        <w:pStyle w:val="SingleTxt"/>
      </w:pPr>
      <w:r w:rsidRPr="001E769F">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rsidR="00B121C6" w:rsidRPr="001E769F" w:rsidRDefault="00B121C6" w:rsidP="00B121C6">
      <w:pPr>
        <w:pStyle w:val="SingleTxt"/>
      </w:pPr>
      <w:r w:rsidRPr="001E769F">
        <w:t>At its sixty-second session, the Committee approved the provisional agenda for its sixty-third session.</w:t>
      </w:r>
    </w:p>
    <w:p w:rsidR="00C10BDB" w:rsidRPr="001E769F" w:rsidRDefault="00C10BDB" w:rsidP="00C10BDB">
      <w:pPr>
        <w:pStyle w:val="SingleTxt"/>
        <w:spacing w:after="0" w:line="120" w:lineRule="exact"/>
        <w:rPr>
          <w:sz w:val="10"/>
        </w:rPr>
      </w:pPr>
    </w:p>
    <w:p w:rsidR="00C10BDB" w:rsidRPr="001E769F" w:rsidRDefault="00B121C6" w:rsidP="00C10BDB">
      <w:pPr>
        <w:pStyle w:val="H23"/>
        <w:ind w:right="1260"/>
      </w:pPr>
      <w:r w:rsidRPr="001E769F">
        <w:tab/>
        <w:t>3.</w:t>
      </w:r>
      <w:r w:rsidRPr="001E769F">
        <w:tab/>
        <w:t xml:space="preserve">Report of the Chair on activities undertaken between the sixty-second and </w:t>
      </w:r>
    </w:p>
    <w:p w:rsidR="00B121C6" w:rsidRPr="001E769F" w:rsidRDefault="00C10BDB" w:rsidP="00C10BDB">
      <w:pPr>
        <w:pStyle w:val="H23"/>
        <w:ind w:right="1260"/>
      </w:pPr>
      <w:r w:rsidRPr="001E769F">
        <w:tab/>
      </w:r>
      <w:r w:rsidRPr="001E769F">
        <w:tab/>
      </w:r>
      <w:r w:rsidR="00B121C6" w:rsidRPr="001E769F">
        <w:t>sixty-third sessions of the Committee</w:t>
      </w:r>
    </w:p>
    <w:p w:rsidR="00C10BDB" w:rsidRPr="001E769F" w:rsidRDefault="00C10BDB" w:rsidP="00C10BDB">
      <w:pPr>
        <w:pStyle w:val="SingleTxt"/>
        <w:spacing w:after="0" w:line="120" w:lineRule="exact"/>
        <w:rPr>
          <w:sz w:val="10"/>
        </w:rPr>
      </w:pPr>
    </w:p>
    <w:p w:rsidR="00B121C6" w:rsidRPr="001E769F" w:rsidRDefault="00B121C6" w:rsidP="00B121C6">
      <w:pPr>
        <w:pStyle w:val="SingleTxt"/>
      </w:pPr>
      <w:r w:rsidRPr="001E769F">
        <w:t>The Chair will provide a briefing to the Committee on activities and events having occurred since the previous session that had a bearing on the work of the Committee.</w:t>
      </w:r>
    </w:p>
    <w:p w:rsidR="00C10BDB" w:rsidRPr="001E769F" w:rsidRDefault="00C10BDB" w:rsidP="00C10BDB">
      <w:pPr>
        <w:pStyle w:val="SingleTxt"/>
        <w:spacing w:after="0" w:line="120" w:lineRule="exact"/>
        <w:rPr>
          <w:sz w:val="10"/>
        </w:rPr>
      </w:pPr>
    </w:p>
    <w:p w:rsidR="00B121C6" w:rsidRPr="001E769F" w:rsidRDefault="00B121C6" w:rsidP="00C10BDB">
      <w:pPr>
        <w:pStyle w:val="H23"/>
        <w:ind w:right="1260"/>
      </w:pPr>
      <w:r w:rsidRPr="001E769F">
        <w:tab/>
      </w:r>
      <w:r w:rsidRPr="001E769F">
        <w:tab/>
        <w:t>Documentation</w:t>
      </w:r>
    </w:p>
    <w:p w:rsidR="00C10BDB" w:rsidRPr="001E769F" w:rsidRDefault="00C10BDB" w:rsidP="00C10BDB">
      <w:pPr>
        <w:pStyle w:val="SingleTxt"/>
        <w:spacing w:after="0" w:line="120" w:lineRule="exact"/>
        <w:rPr>
          <w:sz w:val="10"/>
        </w:rPr>
      </w:pPr>
    </w:p>
    <w:p w:rsidR="00B121C6" w:rsidRPr="001E769F" w:rsidRDefault="00B121C6" w:rsidP="00B121C6">
      <w:pPr>
        <w:pStyle w:val="SingleTxt"/>
      </w:pPr>
      <w:r w:rsidRPr="001E769F">
        <w:t>Annotated provisional agenda (</w:t>
      </w:r>
      <w:hyperlink r:id="rId16" w:history="1">
        <w:r w:rsidRPr="001E769F">
          <w:rPr>
            <w:rStyle w:val="Hyperlink"/>
          </w:rPr>
          <w:t>CEDAW/C/63/1</w:t>
        </w:r>
      </w:hyperlink>
      <w:r w:rsidRPr="001E769F">
        <w:t>)</w:t>
      </w:r>
    </w:p>
    <w:p w:rsidR="00C10BDB" w:rsidRPr="001E769F" w:rsidRDefault="00C10BDB" w:rsidP="00C10BDB">
      <w:pPr>
        <w:pStyle w:val="SingleTxt"/>
        <w:spacing w:after="0" w:line="120" w:lineRule="exact"/>
        <w:rPr>
          <w:sz w:val="10"/>
        </w:rPr>
      </w:pPr>
    </w:p>
    <w:p w:rsidR="00B121C6" w:rsidRPr="001E769F" w:rsidRDefault="00B121C6" w:rsidP="00C10BDB">
      <w:pPr>
        <w:pStyle w:val="H23"/>
        <w:ind w:right="1260"/>
      </w:pPr>
      <w:r w:rsidRPr="001E769F">
        <w:tab/>
        <w:t>4.</w:t>
      </w:r>
      <w:r w:rsidRPr="001E769F">
        <w:tab/>
        <w:t>Consideration of reports submitted by States parties under article 18 of the Convention on the Elimination of All Forms of Discrimination against Women</w:t>
      </w:r>
    </w:p>
    <w:p w:rsidR="00C10BDB" w:rsidRPr="001E769F" w:rsidRDefault="00C10BDB" w:rsidP="00C10BDB">
      <w:pPr>
        <w:pStyle w:val="SingleTxt"/>
        <w:spacing w:after="0" w:line="120" w:lineRule="exact"/>
        <w:rPr>
          <w:sz w:val="10"/>
        </w:rPr>
      </w:pPr>
    </w:p>
    <w:p w:rsidR="00B121C6" w:rsidRPr="001E769F" w:rsidRDefault="00B121C6" w:rsidP="00B121C6">
      <w:pPr>
        <w:pStyle w:val="SingleTxt"/>
        <w:rPr>
          <w:spacing w:val="2"/>
        </w:rPr>
      </w:pPr>
      <w:r w:rsidRPr="001E769F">
        <w:rPr>
          <w:spacing w:val="2"/>
        </w:rPr>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rsidR="00B121C6" w:rsidRPr="001E769F" w:rsidRDefault="00B121C6" w:rsidP="00B121C6">
      <w:pPr>
        <w:pStyle w:val="SingleTxt"/>
        <w:rPr>
          <w:spacing w:val="2"/>
        </w:rPr>
      </w:pPr>
      <w:r w:rsidRPr="001E769F">
        <w:rPr>
          <w:spacing w:val="2"/>
        </w:rPr>
        <w:t>The reports of the following States parties are scheduled to be considered at the sixty-third session of the Committee: the Czech Republic, Haiti, Iceland, Japan, Mongolia, Sweden, the United Republic of Tanzania and Vanuatu.</w:t>
      </w:r>
    </w:p>
    <w:p w:rsidR="00B121C6" w:rsidRPr="001E769F" w:rsidRDefault="00B121C6" w:rsidP="00B121C6">
      <w:pPr>
        <w:pStyle w:val="SingleTxt"/>
        <w:rPr>
          <w:spacing w:val="2"/>
        </w:rPr>
      </w:pPr>
      <w:r w:rsidRPr="001E769F">
        <w:rPr>
          <w:spacing w:val="2"/>
        </w:rPr>
        <w:t>Rule 51 of the rules of procedure provides that representatives of a State party shall be present at meetings of the Committee when the report of that State party is being examined and shall participate in discussions and answer questions concerning the report.</w:t>
      </w:r>
    </w:p>
    <w:p w:rsidR="00B121C6" w:rsidRPr="001E769F" w:rsidRDefault="00B121C6" w:rsidP="00B121C6">
      <w:pPr>
        <w:pStyle w:val="SingleTxt"/>
        <w:rPr>
          <w:spacing w:val="2"/>
        </w:rPr>
      </w:pPr>
      <w:r w:rsidRPr="001E769F">
        <w:rPr>
          <w:spacing w:val="2"/>
        </w:rPr>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rsidR="00B121C6" w:rsidRPr="001E769F" w:rsidRDefault="00B121C6" w:rsidP="00B121C6">
      <w:pPr>
        <w:pStyle w:val="SingleTxt"/>
        <w:rPr>
          <w:spacing w:val="0"/>
        </w:rPr>
      </w:pPr>
      <w:r w:rsidRPr="001E769F">
        <w:rPr>
          <w:spacing w:val="0"/>
        </w:rPr>
        <w:t>A pre-sessional working group of the Committee is convened before each session to prepare lists of issues and questions relating to reports for transmission to States parties before the meetings at which their reports are to be considered. The pre sessional working group for the sixty-third session met in Geneva from 23 to 27 November 2015. The report of the pre-sessional working group (</w:t>
      </w:r>
      <w:hyperlink r:id="rId17" w:history="1">
        <w:r w:rsidRPr="001E769F">
          <w:rPr>
            <w:rStyle w:val="Hyperlink"/>
            <w:spacing w:val="0"/>
          </w:rPr>
          <w:t>CEDAW/C/PSWG/63/1</w:t>
        </w:r>
      </w:hyperlink>
      <w:r w:rsidRPr="001E769F">
        <w:rPr>
          <w:spacing w:val="0"/>
        </w:rPr>
        <w:t>) and the replies of States parties to the lists of issues and questions will be before the Committee.</w:t>
      </w:r>
    </w:p>
    <w:p w:rsidR="00B121C6" w:rsidRPr="001E769F" w:rsidRDefault="00B121C6" w:rsidP="00C10BDB">
      <w:pPr>
        <w:pStyle w:val="H23"/>
        <w:ind w:right="1260"/>
      </w:pPr>
      <w:r w:rsidRPr="001E769F">
        <w:lastRenderedPageBreak/>
        <w:tab/>
      </w:r>
      <w:r w:rsidRPr="001E769F">
        <w:tab/>
        <w:t>Documentation</w:t>
      </w:r>
    </w:p>
    <w:p w:rsidR="00C10BDB" w:rsidRPr="001E769F" w:rsidRDefault="00C10BDB" w:rsidP="00C10BDB">
      <w:pPr>
        <w:pStyle w:val="SingleTxt"/>
        <w:spacing w:after="0" w:line="120" w:lineRule="exact"/>
        <w:rPr>
          <w:sz w:val="10"/>
        </w:rPr>
      </w:pPr>
    </w:p>
    <w:p w:rsidR="00B121C6" w:rsidRPr="001E769F" w:rsidRDefault="00B121C6" w:rsidP="00C10BDB">
      <w:pPr>
        <w:pStyle w:val="H4"/>
        <w:ind w:right="1260"/>
      </w:pPr>
      <w:r w:rsidRPr="001E769F">
        <w:tab/>
      </w:r>
      <w:r w:rsidRPr="001E769F">
        <w:tab/>
        <w:t xml:space="preserve">Reports </w:t>
      </w:r>
    </w:p>
    <w:p w:rsidR="00C10BDB" w:rsidRPr="001E769F" w:rsidRDefault="00C10BDB" w:rsidP="00C10BDB">
      <w:pPr>
        <w:pStyle w:val="SingleTxt"/>
        <w:spacing w:after="0" w:line="120" w:lineRule="exact"/>
        <w:rPr>
          <w:sz w:val="10"/>
        </w:rPr>
      </w:pPr>
    </w:p>
    <w:p w:rsidR="00B121C6" w:rsidRPr="001E769F" w:rsidRDefault="00B121C6" w:rsidP="00B121C6">
      <w:pPr>
        <w:pStyle w:val="SingleTxt"/>
      </w:pPr>
      <w:r w:rsidRPr="001E769F">
        <w:t>Sixth periodic report of the Czech Republic (</w:t>
      </w:r>
      <w:hyperlink r:id="rId18" w:history="1">
        <w:r w:rsidRPr="001E769F">
          <w:rPr>
            <w:rStyle w:val="Hyperlink"/>
          </w:rPr>
          <w:t>CEDAW/C/CZE/6</w:t>
        </w:r>
      </w:hyperlink>
      <w:r w:rsidRPr="001E769F">
        <w:t>)</w:t>
      </w:r>
    </w:p>
    <w:p w:rsidR="00B121C6" w:rsidRPr="001E769F" w:rsidRDefault="00B121C6" w:rsidP="00B121C6">
      <w:pPr>
        <w:pStyle w:val="SingleTxt"/>
      </w:pPr>
      <w:r w:rsidRPr="001E769F">
        <w:t>Combined eighth and ninth periodic reports of Haiti (</w:t>
      </w:r>
      <w:hyperlink r:id="rId19" w:history="1">
        <w:r w:rsidRPr="001E769F">
          <w:rPr>
            <w:rStyle w:val="Hyperlink"/>
          </w:rPr>
          <w:t>CEDAW/C/HTI/8-9</w:t>
        </w:r>
      </w:hyperlink>
      <w:r w:rsidRPr="001E769F">
        <w:t>)</w:t>
      </w:r>
    </w:p>
    <w:p w:rsidR="00B121C6" w:rsidRPr="001E769F" w:rsidRDefault="00B121C6" w:rsidP="00B121C6">
      <w:pPr>
        <w:pStyle w:val="SingleTxt"/>
      </w:pPr>
      <w:r w:rsidRPr="001E769F">
        <w:t>Combined seventh and eighth periodic reports of Iceland (</w:t>
      </w:r>
      <w:hyperlink r:id="rId20" w:history="1">
        <w:r w:rsidRPr="001E769F">
          <w:rPr>
            <w:rStyle w:val="Hyperlink"/>
          </w:rPr>
          <w:t>CEDAW/C/ISL/7-8</w:t>
        </w:r>
      </w:hyperlink>
      <w:r w:rsidRPr="001E769F">
        <w:t>)</w:t>
      </w:r>
    </w:p>
    <w:p w:rsidR="00B121C6" w:rsidRPr="001E769F" w:rsidRDefault="00B121C6" w:rsidP="00B121C6">
      <w:pPr>
        <w:pStyle w:val="SingleTxt"/>
      </w:pPr>
      <w:r w:rsidRPr="001E769F">
        <w:t>Combined seventh and eighth periodic reports of Japan (</w:t>
      </w:r>
      <w:hyperlink r:id="rId21" w:history="1">
        <w:r w:rsidRPr="001E769F">
          <w:rPr>
            <w:rStyle w:val="Hyperlink"/>
          </w:rPr>
          <w:t>CEDAW/C/JPN/7-8</w:t>
        </w:r>
      </w:hyperlink>
      <w:r w:rsidRPr="001E769F">
        <w:t>)</w:t>
      </w:r>
    </w:p>
    <w:p w:rsidR="00B121C6" w:rsidRPr="001E769F" w:rsidRDefault="00B121C6" w:rsidP="00B121C6">
      <w:pPr>
        <w:pStyle w:val="SingleTxt"/>
      </w:pPr>
      <w:r w:rsidRPr="001E769F">
        <w:t>Combined eighth and ninth periodic reports of Mongolia (</w:t>
      </w:r>
      <w:hyperlink r:id="rId22" w:history="1">
        <w:r w:rsidRPr="001E769F">
          <w:rPr>
            <w:rStyle w:val="Hyperlink"/>
          </w:rPr>
          <w:t>CEDAW/C/MNG/8-9</w:t>
        </w:r>
      </w:hyperlink>
      <w:r w:rsidRPr="001E769F">
        <w:t>)</w:t>
      </w:r>
    </w:p>
    <w:p w:rsidR="00B121C6" w:rsidRPr="001E769F" w:rsidRDefault="00B121C6" w:rsidP="00B121C6">
      <w:pPr>
        <w:pStyle w:val="SingleTxt"/>
      </w:pPr>
      <w:r w:rsidRPr="001E769F">
        <w:t>Combined eighth and ninth periodic reports of Sweden (</w:t>
      </w:r>
      <w:hyperlink r:id="rId23" w:history="1">
        <w:r w:rsidRPr="001E769F">
          <w:rPr>
            <w:rStyle w:val="Hyperlink"/>
          </w:rPr>
          <w:t>CEDAW/C/SWE/8-9</w:t>
        </w:r>
      </w:hyperlink>
      <w:r w:rsidRPr="001E769F">
        <w:t>)</w:t>
      </w:r>
    </w:p>
    <w:p w:rsidR="00B121C6" w:rsidRPr="001E769F" w:rsidRDefault="00B121C6" w:rsidP="00B121C6">
      <w:pPr>
        <w:pStyle w:val="SingleTxt"/>
      </w:pPr>
      <w:r w:rsidRPr="001E769F">
        <w:t>Combined seventh and eighth periodic reports of the United Republic of Tanzania (</w:t>
      </w:r>
      <w:hyperlink r:id="rId24" w:history="1">
        <w:r w:rsidRPr="001E769F">
          <w:rPr>
            <w:rStyle w:val="Hyperlink"/>
          </w:rPr>
          <w:t>CEDAW/C/TZA/7-8</w:t>
        </w:r>
      </w:hyperlink>
      <w:r w:rsidRPr="001E769F">
        <w:t>)</w:t>
      </w:r>
    </w:p>
    <w:p w:rsidR="00B121C6" w:rsidRPr="001E769F" w:rsidRDefault="00B121C6" w:rsidP="00B121C6">
      <w:pPr>
        <w:pStyle w:val="SingleTxt"/>
      </w:pPr>
      <w:r w:rsidRPr="001E769F">
        <w:t>Combined fourth and fifth periodic reports of Vanuatu (</w:t>
      </w:r>
      <w:hyperlink r:id="rId25" w:history="1">
        <w:r w:rsidRPr="001E769F">
          <w:rPr>
            <w:rStyle w:val="Hyperlink"/>
          </w:rPr>
          <w:t>CEDAW/C/VUT/4-5</w:t>
        </w:r>
      </w:hyperlink>
      <w:r w:rsidRPr="001E769F">
        <w:t>)</w:t>
      </w:r>
    </w:p>
    <w:p w:rsidR="00C10BDB" w:rsidRPr="001E769F" w:rsidRDefault="00C10BDB" w:rsidP="00C10BDB">
      <w:pPr>
        <w:pStyle w:val="SingleTxt"/>
        <w:spacing w:after="0" w:line="120" w:lineRule="exact"/>
        <w:rPr>
          <w:sz w:val="10"/>
        </w:rPr>
      </w:pPr>
    </w:p>
    <w:p w:rsidR="00B121C6" w:rsidRPr="001E769F" w:rsidRDefault="00B121C6" w:rsidP="00C10BDB">
      <w:pPr>
        <w:pStyle w:val="H4"/>
        <w:ind w:right="1260"/>
      </w:pPr>
      <w:r w:rsidRPr="001E769F">
        <w:tab/>
      </w:r>
      <w:r w:rsidRPr="001E769F">
        <w:tab/>
        <w:t xml:space="preserve">Lists of issues and questions </w:t>
      </w:r>
    </w:p>
    <w:p w:rsidR="00C10BDB" w:rsidRPr="001E769F" w:rsidRDefault="00C10BDB" w:rsidP="00C10BDB">
      <w:pPr>
        <w:pStyle w:val="SingleTxt"/>
        <w:spacing w:after="0" w:line="120" w:lineRule="exact"/>
        <w:rPr>
          <w:sz w:val="10"/>
        </w:rPr>
      </w:pPr>
    </w:p>
    <w:p w:rsidR="00B121C6" w:rsidRPr="001E769F" w:rsidRDefault="00B121C6" w:rsidP="00B121C6">
      <w:pPr>
        <w:pStyle w:val="SingleTxt"/>
      </w:pPr>
      <w:r w:rsidRPr="001E769F">
        <w:t>Czech Republic (</w:t>
      </w:r>
      <w:hyperlink r:id="rId26" w:history="1">
        <w:r w:rsidRPr="001E769F">
          <w:rPr>
            <w:rStyle w:val="Hyperlink"/>
          </w:rPr>
          <w:t>CEDAW/C/CZE/Q/6</w:t>
        </w:r>
      </w:hyperlink>
      <w:r w:rsidRPr="001E769F">
        <w:t>)</w:t>
      </w:r>
    </w:p>
    <w:p w:rsidR="00B121C6" w:rsidRPr="001E769F" w:rsidRDefault="00B121C6" w:rsidP="00B121C6">
      <w:pPr>
        <w:pStyle w:val="SingleTxt"/>
      </w:pPr>
      <w:r w:rsidRPr="001E769F">
        <w:t>Haiti (</w:t>
      </w:r>
      <w:hyperlink r:id="rId27" w:history="1">
        <w:r w:rsidRPr="001E769F">
          <w:rPr>
            <w:rStyle w:val="Hyperlink"/>
          </w:rPr>
          <w:t>CEDAW/C/HTI/Q/8-9</w:t>
        </w:r>
      </w:hyperlink>
      <w:r w:rsidRPr="001E769F">
        <w:t>)</w:t>
      </w:r>
    </w:p>
    <w:p w:rsidR="00B121C6" w:rsidRPr="001E769F" w:rsidRDefault="00B121C6" w:rsidP="00B121C6">
      <w:pPr>
        <w:pStyle w:val="SingleTxt"/>
      </w:pPr>
      <w:r w:rsidRPr="001E769F">
        <w:t>Iceland (</w:t>
      </w:r>
      <w:hyperlink r:id="rId28" w:history="1">
        <w:r w:rsidRPr="001E769F">
          <w:rPr>
            <w:rStyle w:val="Hyperlink"/>
          </w:rPr>
          <w:t>CEDAW/C/ISL/Q/7-8</w:t>
        </w:r>
      </w:hyperlink>
      <w:r w:rsidRPr="001E769F">
        <w:t>)</w:t>
      </w:r>
    </w:p>
    <w:p w:rsidR="00B121C6" w:rsidRPr="001E769F" w:rsidRDefault="00B121C6" w:rsidP="00B121C6">
      <w:pPr>
        <w:pStyle w:val="SingleTxt"/>
      </w:pPr>
      <w:r w:rsidRPr="001E769F">
        <w:t>Japan (</w:t>
      </w:r>
      <w:hyperlink r:id="rId29" w:history="1">
        <w:r w:rsidRPr="001E769F">
          <w:rPr>
            <w:rStyle w:val="Hyperlink"/>
          </w:rPr>
          <w:t>CEDAW/C/JPN/Q/7-8</w:t>
        </w:r>
      </w:hyperlink>
      <w:r w:rsidRPr="001E769F">
        <w:t>)</w:t>
      </w:r>
    </w:p>
    <w:p w:rsidR="00B121C6" w:rsidRPr="001E769F" w:rsidRDefault="00B121C6" w:rsidP="00B121C6">
      <w:pPr>
        <w:pStyle w:val="SingleTxt"/>
      </w:pPr>
      <w:r w:rsidRPr="001E769F">
        <w:t>Mongolia (</w:t>
      </w:r>
      <w:hyperlink r:id="rId30" w:history="1">
        <w:r w:rsidRPr="001E769F">
          <w:rPr>
            <w:rStyle w:val="Hyperlink"/>
          </w:rPr>
          <w:t>CEDAW/C/MNG/Q/8-9</w:t>
        </w:r>
      </w:hyperlink>
      <w:r w:rsidRPr="001E769F">
        <w:t>)</w:t>
      </w:r>
    </w:p>
    <w:p w:rsidR="00B121C6" w:rsidRPr="001E769F" w:rsidRDefault="00B121C6" w:rsidP="00B121C6">
      <w:pPr>
        <w:pStyle w:val="SingleTxt"/>
      </w:pPr>
      <w:r w:rsidRPr="001E769F">
        <w:t>Sweden (</w:t>
      </w:r>
      <w:hyperlink r:id="rId31" w:history="1">
        <w:r w:rsidRPr="001E769F">
          <w:rPr>
            <w:rStyle w:val="Hyperlink"/>
          </w:rPr>
          <w:t>CEDAW/C/SWE/Q/8-9</w:t>
        </w:r>
      </w:hyperlink>
      <w:r w:rsidRPr="001E769F">
        <w:t>)</w:t>
      </w:r>
    </w:p>
    <w:p w:rsidR="00B121C6" w:rsidRPr="001E769F" w:rsidRDefault="00B121C6" w:rsidP="00B121C6">
      <w:pPr>
        <w:pStyle w:val="SingleTxt"/>
      </w:pPr>
      <w:r w:rsidRPr="001E769F">
        <w:t>United Republic of Tanzania (</w:t>
      </w:r>
      <w:hyperlink r:id="rId32" w:history="1">
        <w:r w:rsidRPr="001E769F">
          <w:rPr>
            <w:rStyle w:val="Hyperlink"/>
          </w:rPr>
          <w:t>CEDAW/C/TZA/Q/7-8</w:t>
        </w:r>
      </w:hyperlink>
      <w:r w:rsidRPr="001E769F">
        <w:t>)</w:t>
      </w:r>
    </w:p>
    <w:p w:rsidR="00B121C6" w:rsidRPr="001E769F" w:rsidRDefault="00B121C6" w:rsidP="00B121C6">
      <w:pPr>
        <w:pStyle w:val="SingleTxt"/>
      </w:pPr>
      <w:r w:rsidRPr="001E769F">
        <w:t>Vanuatu (</w:t>
      </w:r>
      <w:hyperlink r:id="rId33" w:history="1">
        <w:r w:rsidRPr="001E769F">
          <w:rPr>
            <w:rStyle w:val="Hyperlink"/>
          </w:rPr>
          <w:t>CEDAW/C/VUT/Q/4-5</w:t>
        </w:r>
      </w:hyperlink>
      <w:r w:rsidRPr="001E769F">
        <w:t>)</w:t>
      </w:r>
    </w:p>
    <w:p w:rsidR="00C10BDB" w:rsidRPr="001E769F" w:rsidRDefault="00C10BDB" w:rsidP="00C10BDB">
      <w:pPr>
        <w:pStyle w:val="SingleTxt"/>
        <w:spacing w:after="0" w:line="120" w:lineRule="exact"/>
        <w:rPr>
          <w:sz w:val="10"/>
        </w:rPr>
      </w:pPr>
    </w:p>
    <w:p w:rsidR="00B121C6" w:rsidRPr="001E769F" w:rsidRDefault="00B121C6" w:rsidP="00C10BDB">
      <w:pPr>
        <w:pStyle w:val="H4"/>
        <w:ind w:right="1260"/>
      </w:pPr>
      <w:r w:rsidRPr="001E769F">
        <w:tab/>
      </w:r>
      <w:r w:rsidRPr="001E769F">
        <w:tab/>
        <w:t xml:space="preserve">Replies to the lists of issues and questions </w:t>
      </w:r>
    </w:p>
    <w:p w:rsidR="00C10BDB" w:rsidRPr="001E769F" w:rsidRDefault="00C10BDB" w:rsidP="00C10BDB">
      <w:pPr>
        <w:pStyle w:val="SingleTxt"/>
        <w:spacing w:after="0" w:line="120" w:lineRule="exact"/>
        <w:rPr>
          <w:sz w:val="10"/>
        </w:rPr>
      </w:pPr>
    </w:p>
    <w:p w:rsidR="00B121C6" w:rsidRPr="001E769F" w:rsidRDefault="00B121C6" w:rsidP="00B121C6">
      <w:pPr>
        <w:pStyle w:val="SingleTxt"/>
      </w:pPr>
      <w:r w:rsidRPr="001E769F">
        <w:t>Czech Republic (</w:t>
      </w:r>
      <w:hyperlink r:id="rId34" w:history="1">
        <w:r w:rsidRPr="001E769F">
          <w:rPr>
            <w:rStyle w:val="Hyperlink"/>
          </w:rPr>
          <w:t>CEDAW/C/CZE/Q/6/Add.1</w:t>
        </w:r>
      </w:hyperlink>
      <w:r w:rsidRPr="001E769F">
        <w:t>)</w:t>
      </w:r>
    </w:p>
    <w:p w:rsidR="00B121C6" w:rsidRPr="001E769F" w:rsidRDefault="00B121C6" w:rsidP="00B121C6">
      <w:pPr>
        <w:pStyle w:val="SingleTxt"/>
      </w:pPr>
      <w:r w:rsidRPr="001E769F">
        <w:t>Haiti (</w:t>
      </w:r>
      <w:hyperlink r:id="rId35" w:history="1">
        <w:r w:rsidRPr="001E769F">
          <w:rPr>
            <w:rStyle w:val="Hyperlink"/>
          </w:rPr>
          <w:t>CEDAW/C/HTI/Q/8-9/Add.1</w:t>
        </w:r>
      </w:hyperlink>
      <w:r w:rsidRPr="001E769F">
        <w:t>)</w:t>
      </w:r>
    </w:p>
    <w:p w:rsidR="00B121C6" w:rsidRPr="001E769F" w:rsidRDefault="00B121C6" w:rsidP="00B121C6">
      <w:pPr>
        <w:pStyle w:val="SingleTxt"/>
      </w:pPr>
      <w:r w:rsidRPr="001E769F">
        <w:t>Iceland (</w:t>
      </w:r>
      <w:hyperlink r:id="rId36" w:history="1">
        <w:r w:rsidRPr="001E769F">
          <w:rPr>
            <w:rStyle w:val="Hyperlink"/>
          </w:rPr>
          <w:t>CEDAW/C/ISL/Q/7-8/Add.1</w:t>
        </w:r>
      </w:hyperlink>
      <w:r w:rsidRPr="001E769F">
        <w:t>)</w:t>
      </w:r>
    </w:p>
    <w:p w:rsidR="00B121C6" w:rsidRPr="001E769F" w:rsidRDefault="00B121C6" w:rsidP="00B121C6">
      <w:pPr>
        <w:pStyle w:val="SingleTxt"/>
      </w:pPr>
      <w:r w:rsidRPr="001E769F">
        <w:t>Japan (</w:t>
      </w:r>
      <w:hyperlink r:id="rId37" w:history="1">
        <w:r w:rsidRPr="001E769F">
          <w:rPr>
            <w:rStyle w:val="Hyperlink"/>
          </w:rPr>
          <w:t>CEDAW/C/JPN/Q/7-8/Add.1</w:t>
        </w:r>
      </w:hyperlink>
      <w:r w:rsidRPr="001E769F">
        <w:t>)</w:t>
      </w:r>
    </w:p>
    <w:p w:rsidR="00B121C6" w:rsidRPr="001E769F" w:rsidRDefault="00B121C6" w:rsidP="00B121C6">
      <w:pPr>
        <w:pStyle w:val="SingleTxt"/>
      </w:pPr>
      <w:r w:rsidRPr="001E769F">
        <w:t>Mongolia (</w:t>
      </w:r>
      <w:hyperlink r:id="rId38" w:history="1">
        <w:r w:rsidRPr="001E769F">
          <w:rPr>
            <w:rStyle w:val="Hyperlink"/>
          </w:rPr>
          <w:t>CEDAW/C/MNG/Q/8-9/Add.1</w:t>
        </w:r>
      </w:hyperlink>
      <w:r w:rsidRPr="001E769F">
        <w:t>)</w:t>
      </w:r>
    </w:p>
    <w:p w:rsidR="00B121C6" w:rsidRPr="001E769F" w:rsidRDefault="00B121C6" w:rsidP="00B121C6">
      <w:pPr>
        <w:pStyle w:val="SingleTxt"/>
      </w:pPr>
      <w:r w:rsidRPr="001E769F">
        <w:t>Sweden (</w:t>
      </w:r>
      <w:hyperlink r:id="rId39" w:history="1">
        <w:r w:rsidRPr="001E769F">
          <w:rPr>
            <w:rStyle w:val="Hyperlink"/>
          </w:rPr>
          <w:t>CEDAW/C/SWE/Q/8-9/Add.1</w:t>
        </w:r>
      </w:hyperlink>
      <w:r w:rsidRPr="001E769F">
        <w:t>)</w:t>
      </w:r>
    </w:p>
    <w:p w:rsidR="00B121C6" w:rsidRPr="001E769F" w:rsidRDefault="00B121C6" w:rsidP="00B121C6">
      <w:pPr>
        <w:pStyle w:val="SingleTxt"/>
      </w:pPr>
      <w:r w:rsidRPr="001E769F">
        <w:t>United Republic of Tanzania (</w:t>
      </w:r>
      <w:hyperlink r:id="rId40" w:history="1">
        <w:r w:rsidRPr="001E769F">
          <w:rPr>
            <w:rStyle w:val="Hyperlink"/>
          </w:rPr>
          <w:t>CEDAW/C/TZA/Q/7-8/Add.1</w:t>
        </w:r>
      </w:hyperlink>
      <w:r w:rsidRPr="001E769F">
        <w:t>)</w:t>
      </w:r>
    </w:p>
    <w:p w:rsidR="00B121C6" w:rsidRPr="001E769F" w:rsidRDefault="00B121C6" w:rsidP="00B121C6">
      <w:pPr>
        <w:pStyle w:val="SingleTxt"/>
      </w:pPr>
      <w:r w:rsidRPr="001E769F">
        <w:t>Vanuatu (</w:t>
      </w:r>
      <w:hyperlink r:id="rId41" w:history="1">
        <w:r w:rsidRPr="001E769F">
          <w:rPr>
            <w:rStyle w:val="Hyperlink"/>
          </w:rPr>
          <w:t>CEDAW/C/VUT/Q/4-5/Add.1</w:t>
        </w:r>
      </w:hyperlink>
      <w:r w:rsidRPr="001E769F">
        <w:t>)</w:t>
      </w:r>
    </w:p>
    <w:p w:rsidR="00C10BDB" w:rsidRPr="001E769F" w:rsidRDefault="00C10BDB" w:rsidP="00C10BDB">
      <w:pPr>
        <w:pStyle w:val="SingleTxt"/>
        <w:spacing w:after="0" w:line="120" w:lineRule="exact"/>
        <w:rPr>
          <w:sz w:val="10"/>
        </w:rPr>
      </w:pPr>
    </w:p>
    <w:p w:rsidR="00B121C6" w:rsidRPr="001E769F" w:rsidRDefault="00B121C6" w:rsidP="00C10BDB">
      <w:pPr>
        <w:pStyle w:val="H23"/>
        <w:ind w:right="1260"/>
      </w:pPr>
      <w:r w:rsidRPr="001E769F">
        <w:tab/>
        <w:t>5.</w:t>
      </w:r>
      <w:r w:rsidRPr="001E769F">
        <w:tab/>
        <w:t>Follow-up to the consideration of reports submitted by States parties under article 18 of the Convention</w:t>
      </w:r>
    </w:p>
    <w:p w:rsidR="00C10BDB" w:rsidRPr="001E769F" w:rsidRDefault="00C10BDB" w:rsidP="00C10BDB">
      <w:pPr>
        <w:pStyle w:val="SingleTxt"/>
        <w:spacing w:after="0" w:line="120" w:lineRule="exact"/>
        <w:rPr>
          <w:sz w:val="10"/>
        </w:rPr>
      </w:pPr>
    </w:p>
    <w:p w:rsidR="00B121C6" w:rsidRPr="001E769F" w:rsidRDefault="00B121C6" w:rsidP="00B121C6">
      <w:pPr>
        <w:pStyle w:val="SingleTxt"/>
      </w:pPr>
      <w:r w:rsidRPr="001E769F">
        <w:t>The Committee will discuss matters relating to follow-up to concluding observations.</w:t>
      </w:r>
    </w:p>
    <w:p w:rsidR="00C10BDB" w:rsidRPr="001E769F" w:rsidRDefault="00C10BDB" w:rsidP="00C10BDB">
      <w:pPr>
        <w:pStyle w:val="SingleTxt"/>
        <w:spacing w:after="0" w:line="120" w:lineRule="exact"/>
        <w:rPr>
          <w:sz w:val="10"/>
        </w:rPr>
      </w:pPr>
    </w:p>
    <w:p w:rsidR="00B121C6" w:rsidRPr="001E769F" w:rsidRDefault="00B121C6" w:rsidP="00C10BDB">
      <w:pPr>
        <w:pStyle w:val="H23"/>
        <w:ind w:right="1260"/>
      </w:pPr>
      <w:r w:rsidRPr="001E769F">
        <w:tab/>
        <w:t>6.</w:t>
      </w:r>
      <w:r w:rsidRPr="001E769F">
        <w:tab/>
        <w:t>Implementation of articles 21 and 22 of the Convention</w:t>
      </w:r>
    </w:p>
    <w:p w:rsidR="00C10BDB" w:rsidRPr="001E769F" w:rsidRDefault="00C10BDB" w:rsidP="00C10BDB">
      <w:pPr>
        <w:pStyle w:val="SingleTxt"/>
        <w:spacing w:after="0" w:line="120" w:lineRule="exact"/>
        <w:rPr>
          <w:sz w:val="10"/>
        </w:rPr>
      </w:pPr>
    </w:p>
    <w:p w:rsidR="00B121C6" w:rsidRPr="001E769F" w:rsidRDefault="00B121C6" w:rsidP="00B121C6">
      <w:pPr>
        <w:pStyle w:val="SingleTxt"/>
      </w:pPr>
      <w:r w:rsidRPr="001E769F">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rsidR="00B121C6" w:rsidRPr="001E769F" w:rsidRDefault="00B121C6" w:rsidP="00B121C6">
      <w:pPr>
        <w:pStyle w:val="SingleTxt"/>
      </w:pPr>
      <w:r w:rsidRPr="001E769F">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rsidR="007F1100" w:rsidRPr="001E769F" w:rsidRDefault="007F1100" w:rsidP="007F1100">
      <w:pPr>
        <w:pStyle w:val="SingleTxt"/>
        <w:spacing w:after="0" w:line="120" w:lineRule="exact"/>
        <w:rPr>
          <w:sz w:val="10"/>
        </w:rPr>
      </w:pPr>
    </w:p>
    <w:p w:rsidR="00B121C6" w:rsidRPr="001E769F" w:rsidRDefault="00B121C6" w:rsidP="007F1100">
      <w:pPr>
        <w:pStyle w:val="H23"/>
        <w:ind w:right="1260"/>
      </w:pPr>
      <w:r w:rsidRPr="001E769F">
        <w:tab/>
      </w:r>
      <w:r w:rsidRPr="001E769F">
        <w:tab/>
        <w:t>Documentation</w:t>
      </w:r>
    </w:p>
    <w:p w:rsidR="007F1100" w:rsidRPr="001E769F" w:rsidRDefault="007F1100" w:rsidP="007F1100">
      <w:pPr>
        <w:pStyle w:val="SingleTxt"/>
        <w:spacing w:after="0" w:line="120" w:lineRule="exact"/>
        <w:rPr>
          <w:sz w:val="10"/>
        </w:rPr>
      </w:pPr>
    </w:p>
    <w:p w:rsidR="00B121C6" w:rsidRPr="001E769F" w:rsidRDefault="00B121C6" w:rsidP="00B121C6">
      <w:pPr>
        <w:pStyle w:val="SingleTxt"/>
      </w:pPr>
      <w:r w:rsidRPr="001E769F">
        <w:t>Reports provided by the specialized agencies of the United Nations on the implementation of the Convention in areas falling within the scope of their activities.</w:t>
      </w:r>
    </w:p>
    <w:p w:rsidR="007F1100" w:rsidRPr="001E769F" w:rsidRDefault="007F1100" w:rsidP="007F1100">
      <w:pPr>
        <w:pStyle w:val="SingleTxt"/>
        <w:spacing w:after="0" w:line="120" w:lineRule="exact"/>
        <w:rPr>
          <w:sz w:val="10"/>
        </w:rPr>
      </w:pPr>
    </w:p>
    <w:p w:rsidR="00B121C6" w:rsidRPr="001E769F" w:rsidRDefault="00B121C6" w:rsidP="007F1100">
      <w:pPr>
        <w:pStyle w:val="H23"/>
        <w:ind w:right="1260"/>
      </w:pPr>
      <w:r w:rsidRPr="001E769F">
        <w:tab/>
        <w:t>7.</w:t>
      </w:r>
      <w:r w:rsidRPr="001E769F">
        <w:tab/>
        <w:t>Ways and means of expediting the work of the Committee</w:t>
      </w:r>
    </w:p>
    <w:p w:rsidR="007F1100" w:rsidRPr="001E769F" w:rsidRDefault="007F1100" w:rsidP="007F1100">
      <w:pPr>
        <w:pStyle w:val="SingleTxt"/>
        <w:spacing w:after="0" w:line="120" w:lineRule="exact"/>
        <w:rPr>
          <w:sz w:val="10"/>
        </w:rPr>
      </w:pPr>
    </w:p>
    <w:p w:rsidR="00B121C6" w:rsidRPr="001E769F" w:rsidRDefault="00B121C6" w:rsidP="00B121C6">
      <w:pPr>
        <w:pStyle w:val="SingleTxt"/>
      </w:pPr>
      <w:r w:rsidRPr="001E769F">
        <w:t>The Committee will discuss matters relating to its methods of work.</w:t>
      </w:r>
    </w:p>
    <w:p w:rsidR="007F1100" w:rsidRPr="001E769F" w:rsidRDefault="007F1100" w:rsidP="007F1100">
      <w:pPr>
        <w:pStyle w:val="SingleTxt"/>
        <w:spacing w:after="0" w:line="120" w:lineRule="exact"/>
        <w:rPr>
          <w:sz w:val="10"/>
        </w:rPr>
      </w:pPr>
    </w:p>
    <w:p w:rsidR="00B121C6" w:rsidRPr="001E769F" w:rsidRDefault="00B121C6" w:rsidP="007F1100">
      <w:pPr>
        <w:pStyle w:val="H23"/>
        <w:ind w:right="1260"/>
      </w:pPr>
      <w:r w:rsidRPr="001E769F">
        <w:tab/>
        <w:t>8.</w:t>
      </w:r>
      <w:r w:rsidRPr="001E769F">
        <w:tab/>
        <w:t>Activities of the Committee under the Optional Protocol to the Convention</w:t>
      </w:r>
    </w:p>
    <w:p w:rsidR="007F1100" w:rsidRPr="001E769F" w:rsidRDefault="007F1100" w:rsidP="007F1100">
      <w:pPr>
        <w:pStyle w:val="SingleTxt"/>
        <w:spacing w:after="0" w:line="120" w:lineRule="exact"/>
        <w:rPr>
          <w:sz w:val="10"/>
        </w:rPr>
      </w:pPr>
    </w:p>
    <w:p w:rsidR="00B121C6" w:rsidRPr="001E769F" w:rsidRDefault="00B121C6" w:rsidP="00B121C6">
      <w:pPr>
        <w:pStyle w:val="SingleTxt"/>
      </w:pPr>
      <w:r w:rsidRPr="001E769F">
        <w:t>The thirty-fourth session of the Working Group on Communications under the Optional Protocol will be held from 9 to 12 February 2016 in Geneva.</w:t>
      </w:r>
    </w:p>
    <w:p w:rsidR="00B121C6" w:rsidRPr="001E769F" w:rsidRDefault="00B121C6" w:rsidP="00B121C6">
      <w:pPr>
        <w:pStyle w:val="SingleTxt"/>
      </w:pPr>
      <w:r w:rsidRPr="001E769F">
        <w:t>The third session of the Working Group on Inquiries under the Optional Protocol will be held on 11 and 12 February 2016 in Geneva.</w:t>
      </w:r>
    </w:p>
    <w:p w:rsidR="00B121C6" w:rsidRPr="001E769F" w:rsidRDefault="00B121C6" w:rsidP="00B121C6">
      <w:pPr>
        <w:pStyle w:val="SingleTxt"/>
      </w:pPr>
      <w:r w:rsidRPr="001E769F">
        <w:t>At its sixty-third session, the Committee will continue to implement its mandate under articles 2 and 8 of the Optional Protocol to the Convention.</w:t>
      </w:r>
    </w:p>
    <w:p w:rsidR="007F1100" w:rsidRPr="001E769F" w:rsidRDefault="007F1100" w:rsidP="007F1100">
      <w:pPr>
        <w:pStyle w:val="SingleTxt"/>
        <w:spacing w:after="0" w:line="120" w:lineRule="exact"/>
        <w:rPr>
          <w:sz w:val="10"/>
        </w:rPr>
      </w:pPr>
    </w:p>
    <w:p w:rsidR="00B121C6" w:rsidRPr="001E769F" w:rsidRDefault="00B121C6" w:rsidP="007F1100">
      <w:pPr>
        <w:pStyle w:val="H23"/>
        <w:ind w:right="1260"/>
      </w:pPr>
      <w:r w:rsidRPr="001E769F">
        <w:tab/>
        <w:t>9.</w:t>
      </w:r>
      <w:r w:rsidRPr="001E769F">
        <w:tab/>
        <w:t>Provisional agenda for the sixty-fourth session of the Committee</w:t>
      </w:r>
    </w:p>
    <w:p w:rsidR="007F1100" w:rsidRPr="001E769F" w:rsidRDefault="007F1100" w:rsidP="007F1100">
      <w:pPr>
        <w:pStyle w:val="SingleTxt"/>
        <w:spacing w:after="0" w:line="120" w:lineRule="exact"/>
        <w:rPr>
          <w:sz w:val="10"/>
        </w:rPr>
      </w:pPr>
    </w:p>
    <w:p w:rsidR="00B121C6" w:rsidRPr="001E769F" w:rsidRDefault="00B121C6" w:rsidP="007F1100">
      <w:pPr>
        <w:pStyle w:val="H23"/>
        <w:ind w:right="1260"/>
      </w:pPr>
      <w:r w:rsidRPr="001E769F">
        <w:tab/>
      </w:r>
      <w:r w:rsidRPr="001E769F">
        <w:tab/>
        <w:t>Documentation</w:t>
      </w:r>
    </w:p>
    <w:p w:rsidR="007F1100" w:rsidRPr="001E769F" w:rsidRDefault="007F1100" w:rsidP="007F1100">
      <w:pPr>
        <w:pStyle w:val="SingleTxt"/>
        <w:spacing w:after="0" w:line="120" w:lineRule="exact"/>
        <w:rPr>
          <w:sz w:val="10"/>
        </w:rPr>
      </w:pPr>
    </w:p>
    <w:p w:rsidR="00B121C6" w:rsidRPr="001E769F" w:rsidRDefault="00B121C6" w:rsidP="00B121C6">
      <w:pPr>
        <w:pStyle w:val="SingleTxt"/>
      </w:pPr>
      <w:r w:rsidRPr="001E769F">
        <w:t>Annotated provisional agenda for the sixty-fourth session (</w:t>
      </w:r>
      <w:hyperlink r:id="rId42" w:history="1">
        <w:r w:rsidRPr="001E769F">
          <w:rPr>
            <w:rStyle w:val="Hyperlink"/>
          </w:rPr>
          <w:t>CEDAW/C/64/1</w:t>
        </w:r>
      </w:hyperlink>
      <w:r w:rsidRPr="001E769F">
        <w:t>)</w:t>
      </w:r>
    </w:p>
    <w:p w:rsidR="007F1100" w:rsidRPr="001E769F" w:rsidRDefault="007F1100" w:rsidP="007F1100">
      <w:pPr>
        <w:pStyle w:val="SingleTxt"/>
        <w:spacing w:after="0" w:line="120" w:lineRule="exact"/>
        <w:rPr>
          <w:sz w:val="10"/>
        </w:rPr>
      </w:pPr>
    </w:p>
    <w:p w:rsidR="008109C4" w:rsidRPr="001E769F" w:rsidRDefault="00B121C6" w:rsidP="007F1100">
      <w:pPr>
        <w:pStyle w:val="H23"/>
        <w:ind w:right="1260"/>
      </w:pPr>
      <w:r w:rsidRPr="001E769F">
        <w:tab/>
        <w:t>10.</w:t>
      </w:r>
      <w:r w:rsidRPr="001E769F">
        <w:tab/>
        <w:t>Adoption of the report of the Committee on its sixty-third session</w:t>
      </w:r>
    </w:p>
    <w:p w:rsidR="007F1100" w:rsidRPr="001E769F" w:rsidRDefault="007F1100" w:rsidP="007F1100">
      <w:pPr>
        <w:pStyle w:val="SingleTxt"/>
        <w:spacing w:after="0" w:line="120" w:lineRule="exact"/>
        <w:rPr>
          <w:sz w:val="10"/>
        </w:rPr>
      </w:pPr>
    </w:p>
    <w:p w:rsidR="007F1100" w:rsidRPr="001E769F" w:rsidRDefault="007F1100" w:rsidP="00B121C6">
      <w:pPr>
        <w:pStyle w:val="SingleTxt"/>
      </w:pPr>
      <w:r w:rsidRPr="001E769F">
        <w:rPr>
          <w:noProof/>
          <w:w w:val="100"/>
          <w:lang w:val="en-US"/>
        </w:rPr>
        <mc:AlternateContent>
          <mc:Choice Requires="wps">
            <w:drawing>
              <wp:anchor distT="0" distB="0" distL="114300" distR="114300" simplePos="0" relativeHeight="251660288" behindDoc="0" locked="0" layoutInCell="1" allowOverlap="1" wp14:anchorId="194C2299" wp14:editId="18D81477">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7F1100" w:rsidRPr="001E769F" w:rsidSect="008109C4">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6T15:08:00Z" w:initials="Start">
    <w:p w:rsidR="008109C4" w:rsidRDefault="008109C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NO&gt;&gt;N1540667E&lt;&lt;ODS JOB NO&gt;&gt;</w:t>
      </w:r>
    </w:p>
    <w:p w:rsidR="008109C4" w:rsidRDefault="008109C4">
      <w:pPr>
        <w:pStyle w:val="CommentText"/>
      </w:pPr>
      <w:r>
        <w:t>&lt;&lt;ODS DOC SYMBOL1&gt;&gt;CEDAW/C/63/1&lt;&lt;ODS DOC SYMBOL1&gt;&gt;</w:t>
      </w:r>
    </w:p>
    <w:p w:rsidR="008109C4" w:rsidRDefault="008109C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2C82" w:rsidRDefault="002C2C82">
      <w:r>
        <w:separator/>
      </w:r>
    </w:p>
  </w:endnote>
  <w:endnote w:type="continuationSeparator" w:id="0">
    <w:p w:rsidR="002C2C82" w:rsidRDefault="002C2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109C4" w:rsidTr="008109C4">
      <w:tc>
        <w:tcPr>
          <w:tcW w:w="5028" w:type="dxa"/>
          <w:shd w:val="clear" w:color="auto" w:fill="auto"/>
        </w:tcPr>
        <w:p w:rsidR="008109C4" w:rsidRPr="008109C4" w:rsidRDefault="008109C4" w:rsidP="008109C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E431F">
            <w:rPr>
              <w:b w:val="0"/>
              <w:w w:val="103"/>
              <w:sz w:val="14"/>
            </w:rPr>
            <w:t>15-21541</w:t>
          </w:r>
          <w:r>
            <w:rPr>
              <w:b w:val="0"/>
              <w:w w:val="103"/>
              <w:sz w:val="14"/>
            </w:rPr>
            <w:fldChar w:fldCharType="end"/>
          </w:r>
        </w:p>
      </w:tc>
      <w:tc>
        <w:tcPr>
          <w:tcW w:w="5028" w:type="dxa"/>
          <w:shd w:val="clear" w:color="auto" w:fill="auto"/>
        </w:tcPr>
        <w:p w:rsidR="008109C4" w:rsidRPr="008109C4" w:rsidRDefault="008109C4" w:rsidP="008109C4">
          <w:pPr>
            <w:pStyle w:val="Footer"/>
            <w:rPr>
              <w:w w:val="103"/>
            </w:rPr>
          </w:pPr>
          <w:r>
            <w:rPr>
              <w:w w:val="103"/>
            </w:rPr>
            <w:fldChar w:fldCharType="begin"/>
          </w:r>
          <w:r>
            <w:rPr>
              <w:w w:val="103"/>
            </w:rPr>
            <w:instrText xml:space="preserve"> PAGE  \* Arabic  \* MERGEFORMAT </w:instrText>
          </w:r>
          <w:r>
            <w:rPr>
              <w:w w:val="103"/>
            </w:rPr>
            <w:fldChar w:fldCharType="separate"/>
          </w:r>
          <w:r w:rsidR="00273059">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73059">
            <w:rPr>
              <w:w w:val="103"/>
            </w:rPr>
            <w:t>2</w:t>
          </w:r>
          <w:r>
            <w:rPr>
              <w:w w:val="103"/>
            </w:rPr>
            <w:fldChar w:fldCharType="end"/>
          </w:r>
        </w:p>
      </w:tc>
    </w:tr>
  </w:tbl>
  <w:p w:rsidR="008109C4" w:rsidRPr="008109C4" w:rsidRDefault="008109C4" w:rsidP="008109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109C4" w:rsidTr="008109C4">
      <w:tc>
        <w:tcPr>
          <w:tcW w:w="5028" w:type="dxa"/>
          <w:shd w:val="clear" w:color="auto" w:fill="auto"/>
        </w:tcPr>
        <w:p w:rsidR="008109C4" w:rsidRPr="008109C4" w:rsidRDefault="008109C4" w:rsidP="008109C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E431F">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E431F">
            <w:rPr>
              <w:w w:val="103"/>
            </w:rPr>
            <w:t>4</w:t>
          </w:r>
          <w:r>
            <w:rPr>
              <w:w w:val="103"/>
            </w:rPr>
            <w:fldChar w:fldCharType="end"/>
          </w:r>
        </w:p>
      </w:tc>
      <w:tc>
        <w:tcPr>
          <w:tcW w:w="5028" w:type="dxa"/>
          <w:shd w:val="clear" w:color="auto" w:fill="auto"/>
        </w:tcPr>
        <w:p w:rsidR="008109C4" w:rsidRPr="008109C4" w:rsidRDefault="008109C4" w:rsidP="008109C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E431F">
            <w:rPr>
              <w:b w:val="0"/>
              <w:w w:val="103"/>
              <w:sz w:val="14"/>
            </w:rPr>
            <w:t>15-21541</w:t>
          </w:r>
          <w:r>
            <w:rPr>
              <w:b w:val="0"/>
              <w:w w:val="103"/>
              <w:sz w:val="14"/>
            </w:rPr>
            <w:fldChar w:fldCharType="end"/>
          </w:r>
        </w:p>
      </w:tc>
    </w:tr>
  </w:tbl>
  <w:p w:rsidR="008109C4" w:rsidRPr="008109C4" w:rsidRDefault="008109C4" w:rsidP="008109C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8109C4" w:rsidTr="008109C4">
      <w:tc>
        <w:tcPr>
          <w:tcW w:w="3801" w:type="dxa"/>
        </w:tcPr>
        <w:p w:rsidR="008109C4" w:rsidRDefault="008109C4" w:rsidP="008109C4">
          <w:pPr>
            <w:pStyle w:val="ReleaseDate"/>
          </w:pPr>
          <w:r>
            <w:rPr>
              <w:noProof/>
              <w:lang w:val="en-US"/>
            </w:rPr>
            <w:drawing>
              <wp:anchor distT="0" distB="0" distL="114300" distR="114300" simplePos="0" relativeHeight="251658240" behindDoc="0" locked="0" layoutInCell="1" allowOverlap="1" wp14:anchorId="43293570" wp14:editId="1EF3DA04">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63/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63/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15-21541 (E)    1</w:t>
          </w:r>
          <w:r w:rsidR="00F462CD">
            <w:t>7</w:t>
          </w:r>
          <w:r>
            <w:t>1215</w:t>
          </w:r>
        </w:p>
        <w:p w:rsidR="008109C4" w:rsidRPr="008109C4" w:rsidRDefault="008109C4" w:rsidP="008109C4">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*1521541*</w:t>
          </w:r>
        </w:p>
      </w:tc>
      <w:tc>
        <w:tcPr>
          <w:tcW w:w="5028" w:type="dxa"/>
        </w:tcPr>
        <w:p w:rsidR="008109C4" w:rsidRDefault="008109C4" w:rsidP="008109C4">
          <w:pPr>
            <w:pStyle w:val="Footer"/>
            <w:jc w:val="right"/>
            <w:rPr>
              <w:b w:val="0"/>
              <w:sz w:val="20"/>
            </w:rPr>
          </w:pPr>
          <w:r>
            <w:rPr>
              <w:b w:val="0"/>
              <w:sz w:val="20"/>
            </w:rPr>
            <w:drawing>
              <wp:inline distT="0" distB="0" distL="0" distR="0" wp14:anchorId="0BFF8B25" wp14:editId="6589CD0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8109C4" w:rsidRPr="008109C4" w:rsidRDefault="008109C4" w:rsidP="008109C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2C82" w:rsidRDefault="002C2C82">
      <w:r>
        <w:separator/>
      </w:r>
    </w:p>
  </w:footnote>
  <w:footnote w:type="continuationSeparator" w:id="0">
    <w:p w:rsidR="002C2C82" w:rsidRDefault="002C2C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8109C4" w:rsidTr="008109C4">
      <w:trPr>
        <w:trHeight w:hRule="exact" w:val="864"/>
      </w:trPr>
      <w:tc>
        <w:tcPr>
          <w:tcW w:w="4838" w:type="dxa"/>
          <w:shd w:val="clear" w:color="auto" w:fill="auto"/>
          <w:vAlign w:val="bottom"/>
        </w:tcPr>
        <w:p w:rsidR="008109C4" w:rsidRPr="008109C4" w:rsidRDefault="008109C4" w:rsidP="008109C4">
          <w:pPr>
            <w:pStyle w:val="Header"/>
            <w:spacing w:after="80"/>
            <w:rPr>
              <w:b/>
            </w:rPr>
          </w:pPr>
          <w:r>
            <w:rPr>
              <w:b/>
            </w:rPr>
            <w:fldChar w:fldCharType="begin"/>
          </w:r>
          <w:r>
            <w:rPr>
              <w:b/>
            </w:rPr>
            <w:instrText xml:space="preserve"> DOCVARIABLE "sss1" \* MERGEFORMAT </w:instrText>
          </w:r>
          <w:r>
            <w:rPr>
              <w:b/>
            </w:rPr>
            <w:fldChar w:fldCharType="separate"/>
          </w:r>
          <w:r w:rsidR="009E431F">
            <w:rPr>
              <w:b/>
            </w:rPr>
            <w:t>CEDAW/C/63/1</w:t>
          </w:r>
          <w:r>
            <w:rPr>
              <w:b/>
            </w:rPr>
            <w:fldChar w:fldCharType="end"/>
          </w:r>
        </w:p>
      </w:tc>
      <w:tc>
        <w:tcPr>
          <w:tcW w:w="5028" w:type="dxa"/>
          <w:shd w:val="clear" w:color="auto" w:fill="auto"/>
          <w:vAlign w:val="bottom"/>
        </w:tcPr>
        <w:p w:rsidR="008109C4" w:rsidRDefault="008109C4" w:rsidP="008109C4">
          <w:pPr>
            <w:pStyle w:val="Header"/>
          </w:pPr>
        </w:p>
      </w:tc>
    </w:tr>
  </w:tbl>
  <w:p w:rsidR="008109C4" w:rsidRPr="008109C4" w:rsidRDefault="008109C4" w:rsidP="008109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8109C4" w:rsidTr="008109C4">
      <w:trPr>
        <w:trHeight w:hRule="exact" w:val="864"/>
      </w:trPr>
      <w:tc>
        <w:tcPr>
          <w:tcW w:w="4838" w:type="dxa"/>
          <w:shd w:val="clear" w:color="auto" w:fill="auto"/>
          <w:vAlign w:val="bottom"/>
        </w:tcPr>
        <w:p w:rsidR="008109C4" w:rsidRDefault="008109C4" w:rsidP="008109C4">
          <w:pPr>
            <w:pStyle w:val="Header"/>
          </w:pPr>
        </w:p>
      </w:tc>
      <w:tc>
        <w:tcPr>
          <w:tcW w:w="5028" w:type="dxa"/>
          <w:shd w:val="clear" w:color="auto" w:fill="auto"/>
          <w:vAlign w:val="bottom"/>
        </w:tcPr>
        <w:p w:rsidR="008109C4" w:rsidRPr="008109C4" w:rsidRDefault="008109C4" w:rsidP="008109C4">
          <w:pPr>
            <w:pStyle w:val="Header"/>
            <w:spacing w:after="80"/>
            <w:jc w:val="right"/>
            <w:rPr>
              <w:b/>
            </w:rPr>
          </w:pPr>
          <w:r>
            <w:rPr>
              <w:b/>
            </w:rPr>
            <w:fldChar w:fldCharType="begin"/>
          </w:r>
          <w:r>
            <w:rPr>
              <w:b/>
            </w:rPr>
            <w:instrText xml:space="preserve"> DOCVARIABLE "sss1" \* MERGEFORMAT </w:instrText>
          </w:r>
          <w:r>
            <w:rPr>
              <w:b/>
            </w:rPr>
            <w:fldChar w:fldCharType="separate"/>
          </w:r>
          <w:r w:rsidR="009E431F">
            <w:rPr>
              <w:b/>
            </w:rPr>
            <w:t>CEDAW/C/63/1</w:t>
          </w:r>
          <w:r>
            <w:rPr>
              <w:b/>
            </w:rPr>
            <w:fldChar w:fldCharType="end"/>
          </w:r>
        </w:p>
      </w:tc>
    </w:tr>
  </w:tbl>
  <w:p w:rsidR="008109C4" w:rsidRPr="008109C4" w:rsidRDefault="008109C4" w:rsidP="008109C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109C4" w:rsidTr="008109C4">
      <w:trPr>
        <w:trHeight w:hRule="exact" w:val="864"/>
      </w:trPr>
      <w:tc>
        <w:tcPr>
          <w:tcW w:w="1267" w:type="dxa"/>
          <w:tcBorders>
            <w:bottom w:val="single" w:sz="4" w:space="0" w:color="auto"/>
          </w:tcBorders>
          <w:shd w:val="clear" w:color="auto" w:fill="auto"/>
          <w:vAlign w:val="bottom"/>
        </w:tcPr>
        <w:p w:rsidR="008109C4" w:rsidRDefault="008109C4" w:rsidP="008109C4">
          <w:pPr>
            <w:pStyle w:val="Header"/>
            <w:spacing w:after="120"/>
          </w:pPr>
        </w:p>
      </w:tc>
      <w:tc>
        <w:tcPr>
          <w:tcW w:w="1872" w:type="dxa"/>
          <w:tcBorders>
            <w:bottom w:val="single" w:sz="4" w:space="0" w:color="auto"/>
          </w:tcBorders>
          <w:shd w:val="clear" w:color="auto" w:fill="auto"/>
          <w:vAlign w:val="bottom"/>
        </w:tcPr>
        <w:p w:rsidR="008109C4" w:rsidRPr="008109C4" w:rsidRDefault="008109C4" w:rsidP="008109C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109C4" w:rsidRDefault="008109C4" w:rsidP="008109C4">
          <w:pPr>
            <w:pStyle w:val="Header"/>
            <w:spacing w:after="120"/>
          </w:pPr>
        </w:p>
      </w:tc>
      <w:tc>
        <w:tcPr>
          <w:tcW w:w="6523" w:type="dxa"/>
          <w:gridSpan w:val="4"/>
          <w:tcBorders>
            <w:bottom w:val="single" w:sz="4" w:space="0" w:color="auto"/>
          </w:tcBorders>
          <w:shd w:val="clear" w:color="auto" w:fill="auto"/>
          <w:vAlign w:val="bottom"/>
        </w:tcPr>
        <w:p w:rsidR="008109C4" w:rsidRPr="008109C4" w:rsidRDefault="008109C4" w:rsidP="008109C4">
          <w:pPr>
            <w:spacing w:after="80" w:line="240" w:lineRule="auto"/>
            <w:jc w:val="right"/>
            <w:rPr>
              <w:position w:val="-4"/>
            </w:rPr>
          </w:pPr>
          <w:r>
            <w:rPr>
              <w:position w:val="-4"/>
              <w:sz w:val="40"/>
            </w:rPr>
            <w:t>CEDAW</w:t>
          </w:r>
          <w:r>
            <w:rPr>
              <w:position w:val="-4"/>
            </w:rPr>
            <w:t>/C/63/1</w:t>
          </w:r>
        </w:p>
      </w:tc>
    </w:tr>
    <w:tr w:rsidR="008109C4" w:rsidRPr="008109C4" w:rsidTr="008109C4">
      <w:trPr>
        <w:gridAfter w:val="1"/>
        <w:wAfter w:w="28" w:type="dxa"/>
        <w:trHeight w:hRule="exact" w:val="2880"/>
      </w:trPr>
      <w:tc>
        <w:tcPr>
          <w:tcW w:w="1267" w:type="dxa"/>
          <w:tcBorders>
            <w:top w:val="single" w:sz="4" w:space="0" w:color="auto"/>
            <w:bottom w:val="single" w:sz="12" w:space="0" w:color="auto"/>
          </w:tcBorders>
          <w:shd w:val="clear" w:color="auto" w:fill="auto"/>
        </w:tcPr>
        <w:p w:rsidR="008109C4" w:rsidRPr="008109C4" w:rsidRDefault="008109C4" w:rsidP="008109C4">
          <w:pPr>
            <w:pStyle w:val="Header"/>
            <w:spacing w:before="120"/>
            <w:jc w:val="center"/>
          </w:pPr>
          <w:r>
            <w:t xml:space="preserve"> </w:t>
          </w:r>
          <w:r>
            <w:drawing>
              <wp:inline distT="0" distB="0" distL="0" distR="0" wp14:anchorId="71EBE4FE" wp14:editId="01BCCDA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109C4" w:rsidRPr="008109C4" w:rsidRDefault="008109C4" w:rsidP="008109C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8109C4" w:rsidRPr="008109C4" w:rsidRDefault="008109C4" w:rsidP="008109C4">
          <w:pPr>
            <w:pStyle w:val="Header"/>
            <w:spacing w:before="109"/>
          </w:pPr>
        </w:p>
      </w:tc>
      <w:tc>
        <w:tcPr>
          <w:tcW w:w="3140" w:type="dxa"/>
          <w:tcBorders>
            <w:top w:val="single" w:sz="4" w:space="0" w:color="auto"/>
            <w:bottom w:val="single" w:sz="12" w:space="0" w:color="auto"/>
          </w:tcBorders>
          <w:shd w:val="clear" w:color="auto" w:fill="auto"/>
        </w:tcPr>
        <w:p w:rsidR="008109C4" w:rsidRDefault="008109C4" w:rsidP="008109C4">
          <w:pPr>
            <w:pStyle w:val="Distribution"/>
            <w:rPr>
              <w:color w:val="010000"/>
            </w:rPr>
          </w:pPr>
          <w:r>
            <w:rPr>
              <w:color w:val="010000"/>
            </w:rPr>
            <w:t>Distr.: General</w:t>
          </w:r>
        </w:p>
        <w:p w:rsidR="008109C4" w:rsidRDefault="008109C4" w:rsidP="008109C4">
          <w:pPr>
            <w:pStyle w:val="Publication"/>
            <w:rPr>
              <w:color w:val="010000"/>
            </w:rPr>
          </w:pPr>
          <w:r>
            <w:rPr>
              <w:color w:val="010000"/>
            </w:rPr>
            <w:t>7 December 2015</w:t>
          </w:r>
        </w:p>
        <w:p w:rsidR="008109C4" w:rsidRDefault="008109C4" w:rsidP="008109C4"/>
        <w:p w:rsidR="008109C4" w:rsidRDefault="008109C4" w:rsidP="008109C4">
          <w:pPr>
            <w:pStyle w:val="Original"/>
            <w:rPr>
              <w:color w:val="010000"/>
            </w:rPr>
          </w:pPr>
          <w:r>
            <w:rPr>
              <w:color w:val="010000"/>
            </w:rPr>
            <w:t>Original: English</w:t>
          </w:r>
        </w:p>
        <w:p w:rsidR="008109C4" w:rsidRPr="008109C4" w:rsidRDefault="008109C4" w:rsidP="008109C4"/>
      </w:tc>
    </w:tr>
  </w:tbl>
  <w:p w:rsidR="008109C4" w:rsidRPr="008109C4" w:rsidRDefault="008109C4" w:rsidP="008109C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638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1541*"/>
    <w:docVar w:name="CreationDt" w:val="16/12/2015 3:08: PM"/>
    <w:docVar w:name="DocCategory" w:val="Doc"/>
    <w:docVar w:name="DocType" w:val="Final"/>
    <w:docVar w:name="DutyStation" w:val="New York"/>
    <w:docVar w:name="FooterJN" w:val="15-21541"/>
    <w:docVar w:name="jobn" w:val="15-21541 (E)"/>
    <w:docVar w:name="jobnDT" w:val="15-21541 (E)   161215"/>
    <w:docVar w:name="jobnDTDT" w:val="15-21541 (E)   161215   161215"/>
    <w:docVar w:name="JobNo" w:val="1521541E"/>
    <w:docVar w:name="JobNo2" w:val="1540667E"/>
    <w:docVar w:name="LocalDrive" w:val="0"/>
    <w:docVar w:name="OandT" w:val=" "/>
    <w:docVar w:name="PaperSize" w:val="Letter"/>
    <w:docVar w:name="sss1" w:val="CEDAW/C/63/1"/>
    <w:docVar w:name="sss2" w:val="-"/>
    <w:docVar w:name="Symbol1" w:val="CEDAW/C/63/1"/>
    <w:docVar w:name="Symbol2" w:val="-"/>
  </w:docVars>
  <w:rsids>
    <w:rsidRoot w:val="002C2C82"/>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E769F"/>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3059"/>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C82"/>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0B7A"/>
    <w:rsid w:val="00383922"/>
    <w:rsid w:val="0038518C"/>
    <w:rsid w:val="00387FE0"/>
    <w:rsid w:val="0039024C"/>
    <w:rsid w:val="003928D1"/>
    <w:rsid w:val="00392946"/>
    <w:rsid w:val="00395DFD"/>
    <w:rsid w:val="003A09C3"/>
    <w:rsid w:val="003A5087"/>
    <w:rsid w:val="003B0DE7"/>
    <w:rsid w:val="003B102B"/>
    <w:rsid w:val="003B6807"/>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21B5"/>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477F"/>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3364"/>
    <w:rsid w:val="007D586B"/>
    <w:rsid w:val="007D5E0A"/>
    <w:rsid w:val="007D7C7B"/>
    <w:rsid w:val="007E18FA"/>
    <w:rsid w:val="007E304E"/>
    <w:rsid w:val="007E3D89"/>
    <w:rsid w:val="007E46AE"/>
    <w:rsid w:val="007E5210"/>
    <w:rsid w:val="007E7AFA"/>
    <w:rsid w:val="007F1100"/>
    <w:rsid w:val="007F23CE"/>
    <w:rsid w:val="007F3C8D"/>
    <w:rsid w:val="007F4A1D"/>
    <w:rsid w:val="007F5F1E"/>
    <w:rsid w:val="007F621D"/>
    <w:rsid w:val="007F6537"/>
    <w:rsid w:val="00802C43"/>
    <w:rsid w:val="0080697C"/>
    <w:rsid w:val="008109C4"/>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0585"/>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431F"/>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21C6"/>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7058"/>
    <w:rsid w:val="00C10BDB"/>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12B"/>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9CE"/>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62CD"/>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109C4"/>
    <w:pPr>
      <w:spacing w:line="240" w:lineRule="auto"/>
    </w:pPr>
  </w:style>
  <w:style w:type="character" w:customStyle="1" w:styleId="CommentTextChar">
    <w:name w:val="Comment Text Char"/>
    <w:basedOn w:val="DefaultParagraphFont"/>
    <w:link w:val="CommentText"/>
    <w:rsid w:val="008109C4"/>
    <w:rPr>
      <w:spacing w:val="4"/>
      <w:w w:val="103"/>
      <w:kern w:val="14"/>
      <w:lang w:val="en-GB"/>
    </w:rPr>
  </w:style>
  <w:style w:type="paragraph" w:styleId="CommentSubject">
    <w:name w:val="annotation subject"/>
    <w:basedOn w:val="CommentText"/>
    <w:next w:val="CommentText"/>
    <w:link w:val="CommentSubjectChar"/>
    <w:rsid w:val="008109C4"/>
    <w:rPr>
      <w:b/>
      <w:bCs/>
    </w:rPr>
  </w:style>
  <w:style w:type="character" w:customStyle="1" w:styleId="CommentSubjectChar">
    <w:name w:val="Comment Subject Char"/>
    <w:basedOn w:val="CommentTextChar"/>
    <w:link w:val="CommentSubject"/>
    <w:rsid w:val="008109C4"/>
    <w:rPr>
      <w:b/>
      <w:bCs/>
      <w:spacing w:val="4"/>
      <w:w w:val="103"/>
      <w:kern w:val="14"/>
      <w:lang w:val="en-GB"/>
    </w:rPr>
  </w:style>
  <w:style w:type="character" w:styleId="FollowedHyperlink">
    <w:name w:val="FollowedHyperlink"/>
    <w:basedOn w:val="DefaultParagraphFont"/>
    <w:rsid w:val="007D3364"/>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109C4"/>
    <w:pPr>
      <w:spacing w:line="240" w:lineRule="auto"/>
    </w:pPr>
  </w:style>
  <w:style w:type="character" w:customStyle="1" w:styleId="CommentTextChar">
    <w:name w:val="Comment Text Char"/>
    <w:basedOn w:val="DefaultParagraphFont"/>
    <w:link w:val="CommentText"/>
    <w:rsid w:val="008109C4"/>
    <w:rPr>
      <w:spacing w:val="4"/>
      <w:w w:val="103"/>
      <w:kern w:val="14"/>
      <w:lang w:val="en-GB"/>
    </w:rPr>
  </w:style>
  <w:style w:type="paragraph" w:styleId="CommentSubject">
    <w:name w:val="annotation subject"/>
    <w:basedOn w:val="CommentText"/>
    <w:next w:val="CommentText"/>
    <w:link w:val="CommentSubjectChar"/>
    <w:rsid w:val="008109C4"/>
    <w:rPr>
      <w:b/>
      <w:bCs/>
    </w:rPr>
  </w:style>
  <w:style w:type="character" w:customStyle="1" w:styleId="CommentSubjectChar">
    <w:name w:val="Comment Subject Char"/>
    <w:basedOn w:val="CommentTextChar"/>
    <w:link w:val="CommentSubject"/>
    <w:rsid w:val="008109C4"/>
    <w:rPr>
      <w:b/>
      <w:bCs/>
      <w:spacing w:val="4"/>
      <w:w w:val="103"/>
      <w:kern w:val="14"/>
      <w:lang w:val="en-GB"/>
    </w:rPr>
  </w:style>
  <w:style w:type="character" w:styleId="FollowedHyperlink">
    <w:name w:val="FollowedHyperlink"/>
    <w:basedOn w:val="DefaultParagraphFont"/>
    <w:rsid w:val="007D3364"/>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CZE/6" TargetMode="External"/><Relationship Id="rId26" Type="http://schemas.openxmlformats.org/officeDocument/2006/relationships/hyperlink" Target="http://undocs.org/CEDAW/C/CZE/Q/6" TargetMode="External"/><Relationship Id="rId39" Type="http://schemas.openxmlformats.org/officeDocument/2006/relationships/hyperlink" Target="http://undocs.org/CEDAW/C/SWE/Q/8" TargetMode="External"/><Relationship Id="rId3" Type="http://schemas.openxmlformats.org/officeDocument/2006/relationships/styles" Target="styles.xml"/><Relationship Id="rId21" Type="http://schemas.openxmlformats.org/officeDocument/2006/relationships/hyperlink" Target="http://undocs.org/CEDAW/C/JPN/7" TargetMode="External"/><Relationship Id="rId34" Type="http://schemas.openxmlformats.org/officeDocument/2006/relationships/hyperlink" Target="http://undocs.org/CEDAW/C/CZE/Q/6/Add.1" TargetMode="External"/><Relationship Id="rId42" Type="http://schemas.openxmlformats.org/officeDocument/2006/relationships/hyperlink" Target="http://undocs.org/CEDAW/C/64/1"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PSWG/63/1" TargetMode="External"/><Relationship Id="rId25" Type="http://schemas.openxmlformats.org/officeDocument/2006/relationships/hyperlink" Target="http://undocs.org/CEDAW/C/VUT/4" TargetMode="External"/><Relationship Id="rId33" Type="http://schemas.openxmlformats.org/officeDocument/2006/relationships/hyperlink" Target="http://undocs.org/CEDAW/C/VUT/Q/4" TargetMode="External"/><Relationship Id="rId38" Type="http://schemas.openxmlformats.org/officeDocument/2006/relationships/hyperlink" Target="http://undocs.org/CEDAW/C/MNG/Q/8" TargetMode="External"/><Relationship Id="rId2" Type="http://schemas.openxmlformats.org/officeDocument/2006/relationships/numbering" Target="numbering.xml"/><Relationship Id="rId16" Type="http://schemas.openxmlformats.org/officeDocument/2006/relationships/hyperlink" Target="http://undocs.org/CEDAW/C/63/1" TargetMode="External"/><Relationship Id="rId20" Type="http://schemas.openxmlformats.org/officeDocument/2006/relationships/hyperlink" Target="http://undocs.org/CEDAW/C/ISL/7" TargetMode="External"/><Relationship Id="rId29" Type="http://schemas.openxmlformats.org/officeDocument/2006/relationships/hyperlink" Target="http://undocs.org/CEDAW/C/JPN/Q/7" TargetMode="External"/><Relationship Id="rId41" Type="http://schemas.openxmlformats.org/officeDocument/2006/relationships/hyperlink" Target="http://undocs.org/CEDAW/C/VUT/Q/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EDAW/C/TZA/7" TargetMode="External"/><Relationship Id="rId32" Type="http://schemas.openxmlformats.org/officeDocument/2006/relationships/hyperlink" Target="http://undocs.org/CEDAW/C/TZA/Q/7" TargetMode="External"/><Relationship Id="rId37" Type="http://schemas.openxmlformats.org/officeDocument/2006/relationships/hyperlink" Target="http://undocs.org/CEDAW/C/JPN/Q/7" TargetMode="External"/><Relationship Id="rId40" Type="http://schemas.openxmlformats.org/officeDocument/2006/relationships/hyperlink" Target="http://undocs.org/CEDAW/C/TZA/Q/7"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SWE/8" TargetMode="External"/><Relationship Id="rId28" Type="http://schemas.openxmlformats.org/officeDocument/2006/relationships/hyperlink" Target="http://undocs.org/CEDAW/C/ISL/Q/7" TargetMode="External"/><Relationship Id="rId36" Type="http://schemas.openxmlformats.org/officeDocument/2006/relationships/hyperlink" Target="http://undocs.org/CEDAW/C/ISL/Q/7" TargetMode="External"/><Relationship Id="rId10" Type="http://schemas.openxmlformats.org/officeDocument/2006/relationships/header" Target="header2.xml"/><Relationship Id="rId19" Type="http://schemas.openxmlformats.org/officeDocument/2006/relationships/hyperlink" Target="http://undocs.org/CEDAW/C/HTI/8" TargetMode="External"/><Relationship Id="rId31" Type="http://schemas.openxmlformats.org/officeDocument/2006/relationships/hyperlink" Target="http://undocs.org/CEDAW/C/SWE/Q/8"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MNG/8" TargetMode="External"/><Relationship Id="rId27" Type="http://schemas.openxmlformats.org/officeDocument/2006/relationships/hyperlink" Target="http://undocs.org/CEDAW/C/HTI/Q/8" TargetMode="External"/><Relationship Id="rId30" Type="http://schemas.openxmlformats.org/officeDocument/2006/relationships/hyperlink" Target="http://undocs.org/CEDAW/C/MNG/Q/8" TargetMode="External"/><Relationship Id="rId35" Type="http://schemas.openxmlformats.org/officeDocument/2006/relationships/hyperlink" Target="http://undocs.org/CEDAW/C/HTI/Q/8"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FDED21-A2DD-46BB-830C-86E40D2F5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1343</Words>
  <Characters>7660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8986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Test</dc:creator>
  <cp:lastModifiedBy>English Text Processing Front Desk2</cp:lastModifiedBy>
  <cp:revision>12</cp:revision>
  <cp:lastPrinted>2015-12-17T17:31:00Z</cp:lastPrinted>
  <dcterms:created xsi:type="dcterms:W3CDTF">2015-12-17T17:27:00Z</dcterms:created>
  <dcterms:modified xsi:type="dcterms:W3CDTF">2015-12-17T18:54:00Z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1521541</vt:lpwstr>
  </property>
  <property fmtid="{D5CDD505-2E9C-101B-9397-08002B2CF9AE}" pid="3" name="ODSRefJobNo">
    <vt:lpwstr>1540667E</vt:lpwstr>
  </property>
  <property fmtid="{D5CDD505-2E9C-101B-9397-08002B2CF9AE}" pid="4" name="Symbol1">
    <vt:lpwstr>CEDAW/C/63/1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7 December 2015</vt:lpwstr>
  </property>
  <property fmtid="{D5CDD505-2E9C-101B-9397-08002B2CF9AE}" pid="9" name="Original">
    <vt:lpwstr>English</vt:lpwstr>
  </property>
  <property fmtid="{D5CDD505-2E9C-101B-9397-08002B2CF9AE}" pid="10" name="Release Date">
    <vt:lpwstr>161215</vt:lpwstr>
  </property>
  <property fmtid="{D5CDD505-2E9C-101B-9397-08002B2CF9AE}" pid="11" name="Comment">
    <vt:lpwstr/>
  </property>
  <property fmtid="{D5CDD505-2E9C-101B-9397-08002B2CF9AE}" pid="12" name="DraftPages">
    <vt:lpwstr>FINAL 4</vt:lpwstr>
  </property>
  <property fmtid="{D5CDD505-2E9C-101B-9397-08002B2CF9AE}" pid="13" name="Operator">
    <vt:lpwstr>LM (F)</vt:lpwstr>
  </property>
</Properties>
</file>