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6DC" w:rsidRDefault="00FB46DC">
      <w:pPr>
        <w:spacing w:line="60" w:lineRule="exact"/>
        <w:rPr>
          <w:sz w:val="6"/>
          <w:lang w:val="en-US"/>
        </w:rPr>
        <w:sectPr w:rsidR="00FB46D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280"/>
        </w:sectPr>
      </w:pPr>
      <w:r>
        <w:rPr>
          <w:rStyle w:val="CommentReference"/>
        </w:rPr>
        <w:commentReference w:id="0"/>
      </w:r>
    </w:p>
    <w:p w:rsidR="00FB46DC" w:rsidRDefault="00FB46DC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FB46DC" w:rsidRDefault="00FB46DC">
      <w:pPr>
        <w:pStyle w:val="H23"/>
      </w:pPr>
      <w:r>
        <w:t>Тридцать вторая сессия</w:t>
      </w:r>
    </w:p>
    <w:p w:rsidR="00FB46DC" w:rsidRDefault="00FB46DC">
      <w:pPr>
        <w:spacing w:line="240" w:lineRule="auto"/>
        <w:rPr>
          <w:sz w:val="12"/>
        </w:rPr>
      </w:pPr>
    </w:p>
    <w:p w:rsidR="00FB46DC" w:rsidRDefault="00FB46DC">
      <w:pPr>
        <w:pStyle w:val="H23"/>
      </w:pPr>
      <w:r>
        <w:t>Краткий отчет о 678-м заседании,</w:t>
      </w:r>
    </w:p>
    <w:p w:rsidR="00FB46DC" w:rsidRDefault="00FB46DC">
      <w:r>
        <w:t>состоявшемся в Центральных учреждениях, Нью-Йорк, в четверг, 20 января 2005 года, в 15 ч. 00 м.</w:t>
      </w:r>
    </w:p>
    <w:p w:rsidR="00FB46DC" w:rsidRDefault="00FB46DC">
      <w:pPr>
        <w:spacing w:line="120" w:lineRule="exact"/>
        <w:rPr>
          <w:sz w:val="10"/>
        </w:rPr>
      </w:pPr>
    </w:p>
    <w:p w:rsidR="00FB46DC" w:rsidRDefault="00FB46DC">
      <w:pPr>
        <w:tabs>
          <w:tab w:val="left" w:pos="1449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 Бельмихуб-Зердани (заместитель Председателя)</w:t>
      </w:r>
    </w:p>
    <w:p w:rsidR="00FB46DC" w:rsidRDefault="00FB46DC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FB46DC" w:rsidRDefault="00FB46DC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FB46DC" w:rsidRDefault="00FB46DC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FB46DC" w:rsidRDefault="00FB46DC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FB46DC" w:rsidRDefault="00FB46DC">
      <w:pPr>
        <w:pStyle w:val="HCh"/>
        <w:spacing w:line="240" w:lineRule="auto"/>
        <w:rPr>
          <w:b w:val="0"/>
          <w:sz w:val="12"/>
        </w:rPr>
      </w:pPr>
    </w:p>
    <w:p w:rsidR="00FB46DC" w:rsidRDefault="00FB46DC">
      <w:pPr>
        <w:pStyle w:val="SingleTxt"/>
        <w:suppressAutoHyphens/>
        <w:jc w:val="left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i/>
        </w:rPr>
        <w:t>(продолжение)</w:t>
      </w:r>
    </w:p>
    <w:p w:rsidR="00FB46DC" w:rsidRDefault="00FB46DC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>Объединенные четвертый и пятый периодические доклады Турции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FB46DC" w:rsidRDefault="00FB46D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right="1260"/>
        <w:rPr>
          <w:sz w:val="2"/>
        </w:rPr>
        <w:sectPr w:rsidR="00FB46DC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docGrid w:linePitch="280"/>
        </w:sectPr>
      </w:pPr>
      <w:r>
        <w:br w:type="page"/>
      </w:r>
    </w:p>
    <w:p w:rsidR="00FB46DC" w:rsidRDefault="00FB46D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В отсутствие Председателя г-жа Бельмихуб-Зердани (заместитель Председателя) занимает место Председателя.</w:t>
      </w:r>
    </w:p>
    <w:p w:rsidR="00FB46DC" w:rsidRDefault="00FB46DC">
      <w:pPr>
        <w:pStyle w:val="DualTxt"/>
        <w:spacing w:after="0" w:line="120" w:lineRule="exact"/>
        <w:rPr>
          <w:sz w:val="10"/>
        </w:rPr>
      </w:pPr>
    </w:p>
    <w:p w:rsidR="00FB46DC" w:rsidRPr="008B28CA" w:rsidRDefault="00FB46DC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 ч. 00 м.</w:t>
      </w:r>
    </w:p>
    <w:p w:rsidR="00FB46DC" w:rsidRPr="008B28CA" w:rsidRDefault="00FB46DC">
      <w:pPr>
        <w:pStyle w:val="DualTxt"/>
        <w:spacing w:after="0" w:line="120" w:lineRule="exact"/>
        <w:rPr>
          <w:sz w:val="10"/>
        </w:rPr>
      </w:pPr>
    </w:p>
    <w:p w:rsidR="00FB46DC" w:rsidRDefault="00FB46DC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 (CEDAW/C/TUR/4-5, CEDAW/PSWG/2005/I/</w:t>
      </w:r>
      <w:r>
        <w:rPr>
          <w:b w:val="0"/>
        </w:rPr>
        <w:br/>
        <w:t>CRP.1/Add.8 и CEDAW/PSWG/2005/I/CRP.2/Add.7)</w:t>
      </w:r>
    </w:p>
    <w:p w:rsidR="00FB46DC" w:rsidRDefault="00FB46DC">
      <w:pPr>
        <w:pStyle w:val="DualTxt"/>
        <w:spacing w:after="0" w:line="120" w:lineRule="exact"/>
        <w:rPr>
          <w:sz w:val="10"/>
        </w:rPr>
      </w:pPr>
    </w:p>
    <w:p w:rsidR="00FB46DC" w:rsidRPr="008B28CA" w:rsidRDefault="00FB46D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Объединенные четвертый и пятый периодические доклады Турции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</w:p>
    <w:p w:rsidR="00FB46DC" w:rsidRPr="008B28CA" w:rsidRDefault="00FB46DC">
      <w:pPr>
        <w:pStyle w:val="DualTxt"/>
        <w:spacing w:after="0" w:line="120" w:lineRule="exact"/>
        <w:rPr>
          <w:sz w:val="10"/>
        </w:rPr>
      </w:pPr>
    </w:p>
    <w:p w:rsidR="00FB46DC" w:rsidRDefault="00FB46DC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Турции зан</w:t>
      </w:r>
      <w:r>
        <w:t>и</w:t>
      </w:r>
      <w:r>
        <w:t>мают места за столом Комитета.</w:t>
      </w:r>
    </w:p>
    <w:p w:rsidR="00FB46DC" w:rsidRDefault="00FB46DC">
      <w:pPr>
        <w:pStyle w:val="DualTxt"/>
        <w:spacing w:after="0" w:line="120" w:lineRule="exact"/>
        <w:rPr>
          <w:sz w:val="10"/>
        </w:rPr>
      </w:pPr>
    </w:p>
    <w:p w:rsidR="00FB46DC" w:rsidRDefault="00FB46D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 7–9</w:t>
      </w:r>
    </w:p>
    <w:p w:rsidR="00FB46DC" w:rsidRDefault="00FB46DC">
      <w:pPr>
        <w:pStyle w:val="DualTxt"/>
        <w:spacing w:after="0" w:line="120" w:lineRule="exact"/>
        <w:rPr>
          <w:sz w:val="10"/>
        </w:rPr>
      </w:pPr>
    </w:p>
    <w:p w:rsidR="00FB46DC" w:rsidRDefault="00FB46DC">
      <w:pPr>
        <w:pStyle w:val="DualTxt"/>
      </w:pPr>
      <w:r>
        <w:t>2.</w:t>
      </w:r>
      <w:r>
        <w:tab/>
      </w:r>
      <w:r>
        <w:rPr>
          <w:b/>
        </w:rPr>
        <w:t>Г-жа Гаспар</w:t>
      </w:r>
      <w:r>
        <w:t xml:space="preserve"> говорит, что создается впечатл</w:t>
      </w:r>
      <w:r>
        <w:t>е</w:t>
      </w:r>
      <w:r>
        <w:t>ние, что хотя Турция была одним из лидеров в о</w:t>
      </w:r>
      <w:r>
        <w:t>б</w:t>
      </w:r>
      <w:r>
        <w:t>ласти прав женщин в 20-е годы, когда женщинам было предоставлено право голосовать и занимать выборную должность, с тех пор был достигнут лишь небольшой прогресс. В стране очень немного женщин-парламентариев и женщин, находящихся на выборных должностях в органах местной власти; кроме того, несмотря на ту активную роль, которую женщины играют в рамках гражданского общества и в неправительственных организациях, они слабо представлены на уровнях принятия решений по п</w:t>
      </w:r>
      <w:r>
        <w:t>о</w:t>
      </w:r>
      <w:r>
        <w:t>литическим вопросам. Она спрашивает, было ли проведено какое-либо исследование с целью выя</w:t>
      </w:r>
      <w:r>
        <w:t>в</w:t>
      </w:r>
      <w:r>
        <w:t>ления причин подобной низкой представленности; она также хотела бы узнать о том, рассматривается ли политическими партиями вопрос о введении квот с целью повышения представленности же</w:t>
      </w:r>
      <w:r>
        <w:t>н</w:t>
      </w:r>
      <w:r>
        <w:t>щин. Учитывая ту примерную роль, которую Ту</w:t>
      </w:r>
      <w:r>
        <w:t>р</w:t>
      </w:r>
      <w:r>
        <w:t>ция играет в регионе, а также тот факт, что статья 10 Конституции обеспечивает мужчинам и женщ</w:t>
      </w:r>
      <w:r>
        <w:t>и</w:t>
      </w:r>
      <w:r>
        <w:t>нам равные права, а статья 90 обеспечивает прево</w:t>
      </w:r>
      <w:r>
        <w:t>с</w:t>
      </w:r>
      <w:r>
        <w:t>ходство международных конвенций, гос</w:t>
      </w:r>
      <w:r>
        <w:t>у</w:t>
      </w:r>
      <w:r>
        <w:t>дарство-участник должно рассмотреть вопрос о принятии таких временных специальных мер, как введение квот, с целью обеспечения равной представленн</w:t>
      </w:r>
      <w:r>
        <w:t>о</w:t>
      </w:r>
      <w:r>
        <w:t>сти женщин в политической жизни и в администр</w:t>
      </w:r>
      <w:r>
        <w:t>а</w:t>
      </w:r>
      <w:r>
        <w:t>ции стр</w:t>
      </w:r>
      <w:r>
        <w:t>а</w:t>
      </w:r>
      <w:r>
        <w:t>ны.</w:t>
      </w:r>
    </w:p>
    <w:p w:rsidR="00FB46DC" w:rsidRDefault="00FB46DC">
      <w:pPr>
        <w:pStyle w:val="DualTxt"/>
      </w:pPr>
      <w:r>
        <w:t>3.</w:t>
      </w:r>
      <w:r>
        <w:tab/>
      </w:r>
      <w:r>
        <w:rPr>
          <w:b/>
        </w:rPr>
        <w:t>Г-жа Цзоу</w:t>
      </w:r>
      <w:r>
        <w:t xml:space="preserve"> Сяоцяо приветствует твердое н</w:t>
      </w:r>
      <w:r>
        <w:t>а</w:t>
      </w:r>
      <w:r>
        <w:t>мерение государства-участника выполнить полож</w:t>
      </w:r>
      <w:r>
        <w:t>е</w:t>
      </w:r>
      <w:r>
        <w:t>ния Конвенции и подчеркивает важность обеспеч</w:t>
      </w:r>
      <w:r>
        <w:t>е</w:t>
      </w:r>
      <w:r>
        <w:t>ния того, чтобы женщины могли играть значимую роль как в общественной, так и в политической жизни страны. Она спрашивает, были ли проведены какие-либо исследования по вопросу о том, хотят ли женщины принимать участие в политической жизни, поддерживает ли общественность более а</w:t>
      </w:r>
      <w:r>
        <w:t>к</w:t>
      </w:r>
      <w:r>
        <w:t>тивную роль женщин в политической жизни и н</w:t>
      </w:r>
      <w:r>
        <w:t>а</w:t>
      </w:r>
      <w:r>
        <w:t>мерено ли государство-участник содействовать, в сотрудничестве с неправительственными организ</w:t>
      </w:r>
      <w:r>
        <w:t>а</w:t>
      </w:r>
      <w:r>
        <w:t>циями, повышению роли женщин в политической и общественной жизни. По ее мнению, для достиж</w:t>
      </w:r>
      <w:r>
        <w:t>е</w:t>
      </w:r>
      <w:r>
        <w:t>ния этой цели необходимо принять временные сп</w:t>
      </w:r>
      <w:r>
        <w:t>е</w:t>
      </w:r>
      <w:r>
        <w:t>циал</w:t>
      </w:r>
      <w:r>
        <w:t>ь</w:t>
      </w:r>
      <w:r>
        <w:t>ные меры.</w:t>
      </w:r>
    </w:p>
    <w:p w:rsidR="00FB46DC" w:rsidRDefault="00FB46DC">
      <w:pPr>
        <w:pStyle w:val="DualTxt"/>
      </w:pPr>
      <w:r>
        <w:t>4.</w:t>
      </w:r>
      <w:r>
        <w:tab/>
      </w:r>
      <w:r>
        <w:rPr>
          <w:b/>
        </w:rPr>
        <w:t>Г-жа Шимонович</w:t>
      </w:r>
      <w:r>
        <w:t xml:space="preserve"> напоминает об обязанности государства-участника в соответствии со статьей 7 Конвенции ликвидировать как прямую, так и ко</w:t>
      </w:r>
      <w:r>
        <w:t>с</w:t>
      </w:r>
      <w:r>
        <w:t>венную дискриминацию в отношении женщин в п</w:t>
      </w:r>
      <w:r>
        <w:t>о</w:t>
      </w:r>
      <w:r>
        <w:t>литической жизни. Показатели участия женщин в политической жизни настолько низкие, что создае</w:t>
      </w:r>
      <w:r>
        <w:t>т</w:t>
      </w:r>
      <w:r>
        <w:t>ся четкое впечатление, что в стране существует по крайней мере косвенная дискриминация в отнош</w:t>
      </w:r>
      <w:r>
        <w:t>е</w:t>
      </w:r>
      <w:r>
        <w:t>нии женщин. Касаясь статьи 8 Конвенции, она о</w:t>
      </w:r>
      <w:r>
        <w:t>т</w:t>
      </w:r>
      <w:r>
        <w:t>мечает, что только 12 процентов послов являются женщинами, и просит объяснить эту ситуацию.</w:t>
      </w:r>
    </w:p>
    <w:p w:rsidR="00FB46DC" w:rsidRDefault="00FB46DC">
      <w:pPr>
        <w:pStyle w:val="DualTxt"/>
      </w:pPr>
      <w:r>
        <w:t>5.</w:t>
      </w:r>
      <w:r>
        <w:tab/>
      </w:r>
      <w:r>
        <w:rPr>
          <w:b/>
        </w:rPr>
        <w:t>Г-жа Акшит</w:t>
      </w:r>
      <w:r>
        <w:t xml:space="preserve"> (Турция) говорит, что, несмотря на лидирующую роль Турции в области прав же</w:t>
      </w:r>
      <w:r>
        <w:t>н</w:t>
      </w:r>
      <w:r>
        <w:t>щин в прошлом, преобладающая политическая культура в стране является причиной низких пок</w:t>
      </w:r>
      <w:r>
        <w:t>а</w:t>
      </w:r>
      <w:r>
        <w:t>зателей участия женщин в политической жизни; п</w:t>
      </w:r>
      <w:r>
        <w:t>о</w:t>
      </w:r>
      <w:r>
        <w:t>литические партии как раз хотят повысить роль женщин в политическом процессе. Введение квот может помочь решению этой проблемы, однако уч</w:t>
      </w:r>
      <w:r>
        <w:t>а</w:t>
      </w:r>
      <w:r>
        <w:t>стие в политической жизни не является единстве</w:t>
      </w:r>
      <w:r>
        <w:t>н</w:t>
      </w:r>
      <w:r>
        <w:t>ным мерилом участия женщин в жизни общества. В стране нет никаких реальных препятствий участию женщин в политической жизни, и любая женщина, желающая принять участие в этом процессе, имеет столько же шансов на успех, что и мужчина. Что касается статей 10 и 90 Конституции, то она по</w:t>
      </w:r>
      <w:r>
        <w:t>д</w:t>
      </w:r>
      <w:r>
        <w:t>черкивает, что ее правительство полностью осозн</w:t>
      </w:r>
      <w:r>
        <w:t>а</w:t>
      </w:r>
      <w:r>
        <w:t>ет свою ответственность за обеспечение гендерного равенства и понимает, что оно имеет возможность принять конкретные меры по своему собственному усмотр</w:t>
      </w:r>
      <w:r>
        <w:t>е</w:t>
      </w:r>
      <w:r>
        <w:t>нию.</w:t>
      </w:r>
    </w:p>
    <w:p w:rsidR="00FB46DC" w:rsidRDefault="00FB46DC">
      <w:pPr>
        <w:pStyle w:val="DualTxt"/>
      </w:pPr>
      <w:r>
        <w:t>6.</w:t>
      </w:r>
      <w:r>
        <w:tab/>
      </w:r>
      <w:r>
        <w:rPr>
          <w:b/>
        </w:rPr>
        <w:t>Г-н Атес</w:t>
      </w:r>
      <w:r>
        <w:t xml:space="preserve"> (Турция), касаясь числа женщин, з</w:t>
      </w:r>
      <w:r>
        <w:t>а</w:t>
      </w:r>
      <w:r>
        <w:t>нимающих посольскую должность, говорит, что п</w:t>
      </w:r>
      <w:r>
        <w:t>о</w:t>
      </w:r>
      <w:r>
        <w:t>слы, как правило, назначаются исходя из стажа р</w:t>
      </w:r>
      <w:r>
        <w:t>а</w:t>
      </w:r>
      <w:r>
        <w:t>боты; поскольку в настоящее время относительно небольшое число женщин занимают руководящие должности на дипломатической службе, это объя</w:t>
      </w:r>
      <w:r>
        <w:t>с</w:t>
      </w:r>
      <w:r>
        <w:t>няет тот факт, что лишь немногие женщины зан</w:t>
      </w:r>
      <w:r>
        <w:t>и</w:t>
      </w:r>
      <w:r>
        <w:t>мают должность посла. Эти показатели должны увеличиться в ближайшем будущем, поскольку 23 процента нынешних руководителей департаментов составляют женщины, которые, как можно логич</w:t>
      </w:r>
      <w:r>
        <w:t>е</w:t>
      </w:r>
      <w:r>
        <w:t>ски предположить, могут быть назначены послами после нескольких лет службы. В течение четырех прошлых лет более одной трети новых сотрудников, принятых на дипломатическую службу, составляли женщ</w:t>
      </w:r>
      <w:r>
        <w:t>и</w:t>
      </w:r>
      <w:r>
        <w:t>ны.</w:t>
      </w:r>
    </w:p>
    <w:p w:rsidR="00FB46DC" w:rsidRDefault="00FB46DC">
      <w:pPr>
        <w:pStyle w:val="DualTxt"/>
      </w:pPr>
      <w:r>
        <w:t>7.</w:t>
      </w:r>
      <w:r>
        <w:tab/>
      </w:r>
      <w:r>
        <w:rPr>
          <w:b/>
        </w:rPr>
        <w:t>Г-жа Йесилдаглар</w:t>
      </w:r>
      <w:r>
        <w:t xml:space="preserve"> (Турция) говорит, что, хотя в стране нет законодательства, предусматривающ</w:t>
      </w:r>
      <w:r>
        <w:t>е</w:t>
      </w:r>
      <w:r>
        <w:t>го временные специальные меры, на практике такие конкретные меры принимаются в целях улучшения положения женщин. Например, в рамках проекта, совместно финансируемого Турцией и Европейским союзом, общая стоимость которого составляет 50 млн.евро, министерство труда и социального обе</w:t>
      </w:r>
      <w:r>
        <w:t>с</w:t>
      </w:r>
      <w:r>
        <w:t>печения предоставило субсидии для целей повыш</w:t>
      </w:r>
      <w:r>
        <w:t>е</w:t>
      </w:r>
      <w:r>
        <w:t>ния занятости внутри таких групп населения, как безработные, молодежь, а также женщины. Женщин поощряют сдавать экзамены на государственные должности. В настоящее время экзамены также и</w:t>
      </w:r>
      <w:r>
        <w:t>с</w:t>
      </w:r>
      <w:r>
        <w:t>пользуются для получения объективной информ</w:t>
      </w:r>
      <w:r>
        <w:t>а</w:t>
      </w:r>
      <w:r>
        <w:t>ции для  продвижения по службе государственных служащих; женщин также поощряют сдавать эти экзамены. Кроме того, в целях обеспечения равного обращения с женщинами на рынке труда канцел</w:t>
      </w:r>
      <w:r>
        <w:t>я</w:t>
      </w:r>
      <w:r>
        <w:t>рия премьер-министра выпустила в 2004 году ци</w:t>
      </w:r>
      <w:r>
        <w:t>р</w:t>
      </w:r>
      <w:r>
        <w:t>куляр, запрещающий работодателям помещать об</w:t>
      </w:r>
      <w:r>
        <w:t>ъ</w:t>
      </w:r>
      <w:r>
        <w:t>явления о наличии вакантных должностей только для мужчин.</w:t>
      </w:r>
    </w:p>
    <w:p w:rsidR="00FB46DC" w:rsidRDefault="00FB46DC">
      <w:pPr>
        <w:pStyle w:val="DualTxt"/>
      </w:pPr>
      <w:r>
        <w:t>8.</w:t>
      </w:r>
      <w:r>
        <w:tab/>
      </w:r>
      <w:r>
        <w:rPr>
          <w:b/>
        </w:rPr>
        <w:t>Г-жа Акшит</w:t>
      </w:r>
      <w:r>
        <w:t xml:space="preserve"> (Турция) указывает, что в целях повышения занятости женщин Генеральное упра</w:t>
      </w:r>
      <w:r>
        <w:t>в</w:t>
      </w:r>
      <w:r>
        <w:t>ление по положению и проблемам женщин стало уделять первоочередное внимание вопросам соде</w:t>
      </w:r>
      <w:r>
        <w:t>й</w:t>
      </w:r>
      <w:r>
        <w:t>ствия занятости женщин и что, действуя по рек</w:t>
      </w:r>
      <w:r>
        <w:t>о</w:t>
      </w:r>
      <w:r>
        <w:t>мендации Генерального управления, канцелярия премьер-министра выпустила циркуляр, предпис</w:t>
      </w:r>
      <w:r>
        <w:t>ы</w:t>
      </w:r>
      <w:r>
        <w:t>вающий ликвидировать дискриминацию в объявл</w:t>
      </w:r>
      <w:r>
        <w:t>е</w:t>
      </w:r>
      <w:r>
        <w:t>ниях о наличии в</w:t>
      </w:r>
      <w:r>
        <w:t>а</w:t>
      </w:r>
      <w:r>
        <w:t>кантных должностей.</w:t>
      </w:r>
    </w:p>
    <w:p w:rsidR="00FB46DC" w:rsidRDefault="00FB46DC">
      <w:pPr>
        <w:pStyle w:val="DualTxt"/>
      </w:pPr>
      <w:r>
        <w:t>9.</w:t>
      </w:r>
      <w:r>
        <w:tab/>
      </w:r>
      <w:r>
        <w:rPr>
          <w:b/>
        </w:rPr>
        <w:t>Г-жа Одякмаз</w:t>
      </w:r>
      <w:r>
        <w:t xml:space="preserve"> (Турция), касаясь вопроса о временных специальных мерах, говорит, что в связи с делом, касающимся жалобы о дискриминацио</w:t>
      </w:r>
      <w:r>
        <w:t>н</w:t>
      </w:r>
      <w:r>
        <w:t>ном обращении в пользу женщин, Конституцио</w:t>
      </w:r>
      <w:r>
        <w:t>н</w:t>
      </w:r>
      <w:r>
        <w:t>ный суд подтвердил право предприятий пренебр</w:t>
      </w:r>
      <w:r>
        <w:t>е</w:t>
      </w:r>
      <w:r>
        <w:t>гать обычно гарантируемым принципом равного обращения и принимать меры, направленные на и</w:t>
      </w:r>
      <w:r>
        <w:t>с</w:t>
      </w:r>
      <w:r>
        <w:t>правление гендерного дисбаланса. Учитывая ди</w:t>
      </w:r>
      <w:r>
        <w:t>с</w:t>
      </w:r>
      <w:r>
        <w:t>креционные полномочия Суда толковать Констит</w:t>
      </w:r>
      <w:r>
        <w:t>у</w:t>
      </w:r>
      <w:r>
        <w:t>цию в свете положений Конвенции, принятие таких временных специальных мер, как включение в</w:t>
      </w:r>
      <w:r>
        <w:t>о</w:t>
      </w:r>
      <w:r>
        <w:t>проса о квотах в избирательный закон с целью ра</w:t>
      </w:r>
      <w:r>
        <w:t>с</w:t>
      </w:r>
      <w:r>
        <w:t>ширения участия женщин в политической жизни, вполне возможно.</w:t>
      </w:r>
    </w:p>
    <w:p w:rsidR="00FB46DC" w:rsidRDefault="00FB46DC">
      <w:pPr>
        <w:pStyle w:val="DualTxt"/>
        <w:spacing w:after="0" w:line="120" w:lineRule="exact"/>
        <w:rPr>
          <w:sz w:val="10"/>
        </w:rPr>
      </w:pPr>
    </w:p>
    <w:p w:rsidR="00FB46DC" w:rsidRDefault="00FB46D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 10–14</w:t>
      </w:r>
    </w:p>
    <w:p w:rsidR="00FB46DC" w:rsidRDefault="00FB46DC">
      <w:pPr>
        <w:pStyle w:val="DualTxt"/>
        <w:spacing w:after="0" w:line="120" w:lineRule="exact"/>
        <w:rPr>
          <w:sz w:val="10"/>
        </w:rPr>
      </w:pPr>
    </w:p>
    <w:p w:rsidR="00FB46DC" w:rsidRDefault="00FB46DC">
      <w:pPr>
        <w:pStyle w:val="DualTxt"/>
      </w:pPr>
      <w:r>
        <w:t>10.</w:t>
      </w:r>
      <w:r>
        <w:tab/>
      </w:r>
      <w:r>
        <w:rPr>
          <w:b/>
        </w:rPr>
        <w:t>Г-жа Габр</w:t>
      </w:r>
      <w:r>
        <w:t xml:space="preserve"> приветствует увеличение периода обучения в системе обязательного базового образ</w:t>
      </w:r>
      <w:r>
        <w:t>о</w:t>
      </w:r>
      <w:r>
        <w:t>вания до восьми лет, однако просит представить больше информации о патриархальных ценностях и неблагоприятных экономических условиях, которые негативно сказываются на положении девочек в системе образования, о чем говорится в письме</w:t>
      </w:r>
      <w:r>
        <w:t>н</w:t>
      </w:r>
      <w:r>
        <w:t>ном докладе (CEDAW/C/TUR/4-5, стр. 32). Она подчеркивает, что образование является основоп</w:t>
      </w:r>
      <w:r>
        <w:t>о</w:t>
      </w:r>
      <w:r>
        <w:t>лагающим правом человека, которое должно в ра</w:t>
      </w:r>
      <w:r>
        <w:t>в</w:t>
      </w:r>
      <w:r>
        <w:t>ной степени распространяться и на девочек, и спрашивает о том, распространилось ли увеличение периода обучения в системе обязательного базового образования до восьми лет на всех женщин, в том числе на женщин из всех социальных классов и во всех провинциях. Она просит представить дополн</w:t>
      </w:r>
      <w:r>
        <w:t>и</w:t>
      </w:r>
      <w:r>
        <w:t>тельную информацию о запрете на ношение дево</w:t>
      </w:r>
      <w:r>
        <w:t>ч</w:t>
      </w:r>
      <w:r>
        <w:t>ками головных платков, в том числе информацию о положении дел в частных школах и в высших уче</w:t>
      </w:r>
      <w:r>
        <w:t>б</w:t>
      </w:r>
      <w:r>
        <w:t>ных заведениях. Она также полагает, что заочное образование может стать жизнеспособной альте</w:t>
      </w:r>
      <w:r>
        <w:t>р</w:t>
      </w:r>
      <w:r>
        <w:t>нативой для обеспечения доступа всех женщин к возможностям получения образования.</w:t>
      </w:r>
    </w:p>
    <w:p w:rsidR="00FB46DC" w:rsidRDefault="00FB46DC">
      <w:pPr>
        <w:pStyle w:val="DualTxt"/>
      </w:pPr>
      <w:r>
        <w:t>11.</w:t>
      </w:r>
      <w:r>
        <w:tab/>
      </w:r>
      <w:r>
        <w:rPr>
          <w:b/>
        </w:rPr>
        <w:t>Г-жа Гаспар</w:t>
      </w:r>
      <w:r>
        <w:t xml:space="preserve"> говорит, что, несмотря на усилия по ликвидации неграмотности и расширению баз</w:t>
      </w:r>
      <w:r>
        <w:t>о</w:t>
      </w:r>
      <w:r>
        <w:t>вого образования, более 20 процентов женского н</w:t>
      </w:r>
      <w:r>
        <w:t>а</w:t>
      </w:r>
      <w:r>
        <w:t>селения страны — как в сельских, так и в городских районах — являются негр</w:t>
      </w:r>
      <w:r>
        <w:t>а</w:t>
      </w:r>
      <w:r>
        <w:t>мотными (CEDAW/C/</w:t>
      </w:r>
      <w:r>
        <w:br/>
        <w:t>TUR/4–5, стр. 31), а многие девочки либо вообще не посещают школу, либо не посещают школу в т</w:t>
      </w:r>
      <w:r>
        <w:t>е</w:t>
      </w:r>
      <w:r>
        <w:t>чение всех восьми лет, предусмотренных для обяз</w:t>
      </w:r>
      <w:r>
        <w:t>а</w:t>
      </w:r>
      <w:r>
        <w:t>тельного базового образования; в сельских или о</w:t>
      </w:r>
      <w:r>
        <w:t>т</w:t>
      </w:r>
      <w:r>
        <w:t>даленных районах большие расстояния до ближа</w:t>
      </w:r>
      <w:r>
        <w:t>й</w:t>
      </w:r>
      <w:r>
        <w:t>шей школы представляют собой форму косвенной дискриминации в отношении сельских девочек. Она хотела бы узнать о том, что государство-участник делает для исправления этого положения, повыш</w:t>
      </w:r>
      <w:r>
        <w:t>е</w:t>
      </w:r>
      <w:r>
        <w:t>ния уровня грамотности женщин, создания условий для того, чтобы все девочки посещали школу и пр</w:t>
      </w:r>
      <w:r>
        <w:t>о</w:t>
      </w:r>
      <w:r>
        <w:t>должали образование, и ликвидации стереот</w:t>
      </w:r>
      <w:r>
        <w:t>и</w:t>
      </w:r>
      <w:r>
        <w:t>пов, определяющих выбор области образ</w:t>
      </w:r>
      <w:r>
        <w:t>о</w:t>
      </w:r>
      <w:r>
        <w:t>вания.</w:t>
      </w:r>
    </w:p>
    <w:p w:rsidR="00FB46DC" w:rsidRDefault="00FB46DC">
      <w:pPr>
        <w:pStyle w:val="DualTxt"/>
      </w:pPr>
      <w:r>
        <w:t>12.</w:t>
      </w:r>
      <w:r>
        <w:tab/>
        <w:t>Касаясь вопроса о положении женщин из чи</w:t>
      </w:r>
      <w:r>
        <w:t>с</w:t>
      </w:r>
      <w:r>
        <w:t>ла национальных меньшинств, она отмечает, что в ответе государства-участника на вопрос No. 17 К</w:t>
      </w:r>
      <w:r>
        <w:t>о</w:t>
      </w:r>
      <w:r>
        <w:t>митета (CEDAW/PSWG/2005/I/CRP.2/Add.7, стр. 14) указывается, что в Турции не существует дискр</w:t>
      </w:r>
      <w:r>
        <w:t>и</w:t>
      </w:r>
      <w:r>
        <w:t>минации по этническому признаку и что сбор да</w:t>
      </w:r>
      <w:r>
        <w:t>н</w:t>
      </w:r>
      <w:r>
        <w:t>ных на основе этнического происхождения не пр</w:t>
      </w:r>
      <w:r>
        <w:t>о</w:t>
      </w:r>
      <w:r>
        <w:t>изводится. Вместе с тем, как и во всех других стр</w:t>
      </w:r>
      <w:r>
        <w:t>а</w:t>
      </w:r>
      <w:r>
        <w:t>нах, в Турции есть национальные меньшинства, в том числе этнические меньшинства, как, например, курды, которые говорят на своем собственном яз</w:t>
      </w:r>
      <w:r>
        <w:t>ы</w:t>
      </w:r>
      <w:r>
        <w:t>ке и преобладают главным образом в сельских ра</w:t>
      </w:r>
      <w:r>
        <w:t>й</w:t>
      </w:r>
      <w:r>
        <w:t>онах. Она хотела бы узнать о темпах интеграции таких групп в турецкое общество и особенно о те</w:t>
      </w:r>
      <w:r>
        <w:t>м</w:t>
      </w:r>
      <w:r>
        <w:t>пах интеграции женщин из таких групп.</w:t>
      </w:r>
    </w:p>
    <w:p w:rsidR="00FB46DC" w:rsidRDefault="00FB46DC">
      <w:pPr>
        <w:pStyle w:val="DualTxt"/>
      </w:pPr>
      <w:r>
        <w:t>13.</w:t>
      </w:r>
      <w:r>
        <w:tab/>
        <w:t>В заключение, касаясь ответа на вопрос No. 26 о ношении платков в учебных заведениях (CEDAW/PSWG/2005/I/CRP.2/Add.7, стр. 23–24), она выражает озабоченность в связи с тем, что, хотя в Постановлении No. 17537 предусматривается, что учащиеся женского пола обязаны пребывать в уче</w:t>
      </w:r>
      <w:r>
        <w:t>б</w:t>
      </w:r>
      <w:r>
        <w:t>ных заведениях с непокрытой головой, а в Пост</w:t>
      </w:r>
      <w:r>
        <w:t>а</w:t>
      </w:r>
      <w:r>
        <w:t>новлении No. 17849 предусматривается, что с</w:t>
      </w:r>
      <w:r>
        <w:t>о</w:t>
      </w:r>
      <w:r>
        <w:t>трудницы государственных служб и учреждений должны находиться на работе с непокрытой гол</w:t>
      </w:r>
      <w:r>
        <w:t>о</w:t>
      </w:r>
      <w:r>
        <w:t>вой, подобные положения противоречат праву на равный доступ к образованию и занятости. Взро</w:t>
      </w:r>
      <w:r>
        <w:t>с</w:t>
      </w:r>
      <w:r>
        <w:t>лая женщина, предпочитающая носить платок, м</w:t>
      </w:r>
      <w:r>
        <w:t>о</w:t>
      </w:r>
      <w:r>
        <w:t>жет быть не допущена к некоторым видам работ, а девочка, которая носит платок по требованию своей семьи, может быть лишена возможности посещать школу.</w:t>
      </w:r>
    </w:p>
    <w:p w:rsidR="00FB46DC" w:rsidRDefault="00FB46DC">
      <w:pPr>
        <w:pStyle w:val="DualTxt"/>
      </w:pPr>
      <w:r>
        <w:t>14.</w:t>
      </w:r>
      <w:r>
        <w:tab/>
      </w:r>
      <w:r>
        <w:rPr>
          <w:b/>
        </w:rPr>
        <w:t>Г-жа Попеску</w:t>
      </w:r>
      <w:r>
        <w:t xml:space="preserve"> приветствует достигнутый Турцией существенный прогресс, особенно в обла</w:t>
      </w:r>
      <w:r>
        <w:t>с</w:t>
      </w:r>
      <w:r>
        <w:t>ти правовых реформ. Вместе с тем, по-прежнему наблюдаются серьезные различия в возможностях доступа девочек и мальчиков к различным формам образования. В этой связи она спрашивает о том, какие меры были приняты правительством для обеспечения выполнения закона об обязательном начальном образовании. Отмечая, что девочки гла</w:t>
      </w:r>
      <w:r>
        <w:t>в</w:t>
      </w:r>
      <w:r>
        <w:t>ным образом предпочитают изучать гуманитарные предметы, в то время как мальчики изучают техн</w:t>
      </w:r>
      <w:r>
        <w:t>и</w:t>
      </w:r>
      <w:r>
        <w:t>ческие предметы, она хотела бы узнать, какие меры принимаются правительством с целью ликвидации подобного стереотипного подхода к образованию, который также отрицательно сказывается на во</w:t>
      </w:r>
      <w:r>
        <w:t>з</w:t>
      </w:r>
      <w:r>
        <w:t>можностях трудоустройства женщин. Она также б</w:t>
      </w:r>
      <w:r>
        <w:t>у</w:t>
      </w:r>
      <w:r>
        <w:t>дет признательна за предоставление любой инфо</w:t>
      </w:r>
      <w:r>
        <w:t>р</w:t>
      </w:r>
      <w:r>
        <w:t>мации о принятии конкретных мер, направле</w:t>
      </w:r>
      <w:r>
        <w:t>н</w:t>
      </w:r>
      <w:r>
        <w:t>ных на поощрение девочек, прервавших свое об</w:t>
      </w:r>
      <w:r>
        <w:t>у</w:t>
      </w:r>
      <w:r>
        <w:t>чение в результате раннего брака или беременн</w:t>
      </w:r>
      <w:r>
        <w:t>о</w:t>
      </w:r>
      <w:r>
        <w:t>сти, вновь начать посещать школу.</w:t>
      </w:r>
    </w:p>
    <w:p w:rsidR="00FB46DC" w:rsidRDefault="00FB46DC">
      <w:pPr>
        <w:pStyle w:val="DualTxt"/>
      </w:pPr>
      <w:r>
        <w:t>15.</w:t>
      </w:r>
      <w:r>
        <w:tab/>
      </w:r>
      <w:r>
        <w:rPr>
          <w:b/>
        </w:rPr>
        <w:t>Г-н Флинтерман</w:t>
      </w:r>
      <w:r>
        <w:t xml:space="preserve"> просит представить разъя</w:t>
      </w:r>
      <w:r>
        <w:t>с</w:t>
      </w:r>
      <w:r>
        <w:t>нение относительно регламентирования в новом Уголовном кодексе вопроса об обычаях или прест</w:t>
      </w:r>
      <w:r>
        <w:t>у</w:t>
      </w:r>
      <w:r>
        <w:t>плениях чести.</w:t>
      </w:r>
    </w:p>
    <w:p w:rsidR="00FB46DC" w:rsidRDefault="00FB46DC">
      <w:pPr>
        <w:pStyle w:val="DualTxt"/>
      </w:pPr>
      <w:r>
        <w:t>16.</w:t>
      </w:r>
      <w:r>
        <w:tab/>
      </w:r>
      <w:r>
        <w:rPr>
          <w:b/>
        </w:rPr>
        <w:t>Г-жа Шин</w:t>
      </w:r>
      <w:r>
        <w:t xml:space="preserve"> говорит, что в своем следующем докладе Турция должна представить показатели п</w:t>
      </w:r>
      <w:r>
        <w:t>о</w:t>
      </w:r>
      <w:r>
        <w:t>сещаемости школ не только с разбивкой по горо</w:t>
      </w:r>
      <w:r>
        <w:t>д</w:t>
      </w:r>
      <w:r>
        <w:t>ским и сельским районам, но и с разбивкой по р</w:t>
      </w:r>
      <w:r>
        <w:t>е</w:t>
      </w:r>
      <w:r>
        <w:t>гионам. Она с удивлением узнала о том, что отсу</w:t>
      </w:r>
      <w:r>
        <w:t>т</w:t>
      </w:r>
      <w:r>
        <w:t>ствие интереса к школьному образованию является основной причиной, по которой дети не посещают школу. К числу других причин относятся выполн</w:t>
      </w:r>
      <w:r>
        <w:t>е</w:t>
      </w:r>
      <w:r>
        <w:t>ние домашних обязанностей и запрет со стороны семьи. Она хотела бы узнать о том, какие шаги предпринимаются правительством с целью решения этой проблемы. В этой связи было бы интересно узнать о том, были ли проведены какие-либо иссл</w:t>
      </w:r>
      <w:r>
        <w:t>е</w:t>
      </w:r>
      <w:r>
        <w:t>дования с целью выявления причин низкой занят</w:t>
      </w:r>
      <w:r>
        <w:t>о</w:t>
      </w:r>
      <w:r>
        <w:t>сти женщин. Она также хотела бы получить инфо</w:t>
      </w:r>
      <w:r>
        <w:t>р</w:t>
      </w:r>
      <w:r>
        <w:t>мацию о детских учреждениях.</w:t>
      </w:r>
    </w:p>
    <w:p w:rsidR="00FB46DC" w:rsidRDefault="00FB46DC">
      <w:pPr>
        <w:pStyle w:val="DualTxt"/>
      </w:pPr>
      <w:r>
        <w:t>17.</w:t>
      </w:r>
      <w:r>
        <w:tab/>
      </w:r>
      <w:r>
        <w:rPr>
          <w:b/>
        </w:rPr>
        <w:t>Г-жа Ароча Домингес</w:t>
      </w:r>
      <w:r>
        <w:t xml:space="preserve"> интересуется, сущес</w:t>
      </w:r>
      <w:r>
        <w:t>т</w:t>
      </w:r>
      <w:r>
        <w:t>вуют ли какие-либо показатели, которые могли бы предоставить всеобъемлющий анализ условий тр</w:t>
      </w:r>
      <w:r>
        <w:t>у</w:t>
      </w:r>
      <w:r>
        <w:t>да женщин в рамках сельскохозяйственной рабочей силы, а также были ли проведены какие-либо и</w:t>
      </w:r>
      <w:r>
        <w:t>с</w:t>
      </w:r>
      <w:r>
        <w:t>следования, касающиеся дохода женщин в результ</w:t>
      </w:r>
      <w:r>
        <w:t>а</w:t>
      </w:r>
      <w:r>
        <w:t>те как оплачиваемой, так и неоплачиваемой раб</w:t>
      </w:r>
      <w:r>
        <w:t>о</w:t>
      </w:r>
      <w:r>
        <w:t>ты. Она также будет признательна за предоставление информации о процентном показателе дохода же</w:t>
      </w:r>
      <w:r>
        <w:t>н</w:t>
      </w:r>
      <w:r>
        <w:t>щин в сопоставлении с размером пособия по соц</w:t>
      </w:r>
      <w:r>
        <w:t>и</w:t>
      </w:r>
      <w:r>
        <w:t>альному обеспечению и о результатах любого пр</w:t>
      </w:r>
      <w:r>
        <w:t>о</w:t>
      </w:r>
      <w:r>
        <w:t>веденного исследования, особенно в сельских ра</w:t>
      </w:r>
      <w:r>
        <w:t>й</w:t>
      </w:r>
      <w:r>
        <w:t>онах, о реальном воздействии запрета на нош</w:t>
      </w:r>
      <w:r>
        <w:t>е</w:t>
      </w:r>
      <w:r>
        <w:t>ние головного платка на посещаемость школ уч</w:t>
      </w:r>
      <w:r>
        <w:t>а</w:t>
      </w:r>
      <w:r>
        <w:t>щимися женского пола.</w:t>
      </w:r>
    </w:p>
    <w:p w:rsidR="00FB46DC" w:rsidRDefault="00FB46DC">
      <w:pPr>
        <w:pStyle w:val="DualTxt"/>
      </w:pPr>
      <w:r>
        <w:t>18.</w:t>
      </w:r>
      <w:r>
        <w:tab/>
      </w:r>
      <w:r>
        <w:rPr>
          <w:b/>
        </w:rPr>
        <w:t>Г-жа Акшит</w:t>
      </w:r>
      <w:r>
        <w:t xml:space="preserve"> (Турция) отмечает, что мальчики и девочки всегда имели равные возможности как в отношении базового, так и в отношении высшего образования. В целом уровень образования девочек ниже уровня образования мальчиков главным обр</w:t>
      </w:r>
      <w:r>
        <w:t>а</w:t>
      </w:r>
      <w:r>
        <w:t>зом в силу экономических и культурных факторов. В районах с более низким уровнем дохода семьи в первую очередь дают образование мальчикам. Для исправления этого положения правительство пр</w:t>
      </w:r>
      <w:r>
        <w:t>е</w:t>
      </w:r>
      <w:r>
        <w:t>доставляет большие дотации тем семьям, которые направляют своих дочерей в школу. Эта политика привела к существенному повышению посещаем</w:t>
      </w:r>
      <w:r>
        <w:t>о</w:t>
      </w:r>
      <w:r>
        <w:t>сти школ девочками, которая достигла 21,9 проце</w:t>
      </w:r>
      <w:r>
        <w:t>н</w:t>
      </w:r>
      <w:r>
        <w:t>та. Правительство также разработало меры, напра</w:t>
      </w:r>
      <w:r>
        <w:t>в</w:t>
      </w:r>
      <w:r>
        <w:t>ленные на устранение предпочтительного обучения мальчиков; осуществление этих мер привело, н</w:t>
      </w:r>
      <w:r>
        <w:t>а</w:t>
      </w:r>
      <w:r>
        <w:t>пример, к 134-процентному повышению посеща</w:t>
      </w:r>
      <w:r>
        <w:t>е</w:t>
      </w:r>
      <w:r>
        <w:t>мости девочками средней школы. Турция поставила перед собой цель добиться к 2010 году 100-про</w:t>
      </w:r>
      <w:r>
        <w:softHyphen/>
        <w:t>центной посещаемости школ девочками. В стране также осуществляется ряд других программ, вкл</w:t>
      </w:r>
      <w:r>
        <w:t>ю</w:t>
      </w:r>
      <w:r>
        <w:t>чая программу, которая была разработана совмес</w:t>
      </w:r>
      <w:r>
        <w:t>т</w:t>
      </w:r>
      <w:r>
        <w:t>но с ЮНИСЕФ. Во всех районах Турции, включая городские районы, отмечается различие в уровне посещаемости школ девочками и мальчик</w:t>
      </w:r>
      <w:r>
        <w:t>а</w:t>
      </w:r>
      <w:r>
        <w:t>ми.</w:t>
      </w:r>
    </w:p>
    <w:p w:rsidR="00FB46DC" w:rsidRDefault="00FB46DC">
      <w:pPr>
        <w:pStyle w:val="DualTxt"/>
      </w:pPr>
      <w:r>
        <w:t>19.</w:t>
      </w:r>
      <w:r>
        <w:tab/>
      </w:r>
      <w:r>
        <w:rPr>
          <w:b/>
        </w:rPr>
        <w:t>Г-жа Атабай</w:t>
      </w:r>
      <w:r>
        <w:t xml:space="preserve"> (Турция) говорит, что в ходе 2002-2003 учебного года правительство обеспечило учащихся из бедных семей бесплатными учебник</w:t>
      </w:r>
      <w:r>
        <w:t>а</w:t>
      </w:r>
      <w:r>
        <w:t>ми и открыло начальные школы-интернаты для д</w:t>
      </w:r>
      <w:r>
        <w:t>е</w:t>
      </w:r>
      <w:r>
        <w:t>тей из бедных семей и детей начального школьного возраста в тех деревнях и поселениях, где нет ник</w:t>
      </w:r>
      <w:r>
        <w:t>а</w:t>
      </w:r>
      <w:r>
        <w:t>ких школ. В рамках этих усилий в стране были о</w:t>
      </w:r>
      <w:r>
        <w:t>т</w:t>
      </w:r>
      <w:r>
        <w:t>крыты около 230 таких школ-интернатов. Результ</w:t>
      </w:r>
      <w:r>
        <w:t>а</w:t>
      </w:r>
      <w:r>
        <w:t>ты исследования, проведенного среди девочек, п</w:t>
      </w:r>
      <w:r>
        <w:t>о</w:t>
      </w:r>
      <w:r>
        <w:t>сещающих начальную школу, показали, что девочки хотят также посещать и среднюю школу. Кроме т</w:t>
      </w:r>
      <w:r>
        <w:t>о</w:t>
      </w:r>
      <w:r>
        <w:t>го, в 2003–2004 учебном году министерство образ</w:t>
      </w:r>
      <w:r>
        <w:t>о</w:t>
      </w:r>
      <w:r>
        <w:t>вания провело около 2105 курсов обучения грамо</w:t>
      </w:r>
      <w:r>
        <w:t>т</w:t>
      </w:r>
      <w:r>
        <w:t>ности взрослого населения. Шестьдесят один пр</w:t>
      </w:r>
      <w:r>
        <w:t>о</w:t>
      </w:r>
      <w:r>
        <w:t>цент лиц, прошедших эти курсы, составляли же</w:t>
      </w:r>
      <w:r>
        <w:t>н</w:t>
      </w:r>
      <w:r>
        <w:t>щины.</w:t>
      </w:r>
    </w:p>
    <w:p w:rsidR="00FB46DC" w:rsidRDefault="00FB46DC">
      <w:pPr>
        <w:pStyle w:val="DualTxt"/>
      </w:pPr>
      <w:r>
        <w:t>20.</w:t>
      </w:r>
      <w:r>
        <w:tab/>
      </w:r>
      <w:r>
        <w:rPr>
          <w:b/>
        </w:rPr>
        <w:t>Г-жа Йесилдаглар</w:t>
      </w:r>
      <w:r>
        <w:t xml:space="preserve"> (Турция) признает, что нынешний показатель участия женщин в рабочей силе, составляющий 26,6 процента, является чре</w:t>
      </w:r>
      <w:r>
        <w:t>з</w:t>
      </w:r>
      <w:r>
        <w:t>вычайно низким. Однако женщины не всегда в</w:t>
      </w:r>
      <w:r>
        <w:t>ы</w:t>
      </w:r>
      <w:r>
        <w:t>полняют заметную работу, поскольку большинство женщин выполняют незарегистрированную, неу</w:t>
      </w:r>
      <w:r>
        <w:t>ч</w:t>
      </w:r>
      <w:r>
        <w:t>тенную работу или имеют гибкое расписание раб</w:t>
      </w:r>
      <w:r>
        <w:t>о</w:t>
      </w:r>
      <w:r>
        <w:t>ты. В результате представленные показатели совсем необязательно отражают истинное положение на рынке труда. До недавнего изменения Трудового кодекса все виды неформальной занятости, в том числе работа неполный рабочий день и работа в т</w:t>
      </w:r>
      <w:r>
        <w:t>е</w:t>
      </w:r>
      <w:r>
        <w:t>чение фиксированного времени, были исключены из сферы действия Коде</w:t>
      </w:r>
      <w:r>
        <w:t>к</w:t>
      </w:r>
      <w:r>
        <w:t>са.</w:t>
      </w:r>
    </w:p>
    <w:p w:rsidR="00FB46DC" w:rsidRDefault="00FB46DC">
      <w:pPr>
        <w:pStyle w:val="DualTxt"/>
      </w:pPr>
      <w:r>
        <w:t>21.</w:t>
      </w:r>
      <w:r>
        <w:tab/>
        <w:t>Интеграция в общеевропейскую стратегию в области трудовых отношений станет еще одним ш</w:t>
      </w:r>
      <w:r>
        <w:t>а</w:t>
      </w:r>
      <w:r>
        <w:t>гом в направлении увеличения участия женщин в рабочей силе. Турция подготовила всеобъемлющий доклад о положении дел на ее рынке труда, который включает подробный анализ причин более низких показателей занятости женщин. В рамках следу</w:t>
      </w:r>
      <w:r>
        <w:t>ю</w:t>
      </w:r>
      <w:r>
        <w:t>щего шага правительство должно будет подготовить документ о приоритетных задачах и обязательствах в деле поощрения занятости женщин. Что касается пособий по социальному обеспечению, выплач</w:t>
      </w:r>
      <w:r>
        <w:t>и</w:t>
      </w:r>
      <w:r>
        <w:t>ваемых занятым в сельском хозяйстве женщинам, то она отмечает, что, учитывая чрезвычайно трад</w:t>
      </w:r>
      <w:r>
        <w:t>и</w:t>
      </w:r>
      <w:r>
        <w:t>ционный характер сельскохозяйственного труда в Турции, очень трудно включить в сферу действия Трудового кодекса фермы, которые обычно пре</w:t>
      </w:r>
      <w:r>
        <w:t>д</w:t>
      </w:r>
      <w:r>
        <w:t>ставляют собой семейные предприятия. Однако правительство предполагает разработать другие формы защиты, как, например, предоставление всем сельскохозяйственным работникам медици</w:t>
      </w:r>
      <w:r>
        <w:t>н</w:t>
      </w:r>
      <w:r>
        <w:t>ского страхования. В соответствии с Трудовым к</w:t>
      </w:r>
      <w:r>
        <w:t>о</w:t>
      </w:r>
      <w:r>
        <w:t>дексом предприятия, насчитывающие 150 или более работниц, обязаны иметь учреждения по уходу за их дет</w:t>
      </w:r>
      <w:r>
        <w:t>ь</w:t>
      </w:r>
      <w:r>
        <w:t>ми.</w:t>
      </w:r>
    </w:p>
    <w:p w:rsidR="00FB46DC" w:rsidRDefault="00FB46DC">
      <w:pPr>
        <w:pStyle w:val="DualTxt"/>
      </w:pPr>
      <w:r>
        <w:t>22.</w:t>
      </w:r>
      <w:r>
        <w:tab/>
      </w:r>
      <w:r>
        <w:rPr>
          <w:b/>
        </w:rPr>
        <w:t>Г-жа Косели</w:t>
      </w:r>
      <w:r>
        <w:t xml:space="preserve"> (Турция), касаясь вопросов здр</w:t>
      </w:r>
      <w:r>
        <w:t>а</w:t>
      </w:r>
      <w:r>
        <w:t>воохранения, говорит, что министерство здрав</w:t>
      </w:r>
      <w:r>
        <w:t>о</w:t>
      </w:r>
      <w:r>
        <w:t>охранения уделяет основное внимание задаче сн</w:t>
      </w:r>
      <w:r>
        <w:t>и</w:t>
      </w:r>
      <w:r>
        <w:t>жения коэффициента смертности детей в возрасте до 5 лет, и особенно коэффициента младенческой смертности, путем предотвращения таких проблем, как, например, диарея. Предприятия, имеющие б</w:t>
      </w:r>
      <w:r>
        <w:t>о</w:t>
      </w:r>
      <w:r>
        <w:t>лее 150 работниц, обязаны, помимо создания де</w:t>
      </w:r>
      <w:r>
        <w:t>т</w:t>
      </w:r>
      <w:r>
        <w:t>ских садов, также обеспечить наличие комнат для грудного вскармлив</w:t>
      </w:r>
      <w:r>
        <w:t>а</w:t>
      </w:r>
      <w:r>
        <w:t>ния.</w:t>
      </w:r>
    </w:p>
    <w:p w:rsidR="00FB46DC" w:rsidRDefault="00FB46DC">
      <w:pPr>
        <w:pStyle w:val="DualTxt"/>
      </w:pPr>
      <w:r>
        <w:t>23.</w:t>
      </w:r>
      <w:r>
        <w:tab/>
      </w:r>
      <w:r>
        <w:rPr>
          <w:b/>
        </w:rPr>
        <w:t>Г-жа Йесилдаглар</w:t>
      </w:r>
      <w:r>
        <w:t xml:space="preserve"> (Турция) говорит, что в с</w:t>
      </w:r>
      <w:r>
        <w:t>о</w:t>
      </w:r>
      <w:r>
        <w:t>ответствии с законом все лица, имеющие зарегис</w:t>
      </w:r>
      <w:r>
        <w:t>т</w:t>
      </w:r>
      <w:r>
        <w:t>рированную формальную работу, обязаны быть о</w:t>
      </w:r>
      <w:r>
        <w:t>х</w:t>
      </w:r>
      <w:r>
        <w:t>вачены системой социального обеспечения. Если в стране и есть какая-либо дискриминация в этой о</w:t>
      </w:r>
      <w:r>
        <w:t>б</w:t>
      </w:r>
      <w:r>
        <w:t>ласти, то эта дискриминация носит позитивный х</w:t>
      </w:r>
      <w:r>
        <w:t>а</w:t>
      </w:r>
      <w:r>
        <w:t>рактер в пользу женщин. Недавно система социал</w:t>
      </w:r>
      <w:r>
        <w:t>ь</w:t>
      </w:r>
      <w:r>
        <w:t>ного обеспечения была также распространена на самостоятельно занятых женщин в сельскохозяйс</w:t>
      </w:r>
      <w:r>
        <w:t>т</w:t>
      </w:r>
      <w:r>
        <w:t>венном секторе, а существовавшее ранее условие, согласно которому для получения пособий они должны были быть главой семьи, было отменено. Кроме того, число лиц, безвозмездно работающих на семейных предприятиях, значительно сократ</w:t>
      </w:r>
      <w:r>
        <w:t>и</w:t>
      </w:r>
      <w:r>
        <w:t>лось с 70 процентов в 1988 году до 49 процентов в 2003 году. Женщины все больше начинают работать в секторе услуг; кроме того, отмечается существе</w:t>
      </w:r>
      <w:r>
        <w:t>н</w:t>
      </w:r>
      <w:r>
        <w:t>ное увеличение числа самостоятельно занятых женщин.</w:t>
      </w:r>
    </w:p>
    <w:p w:rsidR="00FB46DC" w:rsidRDefault="00FB46DC">
      <w:pPr>
        <w:pStyle w:val="DualTxt"/>
      </w:pPr>
      <w:r>
        <w:t>24.</w:t>
      </w:r>
      <w:r>
        <w:tab/>
      </w:r>
      <w:r>
        <w:rPr>
          <w:b/>
        </w:rPr>
        <w:t>Г-жа Атабай</w:t>
      </w:r>
      <w:r>
        <w:t xml:space="preserve"> (Турция) говорит, что девушкам в возрасте до 18 лет, которые были вынуждены бр</w:t>
      </w:r>
      <w:r>
        <w:t>о</w:t>
      </w:r>
      <w:r>
        <w:t>сить школу в результате ранней беременности или раннего брака, разрешается посещать занятия или возобновить учебу. Учитывая тот факт, что начал</w:t>
      </w:r>
      <w:r>
        <w:t>ь</w:t>
      </w:r>
      <w:r>
        <w:t>ное образование является обязательным, семьи, к</w:t>
      </w:r>
      <w:r>
        <w:t>о</w:t>
      </w:r>
      <w:r>
        <w:t>торые не позволяют своим детям посещать школу, подвергаются штрафу. В сельских районах мин</w:t>
      </w:r>
      <w:r>
        <w:t>и</w:t>
      </w:r>
      <w:r>
        <w:t>стерство образования начало в 1989/90 учебном г</w:t>
      </w:r>
      <w:r>
        <w:t>о</w:t>
      </w:r>
      <w:r>
        <w:t>ду осуществление проекта по перевозке учащихся начальных школ на учебу в школьных автобусах, с тем чтобы обеспечить образование детям начальн</w:t>
      </w:r>
      <w:r>
        <w:t>о</w:t>
      </w:r>
      <w:r>
        <w:t>го школьного возраста, проживающим в малонас</w:t>
      </w:r>
      <w:r>
        <w:t>е</w:t>
      </w:r>
      <w:r>
        <w:t>ленных или редконаселенных районах. Ношение девочками головных платков в начальной школе з</w:t>
      </w:r>
      <w:r>
        <w:t>а</w:t>
      </w:r>
      <w:r>
        <w:t>прещено законом. В стране нет частных учебных заведений для девочек, носящих платки.</w:t>
      </w:r>
    </w:p>
    <w:p w:rsidR="00FB46DC" w:rsidRDefault="00FB46DC">
      <w:pPr>
        <w:pStyle w:val="DualTxt"/>
      </w:pPr>
      <w:r>
        <w:t>25.</w:t>
      </w:r>
      <w:r>
        <w:tab/>
      </w:r>
      <w:r>
        <w:rPr>
          <w:b/>
        </w:rPr>
        <w:t>Г-жа Акшит</w:t>
      </w:r>
      <w:r>
        <w:t xml:space="preserve"> (Турция) говорит, что во всех школах, находящихся в ведении министерства обр</w:t>
      </w:r>
      <w:r>
        <w:t>а</w:t>
      </w:r>
      <w:r>
        <w:t>зования, приняты определенные правила ношения одежды как для мальчиков, так и для девочек. Хотя в стране есть частные университеты, подобные правила не распространяются на университеты в целом.</w:t>
      </w:r>
    </w:p>
    <w:p w:rsidR="00FB46DC" w:rsidRDefault="00FB46DC">
      <w:pPr>
        <w:pStyle w:val="DualTxt"/>
      </w:pPr>
      <w:r>
        <w:t>26.</w:t>
      </w:r>
      <w:r>
        <w:tab/>
      </w:r>
      <w:r>
        <w:rPr>
          <w:b/>
        </w:rPr>
        <w:t>Г-жа Айтадж</w:t>
      </w:r>
      <w:r>
        <w:t xml:space="preserve"> (Турция) говорит, что, хотя чи</w:t>
      </w:r>
      <w:r>
        <w:t>с</w:t>
      </w:r>
      <w:r>
        <w:t>ло убийств по причинам оскорбления чести умен</w:t>
      </w:r>
      <w:r>
        <w:t>ь</w:t>
      </w:r>
      <w:r>
        <w:t>шилось, положение закона, согласно которому суд учитывает смягчающие вину обстоятельства и пр</w:t>
      </w:r>
      <w:r>
        <w:t>о</w:t>
      </w:r>
      <w:r>
        <w:t>являет снисходительность по отношению к лицам, совершившим преступления в приступе гнева или в результате глубокой печали, вызванными неспр</w:t>
      </w:r>
      <w:r>
        <w:t>а</w:t>
      </w:r>
      <w:r>
        <w:t>ведливыми провокационными действиями, не пр</w:t>
      </w:r>
      <w:r>
        <w:t>и</w:t>
      </w:r>
      <w:r>
        <w:t>меняется к лицам, совершившим убийства по пр</w:t>
      </w:r>
      <w:r>
        <w:t>и</w:t>
      </w:r>
      <w:r>
        <w:t>чинам оскорбления чести, которые представляют собой преднамеренные действия.</w:t>
      </w:r>
    </w:p>
    <w:p w:rsidR="00FB46DC" w:rsidRDefault="00FB46DC">
      <w:pPr>
        <w:pStyle w:val="DualTxt"/>
      </w:pPr>
      <w:r>
        <w:t>27.</w:t>
      </w:r>
      <w:r>
        <w:tab/>
      </w:r>
      <w:r>
        <w:rPr>
          <w:b/>
        </w:rPr>
        <w:t>Г-жа Даириам</w:t>
      </w:r>
      <w:r>
        <w:t xml:space="preserve"> говорит, что с учетом тех пр</w:t>
      </w:r>
      <w:r>
        <w:t>е</w:t>
      </w:r>
      <w:r>
        <w:t>пятствий, которые возникли к результате эконом</w:t>
      </w:r>
      <w:r>
        <w:t>и</w:t>
      </w:r>
      <w:r>
        <w:t>ческого кризиса, стихийных бедствий и сохранения стереотипных подходов и дискриминационной практики, она хотела бы узнать о том, насколько глубоко экономические права женщин были инте</w:t>
      </w:r>
      <w:r>
        <w:t>г</w:t>
      </w:r>
      <w:r>
        <w:t>рированы в различные компоненты Пятилетнего плана развития Турции. Совершенно очевидно, что государство еще не полностью выполнило свое правовое обязательство обеспечить экономическое равноправие женщин и мужчин, поскольку женщ</w:t>
      </w:r>
      <w:r>
        <w:t>и</w:t>
      </w:r>
      <w:r>
        <w:t>ны по-прежнему подвергаются горизонтальной и вертикальной сегрегации на рабочем месте, лишены возмо</w:t>
      </w:r>
      <w:r>
        <w:t>ж</w:t>
      </w:r>
      <w:r>
        <w:t>ности продвижения по службе и по-прежнему получают более низкую зарплату по сравнению со своими коллегами-мужчинами. Она хотела бы узнать о том, как правительство планир</w:t>
      </w:r>
      <w:r>
        <w:t>у</w:t>
      </w:r>
      <w:r>
        <w:t>ет исправлять создавшееся положение в целом и, в частности, какие шаги предполагается принять для уменьшения воздействия экономического кризиса на женщин и для их интеграции в макроэкономич</w:t>
      </w:r>
      <w:r>
        <w:t>е</w:t>
      </w:r>
      <w:r>
        <w:t>скую систему.</w:t>
      </w:r>
    </w:p>
    <w:p w:rsidR="00FB46DC" w:rsidRDefault="00FB46DC">
      <w:pPr>
        <w:pStyle w:val="DualTxt"/>
      </w:pPr>
      <w:r>
        <w:t>28.</w:t>
      </w:r>
      <w:r>
        <w:tab/>
      </w:r>
      <w:r>
        <w:rPr>
          <w:b/>
        </w:rPr>
        <w:t>Г-жа Тавариш да Силва</w:t>
      </w:r>
      <w:r>
        <w:t xml:space="preserve"> спрашивает, выяв</w:t>
      </w:r>
      <w:r>
        <w:t>и</w:t>
      </w:r>
      <w:r>
        <w:t>ли ли результаты исследований какие-либо ко</w:t>
      </w:r>
      <w:r>
        <w:t>н</w:t>
      </w:r>
      <w:r>
        <w:t>кретные препятствия, мешающие трудоустройству женщин, такие как, например, необходимость пол</w:t>
      </w:r>
      <w:r>
        <w:t>у</w:t>
      </w:r>
      <w:r>
        <w:t>чить согласие мужа или скрытое социальное давл</w:t>
      </w:r>
      <w:r>
        <w:t>е</w:t>
      </w:r>
      <w:r>
        <w:t>ние, и указывает на то, что, согласно результатам обследования, проведенного одной неправительс</w:t>
      </w:r>
      <w:r>
        <w:t>т</w:t>
      </w:r>
      <w:r>
        <w:t>венной организацией, 55 процентов взрослых же</w:t>
      </w:r>
      <w:r>
        <w:t>н</w:t>
      </w:r>
      <w:r>
        <w:t>щин в Турции по-прежнему спрашивают разреш</w:t>
      </w:r>
      <w:r>
        <w:t>е</w:t>
      </w:r>
      <w:r>
        <w:t>ния мужа, прежде чем они покидают свой дом. Кроме того, женщины, работающие в неформал</w:t>
      </w:r>
      <w:r>
        <w:t>ь</w:t>
      </w:r>
      <w:r>
        <w:t>ном секторе, не имеют доступа к учреждениям, з</w:t>
      </w:r>
      <w:r>
        <w:t>а</w:t>
      </w:r>
      <w:r>
        <w:t>нимающимся уходом за детьми.</w:t>
      </w:r>
    </w:p>
    <w:p w:rsidR="00FB46DC" w:rsidRDefault="00FB46DC">
      <w:pPr>
        <w:pStyle w:val="DualTxt"/>
      </w:pPr>
      <w:r>
        <w:t>29.</w:t>
      </w:r>
      <w:r>
        <w:tab/>
        <w:t>Она была бы признательна за предоставление информации о мерах, принятых правительством Турции с целью осуществления программ профе</w:t>
      </w:r>
      <w:r>
        <w:t>с</w:t>
      </w:r>
      <w:r>
        <w:t>сионально-технической подготовки для женщин. Хотя достижение гендерного равенства составляет одну из главных задач государственной стратегии в области занятости, еще не достаточно было сделано для решения конкретной проблемы работающих  женщин с культурной точки зрения. В этой связи она спрашивает, какой план действий предполагае</w:t>
      </w:r>
      <w:r>
        <w:t>т</w:t>
      </w:r>
      <w:r>
        <w:t>ся разраб</w:t>
      </w:r>
      <w:r>
        <w:t>о</w:t>
      </w:r>
      <w:r>
        <w:t xml:space="preserve">тать для решения этой проблемы в целом. </w:t>
      </w:r>
    </w:p>
    <w:p w:rsidR="00FB46DC" w:rsidRDefault="00FB46DC">
      <w:pPr>
        <w:pStyle w:val="DualTxt"/>
      </w:pPr>
      <w:r>
        <w:t>30.</w:t>
      </w:r>
      <w:r>
        <w:tab/>
        <w:t>В заключение, признавая, что изменение кул</w:t>
      </w:r>
      <w:r>
        <w:t>ь</w:t>
      </w:r>
      <w:r>
        <w:t>туры требует времени, она подчеркивает, что одн</w:t>
      </w:r>
      <w:r>
        <w:t>о</w:t>
      </w:r>
      <w:r>
        <w:t>го только времени будет недостаточно. Без осущ</w:t>
      </w:r>
      <w:r>
        <w:t>е</w:t>
      </w:r>
      <w:r>
        <w:t>ствления позитивных действий для достижения гендерного паритета в парламенте Турции понад</w:t>
      </w:r>
      <w:r>
        <w:t>о</w:t>
      </w:r>
      <w:r>
        <w:t>бится целая ве</w:t>
      </w:r>
      <w:r>
        <w:t>ч</w:t>
      </w:r>
      <w:r>
        <w:t>ность.</w:t>
      </w:r>
    </w:p>
    <w:p w:rsidR="00FB46DC" w:rsidRDefault="00FB46DC">
      <w:pPr>
        <w:pStyle w:val="DualTxt"/>
      </w:pPr>
      <w:r>
        <w:t>31.</w:t>
      </w:r>
      <w:r>
        <w:tab/>
      </w:r>
      <w:r>
        <w:rPr>
          <w:b/>
        </w:rPr>
        <w:t>Г-жа Шёпп-Шиллинг</w:t>
      </w:r>
      <w:r>
        <w:t xml:space="preserve"> хотела бы узнать о том, какая доля детей в возрасте от трех до пяти лет п</w:t>
      </w:r>
      <w:r>
        <w:t>о</w:t>
      </w:r>
      <w:r>
        <w:t>сещают государственные или частные детские у</w:t>
      </w:r>
      <w:r>
        <w:t>ч</w:t>
      </w:r>
      <w:r>
        <w:t>реждения. Касаясь нового закона об обязательном страховании самостоятельно занятых сельскохозя</w:t>
      </w:r>
      <w:r>
        <w:t>й</w:t>
      </w:r>
      <w:r>
        <w:t>ственных рабочих, она просит дать точное опред</w:t>
      </w:r>
      <w:r>
        <w:t>е</w:t>
      </w:r>
      <w:r>
        <w:t>ление понятию «самостоятельно занятый сельск</w:t>
      </w:r>
      <w:r>
        <w:t>о</w:t>
      </w:r>
      <w:r>
        <w:t>хозяйственный рабочий». Она также спрашивает о размере страховых сумм, а также о том, означает ли отсутствие параллельных взносов работодателя, что в таких случаях работники должны выплачивать двойной взнос.</w:t>
      </w:r>
    </w:p>
    <w:p w:rsidR="00FB46DC" w:rsidRDefault="00FB46DC">
      <w:pPr>
        <w:pStyle w:val="DualTxt"/>
      </w:pPr>
      <w:r>
        <w:t>32.</w:t>
      </w:r>
      <w:r>
        <w:tab/>
        <w:t>Согласно представленному докладу, «ну</w:t>
      </w:r>
      <w:r>
        <w:t>ж</w:t>
      </w:r>
      <w:r>
        <w:t>дающиеся» сельские женщины имеют право на п</w:t>
      </w:r>
      <w:r>
        <w:t>о</w:t>
      </w:r>
      <w:r>
        <w:t>лучение государственной пенсии. Она спрашивает, какие критерии используются для определения «нужды», и интересуется, выплачивается ли пенсия и замужним, и незамужним женщинам. Она отмеч</w:t>
      </w:r>
      <w:r>
        <w:t>а</w:t>
      </w:r>
      <w:r>
        <w:t>ет, что более 80 процентов сельских женщин, зан</w:t>
      </w:r>
      <w:r>
        <w:t>я</w:t>
      </w:r>
      <w:r>
        <w:t>тых в сельскохозяйственном секторе, являются л</w:t>
      </w:r>
      <w:r>
        <w:t>и</w:t>
      </w:r>
      <w:r>
        <w:t>цами, безвозмездно работающими на семейных предприятиях, и в этой связи настоятельно приз</w:t>
      </w:r>
      <w:r>
        <w:t>ы</w:t>
      </w:r>
      <w:r>
        <w:t>вает правительство предпринять шаги к обеспеч</w:t>
      </w:r>
      <w:r>
        <w:t>е</w:t>
      </w:r>
      <w:r>
        <w:t>нию того, чтобы эти женщины не подвергались ко</w:t>
      </w:r>
      <w:r>
        <w:t>с</w:t>
      </w:r>
      <w:r>
        <w:t>венной дискриминации.</w:t>
      </w:r>
    </w:p>
    <w:p w:rsidR="00FB46DC" w:rsidRDefault="00FB46DC">
      <w:pPr>
        <w:pStyle w:val="DualTxt"/>
      </w:pPr>
      <w:r>
        <w:t>33.</w:t>
      </w:r>
      <w:r>
        <w:tab/>
      </w:r>
      <w:r>
        <w:rPr>
          <w:b/>
        </w:rPr>
        <w:t>Г-жа Паттен</w:t>
      </w:r>
      <w:r>
        <w:t xml:space="preserve"> отмечает, что в докладе указыв</w:t>
      </w:r>
      <w:r>
        <w:t>а</w:t>
      </w:r>
      <w:r>
        <w:t>ется на ослабление профсоюзов в Турции. В этой связи она хотела бы узнать о том, какие меры были приняты правительством в целях содействия избр</w:t>
      </w:r>
      <w:r>
        <w:t>а</w:t>
      </w:r>
      <w:r>
        <w:t>нию женщин на официальные должности в про</w:t>
      </w:r>
      <w:r>
        <w:t>ф</w:t>
      </w:r>
      <w:r>
        <w:t>союзах и какие шаги были предприняты с целью обеспечения гарантии занятости и физической безопасности кандид</w:t>
      </w:r>
      <w:r>
        <w:t>а</w:t>
      </w:r>
      <w:r>
        <w:t>тов-женщин.</w:t>
      </w:r>
    </w:p>
    <w:p w:rsidR="00FB46DC" w:rsidRDefault="00FB46DC">
      <w:pPr>
        <w:pStyle w:val="DualTxt"/>
      </w:pPr>
      <w:r>
        <w:t>34.</w:t>
      </w:r>
      <w:r>
        <w:tab/>
        <w:t>Она спрашивает, какие действия были пре</w:t>
      </w:r>
      <w:r>
        <w:t>д</w:t>
      </w:r>
      <w:r>
        <w:t>приняты министерством труда и социального обе</w:t>
      </w:r>
      <w:r>
        <w:t>с</w:t>
      </w:r>
      <w:r>
        <w:t>печения с целью ликвидации профессиональной сегрегации по признаку пола и содействия участию женщин в квалифицированном труде и в нетрад</w:t>
      </w:r>
      <w:r>
        <w:t>и</w:t>
      </w:r>
      <w:r>
        <w:t>ционных секторах, в частности, в области науки и техники. Она спрашивает, оказало ли это министе</w:t>
      </w:r>
      <w:r>
        <w:t>р</w:t>
      </w:r>
      <w:r>
        <w:t>ство поддержку каким-либо конкретным програ</w:t>
      </w:r>
      <w:r>
        <w:t>м</w:t>
      </w:r>
      <w:r>
        <w:t>мам, разработанным с целью укрепления самообе</w:t>
      </w:r>
      <w:r>
        <w:t>с</w:t>
      </w:r>
      <w:r>
        <w:t>печения женщин из числа национальных мен</w:t>
      </w:r>
      <w:r>
        <w:t>ь</w:t>
      </w:r>
      <w:r>
        <w:t>шинств. Она была бы также признательна за пр</w:t>
      </w:r>
      <w:r>
        <w:t>е</w:t>
      </w:r>
      <w:r>
        <w:t>доставление информации о том, имеют ли женщ</w:t>
      </w:r>
      <w:r>
        <w:t>и</w:t>
      </w:r>
      <w:r>
        <w:t>ны равный доступ на рабочем месте к программам профессиональной подготовки и были ли приняты какие-либо меры с целью профессиональной подг</w:t>
      </w:r>
      <w:r>
        <w:t>о</w:t>
      </w:r>
      <w:r>
        <w:t>товки безработных женщин и женщин, возвраща</w:t>
      </w:r>
      <w:r>
        <w:t>ю</w:t>
      </w:r>
      <w:r>
        <w:t>щихся на рынок труда.</w:t>
      </w:r>
    </w:p>
    <w:p w:rsidR="00FB46DC" w:rsidRDefault="00FB46DC">
      <w:pPr>
        <w:pStyle w:val="DualTxt"/>
      </w:pPr>
      <w:r>
        <w:t>35.</w:t>
      </w:r>
      <w:r>
        <w:tab/>
        <w:t>Касаясь положения в частном секторе, она спрашивает, как правительство обеспечивает з</w:t>
      </w:r>
      <w:r>
        <w:t>а</w:t>
      </w:r>
      <w:r>
        <w:t>ключение трудовых договоров на недискриминац</w:t>
      </w:r>
      <w:r>
        <w:t>и</w:t>
      </w:r>
      <w:r>
        <w:t>онной основе, наем женщин на руководящие дол</w:t>
      </w:r>
      <w:r>
        <w:t>ж</w:t>
      </w:r>
      <w:r>
        <w:t>ности и соблюдение всех соответствующих норм</w:t>
      </w:r>
      <w:r>
        <w:t>а</w:t>
      </w:r>
      <w:r>
        <w:t>тивно-правовых актов, касающихся положения женщин на раб</w:t>
      </w:r>
      <w:r>
        <w:t>о</w:t>
      </w:r>
      <w:r>
        <w:t>чем месте.</w:t>
      </w:r>
    </w:p>
    <w:p w:rsidR="00FB46DC" w:rsidRDefault="00FB46DC">
      <w:pPr>
        <w:pStyle w:val="DualTxt"/>
      </w:pPr>
      <w:r>
        <w:t>36.</w:t>
      </w:r>
      <w:r>
        <w:tab/>
      </w:r>
      <w:r>
        <w:rPr>
          <w:b/>
        </w:rPr>
        <w:t>Г-жа Манало</w:t>
      </w:r>
      <w:r>
        <w:t xml:space="preserve"> говорит, что, хотя она уважает подход правительства Турции к решению вопроса национальных меньшинств, она не может согл</w:t>
      </w:r>
      <w:r>
        <w:t>а</w:t>
      </w:r>
      <w:r>
        <w:t>ситься с этим подходом, поскольку маргинализир</w:t>
      </w:r>
      <w:r>
        <w:t>о</w:t>
      </w:r>
      <w:r>
        <w:t>ванные женщины, в том числе женщины курдского происхождения, женщины, связанные с курдами по родству и другим признакам, равно как и женщины из числа других этнических меньшинств, подве</w:t>
      </w:r>
      <w:r>
        <w:t>р</w:t>
      </w:r>
      <w:r>
        <w:t>гаются многочисленным формам дискриминации, самая серьезная из которых обусловлена тем, что они являются женщинами. Она полагает, что, уч</w:t>
      </w:r>
      <w:r>
        <w:t>и</w:t>
      </w:r>
      <w:r>
        <w:t>тывая желание Турции присоединиться к Европе</w:t>
      </w:r>
      <w:r>
        <w:t>й</w:t>
      </w:r>
      <w:r>
        <w:t>скому союзу и необходимость продемонстрировать в связи с этим уважение принципов демократии, прав человека, благого управления и верховенства права, правительство Турции разработало полит</w:t>
      </w:r>
      <w:r>
        <w:t>и</w:t>
      </w:r>
      <w:r>
        <w:t>ческое видение, предусматривающее решение пр</w:t>
      </w:r>
      <w:r>
        <w:t>о</w:t>
      </w:r>
      <w:r>
        <w:t>блемы маргинализированных женщин. Она хотела бы больше узнать об этом видении и просит пр</w:t>
      </w:r>
      <w:r>
        <w:t>е</w:t>
      </w:r>
      <w:r>
        <w:t>доставить информацию о конкретных мерах, н</w:t>
      </w:r>
      <w:r>
        <w:t>а</w:t>
      </w:r>
      <w:r>
        <w:t>правленных на интеграцию маргинализированных женщин в жизнь общества и обеспечение осущес</w:t>
      </w:r>
      <w:r>
        <w:t>т</w:t>
      </w:r>
      <w:r>
        <w:t>вления ими своих прав человека.</w:t>
      </w:r>
    </w:p>
    <w:p w:rsidR="00FB46DC" w:rsidRDefault="00FB46DC">
      <w:pPr>
        <w:pStyle w:val="DualTxt"/>
      </w:pPr>
      <w:r>
        <w:t>37.</w:t>
      </w:r>
      <w:r>
        <w:tab/>
      </w:r>
      <w:r>
        <w:rPr>
          <w:b/>
        </w:rPr>
        <w:t>Г-н Илкин</w:t>
      </w:r>
      <w:r>
        <w:t xml:space="preserve"> (Ту</w:t>
      </w:r>
      <w:r>
        <w:t>р</w:t>
      </w:r>
      <w:r>
        <w:t>ция) говорит, что он по-прежнему придерживается своих ранее сделанных заявлений, касающихся состава турецкого госуда</w:t>
      </w:r>
      <w:r>
        <w:t>р</w:t>
      </w:r>
      <w:r>
        <w:t>ства и отсутствия какой-либо дискриминации в стране по признаку расы, хотя при этом никто не отрицает тот факт, что некоторые группы в стране живут лучше и что некоторые группы женщин ну</w:t>
      </w:r>
      <w:r>
        <w:t>ж</w:t>
      </w:r>
      <w:r>
        <w:t>даются в дополнительной помощи. В течение всего дня доклад его правительства подвергается тщ</w:t>
      </w:r>
      <w:r>
        <w:t>а</w:t>
      </w:r>
      <w:r>
        <w:t>тельному рассмотрению, в ходе которого осущест</w:t>
      </w:r>
      <w:r>
        <w:t>в</w:t>
      </w:r>
      <w:r>
        <w:t>ленные Турцией реформы получили свое призн</w:t>
      </w:r>
      <w:r>
        <w:t>а</w:t>
      </w:r>
      <w:r>
        <w:t>ние. Если и говорить о какой-либо маргинализации, то единственно о чем можно говорить, так это о маргинализации данной дискуссии одним конкре</w:t>
      </w:r>
      <w:r>
        <w:t>т</w:t>
      </w:r>
      <w:r>
        <w:t>ным чл</w:t>
      </w:r>
      <w:r>
        <w:t>е</w:t>
      </w:r>
      <w:r>
        <w:t>ном Комитета.</w:t>
      </w:r>
    </w:p>
    <w:p w:rsidR="00FB46DC" w:rsidRDefault="00FB46DC">
      <w:pPr>
        <w:pStyle w:val="DualTxt"/>
      </w:pPr>
      <w:r>
        <w:t>38.</w:t>
      </w:r>
      <w:r>
        <w:tab/>
      </w:r>
      <w:r>
        <w:rPr>
          <w:b/>
        </w:rPr>
        <w:t xml:space="preserve">Г-жа Акшит </w:t>
      </w:r>
      <w:r>
        <w:t>(Турция) соглашается с тем, что тема маргинализации не имеет отношения к обсу</w:t>
      </w:r>
      <w:r>
        <w:t>ж</w:t>
      </w:r>
      <w:r>
        <w:t>дению и испол</w:t>
      </w:r>
      <w:r>
        <w:t>ь</w:t>
      </w:r>
      <w:r>
        <w:t>зуется в политических целях.</w:t>
      </w:r>
    </w:p>
    <w:p w:rsidR="00FB46DC" w:rsidRDefault="00FB46DC">
      <w:pPr>
        <w:pStyle w:val="DualTxt"/>
      </w:pPr>
      <w:r>
        <w:t>39.</w:t>
      </w:r>
      <w:r>
        <w:tab/>
      </w:r>
      <w:r>
        <w:rPr>
          <w:b/>
        </w:rPr>
        <w:t>Г-жа Морваи</w:t>
      </w:r>
      <w:r>
        <w:t xml:space="preserve"> говорит о том, что турецким мужчинам следует разъяснить, что в рамках своего отношения к женщинам они используют двойные стандарты, поскольку, с одной стороны, они оде</w:t>
      </w:r>
      <w:r>
        <w:t>р</w:t>
      </w:r>
      <w:r>
        <w:t>жимы желанием сохранить девственность женщин, в то время как, с другой стороны, лицензированная проституция является законной. В этой связи она спрашивает, осуществляются ли в стр</w:t>
      </w:r>
      <w:r>
        <w:t>а</w:t>
      </w:r>
      <w:r>
        <w:t>не какие-либо программы разъяснения мужчинам недопу</w:t>
      </w:r>
      <w:r>
        <w:t>с</w:t>
      </w:r>
      <w:r>
        <w:t>тимости подобных двойных стандартов и необх</w:t>
      </w:r>
      <w:r>
        <w:t>о</w:t>
      </w:r>
      <w:r>
        <w:t>димости воздерживаться от использования женских тел как вещи.</w:t>
      </w:r>
    </w:p>
    <w:p w:rsidR="00FB46DC" w:rsidRDefault="00FB46DC">
      <w:pPr>
        <w:pStyle w:val="DualTxt"/>
      </w:pPr>
      <w:r>
        <w:t>40.</w:t>
      </w:r>
      <w:r>
        <w:tab/>
        <w:t>В докладе указывается, что владельцы пу</w:t>
      </w:r>
      <w:r>
        <w:t>б</w:t>
      </w:r>
      <w:r>
        <w:t>личных домов несут ответственность за принятие необходимых мер по профилактике болезней, пер</w:t>
      </w:r>
      <w:r>
        <w:t>е</w:t>
      </w:r>
      <w:r>
        <w:t>даваемых половым путем, и что проститутки рег</w:t>
      </w:r>
      <w:r>
        <w:t>у</w:t>
      </w:r>
      <w:r>
        <w:t>лярно проходят медицинский осмотр с целью опр</w:t>
      </w:r>
      <w:r>
        <w:t>е</w:t>
      </w:r>
      <w:r>
        <w:t>деления наличия у них такого рода заболеваний. Подобные меры, безусловно, носят дискриминац</w:t>
      </w:r>
      <w:r>
        <w:t>и</w:t>
      </w:r>
      <w:r>
        <w:t>онный характер, поскольку в половом акте учас</w:t>
      </w:r>
      <w:r>
        <w:t>т</w:t>
      </w:r>
      <w:r>
        <w:t>вуют два человека, и клиенты могут легко заразить женщин венерическими забол</w:t>
      </w:r>
      <w:r>
        <w:t>е</w:t>
      </w:r>
      <w:r>
        <w:t>ваниями или ВИЧ/</w:t>
      </w:r>
      <w:r>
        <w:br/>
        <w:t>СПИДом.</w:t>
      </w:r>
    </w:p>
    <w:p w:rsidR="00FB46DC" w:rsidRDefault="00FB46DC">
      <w:pPr>
        <w:pStyle w:val="DualTxt"/>
      </w:pPr>
      <w:r>
        <w:t>41.</w:t>
      </w:r>
      <w:r>
        <w:tab/>
      </w:r>
      <w:r>
        <w:rPr>
          <w:b/>
        </w:rPr>
        <w:t>Г-жа Йесилдаглар</w:t>
      </w:r>
      <w:r>
        <w:t xml:space="preserve"> (Турция) признает, что п</w:t>
      </w:r>
      <w:r>
        <w:t>о</w:t>
      </w:r>
      <w:r>
        <w:t>казатели занятости женщин в Турции являются н</w:t>
      </w:r>
      <w:r>
        <w:t>е</w:t>
      </w:r>
      <w:r>
        <w:t>удовлетворительными, однако он подчеркивает при этом, что правительство делает все возможное для улучшения положения в этой области. Де-юре же</w:t>
      </w:r>
      <w:r>
        <w:t>н</w:t>
      </w:r>
      <w:r>
        <w:t>щины пользуются на рабочем месте равноправием, поскольку статья 5 Трудового кодекса Турции з</w:t>
      </w:r>
      <w:r>
        <w:t>а</w:t>
      </w:r>
      <w:r>
        <w:t>прещает любую форму дискриминации на период «производственных отношений» или с момента з</w:t>
      </w:r>
      <w:r>
        <w:t>а</w:t>
      </w:r>
      <w:r>
        <w:t>ключения трудового контракта до его расторжения, а предоставление более низких окладов за одинак</w:t>
      </w:r>
      <w:r>
        <w:t>о</w:t>
      </w:r>
      <w:r>
        <w:t>вый труд или труд равной ценности на основе ге</w:t>
      </w:r>
      <w:r>
        <w:t>н</w:t>
      </w:r>
      <w:r>
        <w:t>дерных факторов запрещено. Вместе с тем, на пра</w:t>
      </w:r>
      <w:r>
        <w:t>к</w:t>
      </w:r>
      <w:r>
        <w:t>тике неравенство сохраняется, особенно в нефо</w:t>
      </w:r>
      <w:r>
        <w:t>р</w:t>
      </w:r>
      <w:r>
        <w:t>мальном секторе, что обусловливает необходимость повышения осознания этих вопросов всеми заинт</w:t>
      </w:r>
      <w:r>
        <w:t>е</w:t>
      </w:r>
      <w:r>
        <w:t>ресованными сторонами. В 2004 году правительс</w:t>
      </w:r>
      <w:r>
        <w:t>т</w:t>
      </w:r>
      <w:r>
        <w:t>во подготовило и выпустило два доклада о нефо</w:t>
      </w:r>
      <w:r>
        <w:t>р</w:t>
      </w:r>
      <w:r>
        <w:t>мальном и незарегистрированном труде, и в н</w:t>
      </w:r>
      <w:r>
        <w:t>а</w:t>
      </w:r>
      <w:r>
        <w:t>стоящее время предпринимаются усилия по разр</w:t>
      </w:r>
      <w:r>
        <w:t>а</w:t>
      </w:r>
      <w:r>
        <w:t>ботке плана действий, направленного на решение этой конкре</w:t>
      </w:r>
      <w:r>
        <w:t>т</w:t>
      </w:r>
      <w:r>
        <w:t>ной проблемы.</w:t>
      </w:r>
    </w:p>
    <w:p w:rsidR="00FB46DC" w:rsidRDefault="00FB46DC">
      <w:pPr>
        <w:pStyle w:val="DualTxt"/>
      </w:pPr>
      <w:r>
        <w:t>42.</w:t>
      </w:r>
      <w:r>
        <w:tab/>
      </w:r>
      <w:r>
        <w:rPr>
          <w:b/>
        </w:rPr>
        <w:t>Г-жа Акшит</w:t>
      </w:r>
      <w:r>
        <w:t xml:space="preserve"> (Турция) говорит, что в восьмом Пятилетнем плане развития предусмотрены ко</w:t>
      </w:r>
      <w:r>
        <w:t>н</w:t>
      </w:r>
      <w:r>
        <w:t>кретные меры, направленные на увеличение чи</w:t>
      </w:r>
      <w:r>
        <w:t>с</w:t>
      </w:r>
      <w:r>
        <w:t>ленности женщин в рабочей силе. Тем не менее, х</w:t>
      </w:r>
      <w:r>
        <w:t>о</w:t>
      </w:r>
      <w:r>
        <w:t>тя гражданское право предоставляет женщинам свободу выбора в отношении участия в трудовой деятельности, на практике положение является н</w:t>
      </w:r>
      <w:r>
        <w:t>е</w:t>
      </w:r>
      <w:r>
        <w:t>сколько иным, поскольку домашние обязанности имеют тенденцию усугублять эти вопросы. В этой связи предпринимаются усилия к осуществлению программ, направленных на поощрение женщин к поиску путей совмещения оплачиваемого труда с выполнением домашних обязанностей и на предо</w:t>
      </w:r>
      <w:r>
        <w:t>с</w:t>
      </w:r>
      <w:r>
        <w:t>тавление им профессионально-технической подг</w:t>
      </w:r>
      <w:r>
        <w:t>о</w:t>
      </w:r>
      <w:r>
        <w:t>товки.</w:t>
      </w:r>
    </w:p>
    <w:p w:rsidR="00FB46DC" w:rsidRDefault="00FB46DC">
      <w:pPr>
        <w:pStyle w:val="DualTxt"/>
      </w:pPr>
      <w:r>
        <w:t>43.</w:t>
      </w:r>
      <w:r>
        <w:tab/>
      </w:r>
      <w:r>
        <w:rPr>
          <w:b/>
        </w:rPr>
        <w:t>Г-жа Йесилдаглар</w:t>
      </w:r>
      <w:r>
        <w:t xml:space="preserve"> (Турция), отвечая на зам</w:t>
      </w:r>
      <w:r>
        <w:t>е</w:t>
      </w:r>
      <w:r>
        <w:t>чания г-жи Шёпп-Шиллинг, говорит, что все сам</w:t>
      </w:r>
      <w:r>
        <w:t>о</w:t>
      </w:r>
      <w:r>
        <w:t>стоятельно занятые работники обязаны иметь стр</w:t>
      </w:r>
      <w:r>
        <w:t>а</w:t>
      </w:r>
      <w:r>
        <w:t>ховку. Что касается работающих по найму, то на них распространяется иная си</w:t>
      </w:r>
      <w:r>
        <w:t>с</w:t>
      </w:r>
      <w:r>
        <w:t>тема.</w:t>
      </w:r>
    </w:p>
    <w:p w:rsidR="00FB46DC" w:rsidRDefault="00FB46DC">
      <w:pPr>
        <w:pStyle w:val="DualTxt"/>
      </w:pPr>
      <w:r>
        <w:t>44.</w:t>
      </w:r>
      <w:r>
        <w:tab/>
      </w:r>
      <w:r>
        <w:rPr>
          <w:b/>
        </w:rPr>
        <w:t>Г-жа Акшит</w:t>
      </w:r>
      <w:r>
        <w:t xml:space="preserve"> (Турция) говорит, что, хотя пр</w:t>
      </w:r>
      <w:r>
        <w:t>а</w:t>
      </w:r>
      <w:r>
        <w:t>вительство Турции, безусловно, стремится поо</w:t>
      </w:r>
      <w:r>
        <w:t>щ</w:t>
      </w:r>
      <w:r>
        <w:t>рять женщин играть более активную роль в де</w:t>
      </w:r>
      <w:r>
        <w:t>я</w:t>
      </w:r>
      <w:r>
        <w:t>тельности профсоюзов, вопрос об участии женщин в профсоюзах входит в сферу деятельности непр</w:t>
      </w:r>
      <w:r>
        <w:t>а</w:t>
      </w:r>
      <w:r>
        <w:t>вительственных о</w:t>
      </w:r>
      <w:r>
        <w:t>р</w:t>
      </w:r>
      <w:r>
        <w:t>ганизаций.</w:t>
      </w:r>
    </w:p>
    <w:p w:rsidR="00FB46DC" w:rsidRDefault="00FB46DC">
      <w:pPr>
        <w:pStyle w:val="DualTxt"/>
      </w:pPr>
      <w:r>
        <w:t>45.</w:t>
      </w:r>
      <w:r>
        <w:tab/>
      </w:r>
      <w:r>
        <w:rPr>
          <w:b/>
        </w:rPr>
        <w:t>Г-жа Йесилдаглар</w:t>
      </w:r>
      <w:r>
        <w:t xml:space="preserve"> (Турция) отмечает, что, с</w:t>
      </w:r>
      <w:r>
        <w:t>о</w:t>
      </w:r>
      <w:r>
        <w:t>гласно последним статистическим данным, пре</w:t>
      </w:r>
      <w:r>
        <w:t>д</w:t>
      </w:r>
      <w:r>
        <w:t>ставленным министерством труда и социального обеспечения, 44 процента женщин принимают уч</w:t>
      </w:r>
      <w:r>
        <w:t>а</w:t>
      </w:r>
      <w:r>
        <w:t>стие в работе профсоюзных организаций по сравн</w:t>
      </w:r>
      <w:r>
        <w:t>е</w:t>
      </w:r>
      <w:r>
        <w:t>нию с 43,4 процента мужчин. Женщины могут св</w:t>
      </w:r>
      <w:r>
        <w:t>о</w:t>
      </w:r>
      <w:r>
        <w:t>бодно вступать в ряды профсоюзных организаций, но зачастую не могут добиться руководящих дол</w:t>
      </w:r>
      <w:r>
        <w:t>ж</w:t>
      </w:r>
      <w:r>
        <w:t>ностей. В целях урегулирования этого вопроса крупнейший турецкий профсоюз создал женскую платформу и в настоящее проводит опрос общес</w:t>
      </w:r>
      <w:r>
        <w:t>т</w:t>
      </w:r>
      <w:r>
        <w:t>венного мнения с целью выявления причин, по к</w:t>
      </w:r>
      <w:r>
        <w:t>о</w:t>
      </w:r>
      <w:r>
        <w:t>торым столь мало женщин занимают должности р</w:t>
      </w:r>
      <w:r>
        <w:t>у</w:t>
      </w:r>
      <w:r>
        <w:t>ководящего звена.</w:t>
      </w:r>
    </w:p>
    <w:p w:rsidR="00FB46DC" w:rsidRDefault="00FB46DC">
      <w:pPr>
        <w:pStyle w:val="DualTxt"/>
      </w:pPr>
      <w:r>
        <w:t>46.</w:t>
      </w:r>
      <w:r>
        <w:tab/>
      </w:r>
      <w:r>
        <w:rPr>
          <w:b/>
        </w:rPr>
        <w:t>Г-жа Акшит</w:t>
      </w:r>
      <w:r>
        <w:t xml:space="preserve"> (Турция) говорит, что в насто</w:t>
      </w:r>
      <w:r>
        <w:t>я</w:t>
      </w:r>
      <w:r>
        <w:t>щее время она не может представить данные о м</w:t>
      </w:r>
      <w:r>
        <w:t>е</w:t>
      </w:r>
      <w:r>
        <w:t>дицинском обслуживании детей в возрасте от трех до шести лет. Что касается применения в Турции двойных стандартов в отношении лечения забол</w:t>
      </w:r>
      <w:r>
        <w:t>е</w:t>
      </w:r>
      <w:r>
        <w:t>ваний, передаваемых половым путем, то она не убеждена, что это представляет собой какую-то проблему.</w:t>
      </w:r>
    </w:p>
    <w:p w:rsidR="00FB46DC" w:rsidRDefault="00FB46DC">
      <w:pPr>
        <w:pStyle w:val="DualTxt"/>
      </w:pPr>
      <w:r>
        <w:t>47.</w:t>
      </w:r>
      <w:r>
        <w:tab/>
      </w:r>
      <w:r>
        <w:rPr>
          <w:b/>
        </w:rPr>
        <w:t>Г-н Курназ</w:t>
      </w:r>
      <w:r>
        <w:t xml:space="preserve"> (Турция) говорит, что состояние здоровья проституток, работающих в публичных домах, тщательно контролируется и что в качестве профилактической меры они часто проходят тесты на наличие заболеваний, передаваемых половым путем. В случае обнаружения инфекции их лишают лице</w:t>
      </w:r>
      <w:r>
        <w:t>н</w:t>
      </w:r>
      <w:r>
        <w:t>зии.</w:t>
      </w:r>
    </w:p>
    <w:p w:rsidR="00FB46DC" w:rsidRDefault="00FB46DC">
      <w:pPr>
        <w:pStyle w:val="DualTxt"/>
        <w:spacing w:after="0" w:line="120" w:lineRule="exact"/>
        <w:rPr>
          <w:sz w:val="10"/>
        </w:rPr>
      </w:pPr>
    </w:p>
    <w:p w:rsidR="00FB46DC" w:rsidRDefault="00FB46D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8B28CA">
        <w:tab/>
      </w:r>
      <w:r w:rsidRPr="008B28CA">
        <w:tab/>
      </w:r>
      <w:r>
        <w:t>Статьи 15 и 16 Конвенции</w:t>
      </w:r>
    </w:p>
    <w:p w:rsidR="00FB46DC" w:rsidRDefault="00FB46DC">
      <w:pPr>
        <w:pStyle w:val="DualTxt"/>
        <w:spacing w:after="0" w:line="120" w:lineRule="exact"/>
        <w:rPr>
          <w:sz w:val="10"/>
        </w:rPr>
      </w:pPr>
    </w:p>
    <w:p w:rsidR="00FB46DC" w:rsidRDefault="00FB46DC">
      <w:pPr>
        <w:pStyle w:val="DualTxt"/>
      </w:pPr>
      <w:r>
        <w:t>48.</w:t>
      </w:r>
      <w:r>
        <w:tab/>
      </w:r>
      <w:r>
        <w:rPr>
          <w:b/>
        </w:rPr>
        <w:t xml:space="preserve">Г-жа Тан </w:t>
      </w:r>
      <w:r>
        <w:t>спрашивает о том, сколько было п</w:t>
      </w:r>
      <w:r>
        <w:t>о</w:t>
      </w:r>
      <w:r>
        <w:t>дано жалоб в связи с насилием в семье и сколько было издано охранных судебных прик</w:t>
      </w:r>
      <w:r>
        <w:t>а</w:t>
      </w:r>
      <w:r>
        <w:t>зов; сколько женщин пострадали от насилия и сколько лиц, с</w:t>
      </w:r>
      <w:r>
        <w:t>о</w:t>
      </w:r>
      <w:r>
        <w:t>вершивших такое насилие, было осуждено в соо</w:t>
      </w:r>
      <w:r>
        <w:t>т</w:t>
      </w:r>
      <w:r>
        <w:t>ветствии с Законом о защ</w:t>
      </w:r>
      <w:r>
        <w:t>и</w:t>
      </w:r>
      <w:r>
        <w:t>те семьи (см. доклад, стр. 6 и 10) и с каким приговором. Она спрашивает, пл</w:t>
      </w:r>
      <w:r>
        <w:t>а</w:t>
      </w:r>
      <w:r>
        <w:t>нирует ли правительство создать дополнительные убежища для пострадавших от насилия женщин, учитывая тот факт, что существующие убежища, как было признано, являются неадекватными; в ч</w:t>
      </w:r>
      <w:r>
        <w:t>а</w:t>
      </w:r>
      <w:r>
        <w:t>стности, она интересуется тем, каковы будут треб</w:t>
      </w:r>
      <w:r>
        <w:t>о</w:t>
      </w:r>
      <w:r>
        <w:t>вания и условия в убежищах, которые правительс</w:t>
      </w:r>
      <w:r>
        <w:t>т</w:t>
      </w:r>
      <w:r>
        <w:t>во планирует открыть в муниципалитетах, име</w:t>
      </w:r>
      <w:r>
        <w:t>ю</w:t>
      </w:r>
      <w:r>
        <w:t>щих более 50 000 жителей, и кто будет н</w:t>
      </w:r>
      <w:r>
        <w:t>а</w:t>
      </w:r>
      <w:r>
        <w:t>блюдать за тем, какое воздействие они оказывают на полож</w:t>
      </w:r>
      <w:r>
        <w:t>е</w:t>
      </w:r>
      <w:r>
        <w:t>ние в семьях; далее она спрашивает, сущ</w:t>
      </w:r>
      <w:r>
        <w:t>е</w:t>
      </w:r>
      <w:r>
        <w:t>ствует ли в стране какая-либо реабилитационная пр</w:t>
      </w:r>
      <w:r>
        <w:t>о</w:t>
      </w:r>
      <w:r>
        <w:t>грамма для лиц, совершивших бытовое насилие, в том чи</w:t>
      </w:r>
      <w:r>
        <w:t>с</w:t>
      </w:r>
      <w:r>
        <w:t>ле супругов, и прошли ли сотрудники правоохран</w:t>
      </w:r>
      <w:r>
        <w:t>и</w:t>
      </w:r>
      <w:r>
        <w:t>тельных органов, медицинский персонал, прокур</w:t>
      </w:r>
      <w:r>
        <w:t>о</w:t>
      </w:r>
      <w:r>
        <w:t>ры и судьи спец</w:t>
      </w:r>
      <w:r>
        <w:t>и</w:t>
      </w:r>
      <w:r>
        <w:t>альную подготовку.</w:t>
      </w:r>
    </w:p>
    <w:p w:rsidR="00FB46DC" w:rsidRDefault="00FB46DC">
      <w:pPr>
        <w:pStyle w:val="DualTxt"/>
      </w:pPr>
      <w:r>
        <w:t>49.</w:t>
      </w:r>
      <w:r>
        <w:tab/>
      </w:r>
      <w:r>
        <w:rPr>
          <w:b/>
        </w:rPr>
        <w:t>Г-жа Кокер-Аппиа</w:t>
      </w:r>
      <w:r>
        <w:t xml:space="preserve"> говорит, что она приветс</w:t>
      </w:r>
      <w:r>
        <w:t>т</w:t>
      </w:r>
      <w:r>
        <w:t>вует принятие в Турции нового Гражданского к</w:t>
      </w:r>
      <w:r>
        <w:t>о</w:t>
      </w:r>
      <w:r>
        <w:t>декса, поскольку брак является социальным инст</w:t>
      </w:r>
      <w:r>
        <w:t>и</w:t>
      </w:r>
      <w:r>
        <w:t>тутом, в рамках которого права человека женщин подвергаются регулярному нарушению. Вместе с тем, хотя возраст для вступления в гра</w:t>
      </w:r>
      <w:r>
        <w:t>ж</w:t>
      </w:r>
      <w:r>
        <w:t>данский брак и был п</w:t>
      </w:r>
      <w:r>
        <w:t>о</w:t>
      </w:r>
      <w:r>
        <w:t>вышен, информация, полученная из внешних источников, свидетел</w:t>
      </w:r>
      <w:r>
        <w:t>ь</w:t>
      </w:r>
      <w:r>
        <w:t>ствует о том, что в стране, и особенно в Анатолии, заключается бол</w:t>
      </w:r>
      <w:r>
        <w:t>ь</w:t>
      </w:r>
      <w:r>
        <w:t>шое число браков в рамках религиозных обрядов без их регистрации в актах гражданск</w:t>
      </w:r>
      <w:r>
        <w:t>о</w:t>
      </w:r>
      <w:r>
        <w:t>го состояния, в рамках которых замуж выдают маленьких дев</w:t>
      </w:r>
      <w:r>
        <w:t>о</w:t>
      </w:r>
      <w:r>
        <w:t>чек. Кроме того, вдов по-прежнему вынуждают вступать в брак с деверем; имеет место пол</w:t>
      </w:r>
      <w:r>
        <w:t>и</w:t>
      </w:r>
      <w:r>
        <w:t>гамия. Одни только законы не могут привести к достиж</w:t>
      </w:r>
      <w:r>
        <w:t>е</w:t>
      </w:r>
      <w:r>
        <w:t>нию подлинного равноправия, и поэтому прав</w:t>
      </w:r>
      <w:r>
        <w:t>и</w:t>
      </w:r>
      <w:r>
        <w:t>тельство должно принять безотлагательные меры к т</w:t>
      </w:r>
      <w:r>
        <w:t>о</w:t>
      </w:r>
      <w:r>
        <w:t>му, чтобы рассмотреть противоречащую закону культурную практику, начав, возможно, с провед</w:t>
      </w:r>
      <w:r>
        <w:t>е</w:t>
      </w:r>
      <w:r>
        <w:t>ния обзоров факт</w:t>
      </w:r>
      <w:r>
        <w:t>и</w:t>
      </w:r>
      <w:r>
        <w:t>ческого положения.</w:t>
      </w:r>
    </w:p>
    <w:p w:rsidR="00FB46DC" w:rsidRDefault="00FB46DC">
      <w:pPr>
        <w:pStyle w:val="DualTxt"/>
      </w:pPr>
      <w:r>
        <w:t>50.</w:t>
      </w:r>
      <w:r>
        <w:tab/>
      </w:r>
      <w:r>
        <w:rPr>
          <w:b/>
        </w:rPr>
        <w:t>Г-жа Даириам</w:t>
      </w:r>
      <w:r>
        <w:t xml:space="preserve"> спрашивает, какие дал</w:t>
      </w:r>
      <w:r>
        <w:t>ь</w:t>
      </w:r>
      <w:r>
        <w:t>нейшие шаги предпринимает правительство, с тем чтобы женщины могли действительно извлечь пользу из ряда позитивных положений, содержащихся как в Конституции страны, так и в трудовом законод</w:t>
      </w:r>
      <w:r>
        <w:t>а</w:t>
      </w:r>
      <w:r>
        <w:t>тельстве. Предприятиям запрещается ос</w:t>
      </w:r>
      <w:r>
        <w:t>у</w:t>
      </w:r>
      <w:r>
        <w:t>ществлять дискриминацию в отношении же</w:t>
      </w:r>
      <w:r>
        <w:t>н</w:t>
      </w:r>
      <w:r>
        <w:t>щин, однако ни слова не было сказано по поводу осуществления контроля за дискриминацио</w:t>
      </w:r>
      <w:r>
        <w:t>н</w:t>
      </w:r>
      <w:r>
        <w:t>ными действиями со стороны других частных учреждений и других лиц, как это предусмо</w:t>
      </w:r>
      <w:r>
        <w:t>т</w:t>
      </w:r>
      <w:r>
        <w:t>рено в подпункте (е) статьи 2 Конвенции. Она хотела бы узнать о том, что делае</w:t>
      </w:r>
      <w:r>
        <w:t>т</w:t>
      </w:r>
      <w:r>
        <w:t>ся для применения статьи 5 т</w:t>
      </w:r>
      <w:r>
        <w:t>у</w:t>
      </w:r>
      <w:r>
        <w:t>рецкой Конституции, которая требует ликвидировать ограничения, м</w:t>
      </w:r>
      <w:r>
        <w:t>е</w:t>
      </w:r>
      <w:r>
        <w:t>шающие достижению равных прав, и создать нео</w:t>
      </w:r>
      <w:r>
        <w:t>б</w:t>
      </w:r>
      <w:r>
        <w:t>ходимые условия для установления равноправия; далее она просит представить и</w:t>
      </w:r>
      <w:r>
        <w:t>н</w:t>
      </w:r>
      <w:r>
        <w:t>формацию о том, были ли созданы механизмы наблюдения для выя</w:t>
      </w:r>
      <w:r>
        <w:t>в</w:t>
      </w:r>
      <w:r>
        <w:t>ления тех препятствий, которые мешают достиж</w:t>
      </w:r>
      <w:r>
        <w:t>е</w:t>
      </w:r>
      <w:r>
        <w:t>нию равноправия женщин, и были ли о</w:t>
      </w:r>
      <w:r>
        <w:t>п</w:t>
      </w:r>
      <w:r>
        <w:t>ределены параметры данных, которые необходимо собрать; была ли судам предоставлена возможность вын</w:t>
      </w:r>
      <w:r>
        <w:t>о</w:t>
      </w:r>
      <w:r>
        <w:t>сить приговор в связи с бе</w:t>
      </w:r>
      <w:r>
        <w:t>з</w:t>
      </w:r>
      <w:r>
        <w:t>действием, а также в связи с позитивными правонарушениями или созд</w:t>
      </w:r>
      <w:r>
        <w:t>а</w:t>
      </w:r>
      <w:r>
        <w:t>вать необходимые условия для этого и были ли ра</w:t>
      </w:r>
      <w:r>
        <w:t>з</w:t>
      </w:r>
      <w:r>
        <w:t>работаны н</w:t>
      </w:r>
      <w:r>
        <w:t>е</w:t>
      </w:r>
      <w:r>
        <w:t>обходимые стандарты. Она считает, что правительство должно пр</w:t>
      </w:r>
      <w:r>
        <w:t>и</w:t>
      </w:r>
      <w:r>
        <w:t>нять закон о гендерном равенстве, предусматривающий всеобъемлющие механизмы, которые могли бы обеспечить выполн</w:t>
      </w:r>
      <w:r>
        <w:t>е</w:t>
      </w:r>
      <w:r>
        <w:t>ние положений Конституции, включая назначение омбудсмена по вопросам равноправия мужчин и женщин.</w:t>
      </w:r>
    </w:p>
    <w:p w:rsidR="00FB46DC" w:rsidRDefault="00FB46DC">
      <w:pPr>
        <w:pStyle w:val="DualTxt"/>
      </w:pPr>
      <w:r>
        <w:t>51.</w:t>
      </w:r>
      <w:r>
        <w:tab/>
      </w:r>
      <w:r>
        <w:rPr>
          <w:b/>
        </w:rPr>
        <w:t>Г-жа Гнакаджа</w:t>
      </w:r>
      <w:r>
        <w:t xml:space="preserve"> просит представить дополн</w:t>
      </w:r>
      <w:r>
        <w:t>и</w:t>
      </w:r>
      <w:r>
        <w:t>тельные разъяснения по вопросу об имуществе</w:t>
      </w:r>
      <w:r>
        <w:t>н</w:t>
      </w:r>
      <w:r>
        <w:t>ных правах в браке и о возможности пересмотра супругами в течение брака имущественных догов</w:t>
      </w:r>
      <w:r>
        <w:t>о</w:t>
      </w:r>
      <w:r>
        <w:t>ренностей. В докладе представлена подробная и</w:t>
      </w:r>
      <w:r>
        <w:t>н</w:t>
      </w:r>
      <w:r>
        <w:t>формация о реформе семейного законод</w:t>
      </w:r>
      <w:r>
        <w:t>а</w:t>
      </w:r>
      <w:r>
        <w:t>тельства, однако она считает, что было бы полезным прове</w:t>
      </w:r>
      <w:r>
        <w:t>с</w:t>
      </w:r>
      <w:r>
        <w:t>ти всеобъемлющую оценку существующего пол</w:t>
      </w:r>
      <w:r>
        <w:t>о</w:t>
      </w:r>
      <w:r>
        <w:t>жения в том, что касается сохранения таких патр</w:t>
      </w:r>
      <w:r>
        <w:t>и</w:t>
      </w:r>
      <w:r>
        <w:t>архальных ценностей, как полигамия, л</w:t>
      </w:r>
      <w:r>
        <w:t>е</w:t>
      </w:r>
      <w:r>
        <w:t>вират и ранний брак.</w:t>
      </w:r>
    </w:p>
    <w:p w:rsidR="00FB46DC" w:rsidRDefault="00FB46DC">
      <w:pPr>
        <w:pStyle w:val="DualTxt"/>
      </w:pPr>
      <w:r>
        <w:t>52.</w:t>
      </w:r>
      <w:r>
        <w:tab/>
      </w:r>
      <w:r>
        <w:rPr>
          <w:b/>
        </w:rPr>
        <w:t>Г-жа Акшит</w:t>
      </w:r>
      <w:r>
        <w:t xml:space="preserve"> (Ту</w:t>
      </w:r>
      <w:r>
        <w:t>р</w:t>
      </w:r>
      <w:r>
        <w:t>ция) говорит, что, хотя она не может представить полные статистические да</w:t>
      </w:r>
      <w:r>
        <w:t>н</w:t>
      </w:r>
      <w:r>
        <w:t>ные о числе случаев бытового насилия в Турции, правительство проводит сбор данных, поступа</w:t>
      </w:r>
      <w:r>
        <w:t>ю</w:t>
      </w:r>
      <w:r>
        <w:t>щих от национальных и м</w:t>
      </w:r>
      <w:r>
        <w:t>е</w:t>
      </w:r>
      <w:r>
        <w:t>стных органов власти на территории всей страны, о числе и прич</w:t>
      </w:r>
      <w:r>
        <w:t>и</w:t>
      </w:r>
      <w:r>
        <w:t>нах таких случаев, и она может сообщить о том, что со врем</w:t>
      </w:r>
      <w:r>
        <w:t>е</w:t>
      </w:r>
      <w:r>
        <w:t>ни принятия в 1998 году Закона о защите семьи б</w:t>
      </w:r>
      <w:r>
        <w:t>ы</w:t>
      </w:r>
      <w:r>
        <w:t>ли рассмотрены 18 000 дел. Правительство ведет работу по предотвращению насилия в семье. Н</w:t>
      </w:r>
      <w:r>
        <w:t>а</w:t>
      </w:r>
      <w:r>
        <w:t>пример, все государственные учреждения приняли участие в национальной информ</w:t>
      </w:r>
      <w:r>
        <w:t>а</w:t>
      </w:r>
      <w:r>
        <w:t>ционной кампании с участием телевидения и газет, направленной на повышение осознания проблем в этой обла</w:t>
      </w:r>
      <w:r>
        <w:t>с</w:t>
      </w:r>
      <w:r>
        <w:t>ти, и в скором времени подкомиссия представит ее резул</w:t>
      </w:r>
      <w:r>
        <w:t>ь</w:t>
      </w:r>
      <w:r>
        <w:t>таты. Кроме того, учитывая важное значение вер</w:t>
      </w:r>
      <w:r>
        <w:t>о</w:t>
      </w:r>
      <w:r>
        <w:t>исповедания и соблюдения религио</w:t>
      </w:r>
      <w:r>
        <w:t>з</w:t>
      </w:r>
      <w:r>
        <w:t>ных обрядов в стране, религиозным лидерам было предписано в</w:t>
      </w:r>
      <w:r>
        <w:t>ы</w:t>
      </w:r>
      <w:r>
        <w:t>сказываться в ходе пятничной молитвы против н</w:t>
      </w:r>
      <w:r>
        <w:t>а</w:t>
      </w:r>
      <w:r>
        <w:t>силия в семье. Реабилитация лиц, совершивших бытовое насилие, безусловно, нужна, и правител</w:t>
      </w:r>
      <w:r>
        <w:t>ь</w:t>
      </w:r>
      <w:r>
        <w:t>ство намерено разработать соответствующую пр</w:t>
      </w:r>
      <w:r>
        <w:t>о</w:t>
      </w:r>
      <w:r>
        <w:t>грамму. Министерство юстиции приступило к пр</w:t>
      </w:r>
      <w:r>
        <w:t>е</w:t>
      </w:r>
      <w:r>
        <w:t>доставлению в тюрьмах консультаций по социал</w:t>
      </w:r>
      <w:r>
        <w:t>ь</w:t>
      </w:r>
      <w:r>
        <w:t>ным и психологическим вопросам, а работники с</w:t>
      </w:r>
      <w:r>
        <w:t>о</w:t>
      </w:r>
      <w:r>
        <w:t>циальной сферы, медицинский персонал и сотру</w:t>
      </w:r>
      <w:r>
        <w:t>д</w:t>
      </w:r>
      <w:r>
        <w:t>ники полиции проходят подготовку, направленную на обучение распознаванию признаков бытового н</w:t>
      </w:r>
      <w:r>
        <w:t>а</w:t>
      </w:r>
      <w:r>
        <w:t>силия.</w:t>
      </w:r>
    </w:p>
    <w:p w:rsidR="00FB46DC" w:rsidRDefault="00FB46DC">
      <w:pPr>
        <w:pStyle w:val="DualTxt"/>
      </w:pPr>
      <w:r>
        <w:t>53.</w:t>
      </w:r>
      <w:r>
        <w:tab/>
        <w:t>Правительство призывает местные органы с</w:t>
      </w:r>
      <w:r>
        <w:t>а</w:t>
      </w:r>
      <w:r>
        <w:t>моуправления взять на себя часть о</w:t>
      </w:r>
      <w:r>
        <w:t>т</w:t>
      </w:r>
      <w:r>
        <w:t>ветственности за неадекватные условия в уб</w:t>
      </w:r>
      <w:r>
        <w:t>е</w:t>
      </w:r>
      <w:r>
        <w:t>жищах. В настоящее время в более 300 городах с населением более 50 000 жителей имеется одно или более убежищ, де</w:t>
      </w:r>
      <w:r>
        <w:t>я</w:t>
      </w:r>
      <w:r>
        <w:t>тельность которых правительство будет продолжать контролировать даже после того, как оно будет о</w:t>
      </w:r>
      <w:r>
        <w:t>т</w:t>
      </w:r>
      <w:r>
        <w:t>крывать, по мере необход</w:t>
      </w:r>
      <w:r>
        <w:t>и</w:t>
      </w:r>
      <w:r>
        <w:t>мости, новые убежища. В настоящее время делегация не располагает никак</w:t>
      </w:r>
      <w:r>
        <w:t>и</w:t>
      </w:r>
      <w:r>
        <w:t>ми дополнительными конкретными да</w:t>
      </w:r>
      <w:r>
        <w:t>н</w:t>
      </w:r>
      <w:r>
        <w:t>ными по этому вопросу.</w:t>
      </w:r>
    </w:p>
    <w:p w:rsidR="00FB46DC" w:rsidRDefault="00FB46DC">
      <w:pPr>
        <w:pStyle w:val="DualTxt"/>
      </w:pPr>
      <w:r>
        <w:t>54.</w:t>
      </w:r>
      <w:r>
        <w:tab/>
        <w:t>Что касается в</w:t>
      </w:r>
      <w:r>
        <w:t>о</w:t>
      </w:r>
      <w:r>
        <w:t>проса о проходящей в стране правовой реформе, то в настоящее время идет раб</w:t>
      </w:r>
      <w:r>
        <w:t>о</w:t>
      </w:r>
      <w:r>
        <w:t>та над обновлением Национал</w:t>
      </w:r>
      <w:r>
        <w:t>ь</w:t>
      </w:r>
      <w:r>
        <w:t>ного плана действий в области образования, здравоохранения и занят</w:t>
      </w:r>
      <w:r>
        <w:t>о</w:t>
      </w:r>
      <w:r>
        <w:t>сти, который был принят в 1996 году.</w:t>
      </w:r>
    </w:p>
    <w:p w:rsidR="00FB46DC" w:rsidRDefault="00FB46DC">
      <w:pPr>
        <w:pStyle w:val="DualTxt"/>
      </w:pPr>
      <w:r>
        <w:t>55.</w:t>
      </w:r>
      <w:r>
        <w:tab/>
      </w:r>
      <w:r>
        <w:rPr>
          <w:b/>
        </w:rPr>
        <w:t>Г-жа Гаспар</w:t>
      </w:r>
      <w:r>
        <w:t xml:space="preserve"> напоминает о том, что при рат</w:t>
      </w:r>
      <w:r>
        <w:t>и</w:t>
      </w:r>
      <w:r>
        <w:t>фикации Конвенции Турция сделала заявл</w:t>
      </w:r>
      <w:r>
        <w:t>е</w:t>
      </w:r>
      <w:r>
        <w:t>ние по вопросу о гражданстве в связи с пун</w:t>
      </w:r>
      <w:r>
        <w:t>к</w:t>
      </w:r>
      <w:r>
        <w:t>том 1 статьи 9; в этой связи она интересуется, обеспечит ли новая редакция Закона о гражданстве его соответствие положениям Ко</w:t>
      </w:r>
      <w:r>
        <w:t>н</w:t>
      </w:r>
      <w:r>
        <w:t>венции. Кроме того, в тех случаях, когда женщины ищут убежище, могут ли они де</w:t>
      </w:r>
      <w:r>
        <w:t>й</w:t>
      </w:r>
      <w:r>
        <w:t>ствовать автономно или же их п</w:t>
      </w:r>
      <w:r>
        <w:t>е</w:t>
      </w:r>
      <w:r>
        <w:t>тиция должна быть связана с петицией мужа? Далее она спрашивает, считаются ли угрозы принуждения к вст</w:t>
      </w:r>
      <w:r>
        <w:t>у</w:t>
      </w:r>
      <w:r>
        <w:t>плению в брак или калечения женских половых органов до</w:t>
      </w:r>
      <w:r>
        <w:t>с</w:t>
      </w:r>
      <w:r>
        <w:t>таточными причинами для предоставления убеж</w:t>
      </w:r>
      <w:r>
        <w:t>и</w:t>
      </w:r>
      <w:r>
        <w:t>ща.</w:t>
      </w:r>
    </w:p>
    <w:p w:rsidR="00FB46DC" w:rsidRDefault="00FB46DC">
      <w:pPr>
        <w:pStyle w:val="DualTxt"/>
      </w:pPr>
      <w:r>
        <w:t>56.</w:t>
      </w:r>
      <w:r>
        <w:tab/>
      </w:r>
      <w:r>
        <w:rPr>
          <w:b/>
        </w:rPr>
        <w:t>Г-жа Атабай</w:t>
      </w:r>
      <w:r>
        <w:t xml:space="preserve"> (Турция) говорит, что образов</w:t>
      </w:r>
      <w:r>
        <w:t>а</w:t>
      </w:r>
      <w:r>
        <w:t>ние является обязательным вплоть до 15-летнего возраста с возможным посещением учебного зав</w:t>
      </w:r>
      <w:r>
        <w:t>е</w:t>
      </w:r>
      <w:r>
        <w:t>дения вплоть до наступления 17 лет и что лица, вышедшие из этого возраста, могут посещать о</w:t>
      </w:r>
      <w:r>
        <w:t>т</w:t>
      </w:r>
      <w:r>
        <w:t>крытые для них курсы по программе общего н</w:t>
      </w:r>
      <w:r>
        <w:t>а</w:t>
      </w:r>
      <w:r>
        <w:t>чального и среднего образования.</w:t>
      </w:r>
    </w:p>
    <w:p w:rsidR="00FB46DC" w:rsidRDefault="00FB46DC">
      <w:pPr>
        <w:pStyle w:val="DualTxt"/>
      </w:pPr>
      <w:r>
        <w:t>57.</w:t>
      </w:r>
      <w:r>
        <w:tab/>
      </w:r>
      <w:r>
        <w:rPr>
          <w:b/>
        </w:rPr>
        <w:t>Г-жа Акшит</w:t>
      </w:r>
      <w:r>
        <w:t xml:space="preserve"> (Турция) говорит, что 93 проце</w:t>
      </w:r>
      <w:r>
        <w:t>н</w:t>
      </w:r>
      <w:r>
        <w:t>та всех браков в Турции представляют собой оф</w:t>
      </w:r>
      <w:r>
        <w:t>и</w:t>
      </w:r>
      <w:r>
        <w:t>циальные гражданские браки и что только 7,5 пр</w:t>
      </w:r>
      <w:r>
        <w:t>о</w:t>
      </w:r>
      <w:r>
        <w:t>цента браков являются рел</w:t>
      </w:r>
      <w:r>
        <w:t>и</w:t>
      </w:r>
      <w:r>
        <w:t>гиозными, которые не имеют силы по закону, но которые правительство старается зарегистрировать в качестве неофициал</w:t>
      </w:r>
      <w:r>
        <w:t>ь</w:t>
      </w:r>
      <w:r>
        <w:t>ных браков. В соответствии с положениями Уголо</w:t>
      </w:r>
      <w:r>
        <w:t>в</w:t>
      </w:r>
      <w:r>
        <w:t>ного кодекса полигамия является абсолютно нез</w:t>
      </w:r>
      <w:r>
        <w:t>а</w:t>
      </w:r>
      <w:r>
        <w:t>конной и наказывается т</w:t>
      </w:r>
      <w:r>
        <w:t>ю</w:t>
      </w:r>
      <w:r>
        <w:t>ремным заключением от 6 месяцев до 2 лет.</w:t>
      </w:r>
    </w:p>
    <w:p w:rsidR="00FB46DC" w:rsidRDefault="00FB46DC">
      <w:pPr>
        <w:pStyle w:val="DualTxt"/>
      </w:pPr>
      <w:r>
        <w:t>58.</w:t>
      </w:r>
      <w:r>
        <w:tab/>
      </w:r>
      <w:r>
        <w:rPr>
          <w:b/>
        </w:rPr>
        <w:t>Г-жа Одякмаз</w:t>
      </w:r>
      <w:r>
        <w:t xml:space="preserve"> (Турция) говорит, что брак имеет в Турции з</w:t>
      </w:r>
      <w:r>
        <w:t>а</w:t>
      </w:r>
      <w:r>
        <w:t>конную силу только в том случае, если он заключен в присутствии чиновника бюро записей актов гражданского состояния, который действует в качестве свид</w:t>
      </w:r>
      <w:r>
        <w:t>е</w:t>
      </w:r>
      <w:r>
        <w:t>теля. Как в бывшем, так и в пересмотренном Уголовном кодексе предусма</w:t>
      </w:r>
      <w:r>
        <w:t>т</w:t>
      </w:r>
      <w:r>
        <w:t>ривается наказ</w:t>
      </w:r>
      <w:r>
        <w:t>а</w:t>
      </w:r>
      <w:r>
        <w:t>ние для любого лица, вступающего в религиозный брак до заключения гражданского брака, а также для священника, совершающего о</w:t>
      </w:r>
      <w:r>
        <w:t>б</w:t>
      </w:r>
      <w:r>
        <w:t>ряд такого бракос</w:t>
      </w:r>
      <w:r>
        <w:t>о</w:t>
      </w:r>
      <w:r>
        <w:t>четания.</w:t>
      </w:r>
    </w:p>
    <w:p w:rsidR="00FB46DC" w:rsidRDefault="00FB46DC">
      <w:pPr>
        <w:pStyle w:val="DualTxt"/>
      </w:pPr>
      <w:r>
        <w:t>59.</w:t>
      </w:r>
      <w:r>
        <w:tab/>
        <w:t>Министерство ю</w:t>
      </w:r>
      <w:r>
        <w:t>с</w:t>
      </w:r>
      <w:r>
        <w:t>тиции и находящийся в его структуре отдел прав человека учредили в 1997 г</w:t>
      </w:r>
      <w:r>
        <w:t>о</w:t>
      </w:r>
      <w:r>
        <w:t>ду и затем в 2004 году комиссии для разработки з</w:t>
      </w:r>
      <w:r>
        <w:t>а</w:t>
      </w:r>
      <w:r>
        <w:t>кона об омбудсмене; в насто</w:t>
      </w:r>
      <w:r>
        <w:t>я</w:t>
      </w:r>
      <w:r>
        <w:t>щее время эта работа завершена и подготовлен законопроект, предусма</w:t>
      </w:r>
      <w:r>
        <w:t>т</w:t>
      </w:r>
      <w:r>
        <w:t>ривающий назначение одного омбудсм</w:t>
      </w:r>
      <w:r>
        <w:t>е</w:t>
      </w:r>
      <w:r>
        <w:t>на и пяти-десяти помощников омбудсмена, разделение де</w:t>
      </w:r>
      <w:r>
        <w:t>я</w:t>
      </w:r>
      <w:r>
        <w:t>тельности которых, в том числе и в области генде</w:t>
      </w:r>
      <w:r>
        <w:t>р</w:t>
      </w:r>
      <w:r>
        <w:t>ного равенства, будет впоследствии регулир</w:t>
      </w:r>
      <w:r>
        <w:t>о</w:t>
      </w:r>
      <w:r>
        <w:t>ваться подзаконными актами, а не самим законодательс</w:t>
      </w:r>
      <w:r>
        <w:t>т</w:t>
      </w:r>
      <w:r>
        <w:t>вом.</w:t>
      </w:r>
    </w:p>
    <w:p w:rsidR="00FB46DC" w:rsidRDefault="00FB46DC">
      <w:pPr>
        <w:pStyle w:val="DualTxt"/>
      </w:pPr>
      <w:r>
        <w:t>60.</w:t>
      </w:r>
      <w:r>
        <w:tab/>
      </w:r>
      <w:r>
        <w:rPr>
          <w:b/>
        </w:rPr>
        <w:t>Г-жа Акшит</w:t>
      </w:r>
      <w:r>
        <w:t xml:space="preserve"> (Турция) говорит, что в ц</w:t>
      </w:r>
      <w:r>
        <w:t>е</w:t>
      </w:r>
      <w:r>
        <w:t>лях расширения прав и возможностей женщин и сокр</w:t>
      </w:r>
      <w:r>
        <w:t>а</w:t>
      </w:r>
      <w:r>
        <w:t>щения гендерного разрыва правительство создало в приблизительно 30 городах общинные центры; пр</w:t>
      </w:r>
      <w:r>
        <w:t>и</w:t>
      </w:r>
      <w:r>
        <w:t>близительно в 20 городах были созданы це</w:t>
      </w:r>
      <w:r>
        <w:t>н</w:t>
      </w:r>
      <w:r>
        <w:t>тры по вопросам семьи, а в около 10 городах были созданы спец</w:t>
      </w:r>
      <w:r>
        <w:t>и</w:t>
      </w:r>
      <w:r>
        <w:t>альные учебные центры для женщин, которые предоставляют базовое образование по вопросам прав человека и профессионально-техническую подгото</w:t>
      </w:r>
      <w:r>
        <w:t>в</w:t>
      </w:r>
      <w:r>
        <w:t>ку.</w:t>
      </w:r>
    </w:p>
    <w:p w:rsidR="00FB46DC" w:rsidRDefault="00FB46DC">
      <w:pPr>
        <w:pStyle w:val="DualTxt"/>
      </w:pPr>
      <w:r>
        <w:t>61.</w:t>
      </w:r>
      <w:r>
        <w:tab/>
      </w:r>
      <w:r>
        <w:rPr>
          <w:b/>
        </w:rPr>
        <w:t>Г-жа Джинар</w:t>
      </w:r>
      <w:r>
        <w:t xml:space="preserve"> (Турция) говорит, что в резул</w:t>
      </w:r>
      <w:r>
        <w:t>ь</w:t>
      </w:r>
      <w:r>
        <w:t>тате пересмотра в 2002 году Закона о гр</w:t>
      </w:r>
      <w:r>
        <w:t>а</w:t>
      </w:r>
      <w:r>
        <w:t>жданстве и статьи 66 Конституции из этих документов были исключены дискриминационные пол</w:t>
      </w:r>
      <w:r>
        <w:t>о</w:t>
      </w:r>
      <w:r>
        <w:t>жения.</w:t>
      </w:r>
    </w:p>
    <w:p w:rsidR="00FB46DC" w:rsidRDefault="00FB46DC">
      <w:pPr>
        <w:pStyle w:val="DualTxt"/>
      </w:pPr>
      <w:r>
        <w:t>62.</w:t>
      </w:r>
      <w:r>
        <w:tab/>
      </w:r>
      <w:r>
        <w:rPr>
          <w:b/>
        </w:rPr>
        <w:t>Г-н Атес</w:t>
      </w:r>
      <w:r>
        <w:t xml:space="preserve"> (Турция) говорит, что проведе</w:t>
      </w:r>
      <w:r>
        <w:t>н</w:t>
      </w:r>
      <w:r>
        <w:t>ные в 2002 году правовые реформы устранили необход</w:t>
      </w:r>
      <w:r>
        <w:t>и</w:t>
      </w:r>
      <w:r>
        <w:t>мость делать заявление в отношении выполнения статьи 9 Конвенции и что все дискриминационные в отношении женщин п</w:t>
      </w:r>
      <w:r>
        <w:t>о</w:t>
      </w:r>
      <w:r>
        <w:t>ложения были изъяты из нормативно-правовых актов о гра</w:t>
      </w:r>
      <w:r>
        <w:t>ж</w:t>
      </w:r>
      <w:r>
        <w:t>данстве.</w:t>
      </w:r>
    </w:p>
    <w:p w:rsidR="00FB46DC" w:rsidRDefault="00FB46DC">
      <w:pPr>
        <w:pStyle w:val="DualTxt"/>
      </w:pPr>
      <w:r>
        <w:t>63.</w:t>
      </w:r>
      <w:r>
        <w:tab/>
      </w:r>
      <w:r>
        <w:rPr>
          <w:b/>
        </w:rPr>
        <w:t>Г-жа Манало</w:t>
      </w:r>
      <w:r>
        <w:t>, отмечая, что член турецкой д</w:t>
      </w:r>
      <w:r>
        <w:t>е</w:t>
      </w:r>
      <w:r>
        <w:t>легации обвинил эксперта Комитета в маргинализ</w:t>
      </w:r>
      <w:r>
        <w:t>а</w:t>
      </w:r>
      <w:r>
        <w:t>ции обсу</w:t>
      </w:r>
      <w:r>
        <w:t>ж</w:t>
      </w:r>
      <w:r>
        <w:t>дения в течение всего дня, говорит, что подо</w:t>
      </w:r>
      <w:r>
        <w:t>б</w:t>
      </w:r>
      <w:r>
        <w:t>ным личным выпадам не должно быть места в рамках цивилизованного обсуждения и что, кр</w:t>
      </w:r>
      <w:r>
        <w:t>о</w:t>
      </w:r>
      <w:r>
        <w:t>ме того, этот выпад, как это все могут подтвердить, я</w:t>
      </w:r>
      <w:r>
        <w:t>в</w:t>
      </w:r>
      <w:r>
        <w:t>ляется сове</w:t>
      </w:r>
      <w:r>
        <w:t>р</w:t>
      </w:r>
      <w:r>
        <w:t>шенно необоснованным. Она объясняет подобную реакцию простой неспособностью дел</w:t>
      </w:r>
      <w:r>
        <w:t>е</w:t>
      </w:r>
      <w:r>
        <w:t>гации ответить на вопросы, заданные ею в отнош</w:t>
      </w:r>
      <w:r>
        <w:t>е</w:t>
      </w:r>
      <w:r>
        <w:t>нии политического вид</w:t>
      </w:r>
      <w:r>
        <w:t>е</w:t>
      </w:r>
      <w:r>
        <w:t>ния Турции.</w:t>
      </w:r>
    </w:p>
    <w:p w:rsidR="00FB46DC" w:rsidRDefault="00FB46DC">
      <w:pPr>
        <w:pStyle w:val="DualTxt"/>
      </w:pPr>
      <w:r>
        <w:t>64.</w:t>
      </w:r>
      <w:r>
        <w:tab/>
      </w:r>
      <w:r>
        <w:rPr>
          <w:b/>
        </w:rPr>
        <w:t>Председатель</w:t>
      </w:r>
      <w:r>
        <w:t xml:space="preserve"> объясняет, что члены Ком</w:t>
      </w:r>
      <w:r>
        <w:t>и</w:t>
      </w:r>
      <w:r>
        <w:t>тета задают вопросы делегац</w:t>
      </w:r>
      <w:r>
        <w:t>и</w:t>
      </w:r>
      <w:r>
        <w:t>ям на основе Конвенции, с тем чтобы продвинуть выполнение Конвенции г</w:t>
      </w:r>
      <w:r>
        <w:t>о</w:t>
      </w:r>
      <w:r>
        <w:t>сударств</w:t>
      </w:r>
      <w:r>
        <w:t>а</w:t>
      </w:r>
      <w:r>
        <w:t>ми-участниками как в области права, так и на практике. В обязанность Комитета вменено пр</w:t>
      </w:r>
      <w:r>
        <w:t>о</w:t>
      </w:r>
      <w:r>
        <w:t>верять, достигли ли государства-участники к</w:t>
      </w:r>
      <w:r>
        <w:t>а</w:t>
      </w:r>
      <w:r>
        <w:t>кого-либо прогресса на национальном уровне, и Комитет заинтересован лишь в продвижении дела женщин. Она сможет разделить гордость Турции в том сл</w:t>
      </w:r>
      <w:r>
        <w:t>у</w:t>
      </w:r>
      <w:r>
        <w:t>чае, если Турция расширит представленность же</w:t>
      </w:r>
      <w:r>
        <w:t>н</w:t>
      </w:r>
      <w:r>
        <w:t>щин в парламенте и в целом обеспечит бол</w:t>
      </w:r>
      <w:r>
        <w:t>ь</w:t>
      </w:r>
      <w:r>
        <w:t>шее участие женщин в работе правительства, поскольку эти меры помогут как турецким мужчинам, так и туре</w:t>
      </w:r>
      <w:r>
        <w:t>ц</w:t>
      </w:r>
      <w:r>
        <w:t>кому обществу в целом.</w:t>
      </w:r>
    </w:p>
    <w:p w:rsidR="00FB46DC" w:rsidRDefault="00FB46DC">
      <w:pPr>
        <w:pStyle w:val="DualTxt"/>
      </w:pPr>
      <w:r>
        <w:t>65.</w:t>
      </w:r>
      <w:r>
        <w:tab/>
        <w:t>Она благодарит членов делегации за их конс</w:t>
      </w:r>
      <w:r>
        <w:t>т</w:t>
      </w:r>
      <w:r>
        <w:t>руктивный диалог с Комит</w:t>
      </w:r>
      <w:r>
        <w:t>е</w:t>
      </w:r>
      <w:r>
        <w:t>том.</w:t>
      </w:r>
    </w:p>
    <w:p w:rsidR="00FB46DC" w:rsidRDefault="00FB46DC">
      <w:pPr>
        <w:pStyle w:val="DualTxt"/>
        <w:spacing w:after="0" w:line="120" w:lineRule="exact"/>
        <w:rPr>
          <w:sz w:val="10"/>
        </w:rPr>
      </w:pPr>
    </w:p>
    <w:p w:rsidR="00FB46DC" w:rsidRDefault="00FB46D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 ч. 35 м.</w:t>
      </w:r>
    </w:p>
    <w:p w:rsidR="00FB46DC" w:rsidRDefault="00FB46DC">
      <w:pPr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</w:p>
    <w:p w:rsidR="00FB46DC" w:rsidRDefault="00FB46DC">
      <w:pPr>
        <w:pStyle w:val="DualTxt"/>
        <w:tabs>
          <w:tab w:val="clear" w:pos="480"/>
          <w:tab w:val="left" w:pos="475"/>
        </w:tabs>
        <w:ind w:left="475" w:hanging="475"/>
      </w:pPr>
    </w:p>
    <w:sectPr w:rsidR="00FB46DC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FB46DC" w:rsidRDefault="00FB46DC">
      <w:pPr>
        <w:pStyle w:val="CommentText"/>
        <w:rPr>
          <w:lang w:val="en-US"/>
        </w:rPr>
      </w:pPr>
      <w:r>
        <w:fldChar w:fldCharType="begin"/>
      </w:r>
      <w:r>
        <w:rPr>
          <w:rStyle w:val="CommentReference"/>
          <w:lang w:val="en-US"/>
        </w:rPr>
        <w:instrText xml:space="preserve"> </w:instrText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NO&gt;&gt;N0521473R&lt;&lt;ODS JOB NO&gt;&gt;</w:t>
      </w:r>
    </w:p>
    <w:p w:rsidR="00FB46DC" w:rsidRDefault="00FB46DC">
      <w:pPr>
        <w:pStyle w:val="CommentText"/>
        <w:rPr>
          <w:lang w:val="en-US"/>
        </w:rPr>
      </w:pPr>
      <w:r>
        <w:rPr>
          <w:lang w:val="en-US"/>
        </w:rPr>
        <w:t>&lt;&lt;ODS DOC SYMBOL1&gt;&gt;CEDAW/C/SR.678&lt;&lt;ODS DOC SYMBOL1&gt;&gt;</w:t>
      </w:r>
    </w:p>
    <w:p w:rsidR="00FB46DC" w:rsidRDefault="00FB46DC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013" w:rsidRDefault="001B4013">
      <w:r>
        <w:separator/>
      </w:r>
    </w:p>
  </w:endnote>
  <w:endnote w:type="continuationSeparator" w:id="0">
    <w:p w:rsidR="001B4013" w:rsidRDefault="001B4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B46DC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FB46DC" w:rsidRDefault="00FB46D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E353D"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FB46DC" w:rsidRDefault="00FB46D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 w:rsidR="00AE353D">
            <w:rPr>
              <w:b w:val="0"/>
              <w:sz w:val="14"/>
            </w:rPr>
            <w:fldChar w:fldCharType="separate"/>
          </w:r>
          <w:r w:rsidR="00AE353D">
            <w:rPr>
              <w:b w:val="0"/>
              <w:sz w:val="14"/>
            </w:rPr>
            <w:t>05-21473</w:t>
          </w:r>
          <w:r>
            <w:rPr>
              <w:b w:val="0"/>
              <w:sz w:val="14"/>
            </w:rPr>
            <w:fldChar w:fldCharType="end"/>
          </w:r>
        </w:p>
      </w:tc>
    </w:tr>
  </w:tbl>
  <w:p w:rsidR="00FB46DC" w:rsidRDefault="00FB46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B46DC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FB46DC" w:rsidRDefault="00FB46D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 w:rsidR="00AE353D">
            <w:rPr>
              <w:b w:val="0"/>
              <w:sz w:val="14"/>
            </w:rPr>
            <w:fldChar w:fldCharType="separate"/>
          </w:r>
          <w:r w:rsidR="00AE353D">
            <w:rPr>
              <w:b w:val="0"/>
              <w:sz w:val="14"/>
            </w:rPr>
            <w:t>05-21473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FB46DC" w:rsidRDefault="00FB46D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AE353D">
            <w:t>11</w:t>
          </w:r>
          <w:r>
            <w:fldChar w:fldCharType="end"/>
          </w:r>
        </w:p>
      </w:tc>
    </w:tr>
  </w:tbl>
  <w:p w:rsidR="00FB46DC" w:rsidRDefault="00FB46D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6DC" w:rsidRDefault="00FB46DC">
    <w:pPr>
      <w:pStyle w:val="Footer"/>
      <w:pBdr>
        <w:top w:val="single" w:sz="2" w:space="1" w:color="auto"/>
      </w:pBdr>
      <w:rPr>
        <w:sz w:val="2"/>
      </w:rPr>
    </w:pPr>
  </w:p>
  <w:p w:rsidR="00FB46DC" w:rsidRDefault="00FB46DC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FB46DC" w:rsidRDefault="00FB46DC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FB46DC" w:rsidRDefault="00FB46DC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FB46DC" w:rsidRDefault="00FB46DC">
    <w:pPr>
      <w:pStyle w:val="FootnoteText"/>
      <w:spacing w:line="120" w:lineRule="exact"/>
      <w:ind w:left="1267" w:right="1267" w:firstLine="0"/>
      <w:rPr>
        <w:sz w:val="10"/>
      </w:rPr>
    </w:pPr>
  </w:p>
  <w:p w:rsidR="00FB46DC" w:rsidRPr="008B28CA" w:rsidRDefault="00FB46DC">
    <w:pPr>
      <w:pStyle w:val="Footer"/>
      <w:rPr>
        <w:b w:val="0"/>
        <w:sz w:val="20"/>
        <w:lang w:val="ru-RU"/>
      </w:rPr>
    </w:pPr>
    <w:r>
      <w:rPr>
        <w:b w:val="0"/>
        <w:sz w:val="20"/>
      </w:rPr>
      <w:fldChar w:fldCharType="begin"/>
    </w:r>
    <w:r w:rsidRPr="008B28CA">
      <w:rPr>
        <w:b w:val="0"/>
        <w:sz w:val="20"/>
        <w:lang w:val="ru-RU"/>
      </w:rPr>
      <w:instrText xml:space="preserve"> </w:instrText>
    </w:r>
    <w:r>
      <w:rPr>
        <w:b w:val="0"/>
        <w:sz w:val="20"/>
      </w:rPr>
      <w:instrText>DOCVARIABLE</w:instrText>
    </w:r>
    <w:r w:rsidRPr="008B28CA">
      <w:rPr>
        <w:b w:val="0"/>
        <w:sz w:val="20"/>
        <w:lang w:val="ru-RU"/>
      </w:rPr>
      <w:instrText xml:space="preserve"> "</w:instrText>
    </w:r>
    <w:r>
      <w:rPr>
        <w:b w:val="0"/>
        <w:sz w:val="20"/>
      </w:rPr>
      <w:instrText>jobn</w:instrText>
    </w:r>
    <w:r w:rsidRPr="008B28CA">
      <w:rPr>
        <w:b w:val="0"/>
        <w:sz w:val="20"/>
        <w:lang w:val="ru-RU"/>
      </w:rPr>
      <w:instrText xml:space="preserve">" \* </w:instrText>
    </w:r>
    <w:r>
      <w:rPr>
        <w:b w:val="0"/>
        <w:sz w:val="20"/>
      </w:rPr>
      <w:instrText>MERGEFORMAT</w:instrText>
    </w:r>
    <w:r w:rsidRPr="008B28CA">
      <w:rPr>
        <w:b w:val="0"/>
        <w:sz w:val="20"/>
        <w:lang w:val="ru-RU"/>
      </w:rPr>
      <w:instrText xml:space="preserve"> </w:instrText>
    </w:r>
    <w:r w:rsidR="00AE353D">
      <w:rPr>
        <w:b w:val="0"/>
        <w:sz w:val="20"/>
      </w:rPr>
      <w:fldChar w:fldCharType="separate"/>
    </w:r>
    <w:r w:rsidR="00AE353D">
      <w:rPr>
        <w:b w:val="0"/>
        <w:sz w:val="20"/>
      </w:rPr>
      <w:t>05-21473 (R)</w:t>
    </w:r>
    <w:r>
      <w:rPr>
        <w:b w:val="0"/>
        <w:sz w:val="20"/>
      </w:rPr>
      <w:fldChar w:fldCharType="end"/>
    </w:r>
  </w:p>
  <w:p w:rsidR="00FB46DC" w:rsidRDefault="00FB46D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 w:rsidR="00AE353D">
      <w:rPr>
        <w:rFonts w:ascii="Barcode 3 of 9 by request" w:hAnsi="Barcode 3 of 9 by request"/>
        <w:b w:val="0"/>
        <w:sz w:val="24"/>
      </w:rPr>
      <w:fldChar w:fldCharType="separate"/>
    </w:r>
    <w:r w:rsidR="00AE353D">
      <w:rPr>
        <w:rFonts w:ascii="Barcode 3 of 9 by request" w:hAnsi="Barcode 3 of 9 by request"/>
        <w:b w:val="0"/>
        <w:sz w:val="24"/>
      </w:rPr>
      <w:t>*0521473*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013" w:rsidRDefault="001B4013">
      <w:r>
        <w:separator/>
      </w:r>
    </w:p>
  </w:footnote>
  <w:footnote w:type="continuationSeparator" w:id="0">
    <w:p w:rsidR="001B4013" w:rsidRDefault="001B40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B46DC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FB46DC" w:rsidRDefault="00FB46D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 w:rsidR="00AE353D">
            <w:rPr>
              <w:b/>
            </w:rPr>
            <w:fldChar w:fldCharType="separate"/>
          </w:r>
          <w:r w:rsidR="00AE353D">
            <w:rPr>
              <w:b/>
            </w:rPr>
            <w:t>CEDAW/C/SR.678</w:t>
          </w:r>
          <w:r>
            <w:rPr>
              <w:b/>
            </w:rPr>
            <w:fldChar w:fldCharType="end"/>
          </w:r>
        </w:p>
      </w:tc>
      <w:tc>
        <w:tcPr>
          <w:tcW w:w="5033" w:type="dxa"/>
          <w:vAlign w:val="bottom"/>
        </w:tcPr>
        <w:p w:rsidR="00FB46DC" w:rsidRDefault="00FB46DC">
          <w:pPr>
            <w:pStyle w:val="Header"/>
          </w:pPr>
        </w:p>
      </w:tc>
    </w:tr>
  </w:tbl>
  <w:p w:rsidR="00FB46DC" w:rsidRDefault="00FB46D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B46DC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FB46DC" w:rsidRDefault="00FB46DC">
          <w:pPr>
            <w:pStyle w:val="Header"/>
          </w:pPr>
        </w:p>
      </w:tc>
      <w:tc>
        <w:tcPr>
          <w:tcW w:w="5033" w:type="dxa"/>
          <w:vAlign w:val="bottom"/>
        </w:tcPr>
        <w:p w:rsidR="00FB46DC" w:rsidRDefault="00FB46D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 w:rsidR="00AE353D">
            <w:rPr>
              <w:b/>
            </w:rPr>
            <w:fldChar w:fldCharType="separate"/>
          </w:r>
          <w:r w:rsidR="00AE353D">
            <w:rPr>
              <w:b/>
            </w:rPr>
            <w:t>CEDAW/C/SR.678</w:t>
          </w:r>
          <w:r>
            <w:rPr>
              <w:b/>
            </w:rPr>
            <w:fldChar w:fldCharType="end"/>
          </w:r>
        </w:p>
      </w:tc>
    </w:tr>
  </w:tbl>
  <w:p w:rsidR="00FB46DC" w:rsidRDefault="00FB46D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B46DC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:rsidR="00FB46DC" w:rsidRDefault="00FB46D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:rsidR="00FB46DC" w:rsidRDefault="00FB46D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vAlign w:val="bottom"/>
        </w:tcPr>
        <w:p w:rsidR="00FB46DC" w:rsidRDefault="00FB46D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/C/SR.678</w:t>
          </w:r>
        </w:p>
      </w:tc>
    </w:tr>
    <w:tr w:rsidR="00FB46DC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FB46DC" w:rsidRDefault="00FB46D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FB46DC" w:rsidRDefault="00FB46D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:rsidR="00FB46DC" w:rsidRDefault="00FB46D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:rsidR="00FB46DC" w:rsidRPr="008B28CA" w:rsidRDefault="00FB46D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FB46DC" w:rsidRDefault="00FB46DC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FB46DC" w:rsidRDefault="008B28CA">
          <w:pPr>
            <w:rPr>
              <w:lang w:val="en-US"/>
            </w:rPr>
          </w:pPr>
          <w:r>
            <w:rPr>
              <w:lang w:val="en-US"/>
            </w:rPr>
            <w:t>29</w:t>
          </w:r>
          <w:r w:rsidR="00FB46DC">
            <w:rPr>
              <w:lang w:val="en-US"/>
            </w:rPr>
            <w:t xml:space="preserve"> July 2005</w:t>
          </w:r>
        </w:p>
        <w:p w:rsidR="00FB46DC" w:rsidRDefault="00FB46DC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FB46DC" w:rsidRDefault="00FB46DC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FB46DC" w:rsidRDefault="00FB46D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8">
    <w:nsid w:val="66826757"/>
    <w:multiLevelType w:val="singleLevel"/>
    <w:tmpl w:val="1A58F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105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521473*"/>
    <w:docVar w:name="CreationDt" w:val="15/07/2005 9:42::15"/>
    <w:docVar w:name="DocCategory" w:val="SROthers"/>
    <w:docVar w:name="DocType" w:val="Final"/>
    <w:docVar w:name="FooterJN" w:val="05-21473"/>
    <w:docVar w:name="jobn" w:val="05-21473 (R)"/>
    <w:docVar w:name="jobnDT" w:val="05-21473 (R)   150705"/>
    <w:docVar w:name="jobnDTDT" w:val="05-21473 (R)   150705   150705"/>
    <w:docVar w:name="JobNo" w:val="0521473R"/>
    <w:docVar w:name="OandT" w:val=" "/>
    <w:docVar w:name="sss1" w:val="CEDAW/C/SR.678"/>
    <w:docVar w:name="sss2" w:val="-"/>
    <w:docVar w:name="Symbol1" w:val="CEDAW/C/SR.678"/>
    <w:docVar w:name="Symbol2" w:val="-"/>
  </w:docVars>
  <w:rsids>
    <w:rsidRoot w:val="008B28CA"/>
    <w:rsid w:val="001B4013"/>
    <w:rsid w:val="008B28CA"/>
    <w:rsid w:val="00AE353D"/>
    <w:rsid w:val="00FB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paragraph" w:styleId="Heading2">
    <w:name w:val="heading 2"/>
    <w:basedOn w:val="Normal"/>
    <w:next w:val="Normal"/>
    <w:qFormat/>
    <w:pPr>
      <w:keepNext/>
      <w:spacing w:line="480" w:lineRule="auto"/>
      <w:outlineLvl w:val="1"/>
    </w:pPr>
    <w:rPr>
      <w:rFonts w:ascii="Tahoma" w:hAnsi="Tahoma"/>
      <w:i/>
      <w:spacing w:val="0"/>
      <w:w w:val="100"/>
      <w:kern w:val="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6068</Words>
  <Characters>34588</Characters>
  <Application>Microsoft Office Word</Application>
  <DocSecurity>4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Maria.Griaznova_2</dc:creator>
  <cp:keywords/>
  <dc:description/>
  <cp:lastModifiedBy>Maria.Griaznova_2</cp:lastModifiedBy>
  <cp:revision>9</cp:revision>
  <cp:lastPrinted>2005-07-28T08:47:00Z</cp:lastPrinted>
  <dcterms:created xsi:type="dcterms:W3CDTF">2005-07-15T07:56:00Z</dcterms:created>
  <dcterms:modified xsi:type="dcterms:W3CDTF">2005-07-28T08:47:00Z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0521473</vt:lpwstr>
  </property>
  <property fmtid="{D5CDD505-2E9C-101B-9397-08002B2CF9AE}" pid="3" name="Symbol1">
    <vt:lpwstr>CEDAW/C/SR.678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11</vt:lpwstr>
  </property>
  <property fmtid="{D5CDD505-2E9C-101B-9397-08002B2CF9AE}" pid="8" name="Operator">
    <vt:lpwstr>SOKOLOVA</vt:lpwstr>
  </property>
</Properties>
</file>