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42007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090604    090604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998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CAT/C/CR/32/2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3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вторая сессия</w:t>
      </w:r>
    </w:p>
    <w:p w:rsidR="00000000" w:rsidRDefault="00000000">
      <w:pPr>
        <w:rPr>
          <w:lang w:val="en-US"/>
        </w:rPr>
      </w:pPr>
      <w:r>
        <w:rPr>
          <w:lang w:val="en-US"/>
        </w:rPr>
        <w:t xml:space="preserve">3-21 </w:t>
      </w:r>
      <w:r>
        <w:t>мая</w:t>
      </w:r>
      <w:r>
        <w:rPr>
          <w:lang w:val="en-US"/>
        </w:rPr>
        <w:t xml:space="preserve"> 2004 </w:t>
      </w:r>
      <w:r>
        <w:t>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Выводы и рекомендации Комитета против пыток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ЧЕШСКАЯ РЕСПУБЛИКА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Чешской Республики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Add</w:t>
      </w:r>
      <w:r>
        <w:t>.1) на своих 594-м и 597-м заседаниях, состоявшихся 4 и 5 мая 2004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.594 и 597),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u w:val="single"/>
        </w:rPr>
      </w:pPr>
      <w:proofErr w:type="spellStart"/>
      <w:r>
        <w:t>A</w:t>
      </w:r>
      <w:proofErr w:type="spellEnd"/>
      <w:r>
        <w:t>.</w:t>
      </w:r>
      <w:r>
        <w:tab/>
        <w:t>Введение</w:t>
      </w:r>
    </w:p>
    <w:p w:rsidR="00000000" w:rsidRDefault="00000000">
      <w:pPr>
        <w:pStyle w:val="11"/>
      </w:pPr>
    </w:p>
    <w:p w:rsidR="00000000" w:rsidRDefault="00000000">
      <w:r>
        <w:t>2.</w:t>
      </w:r>
      <w:r>
        <w:tab/>
        <w:t>Комитет приветствует представление третьего периодического доклада Чешской Республики в соответствии с руководящими принципами Комитета и включение в него самокритичной информации, а также откровенный и открытый диалог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Отмечая, что доклад охватывает период с 1 января 1998 года по 31 декабря 2001 года, Комитет выражает признательность за новую информацию, представленную делегацией Чешской Республики, и подробные ответы по перечню вопросов и на вопросы, поднятые членами Комитета в ходе диалога.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pPr>
        <w:keepNext/>
        <w:jc w:val="center"/>
        <w:rPr>
          <w:u w:val="single"/>
        </w:rPr>
      </w:pPr>
      <w:proofErr w:type="spellStart"/>
      <w:r>
        <w:t>B</w:t>
      </w:r>
      <w:proofErr w:type="spellEnd"/>
      <w:r>
        <w:t>.</w:t>
      </w:r>
      <w:r>
        <w:tab/>
        <w:t>Позитивные аспекты</w:t>
      </w:r>
    </w:p>
    <w:p w:rsidR="00000000" w:rsidRDefault="00000000">
      <w:pPr>
        <w:keepNext/>
        <w:jc w:val="center"/>
        <w:rPr>
          <w:u w:val="single"/>
        </w:rPr>
      </w:pPr>
    </w:p>
    <w:p w:rsidR="00000000" w:rsidRDefault="00000000">
      <w:pPr>
        <w:keepNext/>
      </w:pPr>
      <w:r>
        <w:t>4.</w:t>
      </w:r>
      <w:r>
        <w:tab/>
        <w:t>Комитет приветствует дальнейшие усилия государства-участника по пересмотру своего законодательства в целях обеспечения соблюдения прав человека в целом и конкретно тех прав, которые связаны с осуществлением Конвенции против пыток.  Комитет, в частности, приветствует: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rPr>
          <w:i/>
          <w:iCs/>
        </w:rPr>
        <w:tab/>
      </w:r>
      <w:r>
        <w:t xml:space="preserve">поправки к Закону о проживании иностранных граждан № 222/2003 </w:t>
      </w:r>
      <w:proofErr w:type="spellStart"/>
      <w:r>
        <w:rPr>
          <w:lang w:val="en-US"/>
        </w:rPr>
        <w:t>Coll</w:t>
      </w:r>
      <w:proofErr w:type="spellEnd"/>
      <w:r>
        <w:t>., вступившие в силу 1 января 2004 года, которыми учреждается независимый судебный орган второй инстанции для рассмотрения дел о предоставлении убежища;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rPr>
          <w:i/>
          <w:iCs/>
        </w:rPr>
        <w:tab/>
        <w:t xml:space="preserve"> </w:t>
      </w:r>
      <w:r>
        <w:t>поправки к Закону об отбывании сроков тюремного заключения (Закон № 52/2004 </w:t>
      </w:r>
      <w:proofErr w:type="spellStart"/>
      <w:r>
        <w:rPr>
          <w:lang w:val="en-US"/>
        </w:rPr>
        <w:t>Coll</w:t>
      </w:r>
      <w:proofErr w:type="spellEnd"/>
      <w:r>
        <w:t>.) и некоторые связанные с ним подзаконные акты, определяющие условия содержания в тюрьмах в соответствии с требуемыми стандартами и обеспечивающие более широкую защиту заключенных;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rPr>
          <w:i/>
          <w:iCs/>
        </w:rPr>
        <w:tab/>
      </w:r>
      <w:r>
        <w:t xml:space="preserve">Закон о </w:t>
      </w:r>
      <w:proofErr w:type="spellStart"/>
      <w:r>
        <w:t>пробации</w:t>
      </w:r>
      <w:proofErr w:type="spellEnd"/>
      <w:r>
        <w:t xml:space="preserve"> и посредничестве и создание Службы </w:t>
      </w:r>
      <w:proofErr w:type="spellStart"/>
      <w:r>
        <w:t>пробации</w:t>
      </w:r>
      <w:proofErr w:type="spellEnd"/>
      <w:r>
        <w:t xml:space="preserve"> и посредничества (Закон № 257/2000 </w:t>
      </w:r>
      <w:proofErr w:type="spellStart"/>
      <w:r>
        <w:rPr>
          <w:lang w:val="en-US"/>
        </w:rPr>
        <w:t>Coll</w:t>
      </w:r>
      <w:proofErr w:type="spellEnd"/>
      <w:r>
        <w:t>.), в результате чего сократилось число заключенных;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rPr>
          <w:i/>
          <w:iCs/>
        </w:rPr>
        <w:tab/>
      </w:r>
      <w:r>
        <w:t xml:space="preserve">Закон о специальной защите свидетелей (Закон № 137/2001 </w:t>
      </w:r>
      <w:proofErr w:type="spellStart"/>
      <w:r>
        <w:rPr>
          <w:lang w:val="en-US"/>
        </w:rPr>
        <w:t>Coll</w:t>
      </w:r>
      <w:proofErr w:type="spellEnd"/>
      <w:r>
        <w:t>.);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rPr>
          <w:i/>
          <w:iCs/>
        </w:rPr>
        <w:tab/>
      </w:r>
      <w:r>
        <w:t xml:space="preserve">поправки к Уголовному кодексу (№ 265/2001 </w:t>
      </w:r>
      <w:proofErr w:type="spellStart"/>
      <w:r>
        <w:rPr>
          <w:lang w:val="en-US"/>
        </w:rPr>
        <w:t>Coll</w:t>
      </w:r>
      <w:proofErr w:type="spellEnd"/>
      <w:r>
        <w:t>.), предусматривающие ведение расследования уголовных преступлений, совершенных предположительно сотрудниками полиции, государственной прокуратурой, а не полицейскими следователями, как это было раньше;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rPr>
          <w:i/>
          <w:iCs/>
        </w:rPr>
        <w:tab/>
      </w:r>
      <w:r>
        <w:t>принятие в 2003 году национальной стратегии борьбы с незаконной торговлей людьми;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rPr>
          <w:i/>
          <w:iCs/>
        </w:rPr>
        <w:tab/>
      </w:r>
      <w:r>
        <w:t xml:space="preserve">намерение ратифицировать Факультативный протокол к Конвенции в 2005 году и соответствующую поправку к Закону об институте </w:t>
      </w:r>
      <w:proofErr w:type="spellStart"/>
      <w:r>
        <w:t>омбудсмена</w:t>
      </w:r>
      <w:proofErr w:type="spellEnd"/>
      <w:r>
        <w:t>, которая была одобрена Законодательным советом, расширяющую его полномочия в качестве национального превентивного механизма, как это предусмотрено Факультативным протоколом к Конвенции;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rPr>
          <w:i/>
          <w:iCs/>
        </w:rPr>
        <w:tab/>
      </w:r>
      <w:r>
        <w:t>публикацию докладов Европейского комитета по предотвращению пыток и ответов государства-участника, а также заверения в том, что для выполнения рекомендаций будут приняты соответствующие меры.</w:t>
      </w:r>
    </w:p>
    <w:p w:rsidR="00000000" w:rsidRDefault="00000000"/>
    <w:p w:rsidR="00000000" w:rsidRDefault="00000000">
      <w:pPr>
        <w:jc w:val="center"/>
        <w:rPr>
          <w:u w:val="single"/>
        </w:rPr>
      </w:pPr>
      <w:proofErr w:type="spellStart"/>
      <w:r>
        <w:t>C</w:t>
      </w:r>
      <w:proofErr w:type="spellEnd"/>
      <w:r>
        <w:t>.</w:t>
      </w:r>
      <w:r>
        <w:tab/>
        <w:t>Проблемы, вызывающие озабоченность</w:t>
      </w:r>
    </w:p>
    <w:p w:rsidR="00000000" w:rsidRDefault="00000000">
      <w:pPr>
        <w:pStyle w:val="11"/>
      </w:pPr>
    </w:p>
    <w:p w:rsidR="00000000" w:rsidRDefault="00000000">
      <w:r>
        <w:t>5.</w:t>
      </w:r>
      <w:r>
        <w:tab/>
        <w:t>Озабоченность Комитета вызывают следующие факторы: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продолжающиеся акты насилия в отношении рома/цыган и утверждения о нежелание полиции обеспечивать им должную защиту и расследовать такие преступления, несмотря на предпринимаемые государством-участником меры по борьбе с такими актами насилия;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отсутствие четких правовых гарантий прав всех лиц, лишенных свободы, на пользование услугами адвоката и уведомление ближайших родственников с момента своего задержания;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тот факт, что несовершеннолетние не содержатся отдельно от взрослых во всех случаях задержания;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тот факт, что лица, содержащиеся в предварительном заключении, и лица, отбывающие пожизненные сроки заключения не могут работать и проводят время в бездействии, не занимаясь соответствующей деятельности;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случаи насилия среди заключенных и отсутствие статистических данных с разбивкой по соответствующим показателям, которые содействовали бы определению коренных причин и разработке стратегий в целях предотвращения таких случаев и сокращения их числа;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медицинские консультации не всегда могут быть конфиденциальными, и решение о введении ограничений не всегда регулируется законодательными актами и не пересматривается на регулярной основе;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действующая система, при которой заключенные должны покрывать часть расходов, связанных с их содержанием в тюрьме;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результаты расследований случаев чрезмерного применения силы сотрудниками полиции в связи с демонстрациями в Праге во время проведения в сентябре 2000 года совещания Международного валютного фонда/Всемирного банка, когда лишь один случай был квалифицирован как уголовное преступление;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отсутствие полной информации от государства-участника об исправлении положения и компенсации жертвам актов пыток или их семьям;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поправки к закону о праве на убежище, которые дают более широкие основания для отказа в предоставлении убежища и разрешают задерживать лиц в процессе выдворения и помещать их в центры содержания под стражей иностранцев на срок до 180 дней, а также ограничительный характер условий содержания в этих центрах, которые можно сравнить с условиями в тюрьмах;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утверждения, касающиеся некоторых случаев недобровольной и без надлежащего информирования стерилизации женщин рома, а также неспособность правительства провести в этой связи расследование в силу отсутствия достаточных данных для установления личности отдельных пострадавших лиц.</w:t>
      </w:r>
    </w:p>
    <w:p w:rsidR="00000000" w:rsidRDefault="00000000">
      <w:pPr>
        <w:ind w:left="567" w:hanging="567"/>
      </w:pPr>
    </w:p>
    <w:p w:rsidR="00000000" w:rsidRDefault="00000000">
      <w:pPr>
        <w:keepNext/>
        <w:jc w:val="center"/>
      </w:pPr>
      <w:proofErr w:type="spellStart"/>
      <w:r>
        <w:t>D</w:t>
      </w:r>
      <w:proofErr w:type="spellEnd"/>
      <w:r>
        <w:t>.</w:t>
      </w:r>
      <w:r>
        <w:tab/>
        <w:t>Рекомендации</w:t>
      </w:r>
    </w:p>
    <w:p w:rsidR="00000000" w:rsidRDefault="00000000">
      <w:pPr>
        <w:pStyle w:val="16"/>
        <w:keepNext/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 xml:space="preserve">приложить дополнительные усилия для борьбы с расовой нетерпимостью и ксенофобией и обеспечить включение в обсуждаемое всеобъемлющее </w:t>
      </w:r>
      <w:proofErr w:type="spellStart"/>
      <w:r>
        <w:t>антидискриминационное</w:t>
      </w:r>
      <w:proofErr w:type="spellEnd"/>
      <w:r>
        <w:t xml:space="preserve"> законодательство всех соответствующих оснований, предусмотренных Конвенцией;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принять меры для создания эффективной, надежной и независимой системы рассмотрения жалоб в целях проведения оперативных и беспристрастных расследований по всем заявлениям о жестоком обращении или пытках со стороны сотрудников полиции и других государственных служащих, включая, в частности, случаи насилия по расовым мотивам со стороны лиц, не являющихся представителями государственных органов, и особенно случаи, которые привели к смерти людей, и наказывать правонарушителей;</w:t>
      </w:r>
    </w:p>
    <w:p w:rsidR="00000000" w:rsidRDefault="00000000">
      <w:pPr>
        <w:ind w:left="567" w:hanging="567"/>
      </w:pPr>
    </w:p>
    <w:p w:rsidR="00000000" w:rsidRDefault="00000000">
      <w:r>
        <w:tab/>
        <w:t>с)</w:t>
      </w:r>
      <w:r>
        <w:tab/>
        <w:t>активизировать прилагаемые усилия по сокращению числа случаев жестокого обращения со стороны сотрудников и других государственных служащих, в том числе по этническим мотивам и, при обеспечении защиты неприкосновенности частной жизни физических лиц, разработать методы сбора данных и отслеживания случаев совершения таких актов в целях более эффективного решения этой проблемы;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укреплять гарантии, предусмотренные в Уголовно-процессуальном кодексе в отношении жестокого обращения и пыток, и обеспечить, чтобы в законодательном порядке и на практике все лица, лишенные свободы, имели гарантии и систематически информировались о наличии у них права доступа к услугам адвоката и уведомления ближайших родственников;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обеспечить, чтобы лица в возрасте до 18 лет содержались отдельно от взрослых при всех обстоятельствах;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рассмотреть формы обеспечения для всех заключенных дополнительных видов деятельности с целью поощрения их к тому, чтобы они чем-либо занимались, сокращая тем самым время, проводимое в бездействии;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 xml:space="preserve">отслеживать и фиксировать случаи насилия среди заключенных в целях выявления его коренных причин и выработки соответствующей стратегии его предупреждения.  Комитет предлагает государству-участнику представить ему такие данные, </w:t>
      </w:r>
      <w:proofErr w:type="spellStart"/>
      <w:r>
        <w:t>дезагрегированные</w:t>
      </w:r>
      <w:proofErr w:type="spellEnd"/>
      <w:r>
        <w:t xml:space="preserve"> по соответствующим факторам, в своем четвертом периодическом докладе;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обеспечить конфиденциальность медицинских осмотров и рассмотреть вопрос о возможности передачи медицинских услуг из ведения министерства юстиции в ведение министерства здравоохранения;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пересмотреть порядок, в соответствии с которым заключенные должны покрывать часть расходов на свое содержание, с тем чтобы полностью отменить это требование;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обеспечить, чтобы классификация запрещенных по Конвенции актов проводилась беспристрастным органом с целью открытия соответствующего судопроизводства и в своем следующем периодическом докладе представить информацию об уголовных расследованиях предположительных актов пыток и других видов жестокого обращения в соответствии со статьей 259 а) Уголовного кодекса;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рассмотреть вопрос о независимости и эффективности расследований жалоб на чрезмерное применение силы в связи с демонстрациями в сентябре 2000 года во время совещания Международного валютного фонда/Всемирного банка в целях привлечения виновных к ответственности и обеспечения компенсации жертвам;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включить в свой следующий периодический доклад информацию о компенсации, предоставляемой жертвам или их семьям в соответствии со статьей 14 Конвенции;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m</w:t>
      </w:r>
      <w:proofErr w:type="spellEnd"/>
      <w:r>
        <w:t>)</w:t>
      </w:r>
      <w:r>
        <w:tab/>
        <w:t>пересмотреть строгий режим содержания незаконных иммигрантов в целях его отмены и обеспечить перевод всех детей из таких центров содержания под стражей вместе с их родителями в приемники для семей;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n</w:t>
      </w:r>
      <w:proofErr w:type="spellEnd"/>
      <w:r>
        <w:t>)</w:t>
      </w:r>
      <w:r>
        <w:tab/>
        <w:t>проводить расследования в связи с заявлениями о недобровольных стерилизациях с использованием медицинских карт и записей данных о персонале и настоятельно просить тех, кто подает жалобы, способствовать, насколько это возможно, надлежащему обоснованию соответствующих утверждений;</w:t>
      </w:r>
    </w:p>
    <w:p w:rsidR="00000000" w:rsidRDefault="00000000">
      <w:pPr>
        <w:ind w:left="567" w:hanging="567"/>
      </w:pPr>
    </w:p>
    <w:p w:rsidR="00000000" w:rsidRDefault="00000000">
      <w:r>
        <w:tab/>
        <w:t>о)</w:t>
      </w:r>
      <w:r>
        <w:tab/>
        <w:t xml:space="preserve">представить в течение одного года информацию о реакции на рекомендации Комитета, содержащиеся выше в пунктах а), </w:t>
      </w:r>
      <w:proofErr w:type="spellStart"/>
      <w:r>
        <w:t>b</w:t>
      </w:r>
      <w:proofErr w:type="spellEnd"/>
      <w:r>
        <w:t xml:space="preserve">), </w:t>
      </w:r>
      <w:proofErr w:type="spellStart"/>
      <w:r>
        <w:t>i</w:t>
      </w:r>
      <w:proofErr w:type="spellEnd"/>
      <w:r>
        <w:t xml:space="preserve">), </w:t>
      </w:r>
      <w:proofErr w:type="spellStart"/>
      <w:r>
        <w:t>k</w:t>
      </w:r>
      <w:proofErr w:type="spellEnd"/>
      <w:r>
        <w:t>) и </w:t>
      </w:r>
      <w:proofErr w:type="spellStart"/>
      <w:r>
        <w:t>m</w:t>
      </w:r>
      <w:proofErr w:type="spellEnd"/>
      <w:r>
        <w:t>);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р</w:t>
      </w:r>
      <w:proofErr w:type="spellEnd"/>
      <w:r>
        <w:t>)</w:t>
      </w:r>
      <w:r>
        <w:tab/>
        <w:t xml:space="preserve">широко распространять доклады, представляемые Чешской Республикой Комитету, и сделанные по ним выводы и рекомендации на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организации;</w:t>
      </w:r>
    </w:p>
    <w:p w:rsidR="00000000" w:rsidRDefault="00000000">
      <w:pPr>
        <w:ind w:left="567" w:hanging="567"/>
      </w:pPr>
    </w:p>
    <w:p w:rsidR="00000000" w:rsidRDefault="00000000">
      <w:r>
        <w:tab/>
      </w:r>
      <w:proofErr w:type="spellStart"/>
      <w:r>
        <w:t>q</w:t>
      </w:r>
      <w:proofErr w:type="spellEnd"/>
      <w:r>
        <w:t>)</w:t>
      </w:r>
      <w:r>
        <w:tab/>
        <w:t>представить свой следующий периодический доклад Комитету не позднее 31 декабря 2009 года, когда должен быть представлен пятый периодический доклад.  Этот доклад должен содержать сведенные воедино четвертый и пятый периодические доклады.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CAT/C/CR/32/2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CAT/C/CR/32/2</w:t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1468</Words>
  <Characters>8370</Characters>
  <Application>Microsoft Office Word</Application>
  <DocSecurity>4</DocSecurity>
  <Lines>69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0442007.doc</vt:lpstr>
    </vt:vector>
  </TitlesOfParts>
  <Company> </Company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0442007.doc</dc:title>
  <dc:subject/>
  <dc:creator>Svetlana Prokoudina</dc:creator>
  <cp:keywords/>
  <dc:description/>
  <cp:lastModifiedBy>Svetlana Prokoudina</cp:lastModifiedBy>
  <cp:revision>3</cp:revision>
  <cp:lastPrinted>2004-06-09T11:04:00Z</cp:lastPrinted>
  <dcterms:created xsi:type="dcterms:W3CDTF">2004-06-09T11:04:00Z</dcterms:created>
  <dcterms:modified xsi:type="dcterms:W3CDTF">2004-06-09T11:04:00Z</dcterms:modified>
</cp:coreProperties>
</file>