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A643DC">
              <w:rPr>
                <w:rFonts w:hint="eastAsia"/>
                <w:sz w:val="20"/>
              </w:rPr>
              <w:t>RES/</w:t>
            </w:r>
            <w:r w:rsidR="00281C4D" w:rsidRPr="00281C4D">
              <w:rPr>
                <w:sz w:val="20"/>
                <w:lang w:val="en-GB"/>
              </w:rPr>
              <w:t>15/</w:t>
            </w:r>
            <w:r w:rsidR="00A643DC">
              <w:rPr>
                <w:rFonts w:hint="eastAsia"/>
                <w:sz w:val="20"/>
                <w:lang w:val="en-GB"/>
              </w:rPr>
              <w:t>15</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A643DC" w:rsidRDefault="00A643DC" w:rsidP="00A643DC">
            <w:pPr>
              <w:spacing w:before="240" w:line="240" w:lineRule="atLeast"/>
              <w:rPr>
                <w:rFonts w:hint="eastAsia"/>
                <w:sz w:val="20"/>
              </w:rPr>
            </w:pPr>
            <w:r>
              <w:rPr>
                <w:sz w:val="20"/>
              </w:rPr>
              <w:t xml:space="preserve">Distr.: </w:t>
            </w:r>
            <w:r>
              <w:rPr>
                <w:rFonts w:hint="eastAsia"/>
                <w:sz w:val="20"/>
              </w:rPr>
              <w:t>General</w:t>
            </w:r>
          </w:p>
          <w:p w:rsidR="00F53D4C" w:rsidRPr="00637834" w:rsidRDefault="00AA1C67" w:rsidP="00A643DC">
            <w:pPr>
              <w:spacing w:line="240" w:lineRule="atLeast"/>
              <w:rPr>
                <w:rFonts w:hint="eastAsia"/>
                <w:sz w:val="20"/>
              </w:rPr>
            </w:pPr>
            <w:r>
              <w:rPr>
                <w:rFonts w:hint="eastAsia"/>
                <w:sz w:val="20"/>
              </w:rPr>
              <w:t>7</w:t>
            </w:r>
            <w:r w:rsidR="00A643DC">
              <w:rPr>
                <w:rFonts w:hint="eastAsia"/>
                <w:sz w:val="20"/>
              </w:rPr>
              <w:t xml:space="preserve"> October</w:t>
            </w:r>
            <w:r w:rsidR="00A643DC">
              <w:rPr>
                <w:sz w:val="20"/>
              </w:rPr>
              <w:t xml:space="preserve"> 20</w:t>
            </w:r>
            <w:r w:rsidR="00A643DC">
              <w:rPr>
                <w:rFonts w:hint="eastAsia"/>
                <w:sz w:val="20"/>
              </w:rPr>
              <w:t>10</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281C4D">
        <w:rPr>
          <w:rFonts w:eastAsia="SimHei" w:hint="eastAsia"/>
          <w:szCs w:val="21"/>
        </w:rPr>
        <w:t>十五</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281C4D">
        <w:rPr>
          <w:rFonts w:hint="eastAsia"/>
          <w:szCs w:val="21"/>
          <w:lang w:val="fr-CH"/>
        </w:rPr>
        <w:t>3</w:t>
      </w:r>
    </w:p>
    <w:p w:rsidR="00F53D4C" w:rsidRDefault="00281C4D" w:rsidP="004858FB">
      <w:pPr>
        <w:rPr>
          <w:rFonts w:eastAsia="SimHei" w:hint="eastAsia"/>
          <w:lang w:val="fr-CH"/>
        </w:rPr>
      </w:pPr>
      <w:r>
        <w:rPr>
          <w:rFonts w:eastAsia="SimHei" w:hint="eastAsia"/>
          <w:lang w:val="fr-CH"/>
        </w:rPr>
        <w:t>增进和保护所有人权</w:t>
      </w:r>
      <w:r w:rsidRPr="00281C4D">
        <w:rPr>
          <w:rFonts w:eastAsia="SimHei" w:hint="eastAsia"/>
          <w:spacing w:val="-50"/>
          <w:lang w:val="fr-CH"/>
        </w:rPr>
        <w:t>―</w:t>
      </w:r>
      <w:r w:rsidRPr="00281C4D">
        <w:rPr>
          <w:rFonts w:eastAsia="SimHei" w:hint="eastAsia"/>
          <w:lang w:val="fr-CH"/>
        </w:rPr>
        <w:t>―</w:t>
      </w:r>
      <w:r>
        <w:rPr>
          <w:rFonts w:eastAsia="SimHei" w:hint="eastAsia"/>
          <w:lang w:val="fr-CH"/>
        </w:rPr>
        <w:t>公民权利、政治权利、</w:t>
      </w:r>
      <w:r>
        <w:rPr>
          <w:rFonts w:eastAsia="SimHei"/>
          <w:lang w:val="fr-CH"/>
        </w:rPr>
        <w:br/>
      </w:r>
      <w:r>
        <w:rPr>
          <w:rFonts w:eastAsia="SimHei" w:hint="eastAsia"/>
          <w:lang w:val="fr-CH"/>
        </w:rPr>
        <w:t>经济、社会和文化权利，包括发展权</w:t>
      </w:r>
    </w:p>
    <w:p w:rsidR="00281C4D" w:rsidRPr="009872E1" w:rsidRDefault="00F75048" w:rsidP="008B6181">
      <w:pPr>
        <w:pStyle w:val="HChGC"/>
        <w:rPr>
          <w:spacing w:val="2"/>
          <w:lang w:val="en-GB"/>
        </w:rPr>
      </w:pPr>
      <w:r>
        <w:rPr>
          <w:rFonts w:hint="eastAsia"/>
        </w:rPr>
        <w:tab/>
      </w:r>
      <w:r>
        <w:rPr>
          <w:rFonts w:hint="eastAsia"/>
        </w:rPr>
        <w:tab/>
      </w:r>
      <w:r w:rsidR="00A643DC">
        <w:rPr>
          <w:rFonts w:hint="eastAsia"/>
        </w:rPr>
        <w:t>人权理事会通过的决议</w:t>
      </w:r>
      <w:r w:rsidR="00A643DC" w:rsidRPr="008B6181">
        <w:rPr>
          <w:rStyle w:val="FootnoteReference"/>
          <w:bCs/>
          <w:color w:val="000000"/>
          <w:sz w:val="22"/>
          <w:szCs w:val="22"/>
          <w:vertAlign w:val="baseline"/>
          <w:lang w:val="es-ES_tradnl"/>
        </w:rPr>
        <w:footnoteReference w:customMarkFollows="1" w:id="2"/>
        <w:t>*</w:t>
      </w:r>
    </w:p>
    <w:p w:rsidR="00281C4D" w:rsidRPr="00281C4D" w:rsidRDefault="00281C4D" w:rsidP="008B6181">
      <w:pPr>
        <w:pStyle w:val="H1GC"/>
        <w:rPr>
          <w:rFonts w:hint="eastAsia"/>
          <w:lang w:val="en-GB"/>
        </w:rPr>
      </w:pPr>
      <w:r>
        <w:rPr>
          <w:rFonts w:hint="eastAsia"/>
          <w:lang w:val="en-GB"/>
        </w:rPr>
        <w:tab/>
      </w:r>
      <w:r>
        <w:rPr>
          <w:rFonts w:hint="eastAsia"/>
          <w:lang w:val="en-GB"/>
        </w:rPr>
        <w:tab/>
      </w:r>
      <w:r w:rsidRPr="00281C4D">
        <w:rPr>
          <w:lang w:val="en-GB"/>
        </w:rPr>
        <w:t>15</w:t>
      </w:r>
      <w:r w:rsidRPr="008B6181">
        <w:t>/</w:t>
      </w:r>
      <w:r w:rsidR="00A643DC">
        <w:rPr>
          <w:rFonts w:hint="eastAsia"/>
          <w:lang w:val="en-GB"/>
        </w:rPr>
        <w:t>15</w:t>
      </w:r>
      <w:r>
        <w:rPr>
          <w:rFonts w:hint="eastAsia"/>
          <w:lang w:val="en-GB"/>
        </w:rPr>
        <w:br/>
      </w:r>
      <w:r w:rsidRPr="00281C4D">
        <w:rPr>
          <w:lang w:val="en-GB"/>
        </w:rPr>
        <w:t>反恐中注意保护人权和基本自由：反恐中注意增进与保护人权和基本自由问题特别报告员的任务</w:t>
      </w:r>
    </w:p>
    <w:p w:rsidR="00281C4D" w:rsidRPr="009872E1" w:rsidRDefault="00281C4D" w:rsidP="00281C4D">
      <w:pPr>
        <w:pStyle w:val="SingleTxtGC"/>
        <w:ind w:firstLine="431"/>
        <w:rPr>
          <w:rFonts w:eastAsia="KaiTi_GB2312" w:hint="eastAsia"/>
          <w:lang w:val="en-GB"/>
        </w:rPr>
      </w:pPr>
      <w:r w:rsidRPr="009872E1">
        <w:rPr>
          <w:rFonts w:eastAsia="KaiTi_GB2312" w:hint="eastAsia"/>
          <w:lang w:val="en-GB"/>
        </w:rPr>
        <w:t>人权理事会，</w:t>
      </w:r>
    </w:p>
    <w:p w:rsidR="00281C4D" w:rsidRPr="00281C4D" w:rsidRDefault="00281C4D" w:rsidP="00281C4D">
      <w:pPr>
        <w:pStyle w:val="SingleTxtGC"/>
        <w:ind w:firstLine="431"/>
        <w:rPr>
          <w:rFonts w:hint="eastAsia"/>
          <w:lang w:val="en-GB"/>
        </w:rPr>
      </w:pPr>
      <w:r w:rsidRPr="009872E1">
        <w:rPr>
          <w:rFonts w:eastAsia="KaiTi_GB2312" w:hint="eastAsia"/>
          <w:lang w:val="en-GB"/>
        </w:rPr>
        <w:t>铭记</w:t>
      </w:r>
      <w:r w:rsidRPr="00281C4D">
        <w:rPr>
          <w:lang w:val="en-GB"/>
        </w:rPr>
        <w:t>大会</w:t>
      </w:r>
      <w:r w:rsidRPr="00281C4D">
        <w:rPr>
          <w:lang w:val="en-GB"/>
        </w:rPr>
        <w:t>2006</w:t>
      </w:r>
      <w:r w:rsidRPr="00281C4D">
        <w:rPr>
          <w:lang w:val="en-GB"/>
        </w:rPr>
        <w:t>年</w:t>
      </w:r>
      <w:r w:rsidRPr="00281C4D">
        <w:rPr>
          <w:lang w:val="en-GB"/>
        </w:rPr>
        <w:t>3</w:t>
      </w:r>
      <w:r w:rsidRPr="00281C4D">
        <w:rPr>
          <w:lang w:val="en-GB"/>
        </w:rPr>
        <w:t>月</w:t>
      </w:r>
      <w:r w:rsidRPr="00281C4D">
        <w:rPr>
          <w:lang w:val="en-GB"/>
        </w:rPr>
        <w:t>15</w:t>
      </w:r>
      <w:r w:rsidRPr="00281C4D">
        <w:rPr>
          <w:lang w:val="en-GB"/>
        </w:rPr>
        <w:t>日第</w:t>
      </w:r>
      <w:r w:rsidRPr="00281C4D">
        <w:rPr>
          <w:lang w:val="en-GB"/>
        </w:rPr>
        <w:t>60/251</w:t>
      </w:r>
      <w:r w:rsidRPr="00281C4D">
        <w:rPr>
          <w:lang w:val="en-GB"/>
        </w:rPr>
        <w:t>号决议第</w:t>
      </w:r>
      <w:r w:rsidRPr="00281C4D">
        <w:rPr>
          <w:lang w:val="en-GB"/>
        </w:rPr>
        <w:t>6</w:t>
      </w:r>
      <w:r w:rsidRPr="00281C4D">
        <w:rPr>
          <w:lang w:val="en-GB"/>
        </w:rPr>
        <w:t>段，</w:t>
      </w:r>
    </w:p>
    <w:p w:rsidR="00281C4D" w:rsidRPr="00281C4D" w:rsidRDefault="00F70B0D" w:rsidP="00281C4D">
      <w:pPr>
        <w:pStyle w:val="SingleTxtGC"/>
        <w:ind w:firstLine="431"/>
        <w:rPr>
          <w:rFonts w:hint="eastAsia"/>
          <w:lang w:val="en-GB"/>
        </w:rPr>
      </w:pPr>
      <w:r>
        <w:rPr>
          <w:rFonts w:eastAsia="KaiTi_GB2312" w:hint="eastAsia"/>
          <w:lang w:val="en-GB"/>
        </w:rPr>
        <w:t>忆及</w:t>
      </w:r>
      <w:r w:rsidR="00281C4D" w:rsidRPr="00281C4D">
        <w:rPr>
          <w:lang w:val="en-GB"/>
        </w:rPr>
        <w:t>理事会</w:t>
      </w:r>
      <w:r w:rsidR="00281C4D" w:rsidRPr="00281C4D">
        <w:rPr>
          <w:lang w:val="en-GB"/>
        </w:rPr>
        <w:t>2007</w:t>
      </w:r>
      <w:r w:rsidR="00281C4D" w:rsidRPr="00281C4D">
        <w:rPr>
          <w:lang w:val="en-GB"/>
        </w:rPr>
        <w:t>年</w:t>
      </w:r>
      <w:r w:rsidR="00281C4D" w:rsidRPr="00281C4D">
        <w:rPr>
          <w:lang w:val="en-GB"/>
        </w:rPr>
        <w:t>6</w:t>
      </w:r>
      <w:r w:rsidR="00281C4D" w:rsidRPr="00281C4D">
        <w:rPr>
          <w:lang w:val="en-GB"/>
        </w:rPr>
        <w:t>月</w:t>
      </w:r>
      <w:r w:rsidR="00281C4D" w:rsidRPr="00281C4D">
        <w:rPr>
          <w:lang w:val="en-GB"/>
        </w:rPr>
        <w:t>18</w:t>
      </w:r>
      <w:r w:rsidR="00281C4D" w:rsidRPr="00281C4D">
        <w:rPr>
          <w:lang w:val="en-GB"/>
        </w:rPr>
        <w:t>日关于联合国人权理事会的体制建设的第</w:t>
      </w:r>
      <w:r w:rsidR="00281C4D" w:rsidRPr="00281C4D">
        <w:rPr>
          <w:lang w:val="en-GB"/>
        </w:rPr>
        <w:t>5/1</w:t>
      </w:r>
      <w:r w:rsidR="00281C4D" w:rsidRPr="00281C4D">
        <w:rPr>
          <w:lang w:val="en-GB"/>
        </w:rPr>
        <w:t>号决议和关于人权理事会特别程序任务负责人行为守则的第</w:t>
      </w:r>
      <w:r w:rsidR="00281C4D" w:rsidRPr="00281C4D">
        <w:rPr>
          <w:lang w:val="en-GB"/>
        </w:rPr>
        <w:t>5/2</w:t>
      </w:r>
      <w:r w:rsidR="00281C4D" w:rsidRPr="00281C4D">
        <w:rPr>
          <w:lang w:val="en-GB"/>
        </w:rPr>
        <w:t>号决议，并强调任务负责人应根据这两项决议及其附件履行职责，</w:t>
      </w:r>
    </w:p>
    <w:p w:rsidR="00281C4D" w:rsidRPr="00281C4D" w:rsidRDefault="009872E1" w:rsidP="00281C4D">
      <w:pPr>
        <w:pStyle w:val="SingleTxtGC"/>
        <w:ind w:firstLine="431"/>
        <w:rPr>
          <w:rFonts w:hint="eastAsia"/>
          <w:lang w:val="en-GB"/>
        </w:rPr>
      </w:pPr>
      <w:r>
        <w:rPr>
          <w:rFonts w:eastAsia="KaiTi_GB2312" w:hint="eastAsia"/>
          <w:lang w:val="en-GB"/>
        </w:rPr>
        <w:t>还</w:t>
      </w:r>
      <w:r w:rsidR="00F70B0D">
        <w:rPr>
          <w:rFonts w:eastAsia="KaiTi_GB2312" w:hint="eastAsia"/>
          <w:lang w:val="en-GB"/>
        </w:rPr>
        <w:t>忆及</w:t>
      </w:r>
      <w:r w:rsidR="00281C4D" w:rsidRPr="00281C4D">
        <w:rPr>
          <w:lang w:val="en-GB"/>
        </w:rPr>
        <w:t>人权委员会</w:t>
      </w:r>
      <w:r w:rsidR="00281C4D" w:rsidRPr="00281C4D">
        <w:rPr>
          <w:lang w:val="en-GB"/>
        </w:rPr>
        <w:t>2004</w:t>
      </w:r>
      <w:r w:rsidR="00281C4D" w:rsidRPr="00281C4D">
        <w:rPr>
          <w:lang w:val="en-GB"/>
        </w:rPr>
        <w:t>年</w:t>
      </w:r>
      <w:r w:rsidR="00281C4D" w:rsidRPr="00281C4D">
        <w:rPr>
          <w:lang w:val="en-GB"/>
        </w:rPr>
        <w:t>4</w:t>
      </w:r>
      <w:r w:rsidR="00281C4D" w:rsidRPr="00281C4D">
        <w:rPr>
          <w:lang w:val="en-GB"/>
        </w:rPr>
        <w:t>月</w:t>
      </w:r>
      <w:r w:rsidR="00281C4D" w:rsidRPr="00281C4D">
        <w:rPr>
          <w:lang w:val="en-GB"/>
        </w:rPr>
        <w:t>21</w:t>
      </w:r>
      <w:r w:rsidR="00281C4D" w:rsidRPr="00281C4D">
        <w:rPr>
          <w:lang w:val="en-GB"/>
        </w:rPr>
        <w:t>日第</w:t>
      </w:r>
      <w:r w:rsidR="00281C4D" w:rsidRPr="00281C4D">
        <w:rPr>
          <w:lang w:val="en-GB"/>
        </w:rPr>
        <w:t>2004/87</w:t>
      </w:r>
      <w:r w:rsidR="00281C4D" w:rsidRPr="00281C4D">
        <w:rPr>
          <w:lang w:val="en-GB"/>
        </w:rPr>
        <w:t>号和</w:t>
      </w:r>
      <w:r w:rsidR="00281C4D" w:rsidRPr="00281C4D">
        <w:rPr>
          <w:lang w:val="en-GB"/>
        </w:rPr>
        <w:t>2005</w:t>
      </w:r>
      <w:r w:rsidR="00281C4D" w:rsidRPr="00281C4D">
        <w:rPr>
          <w:lang w:val="en-GB"/>
        </w:rPr>
        <w:t>年</w:t>
      </w:r>
      <w:r w:rsidR="00281C4D" w:rsidRPr="00281C4D">
        <w:rPr>
          <w:lang w:val="en-GB"/>
        </w:rPr>
        <w:t>4</w:t>
      </w:r>
      <w:r w:rsidR="00281C4D" w:rsidRPr="00281C4D">
        <w:rPr>
          <w:lang w:val="en-GB"/>
        </w:rPr>
        <w:t>月</w:t>
      </w:r>
      <w:r w:rsidR="00281C4D" w:rsidRPr="00281C4D">
        <w:rPr>
          <w:lang w:val="en-GB"/>
        </w:rPr>
        <w:t>21</w:t>
      </w:r>
      <w:r w:rsidR="00281C4D" w:rsidRPr="00281C4D">
        <w:rPr>
          <w:lang w:val="en-GB"/>
        </w:rPr>
        <w:t>日第</w:t>
      </w:r>
      <w:r w:rsidR="00281C4D" w:rsidRPr="00281C4D">
        <w:rPr>
          <w:lang w:val="en-GB"/>
        </w:rPr>
        <w:t>2005/80</w:t>
      </w:r>
      <w:r w:rsidR="00281C4D" w:rsidRPr="00281C4D">
        <w:rPr>
          <w:lang w:val="en-GB"/>
        </w:rPr>
        <w:t>号决议</w:t>
      </w:r>
      <w:r>
        <w:rPr>
          <w:rFonts w:hint="eastAsia"/>
          <w:lang w:val="en-GB"/>
        </w:rPr>
        <w:t>、</w:t>
      </w:r>
      <w:r w:rsidR="00281C4D" w:rsidRPr="00281C4D">
        <w:rPr>
          <w:lang w:val="en-GB"/>
        </w:rPr>
        <w:t>大会</w:t>
      </w:r>
      <w:r w:rsidR="00281C4D" w:rsidRPr="00281C4D">
        <w:rPr>
          <w:lang w:val="en-GB"/>
        </w:rPr>
        <w:t>2004</w:t>
      </w:r>
      <w:r w:rsidR="00281C4D" w:rsidRPr="00281C4D">
        <w:rPr>
          <w:lang w:val="en-GB"/>
        </w:rPr>
        <w:t>年</w:t>
      </w:r>
      <w:r w:rsidR="00281C4D" w:rsidRPr="00281C4D">
        <w:rPr>
          <w:lang w:val="en-GB"/>
        </w:rPr>
        <w:t>12</w:t>
      </w:r>
      <w:r w:rsidR="00281C4D" w:rsidRPr="00281C4D">
        <w:rPr>
          <w:lang w:val="en-GB"/>
        </w:rPr>
        <w:t>月</w:t>
      </w:r>
      <w:r w:rsidR="00281C4D" w:rsidRPr="00281C4D">
        <w:rPr>
          <w:lang w:val="en-GB"/>
        </w:rPr>
        <w:t>20</w:t>
      </w:r>
      <w:r w:rsidR="00281C4D" w:rsidRPr="00281C4D">
        <w:rPr>
          <w:lang w:val="en-GB"/>
        </w:rPr>
        <w:t>日第</w:t>
      </w:r>
      <w:r w:rsidR="00281C4D" w:rsidRPr="00281C4D">
        <w:rPr>
          <w:lang w:val="en-GB"/>
        </w:rPr>
        <w:t>59/191</w:t>
      </w:r>
      <w:r w:rsidR="00281C4D" w:rsidRPr="00281C4D">
        <w:rPr>
          <w:lang w:val="en-GB"/>
        </w:rPr>
        <w:t>号、</w:t>
      </w:r>
      <w:r w:rsidR="00281C4D" w:rsidRPr="00281C4D">
        <w:rPr>
          <w:lang w:val="en-GB"/>
        </w:rPr>
        <w:t>2005</w:t>
      </w:r>
      <w:r w:rsidR="00281C4D" w:rsidRPr="00281C4D">
        <w:rPr>
          <w:lang w:val="en-GB"/>
        </w:rPr>
        <w:t>年</w:t>
      </w:r>
      <w:r w:rsidR="00281C4D" w:rsidRPr="00281C4D">
        <w:rPr>
          <w:lang w:val="en-GB"/>
        </w:rPr>
        <w:t>12</w:t>
      </w:r>
      <w:r w:rsidR="00281C4D" w:rsidRPr="00281C4D">
        <w:rPr>
          <w:lang w:val="en-GB"/>
        </w:rPr>
        <w:t>月</w:t>
      </w:r>
      <w:r w:rsidR="00281C4D" w:rsidRPr="00281C4D">
        <w:rPr>
          <w:lang w:val="en-GB"/>
        </w:rPr>
        <w:t>16</w:t>
      </w:r>
      <w:r w:rsidR="00281C4D" w:rsidRPr="00281C4D">
        <w:rPr>
          <w:lang w:val="en-GB"/>
        </w:rPr>
        <w:t>日第</w:t>
      </w:r>
      <w:r w:rsidR="00281C4D" w:rsidRPr="00281C4D">
        <w:rPr>
          <w:lang w:val="en-GB"/>
        </w:rPr>
        <w:t>60/158</w:t>
      </w:r>
      <w:r>
        <w:rPr>
          <w:lang w:val="en-GB"/>
        </w:rPr>
        <w:t>号</w:t>
      </w:r>
      <w:r>
        <w:rPr>
          <w:rFonts w:hint="eastAsia"/>
          <w:lang w:val="en-GB"/>
        </w:rPr>
        <w:t>和</w:t>
      </w:r>
      <w:r w:rsidR="00281C4D" w:rsidRPr="00281C4D">
        <w:rPr>
          <w:lang w:val="en-GB"/>
        </w:rPr>
        <w:t>2006</w:t>
      </w:r>
      <w:r w:rsidR="00281C4D" w:rsidRPr="00281C4D">
        <w:rPr>
          <w:lang w:val="en-GB"/>
        </w:rPr>
        <w:t>年</w:t>
      </w:r>
      <w:r w:rsidR="00281C4D" w:rsidRPr="00281C4D">
        <w:rPr>
          <w:lang w:val="en-GB"/>
        </w:rPr>
        <w:t>12</w:t>
      </w:r>
      <w:r w:rsidR="00281C4D" w:rsidRPr="00281C4D">
        <w:rPr>
          <w:lang w:val="en-GB"/>
        </w:rPr>
        <w:t>月</w:t>
      </w:r>
      <w:r w:rsidR="00281C4D" w:rsidRPr="00281C4D">
        <w:rPr>
          <w:lang w:val="en-GB"/>
        </w:rPr>
        <w:t>19</w:t>
      </w:r>
      <w:r w:rsidR="00281C4D" w:rsidRPr="00281C4D">
        <w:rPr>
          <w:lang w:val="en-GB"/>
        </w:rPr>
        <w:t>日第</w:t>
      </w:r>
      <w:r w:rsidR="00281C4D" w:rsidRPr="00281C4D">
        <w:rPr>
          <w:lang w:val="en-GB"/>
        </w:rPr>
        <w:t>61/171</w:t>
      </w:r>
      <w:r w:rsidR="00281C4D" w:rsidRPr="00281C4D">
        <w:rPr>
          <w:lang w:val="en-GB"/>
        </w:rPr>
        <w:t>号决议</w:t>
      </w:r>
      <w:r w:rsidR="00281C4D" w:rsidRPr="00281C4D">
        <w:rPr>
          <w:rFonts w:hint="eastAsia"/>
          <w:lang w:val="en-GB"/>
        </w:rPr>
        <w:t>以及</w:t>
      </w:r>
      <w:r>
        <w:rPr>
          <w:rFonts w:hint="eastAsia"/>
          <w:lang w:val="en-GB"/>
        </w:rPr>
        <w:t>理事会</w:t>
      </w:r>
      <w:r w:rsidR="00281C4D" w:rsidRPr="00281C4D">
        <w:rPr>
          <w:lang w:val="en-GB"/>
        </w:rPr>
        <w:t>200</w:t>
      </w:r>
      <w:r w:rsidR="00281C4D" w:rsidRPr="00281C4D">
        <w:rPr>
          <w:rFonts w:hint="eastAsia"/>
          <w:lang w:val="en-GB"/>
        </w:rPr>
        <w:t>7</w:t>
      </w:r>
      <w:r w:rsidR="00281C4D" w:rsidRPr="00281C4D">
        <w:rPr>
          <w:lang w:val="en-GB"/>
        </w:rPr>
        <w:t>年</w:t>
      </w:r>
      <w:r w:rsidR="00281C4D" w:rsidRPr="00281C4D">
        <w:rPr>
          <w:lang w:val="en-GB"/>
        </w:rPr>
        <w:t>12</w:t>
      </w:r>
      <w:r w:rsidR="00281C4D" w:rsidRPr="00281C4D">
        <w:rPr>
          <w:lang w:val="en-GB"/>
        </w:rPr>
        <w:t>月</w:t>
      </w:r>
      <w:r w:rsidR="00281C4D" w:rsidRPr="00281C4D">
        <w:rPr>
          <w:lang w:val="en-GB"/>
        </w:rPr>
        <w:t>1</w:t>
      </w:r>
      <w:r w:rsidR="00281C4D" w:rsidRPr="00281C4D">
        <w:rPr>
          <w:rFonts w:hint="eastAsia"/>
          <w:lang w:val="en-GB"/>
        </w:rPr>
        <w:t>4</w:t>
      </w:r>
      <w:r w:rsidR="00281C4D" w:rsidRPr="00281C4D">
        <w:rPr>
          <w:lang w:val="en-GB"/>
        </w:rPr>
        <w:t>日</w:t>
      </w:r>
      <w:r w:rsidR="00281C4D" w:rsidRPr="00281C4D">
        <w:rPr>
          <w:rFonts w:hint="eastAsia"/>
          <w:lang w:val="en-GB"/>
        </w:rPr>
        <w:t>题为《</w:t>
      </w:r>
      <w:r w:rsidR="00281C4D" w:rsidRPr="00281C4D">
        <w:rPr>
          <w:lang w:val="en-GB"/>
        </w:rPr>
        <w:t>反恐中注意保护人权和基本自由：反恐中注意增进与保护人权和基本自由问题特别报告员的任务</w:t>
      </w:r>
      <w:r w:rsidR="00281C4D" w:rsidRPr="00281C4D">
        <w:rPr>
          <w:rFonts w:hint="eastAsia"/>
          <w:lang w:val="en-GB"/>
        </w:rPr>
        <w:t>》的</w:t>
      </w:r>
      <w:r w:rsidR="00281C4D" w:rsidRPr="00281C4D">
        <w:rPr>
          <w:lang w:val="en-GB"/>
        </w:rPr>
        <w:t>第</w:t>
      </w:r>
      <w:r w:rsidR="00281C4D" w:rsidRPr="00281C4D">
        <w:rPr>
          <w:lang w:val="en-GB"/>
        </w:rPr>
        <w:t>6/28</w:t>
      </w:r>
      <w:r w:rsidR="00281C4D" w:rsidRPr="00281C4D">
        <w:rPr>
          <w:lang w:val="en-GB"/>
        </w:rPr>
        <w:t>号决议</w:t>
      </w:r>
      <w:r w:rsidR="00281C4D" w:rsidRPr="00281C4D">
        <w:rPr>
          <w:rFonts w:hint="eastAsia"/>
          <w:lang w:val="en-GB"/>
        </w:rPr>
        <w:t>，</w:t>
      </w:r>
    </w:p>
    <w:p w:rsidR="00281C4D" w:rsidRPr="00281C4D" w:rsidRDefault="00281C4D" w:rsidP="00281C4D">
      <w:pPr>
        <w:pStyle w:val="SingleTxtGC"/>
        <w:ind w:firstLine="431"/>
        <w:rPr>
          <w:rFonts w:hint="eastAsia"/>
        </w:rPr>
      </w:pPr>
      <w:r w:rsidRPr="00281C4D">
        <w:rPr>
          <w:rFonts w:hint="eastAsia"/>
        </w:rPr>
        <w:t xml:space="preserve">1  </w:t>
      </w:r>
      <w:r w:rsidR="00AA1C67">
        <w:rPr>
          <w:rFonts w:eastAsia="KaiTi_GB2312" w:hint="eastAsia"/>
          <w:lang w:val="en-GB"/>
        </w:rPr>
        <w:t>注意到</w:t>
      </w:r>
      <w:r w:rsidRPr="00281C4D">
        <w:rPr>
          <w:lang w:val="en-GB"/>
        </w:rPr>
        <w:t>反恐中注意增进与保护人权和基本自由问题特别报告员所做的工作与贡献</w:t>
      </w:r>
      <w:r w:rsidRPr="00281C4D">
        <w:rPr>
          <w:rFonts w:hint="eastAsia"/>
          <w:lang w:val="en-GB"/>
        </w:rPr>
        <w:t>；</w:t>
      </w:r>
    </w:p>
    <w:p w:rsidR="00281C4D" w:rsidRPr="00281C4D" w:rsidRDefault="00281C4D" w:rsidP="00281C4D">
      <w:pPr>
        <w:pStyle w:val="SingleTxtGC"/>
        <w:ind w:firstLine="431"/>
        <w:rPr>
          <w:rFonts w:hint="eastAsia"/>
        </w:rPr>
      </w:pPr>
      <w:r w:rsidRPr="00281C4D">
        <w:rPr>
          <w:rFonts w:hint="eastAsia"/>
        </w:rPr>
        <w:t xml:space="preserve">2  </w:t>
      </w:r>
      <w:r w:rsidRPr="009872E1">
        <w:rPr>
          <w:rFonts w:eastAsia="KaiTi_GB2312" w:hint="eastAsia"/>
          <w:lang w:val="en-GB"/>
        </w:rPr>
        <w:t>决定</w:t>
      </w:r>
      <w:r w:rsidRPr="00281C4D">
        <w:rPr>
          <w:lang w:val="en-GB"/>
        </w:rPr>
        <w:t>将反恐中注意增进与保护人权和基本自由问题特别报告员的任期延长</w:t>
      </w:r>
      <w:r w:rsidR="00F70B0D">
        <w:rPr>
          <w:rFonts w:hint="eastAsia"/>
          <w:lang w:val="en-GB"/>
        </w:rPr>
        <w:t>3</w:t>
      </w:r>
      <w:r w:rsidRPr="00281C4D">
        <w:rPr>
          <w:lang w:val="en-GB"/>
        </w:rPr>
        <w:t>年，并请特别报告员：</w:t>
      </w:r>
    </w:p>
    <w:p w:rsidR="00281C4D" w:rsidRPr="00281C4D" w:rsidRDefault="00281C4D" w:rsidP="00281C4D">
      <w:pPr>
        <w:pStyle w:val="SingleTxtGC"/>
        <w:numPr>
          <w:ilvl w:val="0"/>
          <w:numId w:val="41"/>
        </w:numPr>
        <w:rPr>
          <w:rFonts w:hint="eastAsia"/>
        </w:rPr>
      </w:pPr>
      <w:r w:rsidRPr="00281C4D">
        <w:rPr>
          <w:lang w:val="en-GB"/>
        </w:rPr>
        <w:t>就在打击恐怖主义的同时注意增进与保护人权和基本自由问题提出具体建议，包括应各国要求，提供在此类事务上的咨询服务和技术援助；</w:t>
      </w:r>
    </w:p>
    <w:p w:rsidR="00281C4D" w:rsidRPr="00281C4D" w:rsidRDefault="00281C4D" w:rsidP="00281C4D">
      <w:pPr>
        <w:pStyle w:val="SingleTxtGC"/>
        <w:numPr>
          <w:ilvl w:val="0"/>
          <w:numId w:val="41"/>
        </w:numPr>
        <w:rPr>
          <w:rFonts w:hint="eastAsia"/>
        </w:rPr>
      </w:pPr>
      <w:r w:rsidRPr="00281C4D">
        <w:rPr>
          <w:lang w:val="en-GB"/>
        </w:rPr>
        <w:t>就指称在打击恐怖主义时侵犯人权和基本自由的行为，在得到相关国家同意的情况下，从所有相关来源，包括</w:t>
      </w:r>
      <w:r w:rsidR="00AA1C67">
        <w:rPr>
          <w:rFonts w:hint="eastAsia"/>
          <w:lang w:val="en-GB"/>
        </w:rPr>
        <w:t>从</w:t>
      </w:r>
      <w:r w:rsidRPr="00281C4D">
        <w:rPr>
          <w:lang w:val="en-GB"/>
        </w:rPr>
        <w:t>政府、当事人及其家人、代表和组织搜集、征求、接收资料和来文</w:t>
      </w:r>
      <w:r w:rsidR="00AA1C67">
        <w:rPr>
          <w:rFonts w:hint="eastAsia"/>
          <w:lang w:val="en-GB"/>
        </w:rPr>
        <w:t>并</w:t>
      </w:r>
      <w:r w:rsidR="00F70B0D">
        <w:rPr>
          <w:rFonts w:hint="eastAsia"/>
          <w:lang w:val="en-GB"/>
        </w:rPr>
        <w:t>与之交流</w:t>
      </w:r>
      <w:r w:rsidRPr="00281C4D">
        <w:rPr>
          <w:lang w:val="en-GB"/>
        </w:rPr>
        <w:t>，包括通过国别访问这样做；</w:t>
      </w:r>
    </w:p>
    <w:p w:rsidR="00281C4D" w:rsidRPr="00281C4D" w:rsidRDefault="00281C4D" w:rsidP="00281C4D">
      <w:pPr>
        <w:pStyle w:val="SingleTxtGC"/>
        <w:numPr>
          <w:ilvl w:val="0"/>
          <w:numId w:val="41"/>
        </w:numPr>
        <w:rPr>
          <w:rFonts w:hint="eastAsia"/>
        </w:rPr>
      </w:pPr>
      <w:r w:rsidRPr="00281C4D">
        <w:rPr>
          <w:lang w:val="en-GB"/>
        </w:rPr>
        <w:t>在完成任务的整个工作中纳入性别公平观；</w:t>
      </w:r>
    </w:p>
    <w:p w:rsidR="00281C4D" w:rsidRPr="00281C4D" w:rsidRDefault="00F70B0D" w:rsidP="00281C4D">
      <w:pPr>
        <w:pStyle w:val="SingleTxtGC"/>
        <w:numPr>
          <w:ilvl w:val="0"/>
          <w:numId w:val="41"/>
        </w:numPr>
        <w:rPr>
          <w:rFonts w:hint="eastAsia"/>
        </w:rPr>
      </w:pPr>
      <w:r>
        <w:rPr>
          <w:rFonts w:hint="eastAsia"/>
          <w:lang w:val="en-GB"/>
        </w:rPr>
        <w:t>寻找</w:t>
      </w:r>
      <w:r w:rsidR="00281C4D" w:rsidRPr="00281C4D">
        <w:rPr>
          <w:lang w:val="en-GB"/>
        </w:rPr>
        <w:t>、交流和</w:t>
      </w:r>
      <w:r w:rsidR="00281C4D" w:rsidRPr="00281C4D">
        <w:rPr>
          <w:rFonts w:hint="eastAsia"/>
          <w:lang w:val="en-GB"/>
        </w:rPr>
        <w:t>推广</w:t>
      </w:r>
      <w:r w:rsidR="00281C4D" w:rsidRPr="00281C4D">
        <w:rPr>
          <w:lang w:val="en-GB"/>
        </w:rPr>
        <w:t>在尊重人权和基本自由的前提下打击恐怖主义的最佳做法；</w:t>
      </w:r>
    </w:p>
    <w:p w:rsidR="00281C4D" w:rsidRPr="00281C4D" w:rsidRDefault="00281C4D" w:rsidP="00281C4D">
      <w:pPr>
        <w:pStyle w:val="SingleTxtGC"/>
        <w:numPr>
          <w:ilvl w:val="0"/>
          <w:numId w:val="41"/>
        </w:numPr>
        <w:rPr>
          <w:rFonts w:hint="eastAsia"/>
        </w:rPr>
      </w:pPr>
      <w:r w:rsidRPr="00281C4D">
        <w:rPr>
          <w:lang w:val="en-GB"/>
        </w:rPr>
        <w:t>工作时与联合国其他相关机构和机制尤其是与理事会其他特别程序密切协调，以便加强增进和保护人权和基本自由的工作，同时避免不必要的工作上的重叠；</w:t>
      </w:r>
    </w:p>
    <w:p w:rsidR="00281C4D" w:rsidRPr="00281C4D" w:rsidRDefault="00281C4D" w:rsidP="00281C4D">
      <w:pPr>
        <w:pStyle w:val="SingleTxtGC"/>
        <w:numPr>
          <w:ilvl w:val="0"/>
          <w:numId w:val="41"/>
        </w:numPr>
        <w:rPr>
          <w:rFonts w:hint="eastAsia"/>
          <w:lang w:val="en-GB"/>
        </w:rPr>
      </w:pPr>
      <w:r w:rsidRPr="00281C4D">
        <w:rPr>
          <w:lang w:val="en-GB"/>
        </w:rPr>
        <w:t>与各国政府和所有相关行动者，包括联合国相关机构、专门机构和计</w:t>
      </w:r>
      <w:r w:rsidRPr="00281C4D">
        <w:rPr>
          <w:lang w:val="en-GB"/>
        </w:rPr>
        <w:t>(</w:t>
      </w:r>
      <w:r w:rsidRPr="00281C4D">
        <w:rPr>
          <w:lang w:val="en-GB"/>
        </w:rPr>
        <w:t>规</w:t>
      </w:r>
      <w:r w:rsidRPr="00281C4D">
        <w:rPr>
          <w:lang w:val="en-GB"/>
        </w:rPr>
        <w:t>)</w:t>
      </w:r>
      <w:r w:rsidRPr="00281C4D">
        <w:rPr>
          <w:lang w:val="en-GB"/>
        </w:rPr>
        <w:t>划署，尤其是安全理事会反恐怖主义委员会及其执行局、反恐执行工作队、联合国人权事务高级专员办事处、联合国毒品和犯罪问题办事处预防恐怖主义处和各条约机构，以及非政府组织和其他区域和</w:t>
      </w:r>
      <w:r w:rsidRPr="00281C4D">
        <w:rPr>
          <w:rFonts w:hint="eastAsia"/>
          <w:lang w:val="en-GB"/>
        </w:rPr>
        <w:t>次</w:t>
      </w:r>
      <w:r w:rsidRPr="00281C4D">
        <w:rPr>
          <w:lang w:val="en-GB"/>
        </w:rPr>
        <w:t>区域国际机构</w:t>
      </w:r>
      <w:r w:rsidR="00B1489A">
        <w:rPr>
          <w:rFonts w:hint="eastAsia"/>
          <w:lang w:val="en-GB"/>
        </w:rPr>
        <w:t>，</w:t>
      </w:r>
      <w:r w:rsidRPr="00281C4D">
        <w:rPr>
          <w:lang w:val="en-GB"/>
        </w:rPr>
        <w:t>定期开展对话</w:t>
      </w:r>
      <w:r w:rsidRPr="00281C4D">
        <w:rPr>
          <w:rFonts w:hint="eastAsia"/>
          <w:lang w:val="en-GB"/>
        </w:rPr>
        <w:t>并</w:t>
      </w:r>
      <w:r w:rsidRPr="00281C4D">
        <w:rPr>
          <w:lang w:val="en-GB"/>
        </w:rPr>
        <w:t>讨论可能的合作领域，</w:t>
      </w:r>
      <w:r w:rsidRPr="00281C4D">
        <w:rPr>
          <w:rFonts w:hint="eastAsia"/>
          <w:lang w:val="en-GB"/>
        </w:rPr>
        <w:t>同时</w:t>
      </w:r>
      <w:r w:rsidRPr="00281C4D">
        <w:rPr>
          <w:lang w:val="en-GB"/>
        </w:rPr>
        <w:t>尊重其任务范围</w:t>
      </w:r>
      <w:r w:rsidRPr="00281C4D">
        <w:rPr>
          <w:rFonts w:hint="eastAsia"/>
          <w:lang w:val="en-GB"/>
        </w:rPr>
        <w:t>，</w:t>
      </w:r>
      <w:r w:rsidRPr="00281C4D">
        <w:rPr>
          <w:lang w:val="en-GB"/>
        </w:rPr>
        <w:t>充分尊重上述机构各自的职权</w:t>
      </w:r>
      <w:r w:rsidRPr="00281C4D">
        <w:rPr>
          <w:rFonts w:hint="eastAsia"/>
          <w:lang w:val="en-GB"/>
        </w:rPr>
        <w:t>，</w:t>
      </w:r>
      <w:r w:rsidRPr="00281C4D">
        <w:rPr>
          <w:lang w:val="en-GB"/>
        </w:rPr>
        <w:t>并避免工作上的重叠；</w:t>
      </w:r>
    </w:p>
    <w:p w:rsidR="00281C4D" w:rsidRPr="00281C4D" w:rsidRDefault="00281C4D" w:rsidP="00281C4D">
      <w:pPr>
        <w:pStyle w:val="SingleTxtGC"/>
        <w:numPr>
          <w:ilvl w:val="0"/>
          <w:numId w:val="41"/>
        </w:numPr>
        <w:rPr>
          <w:rFonts w:hint="eastAsia"/>
        </w:rPr>
      </w:pPr>
      <w:r w:rsidRPr="00281C4D">
        <w:rPr>
          <w:lang w:val="en-GB"/>
        </w:rPr>
        <w:t>定期向理事会和大会报告；</w:t>
      </w:r>
    </w:p>
    <w:p w:rsidR="00281C4D" w:rsidRPr="00281C4D" w:rsidRDefault="00281C4D" w:rsidP="00281C4D">
      <w:pPr>
        <w:pStyle w:val="SingleTxtGC"/>
        <w:ind w:firstLine="431"/>
        <w:rPr>
          <w:rFonts w:hint="eastAsia"/>
        </w:rPr>
      </w:pPr>
      <w:r w:rsidRPr="00281C4D">
        <w:t>3</w:t>
      </w:r>
      <w:r>
        <w:t xml:space="preserve">.  </w:t>
      </w:r>
      <w:r w:rsidRPr="009872E1">
        <w:rPr>
          <w:rFonts w:eastAsia="KaiTi_GB2312" w:hint="eastAsia"/>
          <w:lang w:val="en-GB"/>
        </w:rPr>
        <w:t>请</w:t>
      </w:r>
      <w:r w:rsidRPr="00281C4D">
        <w:rPr>
          <w:lang w:val="en-GB"/>
        </w:rPr>
        <w:t>各国政府在特别报告员履行其任务和职责时给予充分合作，包括对特别报告员的紧急呼吁作出迅速</w:t>
      </w:r>
      <w:r w:rsidRPr="00281C4D">
        <w:rPr>
          <w:rFonts w:hint="eastAsia"/>
          <w:lang w:val="en-GB"/>
        </w:rPr>
        <w:t>回</w:t>
      </w:r>
      <w:r w:rsidRPr="00281C4D">
        <w:rPr>
          <w:lang w:val="en-GB"/>
        </w:rPr>
        <w:t>应和提供</w:t>
      </w:r>
      <w:r w:rsidR="00B1489A">
        <w:rPr>
          <w:rFonts w:hint="eastAsia"/>
          <w:lang w:val="en-GB"/>
        </w:rPr>
        <w:t>其</w:t>
      </w:r>
      <w:r w:rsidRPr="00281C4D">
        <w:rPr>
          <w:lang w:val="en-GB"/>
        </w:rPr>
        <w:t>所要求的资料；</w:t>
      </w:r>
    </w:p>
    <w:p w:rsidR="00281C4D" w:rsidRPr="00281C4D" w:rsidRDefault="00281C4D" w:rsidP="00281C4D">
      <w:pPr>
        <w:pStyle w:val="SingleTxtGC"/>
        <w:ind w:firstLine="431"/>
        <w:rPr>
          <w:rFonts w:hint="eastAsia"/>
        </w:rPr>
      </w:pPr>
      <w:r w:rsidRPr="00281C4D">
        <w:t>4</w:t>
      </w:r>
      <w:r>
        <w:t xml:space="preserve">.  </w:t>
      </w:r>
      <w:r w:rsidRPr="009872E1">
        <w:rPr>
          <w:rFonts w:eastAsia="KaiTi_GB2312" w:hint="eastAsia"/>
          <w:lang w:val="en-GB"/>
        </w:rPr>
        <w:t>吁请</w:t>
      </w:r>
      <w:r w:rsidRPr="00281C4D">
        <w:rPr>
          <w:lang w:val="en-GB"/>
        </w:rPr>
        <w:t>各国政府认真考虑对特别报告员访问其国家的请求作出肯定的答复；</w:t>
      </w:r>
    </w:p>
    <w:p w:rsidR="00281C4D" w:rsidRPr="00281C4D" w:rsidRDefault="00281C4D" w:rsidP="00281C4D">
      <w:pPr>
        <w:pStyle w:val="SingleTxtGC"/>
        <w:ind w:firstLine="431"/>
        <w:rPr>
          <w:rFonts w:hint="eastAsia"/>
          <w:i/>
          <w:iCs/>
        </w:rPr>
      </w:pPr>
      <w:r w:rsidRPr="00281C4D">
        <w:t>5</w:t>
      </w:r>
      <w:r>
        <w:t xml:space="preserve">.  </w:t>
      </w:r>
      <w:r w:rsidRPr="009872E1">
        <w:rPr>
          <w:rFonts w:eastAsia="KaiTi_GB2312" w:hint="eastAsia"/>
          <w:lang w:val="en-GB"/>
        </w:rPr>
        <w:t>请</w:t>
      </w:r>
      <w:r w:rsidRPr="00281C4D">
        <w:rPr>
          <w:lang w:val="en-GB"/>
        </w:rPr>
        <w:t>秘书长和联合国人权事务高级专员向特别报告员提供切实完成</w:t>
      </w:r>
      <w:r w:rsidR="00B1489A">
        <w:rPr>
          <w:rFonts w:hint="eastAsia"/>
          <w:lang w:val="en-GB"/>
        </w:rPr>
        <w:t>其</w:t>
      </w:r>
      <w:r w:rsidRPr="00281C4D">
        <w:rPr>
          <w:lang w:val="en-GB"/>
        </w:rPr>
        <w:t>任务所需的一切人力、技术和资金援助；</w:t>
      </w:r>
    </w:p>
    <w:p w:rsidR="00281C4D" w:rsidRPr="00281C4D" w:rsidRDefault="00281C4D" w:rsidP="00281C4D">
      <w:pPr>
        <w:pStyle w:val="SingleTxtGC"/>
        <w:ind w:firstLine="431"/>
        <w:rPr>
          <w:rFonts w:hint="eastAsia"/>
        </w:rPr>
      </w:pPr>
      <w:r w:rsidRPr="00281C4D">
        <w:t>6</w:t>
      </w:r>
      <w:r>
        <w:t xml:space="preserve">.  </w:t>
      </w:r>
      <w:r w:rsidRPr="009872E1">
        <w:rPr>
          <w:rFonts w:eastAsia="KaiTi_GB2312" w:hint="eastAsia"/>
          <w:lang w:val="en-GB"/>
        </w:rPr>
        <w:t>决定</w:t>
      </w:r>
      <w:r w:rsidRPr="00281C4D">
        <w:rPr>
          <w:lang w:val="en-GB"/>
        </w:rPr>
        <w:t>按照</w:t>
      </w:r>
      <w:r w:rsidRPr="00281C4D">
        <w:rPr>
          <w:rFonts w:hint="eastAsia"/>
          <w:lang w:val="en-GB"/>
        </w:rPr>
        <w:t>理事会</w:t>
      </w:r>
      <w:r w:rsidRPr="00281C4D">
        <w:rPr>
          <w:lang w:val="en-GB"/>
        </w:rPr>
        <w:t>年度工作方案继续审议这一问题。</w:t>
      </w:r>
    </w:p>
    <w:p w:rsidR="00A643DC" w:rsidRPr="008B6181" w:rsidRDefault="00A643DC" w:rsidP="008B6181">
      <w:pPr>
        <w:pStyle w:val="SingleTxtGC"/>
        <w:spacing w:after="240"/>
        <w:jc w:val="right"/>
        <w:rPr>
          <w:rFonts w:eastAsia="KaiTi_GB2312" w:hint="eastAsia"/>
          <w:lang w:val="en-GB"/>
        </w:rPr>
      </w:pPr>
      <w:r w:rsidRPr="008B6181">
        <w:rPr>
          <w:rFonts w:eastAsia="KaiTi_GB2312" w:hint="eastAsia"/>
          <w:lang w:val="en-GB"/>
        </w:rPr>
        <w:t>第</w:t>
      </w:r>
      <w:r w:rsidRPr="008B6181">
        <w:rPr>
          <w:rFonts w:eastAsia="KaiTi_GB2312" w:hint="eastAsia"/>
          <w:lang w:val="en-GB"/>
        </w:rPr>
        <w:t>31</w:t>
      </w:r>
      <w:r w:rsidRPr="008B6181">
        <w:rPr>
          <w:rFonts w:eastAsia="KaiTi_GB2312" w:hint="eastAsia"/>
          <w:lang w:val="en-GB"/>
        </w:rPr>
        <w:t>次会议</w:t>
      </w:r>
      <w:r w:rsidR="008B6181" w:rsidRPr="008B6181">
        <w:rPr>
          <w:rFonts w:eastAsia="KaiTi_GB2312"/>
          <w:lang w:val="en-GB"/>
        </w:rPr>
        <w:br/>
      </w:r>
      <w:r w:rsidRPr="008B6181">
        <w:rPr>
          <w:rFonts w:eastAsia="KaiTi_GB2312" w:hint="eastAsia"/>
          <w:lang w:val="en-GB"/>
        </w:rPr>
        <w:t>2010</w:t>
      </w:r>
      <w:r w:rsidRPr="008B6181">
        <w:rPr>
          <w:rFonts w:eastAsia="KaiTi_GB2312" w:hint="eastAsia"/>
          <w:lang w:val="en-GB"/>
        </w:rPr>
        <w:t>年</w:t>
      </w:r>
      <w:r w:rsidRPr="008B6181">
        <w:rPr>
          <w:rFonts w:eastAsia="KaiTi_GB2312" w:hint="eastAsia"/>
          <w:lang w:val="en-GB"/>
        </w:rPr>
        <w:t>9</w:t>
      </w:r>
      <w:r w:rsidRPr="008B6181">
        <w:rPr>
          <w:rFonts w:eastAsia="KaiTi_GB2312" w:hint="eastAsia"/>
          <w:lang w:val="en-GB"/>
        </w:rPr>
        <w:t>月</w:t>
      </w:r>
      <w:r w:rsidRPr="008B6181">
        <w:rPr>
          <w:rFonts w:eastAsia="KaiTi_GB2312" w:hint="eastAsia"/>
          <w:lang w:val="en-GB"/>
        </w:rPr>
        <w:t>30</w:t>
      </w:r>
      <w:r w:rsidRPr="008B6181">
        <w:rPr>
          <w:rFonts w:eastAsia="KaiTi_GB2312" w:hint="eastAsia"/>
          <w:lang w:val="en-GB"/>
        </w:rPr>
        <w:t>日</w:t>
      </w:r>
    </w:p>
    <w:p w:rsidR="00A643DC" w:rsidRDefault="00A643DC" w:rsidP="008B6181">
      <w:pPr>
        <w:pStyle w:val="SingleTxtGC"/>
        <w:jc w:val="left"/>
        <w:rPr>
          <w:rFonts w:hint="eastAsia"/>
          <w:lang w:val="en-GB"/>
        </w:rPr>
      </w:pPr>
      <w:r w:rsidRPr="008B6181">
        <w:rPr>
          <w:rFonts w:hint="eastAsia"/>
          <w:lang w:val="en-GB"/>
        </w:rPr>
        <w:t>[</w:t>
      </w:r>
      <w:r w:rsidRPr="008B6181">
        <w:rPr>
          <w:rFonts w:hint="eastAsia"/>
          <w:lang w:val="en-GB"/>
        </w:rPr>
        <w:t>未经表决获得通过。</w:t>
      </w:r>
      <w:r w:rsidRPr="008B6181">
        <w:rPr>
          <w:rFonts w:hint="eastAsia"/>
          <w:lang w:val="en-GB"/>
        </w:rPr>
        <w:t>]</w:t>
      </w:r>
    </w:p>
    <w:p w:rsidR="00083CC4" w:rsidRPr="008B6181" w:rsidRDefault="00083CC4" w:rsidP="008B6181">
      <w:pPr>
        <w:pStyle w:val="SingleTxtGC"/>
        <w:jc w:val="left"/>
        <w:rPr>
          <w:rFonts w:hint="eastAsia"/>
        </w:rPr>
      </w:pPr>
    </w:p>
    <w:p w:rsidR="00281C4D" w:rsidRPr="002D6A9C" w:rsidRDefault="00281C4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81C4D" w:rsidRDefault="00281C4D" w:rsidP="00145946">
      <w:pPr>
        <w:pStyle w:val="SingleTxtGC"/>
        <w:rPr>
          <w:rFonts w:hint="eastAsia"/>
        </w:rPr>
      </w:pPr>
    </w:p>
    <w:sectPr w:rsidR="00281C4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181" w:rsidRPr="00E0554F" w:rsidRDefault="008B6181"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B6181" w:rsidRPr="00E0554F" w:rsidRDefault="008B6181" w:rsidP="00E0554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181" w:rsidRDefault="008B6181" w:rsidP="00637441">
    <w:pPr>
      <w:pStyle w:val="Footer"/>
      <w:tabs>
        <w:tab w:val="clear" w:pos="431"/>
        <w:tab w:val="right" w:pos="9639"/>
      </w:tabs>
      <w:rPr>
        <w:rStyle w:val="PageNumber"/>
        <w:rFonts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502A2C">
      <w:rPr>
        <w:rStyle w:val="PageNumber"/>
        <w:noProof/>
      </w:rPr>
      <w:t>2</w:t>
    </w:r>
    <w:r>
      <w:rPr>
        <w:rStyle w:val="PageNumber"/>
      </w:rPr>
      <w:fldChar w:fldCharType="end"/>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rsidRPr="00C77DD6">
      <w:rPr>
        <w:rFonts w:eastAsia="SimSun"/>
        <w:lang w:val="en-US" w:eastAsia="zh-CN"/>
      </w:rPr>
      <w:t>16</w:t>
    </w:r>
    <w:r>
      <w:rPr>
        <w:rFonts w:eastAsia="SimSun" w:hint="eastAsia"/>
        <w:lang w:val="en-US" w:eastAsia="zh-CN"/>
      </w:rPr>
      <w:t>727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181" w:rsidRDefault="008B6181">
    <w:pPr>
      <w:pStyle w:val="Footer"/>
      <w:tabs>
        <w:tab w:val="right" w:pos="9639"/>
      </w:tabs>
    </w:pPr>
    <w:r>
      <w:rPr>
        <w:rFonts w:eastAsia="SimSun"/>
        <w:lang w:eastAsia="zh-CN"/>
      </w:rPr>
      <w:t>GE.</w:t>
    </w:r>
    <w:r>
      <w:rPr>
        <w:rFonts w:eastAsia="SimSun" w:hint="eastAsia"/>
        <w:lang w:eastAsia="zh-CN"/>
      </w:rPr>
      <w:t>10</w:t>
    </w:r>
    <w:r>
      <w:rPr>
        <w:rFonts w:eastAsia="SimSun"/>
      </w:rPr>
      <w:t>-</w:t>
    </w:r>
    <w:r>
      <w:rPr>
        <w:rFonts w:eastAsia="SimSun" w:hint="eastAsia"/>
        <w:lang w:eastAsia="zh-CN"/>
      </w:rPr>
      <w:t>00000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181" w:rsidRPr="00EE277A" w:rsidRDefault="008B6181" w:rsidP="00A67F3E">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bookmarkStart w:id="0" w:name="OLE_LINK1"/>
    <w:bookmarkStart w:id="1" w:name="OLE_LINK2"/>
    <w:r>
      <w:rPr>
        <w:rFonts w:eastAsia="SimSun"/>
        <w:sz w:val="20"/>
        <w:lang w:eastAsia="zh-CN"/>
      </w:rPr>
      <w:t>16</w:t>
    </w:r>
    <w:bookmarkEnd w:id="0"/>
    <w:bookmarkEnd w:id="1"/>
    <w:r>
      <w:rPr>
        <w:rFonts w:eastAsia="SimSun" w:hint="eastAsia"/>
        <w:sz w:val="20"/>
        <w:lang w:eastAsia="zh-CN"/>
      </w:rPr>
      <w:t>727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151010</w:t>
    </w:r>
    <w:r>
      <w:rPr>
        <w:rFonts w:eastAsia="SimSun" w:hint="eastAsia"/>
        <w:sz w:val="20"/>
        <w:lang w:eastAsia="zh-CN"/>
      </w:rPr>
      <w:tab/>
      <w:t>181010</w:t>
    </w:r>
    <w:r>
      <w:rPr>
        <w:rFonts w:eastAsia="SimSun" w:hint="eastAsia"/>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181" w:rsidRPr="000157B1" w:rsidRDefault="008B6181"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B6181" w:rsidRPr="000157B1" w:rsidRDefault="008B6181"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8B6181" w:rsidRDefault="008B6181"/>
  </w:footnote>
  <w:footnote w:id="2">
    <w:p w:rsidR="008B6181" w:rsidRPr="000D6B35" w:rsidRDefault="008B6181" w:rsidP="00A643DC">
      <w:pPr>
        <w:pStyle w:val="EndnoteText"/>
      </w:pPr>
      <w:r>
        <w:tab/>
      </w:r>
      <w:r w:rsidRPr="00C337C7">
        <w:rPr>
          <w:rStyle w:val="FootnoteReference"/>
          <w:szCs w:val="21"/>
          <w:vertAlign w:val="baseline"/>
        </w:rPr>
        <w:t>*</w:t>
      </w:r>
      <w:r>
        <w:rPr>
          <w:sz w:val="20"/>
        </w:rPr>
        <w:tab/>
      </w:r>
      <w:r>
        <w:rPr>
          <w:rFonts w:hint="eastAsia"/>
        </w:rPr>
        <w:t>人权理事会通过的决议和决定将载入人权理事会第十五届会议报告</w:t>
      </w:r>
      <w:r>
        <w:rPr>
          <w:rFonts w:hint="eastAsia"/>
        </w:rPr>
        <w:t>(</w:t>
      </w:r>
      <w:r w:rsidRPr="00603141">
        <w:t>A/HRC/1</w:t>
      </w:r>
      <w:r>
        <w:rPr>
          <w:rFonts w:hint="eastAsia"/>
        </w:rPr>
        <w:t>5</w:t>
      </w:r>
      <w:r w:rsidRPr="00603141">
        <w:t>/</w:t>
      </w:r>
      <w:r>
        <w:rPr>
          <w:rFonts w:hint="eastAsia"/>
        </w:rPr>
        <w:t>60)</w:t>
      </w:r>
      <w:r>
        <w:rPr>
          <w:rFonts w:hint="eastAsia"/>
        </w:rPr>
        <w:t>第一章。</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181" w:rsidRPr="00A643DC" w:rsidRDefault="008B6181">
    <w:pPr>
      <w:pStyle w:val="Header"/>
    </w:pPr>
    <w:r w:rsidRPr="00A643DC">
      <w:t>A/HRC/RES/15/15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181" w:rsidRDefault="008B6181">
    <w:pPr>
      <w:pStyle w:val="Header"/>
      <w:jc w:val="right"/>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181" w:rsidRDefault="008B618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18B5001"/>
    <w:multiLevelType w:val="hybridMultilevel"/>
    <w:tmpl w:val="EAD82476"/>
    <w:lvl w:ilvl="0" w:tplc="986AC714">
      <w:start w:val="1"/>
      <w:numFmt w:val="lowerLetter"/>
      <w:lvlText w:val="(%1)"/>
      <w:lvlJc w:val="left"/>
      <w:pPr>
        <w:tabs>
          <w:tab w:val="num" w:pos="435"/>
        </w:tabs>
        <w:ind w:left="435" w:hanging="435"/>
      </w:pPr>
      <w:rPr>
        <w:rFonts w:hint="default"/>
        <w:i/>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49AB75E6"/>
    <w:multiLevelType w:val="hybridMultilevel"/>
    <w:tmpl w:val="910E40A2"/>
    <w:lvl w:ilvl="0" w:tplc="D0BA2280">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5"/>
  </w:num>
  <w:num w:numId="14">
    <w:abstractNumId w:val="14"/>
  </w:num>
  <w:num w:numId="15">
    <w:abstractNumId w:val="15"/>
  </w:num>
  <w:num w:numId="16">
    <w:abstractNumId w:val="29"/>
  </w:num>
  <w:num w:numId="17">
    <w:abstractNumId w:val="14"/>
  </w:num>
  <w:num w:numId="18">
    <w:abstractNumId w:val="29"/>
  </w:num>
  <w:num w:numId="19">
    <w:abstractNumId w:val="15"/>
  </w:num>
  <w:num w:numId="20">
    <w:abstractNumId w:val="15"/>
  </w:num>
  <w:num w:numId="21">
    <w:abstractNumId w:val="20"/>
  </w:num>
  <w:num w:numId="22">
    <w:abstractNumId w:val="13"/>
  </w:num>
  <w:num w:numId="23">
    <w:abstractNumId w:val="24"/>
  </w:num>
  <w:num w:numId="24">
    <w:abstractNumId w:val="27"/>
  </w:num>
  <w:num w:numId="25">
    <w:abstractNumId w:val="22"/>
  </w:num>
  <w:num w:numId="26">
    <w:abstractNumId w:val="19"/>
  </w:num>
  <w:num w:numId="27">
    <w:abstractNumId w:val="30"/>
  </w:num>
  <w:num w:numId="28">
    <w:abstractNumId w:val="27"/>
  </w:num>
  <w:num w:numId="29">
    <w:abstractNumId w:val="22"/>
  </w:num>
  <w:num w:numId="30">
    <w:abstractNumId w:val="19"/>
  </w:num>
  <w:num w:numId="31">
    <w:abstractNumId w:val="24"/>
  </w:num>
  <w:num w:numId="32">
    <w:abstractNumId w:val="13"/>
  </w:num>
  <w:num w:numId="33">
    <w:abstractNumId w:val="20"/>
  </w:num>
  <w:num w:numId="34">
    <w:abstractNumId w:val="30"/>
  </w:num>
  <w:num w:numId="35">
    <w:abstractNumId w:val="28"/>
  </w:num>
  <w:num w:numId="36">
    <w:abstractNumId w:val="23"/>
  </w:num>
  <w:num w:numId="37">
    <w:abstractNumId w:val="17"/>
  </w:num>
  <w:num w:numId="38">
    <w:abstractNumId w:val="10"/>
  </w:num>
  <w:num w:numId="39">
    <w:abstractNumId w:val="21"/>
  </w:num>
  <w:num w:numId="40">
    <w:abstractNumId w:val="11"/>
  </w:num>
  <w:num w:numId="41">
    <w:abstractNumId w:val="26"/>
  </w:num>
  <w:num w:numId="42">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1C4D"/>
    <w:rsid w:val="0000411A"/>
    <w:rsid w:val="00005A89"/>
    <w:rsid w:val="00007BCF"/>
    <w:rsid w:val="000157B1"/>
    <w:rsid w:val="00050226"/>
    <w:rsid w:val="0005102E"/>
    <w:rsid w:val="000637CE"/>
    <w:rsid w:val="00082E10"/>
    <w:rsid w:val="00083CC4"/>
    <w:rsid w:val="000A03EB"/>
    <w:rsid w:val="000A05F5"/>
    <w:rsid w:val="000A7C04"/>
    <w:rsid w:val="000C416A"/>
    <w:rsid w:val="000D39E1"/>
    <w:rsid w:val="000F5937"/>
    <w:rsid w:val="00107C15"/>
    <w:rsid w:val="00125776"/>
    <w:rsid w:val="00127C05"/>
    <w:rsid w:val="00140B6A"/>
    <w:rsid w:val="00145946"/>
    <w:rsid w:val="00145C92"/>
    <w:rsid w:val="001613CE"/>
    <w:rsid w:val="00165F4E"/>
    <w:rsid w:val="001A23E8"/>
    <w:rsid w:val="001A5624"/>
    <w:rsid w:val="001B11DB"/>
    <w:rsid w:val="001C3E9A"/>
    <w:rsid w:val="001D140B"/>
    <w:rsid w:val="001E1B94"/>
    <w:rsid w:val="0024012F"/>
    <w:rsid w:val="00243F47"/>
    <w:rsid w:val="002629D4"/>
    <w:rsid w:val="00280515"/>
    <w:rsid w:val="00281C4D"/>
    <w:rsid w:val="00286515"/>
    <w:rsid w:val="002E68BE"/>
    <w:rsid w:val="002F3F47"/>
    <w:rsid w:val="002F6678"/>
    <w:rsid w:val="00315796"/>
    <w:rsid w:val="00322B61"/>
    <w:rsid w:val="00322F28"/>
    <w:rsid w:val="003734E0"/>
    <w:rsid w:val="00382B00"/>
    <w:rsid w:val="003836F1"/>
    <w:rsid w:val="00385C14"/>
    <w:rsid w:val="003B038F"/>
    <w:rsid w:val="003C27FE"/>
    <w:rsid w:val="003F65D6"/>
    <w:rsid w:val="003F7BF8"/>
    <w:rsid w:val="00400A2E"/>
    <w:rsid w:val="00407FCF"/>
    <w:rsid w:val="0044178A"/>
    <w:rsid w:val="00453A81"/>
    <w:rsid w:val="00467D72"/>
    <w:rsid w:val="004746B9"/>
    <w:rsid w:val="004755EF"/>
    <w:rsid w:val="004858FB"/>
    <w:rsid w:val="00486766"/>
    <w:rsid w:val="00497F5C"/>
    <w:rsid w:val="004C5291"/>
    <w:rsid w:val="004D1280"/>
    <w:rsid w:val="004D7F04"/>
    <w:rsid w:val="004E6C67"/>
    <w:rsid w:val="00500866"/>
    <w:rsid w:val="00502A2C"/>
    <w:rsid w:val="00535843"/>
    <w:rsid w:val="00582C70"/>
    <w:rsid w:val="005906E6"/>
    <w:rsid w:val="005A5B0A"/>
    <w:rsid w:val="005B0D8A"/>
    <w:rsid w:val="005F34AF"/>
    <w:rsid w:val="005F4B29"/>
    <w:rsid w:val="00637441"/>
    <w:rsid w:val="00637834"/>
    <w:rsid w:val="00647FD7"/>
    <w:rsid w:val="00654172"/>
    <w:rsid w:val="00670C28"/>
    <w:rsid w:val="0067129C"/>
    <w:rsid w:val="00697A6C"/>
    <w:rsid w:val="006B1273"/>
    <w:rsid w:val="006B3300"/>
    <w:rsid w:val="006B3471"/>
    <w:rsid w:val="006D002F"/>
    <w:rsid w:val="006E0708"/>
    <w:rsid w:val="006E3CD4"/>
    <w:rsid w:val="006E7DF9"/>
    <w:rsid w:val="006E7E21"/>
    <w:rsid w:val="007131E3"/>
    <w:rsid w:val="00717C19"/>
    <w:rsid w:val="007351A1"/>
    <w:rsid w:val="007418FE"/>
    <w:rsid w:val="00751C2E"/>
    <w:rsid w:val="007522B5"/>
    <w:rsid w:val="00785BE9"/>
    <w:rsid w:val="00786BD2"/>
    <w:rsid w:val="0079116A"/>
    <w:rsid w:val="00796BD3"/>
    <w:rsid w:val="007C0B4E"/>
    <w:rsid w:val="007D00F8"/>
    <w:rsid w:val="007D0842"/>
    <w:rsid w:val="007D7229"/>
    <w:rsid w:val="007E7822"/>
    <w:rsid w:val="007F501B"/>
    <w:rsid w:val="00801DCC"/>
    <w:rsid w:val="0082049D"/>
    <w:rsid w:val="0083180F"/>
    <w:rsid w:val="00890356"/>
    <w:rsid w:val="008A6AB8"/>
    <w:rsid w:val="008B6181"/>
    <w:rsid w:val="008D2CF8"/>
    <w:rsid w:val="009006FB"/>
    <w:rsid w:val="00964622"/>
    <w:rsid w:val="0096567D"/>
    <w:rsid w:val="009872E1"/>
    <w:rsid w:val="009B1BD6"/>
    <w:rsid w:val="009D60E5"/>
    <w:rsid w:val="009F6C52"/>
    <w:rsid w:val="009F7338"/>
    <w:rsid w:val="00A067AD"/>
    <w:rsid w:val="00A26748"/>
    <w:rsid w:val="00A36F72"/>
    <w:rsid w:val="00A643DC"/>
    <w:rsid w:val="00A67F3E"/>
    <w:rsid w:val="00A95BD9"/>
    <w:rsid w:val="00AA1C67"/>
    <w:rsid w:val="00AD6719"/>
    <w:rsid w:val="00AE4D20"/>
    <w:rsid w:val="00B1489A"/>
    <w:rsid w:val="00B16973"/>
    <w:rsid w:val="00B30642"/>
    <w:rsid w:val="00B34537"/>
    <w:rsid w:val="00B61E34"/>
    <w:rsid w:val="00B624FD"/>
    <w:rsid w:val="00B82B2A"/>
    <w:rsid w:val="00B8703D"/>
    <w:rsid w:val="00B9104B"/>
    <w:rsid w:val="00BC2A65"/>
    <w:rsid w:val="00BC3D38"/>
    <w:rsid w:val="00BF6DC5"/>
    <w:rsid w:val="00BF78DD"/>
    <w:rsid w:val="00BF7E3F"/>
    <w:rsid w:val="00C143D7"/>
    <w:rsid w:val="00C27BBA"/>
    <w:rsid w:val="00C3437A"/>
    <w:rsid w:val="00C435EE"/>
    <w:rsid w:val="00C62277"/>
    <w:rsid w:val="00C623B2"/>
    <w:rsid w:val="00C77DD6"/>
    <w:rsid w:val="00C80DA9"/>
    <w:rsid w:val="00C862E5"/>
    <w:rsid w:val="00CA073C"/>
    <w:rsid w:val="00CA4105"/>
    <w:rsid w:val="00CE6DB5"/>
    <w:rsid w:val="00D2146D"/>
    <w:rsid w:val="00D43F71"/>
    <w:rsid w:val="00D54DF4"/>
    <w:rsid w:val="00D56026"/>
    <w:rsid w:val="00D84673"/>
    <w:rsid w:val="00DA7104"/>
    <w:rsid w:val="00DD66BC"/>
    <w:rsid w:val="00DF4798"/>
    <w:rsid w:val="00E05040"/>
    <w:rsid w:val="00E0554F"/>
    <w:rsid w:val="00E40A46"/>
    <w:rsid w:val="00E54840"/>
    <w:rsid w:val="00E911E5"/>
    <w:rsid w:val="00E91C05"/>
    <w:rsid w:val="00EE0918"/>
    <w:rsid w:val="00EE277A"/>
    <w:rsid w:val="00F41BAF"/>
    <w:rsid w:val="00F50AC2"/>
    <w:rsid w:val="00F50CB9"/>
    <w:rsid w:val="00F53D4C"/>
    <w:rsid w:val="00F54A14"/>
    <w:rsid w:val="00F61015"/>
    <w:rsid w:val="00F70079"/>
    <w:rsid w:val="00F70B0D"/>
    <w:rsid w:val="00F72A3C"/>
    <w:rsid w:val="00F75048"/>
    <w:rsid w:val="00F75357"/>
    <w:rsid w:val="00F806C4"/>
    <w:rsid w:val="00FC6A02"/>
    <w:rsid w:val="00FD60C9"/>
    <w:rsid w:val="00FE0C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B16973"/>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styleId="BalloonText">
    <w:name w:val="Balloon Text"/>
    <w:basedOn w:val="Normal"/>
    <w:semiHidden/>
    <w:rsid w:val="001E1B94"/>
    <w:rPr>
      <w:sz w:val="18"/>
      <w:szCs w:val="18"/>
    </w:rPr>
  </w:style>
  <w:style w:type="character" w:customStyle="1" w:styleId="SingleTxtGCChar">
    <w:name w:val="_ Single Txt_GC Char"/>
    <w:link w:val="SingleTxtGC"/>
    <w:rsid w:val="00A643DC"/>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2</Pages>
  <Words>195</Words>
  <Characters>1115</Characters>
  <Application>Microsoft Office Word</Application>
  <DocSecurity>4</DocSecurity>
  <Lines>9</Lines>
  <Paragraphs>2</Paragraphs>
  <ScaleCrop>false</ScaleCrop>
  <Company>CSD</Company>
  <LinksUpToDate>false</LinksUpToDate>
  <CharactersWithSpaces>1308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2010-10-15T09:54:00Z</cp:lastPrinted>
  <dcterms:created xsi:type="dcterms:W3CDTF">2010-10-18T16:01:00Z</dcterms:created>
  <dcterms:modified xsi:type="dcterms:W3CDTF">2010-10-18T16:01:00Z</dcterms:modified>
</cp:coreProperties>
</file>