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w:t>
                  </w:r>
                  <w:r>
                    <w:t>4</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43302</w:t>
                  </w:r>
                  <w:r>
                    <w:rPr>
                      <w:lang w:val="en-US"/>
                    </w:rPr>
                    <w:fldChar w:fldCharType="end"/>
                  </w:r>
                  <w:r>
                    <w:rPr>
                      <w:lang w:val="en-US"/>
                    </w:rPr>
                    <w:t xml:space="preserve">   (R)</w:t>
                  </w:r>
                  <w:r>
                    <w:t xml:space="preserve">     </w:t>
                  </w:r>
                  <w:r>
                    <w:rPr>
                      <w:lang w:val="en-US"/>
                    </w:rPr>
                    <w:t>140305     120505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129"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lang w:val="en-US"/>
              </w:rPr>
            </w:pPr>
            <w:r>
              <w:rPr>
                <w:sz w:val="22"/>
                <w:lang w:val="en-US"/>
              </w:rPr>
              <w:t>GENERAL</w:t>
            </w:r>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CERD/C/SR.1658</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12 May 2005</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t>FRENCH</w:t>
            </w:r>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пятая сессия</w:t>
      </w:r>
    </w:p>
    <w:p w:rsidR="00000000" w:rsidRDefault="00000000">
      <w:pPr>
        <w:spacing w:line="240" w:lineRule="auto"/>
        <w:jc w:val="center"/>
      </w:pPr>
    </w:p>
    <w:p w:rsidR="00000000" w:rsidRDefault="00000000">
      <w:pPr>
        <w:spacing w:line="240" w:lineRule="auto"/>
        <w:jc w:val="center"/>
      </w:pPr>
      <w:r>
        <w:t>КРАТКИЙ ОТЧЕТ О 1658-м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 в среду,</w:t>
      </w:r>
    </w:p>
    <w:p w:rsidR="00000000" w:rsidRDefault="00000000">
      <w:pPr>
        <w:spacing w:line="240" w:lineRule="auto"/>
        <w:jc w:val="center"/>
      </w:pPr>
      <w:r>
        <w:t>11 августа 2004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w:t>
      </w:r>
      <w:r>
        <w:noBreakHyphen/>
        <w:t>н ЮТСИС</w:t>
      </w:r>
    </w:p>
    <w:p w:rsidR="00000000" w:rsidRDefault="00000000">
      <w:pPr>
        <w:jc w:val="center"/>
        <w:rPr>
          <w:b/>
          <w:bCs/>
        </w:rPr>
      </w:pPr>
    </w:p>
    <w:p w:rsidR="00000000" w:rsidRDefault="00000000">
      <w:pPr>
        <w:pStyle w:val="16"/>
      </w:pPr>
      <w:r>
        <w:t>СОДЕРЖАНИЕ</w:t>
      </w:r>
    </w:p>
    <w:p w:rsidR="00000000" w:rsidRDefault="00000000">
      <w:pPr>
        <w:jc w:val="center"/>
      </w:pPr>
    </w:p>
    <w:p w:rsidR="00000000" w:rsidRDefault="00000000">
      <w:pPr>
        <w:rPr>
          <w:i/>
          <w:iCs/>
        </w:rPr>
      </w:pPr>
      <w:r>
        <w:t xml:space="preserve">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p>
    <w:p w:rsidR="00000000" w:rsidRDefault="00000000">
      <w:pPr>
        <w:rPr>
          <w:i/>
          <w:iCs/>
        </w:rPr>
      </w:pPr>
    </w:p>
    <w:p w:rsidR="00000000" w:rsidRDefault="00000000">
      <w:pPr>
        <w:jc w:val="center"/>
        <w:rPr>
          <w:u w:val="single"/>
        </w:rPr>
      </w:pPr>
      <w:r>
        <w:rPr>
          <w:u w:val="single"/>
        </w:rPr>
        <w:t>Первоначальный и второй-пятый периодические доклады Таджикистана</w:t>
      </w:r>
    </w:p>
    <w:p w:rsidR="00000000" w:rsidRDefault="00000000">
      <w:pPr>
        <w:rPr>
          <w:b/>
          <w:bCs/>
          <w:i/>
          <w:iCs/>
          <w:sz w:val="16"/>
        </w:rPr>
      </w:pPr>
    </w:p>
    <w:p w:rsidR="00000000" w:rsidRDefault="00000000">
      <w:pPr>
        <w:tabs>
          <w:tab w:val="left" w:pos="0"/>
          <w:tab w:val="left" w:pos="7086"/>
        </w:tabs>
        <w:suppressAutoHyphens/>
      </w:pPr>
      <w:r>
        <w:t>ПРЕДОТВРАЩЕНИЕ РАСОВОЙ ДИСКРИМИНАЦИИ, ВКЛЮЧАЯ МЕРЫ РАННЕГО ПРЕДУПРЕЖДЕНИЯ И ПРОЦЕДУРЫ НЕЗАМЕДЛИТЕЛЬНЫХ ДЕЙСТВИЙ</w:t>
      </w:r>
    </w:p>
    <w:p w:rsidR="00000000" w:rsidRDefault="00000000">
      <w:pPr>
        <w:tabs>
          <w:tab w:val="left" w:pos="0"/>
          <w:tab w:val="left" w:pos="7086"/>
        </w:tabs>
        <w:suppressAutoHyphens/>
      </w:pPr>
    </w:p>
    <w:p w:rsidR="00000000" w:rsidRDefault="00000000">
      <w:pPr>
        <w:tabs>
          <w:tab w:val="left" w:pos="0"/>
          <w:tab w:val="left" w:pos="7086"/>
        </w:tabs>
        <w:suppressAutoHyphens/>
        <w:ind w:left="567" w:hanging="567"/>
        <w:rPr>
          <w:u w:val="single"/>
        </w:rPr>
      </w:pPr>
      <w:r>
        <w:tab/>
      </w:r>
      <w:r>
        <w:rPr>
          <w:u w:val="single"/>
        </w:rPr>
        <w:t>Создание рабочей группы для наблюдения за ходом выполнения решений и рекомендаций, принятых Комитетом в рамках применения системы мер раннего предупреждения и процедур незамедлительных действий</w:t>
      </w:r>
    </w:p>
    <w:p w:rsidR="00000000" w:rsidRDefault="00000000">
      <w:pPr>
        <w:tabs>
          <w:tab w:val="left" w:pos="0"/>
          <w:tab w:val="left" w:pos="7086"/>
        </w:tabs>
        <w:suppressAutoHyphens/>
        <w:ind w:left="567" w:hanging="567"/>
        <w:rPr>
          <w:u w:val="single"/>
        </w:rPr>
      </w:pPr>
    </w:p>
    <w:p w:rsidR="00000000" w:rsidRDefault="00000000">
      <w:pPr>
        <w:tabs>
          <w:tab w:val="left" w:pos="0"/>
          <w:tab w:val="left" w:pos="7086"/>
        </w:tabs>
        <w:suppressAutoHyphens/>
        <w:ind w:left="567" w:hanging="567"/>
      </w:pPr>
      <w:r>
        <w:t>ОРГАНИЗАЦИОННЫЕ И ДРУГИЕ ВОПРОСЫ (</w:t>
      </w:r>
      <w:r>
        <w:rPr>
          <w:i/>
          <w:iCs/>
        </w:rPr>
        <w:t>продолжение</w:t>
      </w:r>
      <w:r>
        <w:t>)</w:t>
      </w:r>
    </w:p>
    <w:p w:rsidR="00000000" w:rsidRDefault="00000000">
      <w:pPr>
        <w:tabs>
          <w:tab w:val="left" w:pos="0"/>
          <w:tab w:val="left" w:pos="7086"/>
        </w:tabs>
        <w:suppressAutoHyphens/>
        <w:ind w:left="567" w:hanging="567"/>
      </w:pPr>
    </w:p>
    <w:p w:rsidR="00000000" w:rsidRDefault="00000000">
      <w:pPr>
        <w:tabs>
          <w:tab w:val="left" w:pos="0"/>
          <w:tab w:val="left" w:pos="7086"/>
        </w:tabs>
        <w:suppressAutoHyphens/>
        <w:ind w:left="567" w:hanging="567"/>
        <w:rPr>
          <w:u w:val="single"/>
        </w:rPr>
      </w:pPr>
      <w:r>
        <w:tab/>
      </w:r>
      <w:r>
        <w:rPr>
          <w:u w:val="single"/>
        </w:rPr>
        <w:t>Организация тематических дискуссий по вопросу предупреждения геноцида</w:t>
      </w:r>
    </w:p>
    <w:p w:rsidR="00000000" w:rsidRDefault="00000000">
      <w:pPr>
        <w:spacing w:line="360" w:lineRule="auto"/>
        <w:jc w:val="center"/>
        <w:rPr>
          <w:i/>
          <w:iCs/>
        </w:rPr>
      </w:pPr>
      <w:r>
        <w:rPr>
          <w:u w:val="single"/>
        </w:rPr>
        <w:br w:type="page"/>
      </w:r>
      <w:r>
        <w:rPr>
          <w:i/>
          <w:iCs/>
        </w:rPr>
        <w:t>Заседание открывается в 15 час. 05 мин.</w:t>
      </w:r>
    </w:p>
    <w:p w:rsidR="00000000" w:rsidRDefault="00000000">
      <w:pPr>
        <w:spacing w:line="360" w:lineRule="auto"/>
        <w:rPr>
          <w:i/>
          <w:iCs/>
        </w:rPr>
      </w:pPr>
    </w:p>
    <w:p w:rsidR="00000000" w:rsidRDefault="00000000">
      <w:pPr>
        <w:spacing w:line="360" w:lineRule="auto"/>
      </w:pPr>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i/>
          <w:iCs/>
        </w:rPr>
        <w:t>продолжение</w:t>
      </w:r>
      <w:r>
        <w:t>)</w:t>
      </w:r>
    </w:p>
    <w:p w:rsidR="00000000" w:rsidRDefault="00000000">
      <w:pPr>
        <w:spacing w:line="360" w:lineRule="auto"/>
      </w:pPr>
    </w:p>
    <w:p w:rsidR="00000000" w:rsidRDefault="00000000">
      <w:pPr>
        <w:spacing w:line="360" w:lineRule="auto"/>
        <w:rPr>
          <w:u w:val="single"/>
        </w:rPr>
      </w:pPr>
      <w:r>
        <w:rPr>
          <w:u w:val="single"/>
        </w:rPr>
        <w:t>Первоначальный и второй-пятый периодические доклады Таджикистана</w:t>
      </w:r>
    </w:p>
    <w:p w:rsidR="00000000" w:rsidRDefault="00000000">
      <w:pPr>
        <w:spacing w:line="360" w:lineRule="auto"/>
        <w:rPr>
          <w:lang w:val="en-US"/>
        </w:rPr>
      </w:pPr>
      <w:r>
        <w:rPr>
          <w:lang w:val="en-US"/>
        </w:rPr>
        <w:t>(CERD/C/463/Add.1;  HRI/CORE/1/Add.128)</w:t>
      </w:r>
    </w:p>
    <w:p w:rsidR="00000000" w:rsidRDefault="00000000">
      <w:pPr>
        <w:spacing w:line="360" w:lineRule="auto"/>
        <w:rPr>
          <w:lang w:val="en-US"/>
        </w:rPr>
      </w:pPr>
    </w:p>
    <w:p w:rsidR="00000000" w:rsidRDefault="00000000">
      <w:pPr>
        <w:spacing w:line="360" w:lineRule="auto"/>
        <w:rPr>
          <w:i/>
          <w:iCs/>
        </w:rPr>
      </w:pPr>
      <w:r>
        <w:t>1.</w:t>
      </w:r>
      <w:r>
        <w:tab/>
      </w:r>
      <w:r>
        <w:rPr>
          <w:i/>
          <w:iCs/>
        </w:rPr>
        <w:t>По приглашению Председателя делегация Таджикистана занимает места за столом Комитета.</w:t>
      </w:r>
    </w:p>
    <w:p w:rsidR="00000000" w:rsidRDefault="00000000">
      <w:pPr>
        <w:spacing w:line="360" w:lineRule="auto"/>
        <w:rPr>
          <w:i/>
          <w:iCs/>
        </w:rPr>
      </w:pPr>
    </w:p>
    <w:p w:rsidR="00000000" w:rsidRDefault="00000000">
      <w:pPr>
        <w:spacing w:line="360" w:lineRule="auto"/>
      </w:pPr>
      <w:r>
        <w:t>2.</w:t>
      </w:r>
      <w:r>
        <w:tab/>
      </w:r>
      <w:r>
        <w:rPr>
          <w:u w:val="single"/>
        </w:rPr>
        <w:t>Г-н ХАМИДОВ</w:t>
      </w:r>
      <w:r>
        <w:t xml:space="preserve"> говорит, что Республика Таджикистан впервые представляет свой доклад об осуществлении Международной конвенции о ликвидации всех форм расовой дискриминации.  Он подчеркивает, что его страна находится на переходном этапе и что из 13 лет независимости почти половина прошли в условиях нестабильности и гражданской войны.  Республика Таджикистан поставила перед собой цель создать правовое, демократическое государство, постепенно перенимая основополагающие принципы и ценности сегодняшнего цивилизованного мира.</w:t>
      </w:r>
    </w:p>
    <w:p w:rsidR="00000000" w:rsidRDefault="00000000">
      <w:pPr>
        <w:spacing w:line="360" w:lineRule="auto"/>
      </w:pPr>
    </w:p>
    <w:p w:rsidR="00000000" w:rsidRDefault="00000000">
      <w:pPr>
        <w:spacing w:line="360" w:lineRule="auto"/>
      </w:pPr>
      <w:r>
        <w:t>3.</w:t>
      </w:r>
      <w:r>
        <w:tab/>
        <w:t>Г-н Хамидов подробно рассказал о действиях Таджикистана по обеспечению применения Конвенции на своей территории, неоднократно ссылаясь при этом на информацию из доклада его страны (</w:t>
      </w:r>
      <w:r>
        <w:rPr>
          <w:lang w:val="en-US"/>
        </w:rPr>
        <w:t>CERD</w:t>
      </w:r>
      <w:r>
        <w:t>/</w:t>
      </w:r>
      <w:r>
        <w:rPr>
          <w:lang w:val="en-US"/>
        </w:rPr>
        <w:t>C</w:t>
      </w:r>
      <w:r>
        <w:t>/463/</w:t>
      </w:r>
      <w:r>
        <w:rPr>
          <w:lang w:val="en-US"/>
        </w:rPr>
        <w:t>Add</w:t>
      </w:r>
      <w:r>
        <w:t xml:space="preserve">.1):  в частности, в отношении применения первой статьи Конвенции - на пункты 1-6, 9 и 10;  статьи 2 - на пункты 15-17, 21, 24 и 25;  и статьи 3 - на пункт 30. </w:t>
      </w:r>
    </w:p>
    <w:p w:rsidR="00000000" w:rsidRDefault="00000000">
      <w:pPr>
        <w:spacing w:line="360" w:lineRule="auto"/>
      </w:pPr>
    </w:p>
    <w:p w:rsidR="00000000" w:rsidRDefault="00000000">
      <w:pPr>
        <w:spacing w:line="360" w:lineRule="auto"/>
      </w:pPr>
      <w:r>
        <w:t>4.</w:t>
      </w:r>
      <w:r>
        <w:tab/>
        <w:t>Что касается применения статьи 4 Конвенции, касающейся апартеида и сегрегации, делегация Таджикистана обращает внимание на законодательные и иные положения, описываемые в пункте 31 доклада ее страны.</w:t>
      </w:r>
    </w:p>
    <w:p w:rsidR="00000000" w:rsidRDefault="00000000">
      <w:pPr>
        <w:spacing w:line="360" w:lineRule="auto"/>
      </w:pPr>
    </w:p>
    <w:p w:rsidR="00000000" w:rsidRDefault="00000000">
      <w:pPr>
        <w:spacing w:line="360" w:lineRule="auto"/>
      </w:pPr>
      <w:r>
        <w:t>5.</w:t>
      </w:r>
      <w:r>
        <w:tab/>
        <w:t>В отношении экономических, социальных и культурных прав, защищаемых статьей 5 Конвенции, делегация обращает внимание на информацию, содержащуюся в пунктах 38, 47, 61, 69, 75,77, 78, 80, 88, 89, 91, 109-102, 197-110, 107, 124 и 142-145 доклада.</w:t>
      </w:r>
    </w:p>
    <w:p w:rsidR="00000000" w:rsidRDefault="00000000">
      <w:pPr>
        <w:spacing w:line="360" w:lineRule="auto"/>
      </w:pPr>
    </w:p>
    <w:p w:rsidR="00000000" w:rsidRDefault="00000000">
      <w:pPr>
        <w:spacing w:line="360" w:lineRule="auto"/>
      </w:pPr>
      <w:r>
        <w:t>6.</w:t>
      </w:r>
      <w:r>
        <w:tab/>
        <w:t>Что касается судебной защиты лиц против расовой дискриминации в соответствии с требованиями статьи 6 Конвенции, делегация обращает внимание на содержание пункта 148 доклада.</w:t>
      </w:r>
    </w:p>
    <w:p w:rsidR="00000000" w:rsidRDefault="00000000">
      <w:pPr>
        <w:spacing w:line="360" w:lineRule="auto"/>
      </w:pPr>
    </w:p>
    <w:p w:rsidR="00000000" w:rsidRDefault="00000000">
      <w:pPr>
        <w:spacing w:line="360" w:lineRule="auto"/>
      </w:pPr>
      <w:r>
        <w:t>7.</w:t>
      </w:r>
      <w:r>
        <w:tab/>
        <w:t>В отношении статьи 7 Конвенции, касающейся борьбы с предрассудками, ведущими к расовой дискриминации, делегация ссылается на содержащуюся в пунктах 152-155 доклада информацию о мерах, принимаемых его страной в области воспитания, образования и информации, которые в первую очередь направлены на поощрение терпимости между национальными и этническими группами.</w:t>
      </w:r>
    </w:p>
    <w:p w:rsidR="00000000" w:rsidRDefault="00000000">
      <w:pPr>
        <w:spacing w:line="360" w:lineRule="auto"/>
      </w:pPr>
    </w:p>
    <w:p w:rsidR="00000000" w:rsidRDefault="00000000">
      <w:pPr>
        <w:spacing w:line="360" w:lineRule="auto"/>
      </w:pPr>
      <w:r>
        <w:t>8.</w:t>
      </w:r>
      <w:r>
        <w:tab/>
      </w:r>
      <w:r>
        <w:rPr>
          <w:u w:val="single"/>
        </w:rPr>
        <w:t>Г-н АВТОНОМОВ</w:t>
      </w:r>
      <w:r>
        <w:t xml:space="preserve"> (докладчик по Таджикистану) с удовлетворением отмечает высокий уровень таджикской делегации, что свидетельствует о серьезном отношении государства-участника к вытекающим из Конвенции обязательствам.  Выступающий говорит о том, что Таджикистан имеет древнюю историю, культуру и традиции проживающих на территории страны различных этнических групп, свидетельством чему является нынешний таджикский язык, включающий в себя элементы таджикского языка, фарси и дари (разновидность фарси, на котором говорят в Афганистане).</w:t>
      </w:r>
    </w:p>
    <w:p w:rsidR="00000000" w:rsidRDefault="00000000">
      <w:pPr>
        <w:spacing w:line="360" w:lineRule="auto"/>
      </w:pPr>
    </w:p>
    <w:p w:rsidR="00000000" w:rsidRDefault="00000000">
      <w:pPr>
        <w:spacing w:line="360" w:lineRule="auto"/>
      </w:pPr>
      <w:r>
        <w:t>9.</w:t>
      </w:r>
      <w:r>
        <w:tab/>
        <w:t>Несмотря на относительную стабильность, установившуюся после окончания гражданской войны, Республика Таджикистан переживает трудный период:  экономическое положение является катастрофическим, уровень безработицы настолько высок, а заработные платы </w:t>
      </w:r>
      <w:r>
        <w:noBreakHyphen/>
        <w:t xml:space="preserve"> настолько низки, что многие таджики вынуждены иммигрировать в Россию даже несмотря на то, что в большинстве случаев их ожидает лишь статус незаконных иммигрантов и эксплуатация.  Многие таджики изучают русский язык главным образом для того, чтобы впоследствии эмигрировать, и их массовый выезд из страны мешает ее развитию.  Несмотря на это, Таджикистан ратифицировал значительное число международных договоров по правам человека.  За ними последуют и другие основополагающие правовые акты, как только в стране будут созданы условия, необходимые для обеспечения выполнения их положений.  </w:t>
      </w:r>
    </w:p>
    <w:p w:rsidR="00000000" w:rsidRDefault="00000000">
      <w:pPr>
        <w:spacing w:line="360" w:lineRule="auto"/>
      </w:pPr>
    </w:p>
    <w:p w:rsidR="00000000" w:rsidRDefault="00000000">
      <w:pPr>
        <w:spacing w:line="360" w:lineRule="auto"/>
      </w:pPr>
      <w:r>
        <w:t>10.</w:t>
      </w:r>
      <w:r>
        <w:tab/>
        <w:t xml:space="preserve">Г-н Автономов с удовлетворением отмечает, что Таджикистан не высказал никаких оговорок при подписании Конвенции.  В то же время он сожалеет о том, что страна не сделала заявления, предусмотренного в статье 14 Конвенции, и не согласилась с пересмотренным вариантом статьи 8.  Докладчик обращает внимание Комитета на то, что задержки с представлением доклада, который, как уместно подчеркнуть, был подготовлен в соответствии с руководящими принципами Комитета, объясняются тем, что еще совсем недавно в стране шла гражданская война.  </w:t>
      </w:r>
    </w:p>
    <w:p w:rsidR="00000000" w:rsidRDefault="00000000">
      <w:pPr>
        <w:spacing w:line="360" w:lineRule="auto"/>
      </w:pPr>
    </w:p>
    <w:p w:rsidR="00000000" w:rsidRDefault="00000000">
      <w:pPr>
        <w:spacing w:line="360" w:lineRule="auto"/>
      </w:pPr>
      <w:r>
        <w:t>11.</w:t>
      </w:r>
      <w:r>
        <w:tab/>
        <w:t xml:space="preserve">Кроме того, г-н Автономов приветствует создание межведомственного органа для подготовки докладов, которые Таджикистан должен представлять в соответствии с международными договорами, участником которых он является.  Это может лишь способствовать сотрудничеству между различными государственными учреждениями, а следовательно - и более эффективному применению различных международных договоров.  </w:t>
      </w:r>
    </w:p>
    <w:p w:rsidR="00000000" w:rsidRDefault="00000000">
      <w:pPr>
        <w:spacing w:line="360" w:lineRule="auto"/>
      </w:pPr>
    </w:p>
    <w:p w:rsidR="00000000" w:rsidRDefault="00000000">
      <w:pPr>
        <w:spacing w:line="360" w:lineRule="auto"/>
      </w:pPr>
      <w:r>
        <w:t>12.</w:t>
      </w:r>
      <w:r>
        <w:tab/>
        <w:t>Г-н Автономов с удовлетворением отмечает, что в докладе описываются меры, которые были или вскоре будут приняты для претворения в жизнь положений Декларации и Программы действий, утвержденных в ходе Всемирной конференции по борьбе против расизма, расовой дискриминации, ксенофобии и связанной с ними нетерпимости, состоявшейся в Дурбане в 2001 году.</w:t>
      </w:r>
    </w:p>
    <w:p w:rsidR="00000000" w:rsidRDefault="00000000">
      <w:pPr>
        <w:spacing w:line="360" w:lineRule="auto"/>
      </w:pPr>
    </w:p>
    <w:p w:rsidR="00000000" w:rsidRDefault="00000000">
      <w:pPr>
        <w:spacing w:line="360" w:lineRule="auto"/>
      </w:pPr>
      <w:r>
        <w:t>13.</w:t>
      </w:r>
      <w:r>
        <w:tab/>
        <w:t>Г-н Автономов с удовлетворением отмечает также, что, хотя ассоциации национальных меньшинств, общины, общества и культурные центры и не принимали активного участия в составлении доклада, примерно с пятнадцатью из них были проведены соответствующие консультации, что позволило заложить фундамент для налаживания рабочих отношений между гражданским обществом и таджикскими властями.  В этой связи выступающий хотел бы знать, на основании каких критериев министерство юстиции регистрирует такие ассоциации.</w:t>
      </w:r>
    </w:p>
    <w:p w:rsidR="00000000" w:rsidRDefault="00000000">
      <w:pPr>
        <w:spacing w:line="360" w:lineRule="auto"/>
      </w:pPr>
    </w:p>
    <w:p w:rsidR="00000000" w:rsidRDefault="00000000">
      <w:pPr>
        <w:spacing w:line="360" w:lineRule="auto"/>
      </w:pPr>
      <w:r>
        <w:t>14.</w:t>
      </w:r>
      <w:r>
        <w:tab/>
        <w:t xml:space="preserve">Обращая внимание на таблицу 5 в докладе, касающуюся учебников на языках национальных меньшинств, г-н Автономов задает вопрос, почему в 2000 и 2001 годах не был издан ни один учебник на русском языке.  Он задается вопросом, не отдавалось ли в этот период предпочтение переизданию учебников на узбекском языке, в котором отныне используется латинский алфавит, а не кириллица.  </w:t>
      </w:r>
    </w:p>
    <w:p w:rsidR="00000000" w:rsidRDefault="00000000">
      <w:pPr>
        <w:spacing w:line="360" w:lineRule="auto"/>
      </w:pPr>
    </w:p>
    <w:p w:rsidR="00000000" w:rsidRDefault="00000000">
      <w:pPr>
        <w:spacing w:line="360" w:lineRule="auto"/>
      </w:pPr>
      <w:r>
        <w:t>15.</w:t>
      </w:r>
      <w:r>
        <w:tab/>
        <w:t>Узнав из пункта 18 об отсутствии судебных решений в отношении дел, возбужденных на основании статей Уголовного кодекса, посвященных посягательствам на равноправие граждан, г-н Автономов заявляет, что отсутствие статистики правонарушений на почве расовой или этнической ненависти еще не означает, что в стране не совершается подобных преступных деяний.  По его мнению, компетентным органам следует выяснить причины отсутствия жалоб по этим мотивам.</w:t>
      </w:r>
    </w:p>
    <w:p w:rsidR="00000000" w:rsidRDefault="00000000">
      <w:pPr>
        <w:spacing w:line="360" w:lineRule="auto"/>
      </w:pPr>
    </w:p>
    <w:p w:rsidR="00000000" w:rsidRDefault="00000000">
      <w:pPr>
        <w:spacing w:line="360" w:lineRule="auto"/>
      </w:pPr>
      <w:r>
        <w:t>16.</w:t>
      </w:r>
      <w:r>
        <w:tab/>
        <w:t>Г-н Автономов хотел бы также узнать, какие ограничения может налагать правительство на иностранцев при выборе ими места жительства под предлогом обеспечения безопасности государства, правопорядка и защиты общественного здоровья (пункт 59).  В частности, он интересуется, каким формальным требованиям должны удовлетворять соответствующие иностранцы, существуют ли для этого установленные процедуры, прибегают ли компетентные органы к выдворениям, а также, кто занимается разрешением споров между властями и физическими лицами.</w:t>
      </w:r>
    </w:p>
    <w:p w:rsidR="00000000" w:rsidRDefault="00000000">
      <w:pPr>
        <w:spacing w:line="360" w:lineRule="auto"/>
      </w:pPr>
    </w:p>
    <w:p w:rsidR="00000000" w:rsidRDefault="00000000">
      <w:pPr>
        <w:spacing w:line="360" w:lineRule="auto"/>
      </w:pPr>
      <w:r>
        <w:t>17.</w:t>
      </w:r>
      <w:r>
        <w:tab/>
        <w:t>Г-н Автономов с сожалением отмечает, что в докладе отсутствует информация о положении рома в стране.  Со ссылкой на достоверные источники выступающий отмечает, что численность этой группы населения в период с 1989 по 2000 год возросла больше, чем численность любых других групп, что, по</w:t>
      </w:r>
      <w:r>
        <w:noBreakHyphen/>
        <w:t>видимому, доказывает, что на территории государства-участника рома чувствуют себя хорошо.  Каково мнение делегации на этот счет?</w:t>
      </w:r>
    </w:p>
    <w:p w:rsidR="00000000" w:rsidRDefault="00000000">
      <w:pPr>
        <w:spacing w:line="360" w:lineRule="auto"/>
      </w:pPr>
    </w:p>
    <w:p w:rsidR="00000000" w:rsidRDefault="00000000">
      <w:pPr>
        <w:spacing w:line="360" w:lineRule="auto"/>
      </w:pPr>
      <w:r>
        <w:t>18.</w:t>
      </w:r>
      <w:r>
        <w:tab/>
        <w:t>На территории государства-участника, по всей видимости, сложились в целом хорошие межэтнические отношения и очень тесные связи между различными общинами, даже несмотря на то, что язык, на котором говорят в Горном Бадахшане, сильно отличается от того, на котором говорят в Душанбе.  Кроме того, образ мышления населения в Таджикистане сильно изменился и принадлежность к этнической группе, которая раньше являлась важнейшим критерием социальной идентификации, сегодня, по всей видимости, утратила свое значение.</w:t>
      </w:r>
    </w:p>
    <w:p w:rsidR="00000000" w:rsidRDefault="00000000">
      <w:pPr>
        <w:spacing w:line="360" w:lineRule="auto"/>
      </w:pPr>
    </w:p>
    <w:p w:rsidR="00000000" w:rsidRDefault="00000000">
      <w:pPr>
        <w:spacing w:line="360" w:lineRule="auto"/>
      </w:pPr>
      <w:r>
        <w:t>19.</w:t>
      </w:r>
      <w:r>
        <w:tab/>
      </w:r>
      <w:r>
        <w:rPr>
          <w:u w:val="single"/>
        </w:rPr>
        <w:t>Г-н ВАЛЕНСИЯ РОДРИГЕС</w:t>
      </w:r>
      <w:r>
        <w:t xml:space="preserve"> напоминает, что Таджикистан является многоэтнической страной, на территории которой проживают 120 народностей и этнических групп, между которыми шла межэтническая борьба до заключения в 1997 году общего соглашения об установлении мира и национального согласия в Таджикистане.  Одна из важнейших задач, которая встала перед страной после обретения независимости, заключалась в развитии самосознания этнических меньшинств и их поощрении к использованию своего языка, обычаев и традиций.</w:t>
      </w:r>
    </w:p>
    <w:p w:rsidR="00000000" w:rsidRDefault="00000000">
      <w:pPr>
        <w:spacing w:line="360" w:lineRule="auto"/>
      </w:pPr>
    </w:p>
    <w:p w:rsidR="00000000" w:rsidRDefault="00000000">
      <w:pPr>
        <w:spacing w:line="360" w:lineRule="auto"/>
      </w:pPr>
      <w:r>
        <w:t>20.</w:t>
      </w:r>
      <w:r>
        <w:tab/>
        <w:t>Г-н Валенсия Родригес отмечает, что расовая дискриминация запрещается и является наказуемой на основании положений Конституции и других нормативных актов.  Однако, как следует из пункта 4 доклада, некоторые положения Конвенции до сих пор не нашли конкретного воплощения в законодательстве и административной практике Таджикистана.  По мнению выступающего, было бы желательно, чтобы государство-участник восполнило этот юридический пробел и, кроме того, подтвердило информацию о том, что Конвенция имеет примат над внутренним правом и на нее можно непосредственно ссылаться в судебных органах.</w:t>
      </w:r>
    </w:p>
    <w:p w:rsidR="00000000" w:rsidRDefault="00000000">
      <w:pPr>
        <w:spacing w:line="360" w:lineRule="auto"/>
      </w:pPr>
    </w:p>
    <w:p w:rsidR="00000000" w:rsidRDefault="00000000">
      <w:pPr>
        <w:spacing w:line="360" w:lineRule="auto"/>
      </w:pPr>
      <w:r>
        <w:t>21.</w:t>
      </w:r>
      <w:r>
        <w:tab/>
        <w:t>Обращаясь к пункту 6 доклада, г-н Валенсия Родригес хотел бы знать, какие языки являются "признанными" и на каких любой гражданин может получить официальные документы.  Что же касается пункта 10 доклада, в котором отмечается, что начальное и среднее образование может быть получено на пяти языках, выступающий спрашивает, сколько учебных заведений преподают два языка и сколько детей получают подобное образование.</w:t>
      </w:r>
    </w:p>
    <w:p w:rsidR="00000000" w:rsidRDefault="00000000">
      <w:pPr>
        <w:spacing w:line="360" w:lineRule="auto"/>
      </w:pPr>
    </w:p>
    <w:p w:rsidR="00000000" w:rsidRDefault="00000000">
      <w:pPr>
        <w:spacing w:line="360" w:lineRule="auto"/>
      </w:pPr>
      <w:r>
        <w:t>22.</w:t>
      </w:r>
      <w:r>
        <w:tab/>
        <w:t>Г-н Валенсия Родригес хотел бы знать, каковы условия проживания на территории страны сравнительно многочисленной группы афганских беженцев.  Известно, что им отказывается в таджикском гражданстве даже в тех случаях, когда они удовлетворяют установленным критериям, и что выходцам из некоторых стран систематически отказывается в предоставлении статуса беженцев.</w:t>
      </w:r>
    </w:p>
    <w:p w:rsidR="00000000" w:rsidRDefault="00000000">
      <w:pPr>
        <w:spacing w:line="360" w:lineRule="auto"/>
      </w:pPr>
    </w:p>
    <w:p w:rsidR="00000000" w:rsidRDefault="00000000">
      <w:pPr>
        <w:spacing w:line="360" w:lineRule="auto"/>
      </w:pPr>
      <w:r>
        <w:t>23.</w:t>
      </w:r>
      <w:r>
        <w:tab/>
        <w:t>Г-н Валенсия Родригес считает, что Конституция, статьи 143 и 189 Уголовного кодекса и статья 6 Закона об общественных ассоциациях позволяют утверждать, что в целом государство-участник удовлетворяет предписаниям статьи 4 Конвенции.  В то же время, по мнению ораторов, необходимо координировать и унифицировать эти положения.</w:t>
      </w:r>
    </w:p>
    <w:p w:rsidR="00000000" w:rsidRDefault="00000000">
      <w:pPr>
        <w:spacing w:line="360" w:lineRule="auto"/>
      </w:pPr>
    </w:p>
    <w:p w:rsidR="00000000" w:rsidRDefault="00000000">
      <w:pPr>
        <w:spacing w:line="360" w:lineRule="auto"/>
      </w:pPr>
      <w:r>
        <w:t>24.</w:t>
      </w:r>
      <w:r>
        <w:tab/>
        <w:t>Что касается осуществления статьи 5, эксперт задает вопрос, насколько широко группам меньшинств открыт доступ в основные органы государственной власти.</w:t>
      </w:r>
    </w:p>
    <w:p w:rsidR="00000000" w:rsidRDefault="00000000">
      <w:pPr>
        <w:spacing w:line="360" w:lineRule="auto"/>
      </w:pPr>
    </w:p>
    <w:p w:rsidR="00000000" w:rsidRDefault="00000000">
      <w:pPr>
        <w:spacing w:line="360" w:lineRule="auto"/>
      </w:pPr>
      <w:r>
        <w:t>25.</w:t>
      </w:r>
      <w:r>
        <w:tab/>
        <w:t>Что касается таблицы 6 доклада, из которой следует, что миграционное сальдо Таджикистана всегда было отрицательным, г-н Валенсия Родригес просит делегацию объяснить, в какой степени этот феномен характерен для групп меньшинств, и в частности для русских.</w:t>
      </w:r>
    </w:p>
    <w:p w:rsidR="00000000" w:rsidRDefault="00000000">
      <w:pPr>
        <w:spacing w:line="360" w:lineRule="auto"/>
      </w:pPr>
    </w:p>
    <w:p w:rsidR="00000000" w:rsidRDefault="00000000">
      <w:pPr>
        <w:spacing w:line="360" w:lineRule="auto"/>
      </w:pPr>
      <w:r>
        <w:t>26.</w:t>
      </w:r>
      <w:r>
        <w:tab/>
        <w:t>Г-н Валенсия Родригес хотел бы также знать, какие меньшинства в наименьшей степени пользуются юридическими, институциональными и экономическими гарантиями, предусмотренными в принятом в 2003 году законе "О содействии в занятости населения", о котором идет речь в пункте 114 доклада, и подавались ли в административные или судебные инстанции жалобы на дискриминацию в вопросах трудоустройства.  Кроме того, было бы интересно узнать, могут ли иностранные работники объединяться в профсоюзы на тех же правах, что и другие трудящиеся.</w:t>
      </w:r>
    </w:p>
    <w:p w:rsidR="00000000" w:rsidRDefault="00000000">
      <w:pPr>
        <w:spacing w:line="360" w:lineRule="auto"/>
      </w:pPr>
    </w:p>
    <w:p w:rsidR="00000000" w:rsidRDefault="00000000">
      <w:pPr>
        <w:spacing w:line="360" w:lineRule="auto"/>
      </w:pPr>
      <w:r>
        <w:t>27.</w:t>
      </w:r>
      <w:r>
        <w:tab/>
        <w:t>Отмечая, что в пункте 138 доклада говорится, что проживающие в Республике Таджикистан иностранцы и апатриды имеют право на такие же пенсии, как и таджикские граждане, за исключением случаев, предусмотренных в законе, г-н Валенсия Родригес хотел бы знать, в каких случаях законом предусмотрены такие исключения и на каких основаниях.</w:t>
      </w:r>
    </w:p>
    <w:p w:rsidR="00000000" w:rsidRDefault="00000000">
      <w:pPr>
        <w:spacing w:line="360" w:lineRule="auto"/>
      </w:pPr>
    </w:p>
    <w:p w:rsidR="00000000" w:rsidRDefault="00000000">
      <w:pPr>
        <w:spacing w:line="360" w:lineRule="auto"/>
      </w:pPr>
      <w:r>
        <w:t>28.</w:t>
      </w:r>
      <w:r>
        <w:tab/>
        <w:t>Согласно пункту 141 доклада в Трудовом кодексе предусматривается выплата пособий по безработице.  В этой связи было бы интересно узнать, какие этнические группы в наибольшей степени страдают от безработицы и какие меры были приняты для улучшения их положения в соответствии с принципом равенства.</w:t>
      </w:r>
    </w:p>
    <w:p w:rsidR="00000000" w:rsidRDefault="00000000">
      <w:pPr>
        <w:spacing w:line="360" w:lineRule="auto"/>
      </w:pPr>
    </w:p>
    <w:p w:rsidR="00000000" w:rsidRDefault="00000000">
      <w:pPr>
        <w:spacing w:line="360" w:lineRule="auto"/>
      </w:pPr>
      <w:r>
        <w:t>29.</w:t>
      </w:r>
      <w:r>
        <w:tab/>
        <w:t>Г-н Валенсия Родригес выражает сожаление в связи с отсутствием в докладе подробной информации о юридических нормах, принятых с целью претворения в жизнь статьи 6 Конвенции, и просит представить дополнительные сведения по этому вопросу.</w:t>
      </w:r>
    </w:p>
    <w:p w:rsidR="00000000" w:rsidRDefault="00000000">
      <w:pPr>
        <w:spacing w:line="360" w:lineRule="auto"/>
      </w:pPr>
    </w:p>
    <w:p w:rsidR="00000000" w:rsidRDefault="00000000">
      <w:pPr>
        <w:spacing w:line="360" w:lineRule="auto"/>
      </w:pPr>
      <w:r>
        <w:t>30.</w:t>
      </w:r>
      <w:r>
        <w:tab/>
        <w:t>Что касается статьи 7 Конвенции, члены Комитета с удовлетворением отмечают создание различных ассоциаций меньшинств, издание этими группами и для этих групп газет и журналов, а также организацию культурных мероприятий в целях пропаганды терпимости и взаимопонимания.</w:t>
      </w:r>
    </w:p>
    <w:p w:rsidR="00000000" w:rsidRDefault="00000000">
      <w:pPr>
        <w:spacing w:line="360" w:lineRule="auto"/>
      </w:pPr>
    </w:p>
    <w:p w:rsidR="00000000" w:rsidRDefault="00000000">
      <w:pPr>
        <w:spacing w:line="360" w:lineRule="auto"/>
      </w:pPr>
      <w:r>
        <w:t>31.</w:t>
      </w:r>
      <w:r>
        <w:tab/>
      </w:r>
      <w:r>
        <w:rPr>
          <w:u w:val="single"/>
        </w:rPr>
        <w:t>Г-н де ГУТТ</w:t>
      </w:r>
      <w:r>
        <w:t xml:space="preserve"> говорит, что Таджикистан, с учетом его сложной истории, непростого экономического положения и многоэтнического характера населения, должен построить эффективную модель межэтнического сотрудничества между различными группами своего населения (пункт 2).</w:t>
      </w:r>
    </w:p>
    <w:p w:rsidR="00000000" w:rsidRDefault="00000000">
      <w:pPr>
        <w:spacing w:line="360" w:lineRule="auto"/>
      </w:pPr>
    </w:p>
    <w:p w:rsidR="00000000" w:rsidRDefault="00000000">
      <w:pPr>
        <w:spacing w:line="360" w:lineRule="auto"/>
      </w:pPr>
      <w:r>
        <w:t>32.</w:t>
      </w:r>
      <w:r>
        <w:tab/>
        <w:t>Что касается подготовки доклада, г-н де Гутт просит делегацию подтвердить, действительно ли, как это отмечается в докладе Отделения Организации Объединенных Наций по поддержке миростроительства в Таджикистане, с НПО и национальными меньшинствами проводились консультации при подготовке настоящего доклада.  Кроме того, г-н де Гутт задает вопрос, планирует ли таджикское правительство в соответствии с Парижскими принципами создать национальное учреждение по правам человека.</w:t>
      </w:r>
    </w:p>
    <w:p w:rsidR="00000000" w:rsidRDefault="00000000">
      <w:pPr>
        <w:spacing w:line="360" w:lineRule="auto"/>
      </w:pPr>
    </w:p>
    <w:p w:rsidR="00000000" w:rsidRDefault="00000000">
      <w:pPr>
        <w:spacing w:line="360" w:lineRule="auto"/>
      </w:pPr>
      <w:r>
        <w:t>33.</w:t>
      </w:r>
      <w:r>
        <w:tab/>
        <w:t>Что касается осуществления статьи 4 Конвенции, г-н де Гутт считает, что статью 62 Уголовного кодекса (пункт 32), в которой определяются те мотивы правонарушений, которые рассматриваются в качестве отягчающих обстоятельств, следует дополнить, с тем чтобы совершение правонарушений на расовой почве также рассматривалось в качестве отягчающего обстоятельства.  Этот признак конкретно не отражен в статье в ее нынешней редакции.</w:t>
      </w:r>
    </w:p>
    <w:p w:rsidR="00000000" w:rsidRDefault="00000000">
      <w:pPr>
        <w:spacing w:line="360" w:lineRule="auto"/>
      </w:pPr>
    </w:p>
    <w:p w:rsidR="00000000" w:rsidRDefault="00000000">
      <w:pPr>
        <w:spacing w:line="360" w:lineRule="auto"/>
      </w:pPr>
      <w:r>
        <w:t>34.</w:t>
      </w:r>
      <w:r>
        <w:tab/>
        <w:t>В отношении осуществления статьи 5 Конвенции г-н де Гутт задает вопрос, какими мерами правительство планирует добиваться того, чтобы таджики не стремились искать работу за рубежом (по данным Международной организации по миграции, за рубежом работают около 600 000 таджиков), главным образом в Российской Федерации.</w:t>
      </w:r>
    </w:p>
    <w:p w:rsidR="00000000" w:rsidRDefault="00000000">
      <w:pPr>
        <w:spacing w:line="360" w:lineRule="auto"/>
      </w:pPr>
    </w:p>
    <w:p w:rsidR="00000000" w:rsidRDefault="00000000">
      <w:pPr>
        <w:spacing w:line="360" w:lineRule="auto"/>
      </w:pPr>
      <w:r>
        <w:t>35.</w:t>
      </w:r>
      <w:r>
        <w:tab/>
        <w:t>Что касается осуществления статьи 6 Конвенции, г-н де Гутт ссылается на пункт 18 доклада, согласно которому отсутствуют судебные решения, опирающиеся на положения уголовного законодательства о борьбе с дискриминацией.  В этой связи он напоминает, что отсутствие жалоб или возбужденных дел не всегда является позитивным показателем;  это может свидетельствовать и о незнании жертвами своих прав, об отсутствии доверия к органам власти, боязни преследования или о недостаточном внимании полиции и правосудия к подобному виду правонарушений.  Поэтому выступающий хотел бы, чтобы в следующем докладе Таджикистан представил более подробные данные о судебной практике в этой области.  Кроме того, он хотел бы знать, является ли бесплатным перевод на язык, которым владеют подсудимые, материалов следствия и судебного разбирательства.  Наконец, г-н де Гутт просит в общих чертах описать суть закона "О борьбе с терроризмом", принятого таджикским правительством в 1999 году.</w:t>
      </w:r>
    </w:p>
    <w:p w:rsidR="00000000" w:rsidRDefault="00000000">
      <w:pPr>
        <w:spacing w:line="360" w:lineRule="auto"/>
      </w:pPr>
    </w:p>
    <w:p w:rsidR="00000000" w:rsidRDefault="00000000">
      <w:pPr>
        <w:spacing w:line="360" w:lineRule="auto"/>
      </w:pPr>
      <w:r>
        <w:t>36.</w:t>
      </w:r>
      <w:r>
        <w:tab/>
      </w:r>
      <w:r>
        <w:rPr>
          <w:u w:val="single"/>
        </w:rPr>
        <w:t>Г-н КЬЕРУМ</w:t>
      </w:r>
      <w:r>
        <w:t xml:space="preserve"> в свою очередь отмечает, что перед Таджикистаном стояли огромные трудности, и приветствует прогресс, достигнутый несмотря на сложившуюся обстановку.  Он надеется на то, что правительство проследит за тем, чтобы заключительные замечания Комитета по рассматриваемому докладу были распространены среди гражданского общества и государственных органов, с тем чтобы они опирались на них при принятии мер по претворению в жизнь Конвенции.</w:t>
      </w:r>
    </w:p>
    <w:p w:rsidR="00000000" w:rsidRDefault="00000000">
      <w:pPr>
        <w:spacing w:line="360" w:lineRule="auto"/>
      </w:pPr>
    </w:p>
    <w:p w:rsidR="00000000" w:rsidRDefault="00000000">
      <w:pPr>
        <w:spacing w:line="360" w:lineRule="auto"/>
      </w:pPr>
      <w:r>
        <w:t>37.</w:t>
      </w:r>
      <w:r>
        <w:tab/>
        <w:t xml:space="preserve">Г-н Кьерум озабочен информацией, согласно которой некоторые беженцы и лица, просившие убежище, были выдворены в страны своего происхождения, хотя рассмотрение их ходатайств еще не было завершено и они удовлетворяли критериям предоставления соответствующего статуса, зафиксированным в Конвенции 1951 года о статусе беженцев.  Он просит представить дополнительную информацию по данному вопросу.  Кроме того, зная, что согласно статье 23 Закона о гражданстве беженцы, проживающие на территории Республики Таджикистан на законных основаниях не менее двух с половиной лет, имеют право на получение таджикского гражданства, он задается вопросом, почему до настоящего времени ни один из беженцев не получил гражданство в указанном порядке.  </w:t>
      </w:r>
    </w:p>
    <w:p w:rsidR="00000000" w:rsidRDefault="00000000">
      <w:pPr>
        <w:spacing w:line="360" w:lineRule="auto"/>
      </w:pPr>
    </w:p>
    <w:p w:rsidR="00000000" w:rsidRDefault="00000000">
      <w:pPr>
        <w:spacing w:line="360" w:lineRule="auto"/>
      </w:pPr>
      <w:r>
        <w:t>38.</w:t>
      </w:r>
      <w:r>
        <w:tab/>
        <w:t>Г-н Кьерум хотел бы знать, является ли в Таджикистане уголовно наказуемой торговля людьми.  Он хотел бы также знать, действительно ли община рома находится в стране в маргинальном положении, как утверждается в некоторых источниках информации.  Наконец, он хотел бы ознакомиться с мандатом правительственной комиссии, наблюдающей за выполнением государством-участником своих обязательств в области прав человека, и узнать, намеревается ли правительство создать вместо нее орган, соответствующий Парижским принципам.</w:t>
      </w:r>
    </w:p>
    <w:p w:rsidR="00000000" w:rsidRDefault="00000000"/>
    <w:p w:rsidR="00000000" w:rsidRDefault="00000000">
      <w:pPr>
        <w:spacing w:line="360" w:lineRule="auto"/>
      </w:pPr>
      <w:r>
        <w:t>39.</w:t>
      </w:r>
      <w:r>
        <w:tab/>
      </w:r>
      <w:r>
        <w:rPr>
          <w:u w:val="single"/>
        </w:rPr>
        <w:t>Г-н ПИЛЛАИ</w:t>
      </w:r>
      <w:r>
        <w:t xml:space="preserve"> с удовлетворением отмечает, что Таджикистан ратифицировал Международную конвенцию 1990 года о защите прав всех трудящихся-мигрантов и членов их семей.  Он выражает сожаление в связи с отсутствием в докладе информации о конкретном применении конституционных и законодательных положений, направленных на борьбу против расовой дискриминации, и призывает государство-участник создать такие механизмы и процедуры, которые позволили бы следить за применением законодательства в этой области.  Г-н Пиллаи, обращая внимание на широкое этническое многообразие таджикского населения, просит представить информацию о том, как различные этнические группы могут пользоваться своими основными правами.  Кроме того, он обеспокоен информацией о том, что судебная власть испытывает на себе давление со стороны исполнительной власти, и в этой связи обращает внимание делегации на важность беспристрастности судебных органов, в частности, что касается защиты прав человека.  Он призывает государство-участник учитывать это в ходе реформирования судебного аппарата.  Он приветствует многочисленные воспитательные, учебные и информационно-просветительские программы по вопросам расовой дискриминации для представителей правоохранительных, судебных и государственных органов, и задает вопрос, оценивало ли государство-участник их эффективность.  Наконец, эксперт хотел бы получить более подробную информацию о сотрудничестве между государством-участником и неправительственными организациями в ходе различной деятельности по поощрению прав человека и борьбе против расовой дискриминации.</w:t>
      </w:r>
    </w:p>
    <w:p w:rsidR="00000000" w:rsidRDefault="00000000">
      <w:pPr>
        <w:spacing w:line="360" w:lineRule="auto"/>
      </w:pPr>
    </w:p>
    <w:p w:rsidR="00000000" w:rsidRDefault="00000000">
      <w:pPr>
        <w:spacing w:line="360" w:lineRule="auto"/>
      </w:pPr>
      <w:r>
        <w:t>40.</w:t>
      </w:r>
      <w:r>
        <w:tab/>
      </w:r>
      <w:r>
        <w:rPr>
          <w:u w:val="single"/>
        </w:rPr>
        <w:t>Г-н АМИР</w:t>
      </w:r>
      <w:r>
        <w:t xml:space="preserve"> приветствует создание в Таджикистане Комиссии по правам человека, которой поручено, в частности, расследовать жалобы на расовую дискриминацию.  В то же время он считает, что государству-участнику надлежит следовать Парижским принципам, с тем чтобы гарантировать беспристрастность и независимость этого учреждения.  Кроме того, отмечая, что в Конституции содержится целый ряд положений, прямо или косвенно относящихся к расовой дискриминации, он сожалеет, что само понятие расовой дискриминации не получило в ней четкого определения.  </w:t>
      </w:r>
    </w:p>
    <w:p w:rsidR="00000000" w:rsidRDefault="00000000">
      <w:pPr>
        <w:spacing w:line="360" w:lineRule="auto"/>
      </w:pPr>
    </w:p>
    <w:p w:rsidR="00000000" w:rsidRDefault="00000000">
      <w:pPr>
        <w:spacing w:line="360" w:lineRule="auto"/>
      </w:pPr>
      <w:r>
        <w:t>41.</w:t>
      </w:r>
      <w:r>
        <w:tab/>
      </w:r>
      <w:r>
        <w:rPr>
          <w:u w:val="single"/>
        </w:rPr>
        <w:t>Г-н СИСИЛИАНОС</w:t>
      </w:r>
      <w:r>
        <w:t xml:space="preserve"> благодарит Таджикистан за четкость доклада, содержащего богатую информацию об уголовном законодательстве, имеющем отношение к статье 4 Конвенции.  В этой связи он считает, что государству-участнику следовало бы квалифицировать наличие расовых мотивов при совершении правонарушений в качестве отягчающего обстоятельства.  Что касается таблицы 1 в докладе, он задает вопрос, почему в период между переписями населения, проходившими в 2000 и 1989 годах, относительная численность различных этнических групп, особенно узбеков и украинцев, столь заметно снизилась.  Он хотел бы также услышать мнение делегации по поводу информации, согласно которой теле- и радиостанции отказываются передавать программы на узбекском языке, а узбекские школы продолжают использовать старые учебные программы и кириллицу, что осложняет для молодых узбеков поиск работы по окончанию школы.  Кроме того, г-н Сисилианос просит дать оценку информации, согласно которой новый Закон о беженцах от 10 мая 2002 года не в полной мере соответствует требованиям Конвенции 1951 года о статусе беженцев.</w:t>
      </w:r>
    </w:p>
    <w:p w:rsidR="00000000" w:rsidRDefault="00000000">
      <w:pPr>
        <w:spacing w:line="360" w:lineRule="auto"/>
      </w:pPr>
    </w:p>
    <w:p w:rsidR="00000000" w:rsidRDefault="00000000">
      <w:pPr>
        <w:spacing w:line="360" w:lineRule="auto"/>
      </w:pPr>
      <w:r>
        <w:t>42.</w:t>
      </w:r>
      <w:r>
        <w:tab/>
      </w:r>
      <w:r>
        <w:rPr>
          <w:u w:val="single"/>
        </w:rPr>
        <w:t>Г-н ТАН</w:t>
      </w:r>
      <w:r>
        <w:t xml:space="preserve"> приветствует тот факт, что за несколько лет, прошедших после обретения независимости, государство-участник смогло разработать относительно полное законодательство в области расовой дискриминации.  Касаясь статьи 4 Конвенции, он отмечает, что Уголовный кодекс в целом соответствует требованиям Конвенции.  В то же время выступающий хотел бы ознакомиться с конкретными примерами уголовного преследования и вынесенных наказаний по факту расовой дискриминации.  Кроме того, располагая информацией о том, что община рома, становящаяся в Таджикистане все более многочисленной, является жертвой дискриминации, он выражает удивление в связи с тем, что государство-участник не представило никакой информации по этому вопросу.</w:t>
      </w:r>
    </w:p>
    <w:p w:rsidR="00000000" w:rsidRDefault="00000000">
      <w:pPr>
        <w:spacing w:line="360" w:lineRule="auto"/>
      </w:pPr>
    </w:p>
    <w:p w:rsidR="00000000" w:rsidRDefault="00000000">
      <w:pPr>
        <w:spacing w:line="360" w:lineRule="auto"/>
      </w:pPr>
      <w:r>
        <w:t>43.</w:t>
      </w:r>
      <w:r>
        <w:tab/>
      </w:r>
      <w:r>
        <w:rPr>
          <w:u w:val="single"/>
        </w:rPr>
        <w:t>Г-жа ДЖАНУАРИ-БАРДИЛЛЬ</w:t>
      </w:r>
      <w:r>
        <w:t xml:space="preserve"> хорошо понимает с какими трудностями пришлось столкнуться государству-участнику после окончания гражданской войны, и приветствует прилагаемые им в законодательной области усилия по борьбе с расовой дискриминацией.  Узнав из четвертого пункта доклада, что определение термина "расовая дискриминация", а также другие положения Конвенции не всегда получают четкое закрепление в национальном законодательстве, она хотела бы получить информацию о конкретных проявлениях расовой дискриминации в стране.  Кроме того, она задает вопрос о том, какие учреждения занимаются защитой и поощрением основных прав населения.  Наконец, она обращает внимание государства-участника на сформулированную Комитетом общую рекомендацию ХХ</w:t>
      </w:r>
      <w:r>
        <w:rPr>
          <w:lang w:val="en-US"/>
        </w:rPr>
        <w:t>V</w:t>
      </w:r>
      <w:r>
        <w:t xml:space="preserve">, касающуюся такого аспекта расовой дискриминации, как дискриминация по признаку пола, и предлагает ему включить в следующий доклад информацию, касающуюся особой уязвимости женщин перед лицом расовой дискриминации. </w:t>
      </w:r>
    </w:p>
    <w:p w:rsidR="00000000" w:rsidRDefault="00000000">
      <w:pPr>
        <w:spacing w:line="360" w:lineRule="auto"/>
      </w:pPr>
    </w:p>
    <w:p w:rsidR="00000000" w:rsidRDefault="00000000">
      <w:pPr>
        <w:spacing w:line="360" w:lineRule="auto"/>
      </w:pPr>
      <w:r>
        <w:t>44.</w:t>
      </w:r>
      <w:r>
        <w:tab/>
      </w:r>
      <w:r>
        <w:rPr>
          <w:u w:val="single"/>
        </w:rPr>
        <w:t>Г-н ШАХИ</w:t>
      </w:r>
      <w:r>
        <w:t xml:space="preserve"> считает, что Таджикистану следует пересмотреть мандат национальной комиссии по правам человека, опираясь на Парижские принципы, с тем чтобы дать ей возможность быть независимой в выполнении поставленных перед ней задач.  Он просит представить сведения об общине рома, а также о представительстве различных этнических групп в политической системе и органах государственного управления Таджикистана.</w:t>
      </w:r>
    </w:p>
    <w:p w:rsidR="00000000" w:rsidRDefault="00000000">
      <w:pPr>
        <w:spacing w:line="360" w:lineRule="auto"/>
      </w:pPr>
    </w:p>
    <w:p w:rsidR="00000000" w:rsidRDefault="00000000">
      <w:pPr>
        <w:spacing w:line="360" w:lineRule="auto"/>
      </w:pPr>
      <w:r>
        <w:t>45.</w:t>
      </w:r>
      <w:r>
        <w:tab/>
      </w:r>
      <w:r>
        <w:rPr>
          <w:u w:val="single"/>
        </w:rPr>
        <w:t>Г-н БОЙД</w:t>
      </w:r>
      <w:r>
        <w:t xml:space="preserve"> отмечает, что в своем недавнем докладе Специальный представитель Генерального секретаря Организации Объединенных Наций в Таджикистане рассказал, какое огромное значение фактор этнической принадлежности сыграл в развязывании гражданской войны, завершившейся в конце 90-х годов.  В этой связи г-н Бойд хотел бы знать, какие программы уже действуют или планируются для того, чтобы обеспечить политическое и этническое примирение и интеграцию сотен национальных и этнических групп, населяющих страну.  Кроме того, он хотел бы также знать, предусмотрели ли таджикские власти какие-либо меры для возмещения или компенсации ущерба лицам, которые лишились своего имущества или стали жертвами насилия по этническому признаку в ходе конфликта.</w:t>
      </w:r>
    </w:p>
    <w:p w:rsidR="00000000" w:rsidRDefault="00000000">
      <w:pPr>
        <w:spacing w:line="360" w:lineRule="auto"/>
      </w:pPr>
    </w:p>
    <w:p w:rsidR="00000000" w:rsidRDefault="00000000">
      <w:pPr>
        <w:spacing w:line="360" w:lineRule="auto"/>
      </w:pPr>
      <w:r>
        <w:t>46.</w:t>
      </w:r>
      <w:r>
        <w:tab/>
      </w:r>
      <w:r>
        <w:rPr>
          <w:u w:val="single"/>
        </w:rPr>
        <w:t>Г-н ЛИНДГРЕН</w:t>
      </w:r>
      <w:r>
        <w:t xml:space="preserve"> отмечает, что в Таджикистане насчитывается 120 национальных или этнических групп и что, по словам делегации, ни одна из многочисленных общин, проживающих на таджикской территории, не проявляет никакого стремления к сепаратизму или автономии.  Он считает удивительным, что столь большое число различных этнических групп живут в столь тесном единстве в границах небольшой страны.  </w:t>
      </w:r>
    </w:p>
    <w:p w:rsidR="00000000" w:rsidRDefault="00000000">
      <w:pPr>
        <w:spacing w:line="360" w:lineRule="auto"/>
      </w:pPr>
    </w:p>
    <w:p w:rsidR="00000000" w:rsidRDefault="00000000">
      <w:pPr>
        <w:spacing w:line="360" w:lineRule="auto"/>
      </w:pPr>
      <w:r>
        <w:t>47.</w:t>
      </w:r>
      <w:r>
        <w:tab/>
      </w:r>
      <w:r>
        <w:rPr>
          <w:u w:val="single"/>
        </w:rPr>
        <w:t>ПРЕДСЕДАТЕЛЬ</w:t>
      </w:r>
      <w:r>
        <w:t xml:space="preserve"> говорит, что Комитет продолжит рассмотрение периодического доклада Таджикистана на следующем заседании.</w:t>
      </w:r>
    </w:p>
    <w:p w:rsidR="00000000" w:rsidRDefault="00000000">
      <w:pPr>
        <w:spacing w:line="360" w:lineRule="auto"/>
      </w:pPr>
    </w:p>
    <w:p w:rsidR="00000000" w:rsidRDefault="00000000">
      <w:pPr>
        <w:spacing w:line="360" w:lineRule="auto"/>
        <w:jc w:val="center"/>
        <w:rPr>
          <w:i/>
          <w:iCs/>
        </w:rPr>
      </w:pPr>
      <w:r>
        <w:rPr>
          <w:i/>
          <w:iCs/>
        </w:rPr>
        <w:t>Заседание прерывается в 17 час. 35 мин. и возобновляется в 17 час. 40 мин.</w:t>
      </w:r>
    </w:p>
    <w:p w:rsidR="00000000" w:rsidRDefault="00000000">
      <w:pPr>
        <w:spacing w:line="360" w:lineRule="auto"/>
        <w:jc w:val="center"/>
      </w:pPr>
    </w:p>
    <w:p w:rsidR="00000000" w:rsidRDefault="00000000">
      <w:pPr>
        <w:spacing w:line="360" w:lineRule="auto"/>
      </w:pPr>
      <w:r>
        <w:t>ПРЕДОТВРАЩЕНИЕ РАСОВОЙ ДИСКРИМИНАЦИИ, ВКЛЮЧАЯ РАННЕЕ ПРЕДУПРЕЖДЕНИЕ И ПРОЦЕДУРЫ НЕЗАМЕДЛИТЕЛЬНЫХ ДЕЙСТВИЙ (пункт 3 повестки дня)</w:t>
      </w:r>
    </w:p>
    <w:p w:rsidR="00000000" w:rsidRDefault="00000000">
      <w:pPr>
        <w:spacing w:line="360" w:lineRule="auto"/>
      </w:pPr>
    </w:p>
    <w:p w:rsidR="00000000" w:rsidRDefault="00000000">
      <w:pPr>
        <w:spacing w:line="360" w:lineRule="auto"/>
      </w:pPr>
      <w:r>
        <w:rPr>
          <w:u w:val="single"/>
        </w:rPr>
        <w:t>Создание рабочей группы для наблюдения за ходом выполнения решений и рекомендаций, принятых Комитетом в рамках применения системы мер раннего предупреждения и процедур незамедлительных действий</w:t>
      </w:r>
    </w:p>
    <w:p w:rsidR="00000000" w:rsidRDefault="00000000">
      <w:pPr>
        <w:spacing w:line="360" w:lineRule="auto"/>
      </w:pPr>
    </w:p>
    <w:p w:rsidR="00000000" w:rsidRDefault="00000000">
      <w:pPr>
        <w:spacing w:line="360" w:lineRule="auto"/>
      </w:pPr>
      <w:r>
        <w:t>48.</w:t>
      </w:r>
      <w:r>
        <w:tab/>
      </w:r>
      <w:r>
        <w:rPr>
          <w:u w:val="single"/>
        </w:rPr>
        <w:t>ПРЕДСЕДАТЕЛЬ</w:t>
      </w:r>
      <w:r>
        <w:t xml:space="preserve"> говорит, что многие члены Комитета, а именно г-н Кали Цай, г</w:t>
      </w:r>
      <w:r>
        <w:noBreakHyphen/>
        <w:t>н Автономов, г-н де Гутт, г-н Шахи и г-жа Джануари-Бардилль, предложили свои кандидатуры в состав рабочей группы по системе мер раннего предупреждения и процедур незамедлительных действий.  Координацию деятельности этой рабочей группы можно было бы поручить г-же Джануари-Бардилль.</w:t>
      </w:r>
    </w:p>
    <w:p w:rsidR="00000000" w:rsidRDefault="00000000">
      <w:pPr>
        <w:spacing w:line="360" w:lineRule="auto"/>
      </w:pPr>
    </w:p>
    <w:p w:rsidR="00000000" w:rsidRDefault="00000000">
      <w:pPr>
        <w:spacing w:line="360" w:lineRule="auto"/>
      </w:pPr>
      <w:r>
        <w:t>49.</w:t>
      </w:r>
      <w:r>
        <w:tab/>
      </w:r>
      <w:r>
        <w:rPr>
          <w:u w:val="single"/>
        </w:rPr>
        <w:t>Г-н ЛИНДГРЕН</w:t>
      </w:r>
      <w:r>
        <w:t xml:space="preserve"> выражает недоумение по поводу этого предложения, поскольку один из членов Комитета уже занимается вопросами, касающимися системы мер раннего предупреждения и процедур незамедлительных действий.</w:t>
      </w:r>
    </w:p>
    <w:p w:rsidR="00000000" w:rsidRDefault="00000000">
      <w:pPr>
        <w:spacing w:line="360" w:lineRule="auto"/>
      </w:pPr>
    </w:p>
    <w:p w:rsidR="00000000" w:rsidRDefault="00000000">
      <w:pPr>
        <w:spacing w:line="360" w:lineRule="auto"/>
      </w:pPr>
      <w:r>
        <w:t>50.</w:t>
      </w:r>
      <w:r>
        <w:tab/>
      </w:r>
      <w:r>
        <w:rPr>
          <w:u w:val="single"/>
        </w:rPr>
        <w:t>Г-жа ПРУВЕ</w:t>
      </w:r>
      <w:r>
        <w:t xml:space="preserve"> (Управление Верховного комиссара по правам человека, секретарь Комитета) в ответ на замечание г-на Линдгрена поясняет, что в приложении IV ежегодного доклада Комитета Генеральной Ассамблее на ее пятьдесят восьмой сессии (А/58/18), озаглавленном "Обзор методов работы Комитета", говорится, что "Комитет может принять решение о создании рабочей группы для рассмотрения хода осуществления его решений и рекомендаций в рамках мер раннего предупреждения и процедур незамедлительных действий и подготовки в этой связи соответствующих предложений".</w:t>
      </w:r>
    </w:p>
    <w:p w:rsidR="00000000" w:rsidRDefault="00000000">
      <w:pPr>
        <w:spacing w:line="360" w:lineRule="auto"/>
      </w:pPr>
    </w:p>
    <w:p w:rsidR="00000000" w:rsidRDefault="00000000">
      <w:pPr>
        <w:spacing w:line="360" w:lineRule="auto"/>
      </w:pPr>
      <w:r>
        <w:t>51.</w:t>
      </w:r>
      <w:r>
        <w:tab/>
      </w:r>
      <w:r>
        <w:rPr>
          <w:u w:val="single"/>
        </w:rPr>
        <w:t>Г-н де ГУТТ</w:t>
      </w:r>
      <w:r>
        <w:t xml:space="preserve"> одобряет предложение о создании рабочей группы, высказывая при этом пожелание, чтобы она была открыта для всех членов Комитета.  Важно, чтобы желающие высказать свои предложения эксперты могли сделать это в рабочей группе, поскольку меры, принятые в рамках системы мер раннего предупреждения и процедур незамедлительных действий, представляют собой одно из наиболее деликатных и чувствительных направлений деятельности Комитета.</w:t>
      </w:r>
    </w:p>
    <w:p w:rsidR="00000000" w:rsidRDefault="00000000">
      <w:pPr>
        <w:spacing w:line="360" w:lineRule="auto"/>
      </w:pPr>
    </w:p>
    <w:p w:rsidR="00000000" w:rsidRDefault="00000000">
      <w:pPr>
        <w:spacing w:line="360" w:lineRule="auto"/>
      </w:pPr>
      <w:r>
        <w:t>52.</w:t>
      </w:r>
      <w:r>
        <w:tab/>
      </w:r>
      <w:r>
        <w:rPr>
          <w:u w:val="single"/>
        </w:rPr>
        <w:t>ПРЕДСЕДАТЕЛЬ</w:t>
      </w:r>
      <w:r>
        <w:t xml:space="preserve"> говорит, что, если он правильно понял, замечание г</w:t>
      </w:r>
      <w:r>
        <w:noBreakHyphen/>
        <w:t>на де Гутта не вызывает возражений.  В этой связи он предлагает пяти членам Рабочей группы как можно скорее приступить к работе, с тем чтобы определить те вопросы, которые Комитет должен решить в неотложном порядке.</w:t>
      </w:r>
    </w:p>
    <w:p w:rsidR="00000000" w:rsidRDefault="00000000">
      <w:pPr>
        <w:spacing w:line="360" w:lineRule="auto"/>
      </w:pPr>
    </w:p>
    <w:p w:rsidR="00000000" w:rsidRDefault="00000000">
      <w:pPr>
        <w:spacing w:line="360" w:lineRule="auto"/>
        <w:rPr>
          <w:i/>
          <w:iCs/>
        </w:rPr>
      </w:pPr>
      <w:r>
        <w:t>53.</w:t>
      </w:r>
      <w:r>
        <w:tab/>
      </w:r>
      <w:r>
        <w:rPr>
          <w:i/>
          <w:iCs/>
        </w:rPr>
        <w:t>Решение принимается.</w:t>
      </w:r>
    </w:p>
    <w:p w:rsidR="00000000" w:rsidRDefault="00000000">
      <w:pPr>
        <w:spacing w:line="360" w:lineRule="auto"/>
      </w:pPr>
    </w:p>
    <w:p w:rsidR="00000000" w:rsidRDefault="00000000">
      <w:pPr>
        <w:spacing w:line="360" w:lineRule="auto"/>
      </w:pPr>
      <w:r>
        <w:br w:type="page"/>
        <w:t>ОРГАНИЗАЦИОННЫЕ И ПРОЧИЕ ВОПРОСЫ (пункт 2 повестки дня) (</w:t>
      </w:r>
      <w:r>
        <w:rPr>
          <w:i/>
          <w:iCs/>
        </w:rPr>
        <w:t>продолжение</w:t>
      </w:r>
      <w:r>
        <w:t>)</w:t>
      </w:r>
    </w:p>
    <w:p w:rsidR="00000000" w:rsidRDefault="00000000">
      <w:pPr>
        <w:spacing w:line="360" w:lineRule="auto"/>
        <w:rPr>
          <w:u w:val="single"/>
        </w:rPr>
      </w:pPr>
    </w:p>
    <w:p w:rsidR="00000000" w:rsidRDefault="00000000">
      <w:pPr>
        <w:spacing w:line="360" w:lineRule="auto"/>
      </w:pPr>
      <w:r>
        <w:rPr>
          <w:u w:val="single"/>
        </w:rPr>
        <w:t>Организация тематических дискуссий по вопросу предупреждения геноцида</w:t>
      </w:r>
    </w:p>
    <w:p w:rsidR="00000000" w:rsidRDefault="00000000">
      <w:pPr>
        <w:spacing w:line="360" w:lineRule="auto"/>
      </w:pPr>
    </w:p>
    <w:p w:rsidR="00000000" w:rsidRDefault="00000000">
      <w:pPr>
        <w:spacing w:line="360" w:lineRule="auto"/>
      </w:pPr>
      <w:r>
        <w:t>54.</w:t>
      </w:r>
      <w:r>
        <w:tab/>
      </w:r>
      <w:r>
        <w:rPr>
          <w:u w:val="single"/>
        </w:rPr>
        <w:t>ПРЕДСЕДАТЕЛЬ</w:t>
      </w:r>
      <w:r>
        <w:t xml:space="preserve"> говорит, что он пригласил г-на Хуана Мендеса, Специального советника Генерального секретаря ООН по вопросу о предупреждении геноцида, принять участие в тематических дискуссиях по этому вопросу, которые Комитет мог бы организовать в марте 2005 года.  Цель таких дискуссий должна заключаться не в том, чтобы выработать общую рекомендацию, а в том, чтобы уточнить некоторые аспекты работы по предупреждению геноцида, с тем чтобы Комитет имел возможность прогнозировать случаи геноцида и принимать своевременные меры.</w:t>
      </w:r>
    </w:p>
    <w:p w:rsidR="00000000" w:rsidRDefault="00000000">
      <w:pPr>
        <w:spacing w:line="360" w:lineRule="auto"/>
      </w:pPr>
    </w:p>
    <w:p w:rsidR="00000000" w:rsidRDefault="00000000">
      <w:pPr>
        <w:spacing w:line="360" w:lineRule="auto"/>
      </w:pPr>
      <w:r>
        <w:t>55.</w:t>
      </w:r>
      <w:r>
        <w:tab/>
        <w:t>В отсутствие возражений Председатель считает, что Комитет одобряет предложение провести тематические дискуссии по вопросу предупреждения геноцида на его шестьдесят шестой сессии в марте 2005 года.</w:t>
      </w:r>
    </w:p>
    <w:p w:rsidR="00000000" w:rsidRDefault="00000000">
      <w:pPr>
        <w:spacing w:line="360" w:lineRule="auto"/>
      </w:pPr>
    </w:p>
    <w:p w:rsidR="00000000" w:rsidRDefault="00000000">
      <w:pPr>
        <w:spacing w:line="360" w:lineRule="auto"/>
        <w:rPr>
          <w:i/>
          <w:iCs/>
        </w:rPr>
      </w:pPr>
      <w:r>
        <w:t>56.</w:t>
      </w:r>
      <w:r>
        <w:tab/>
      </w:r>
      <w:r>
        <w:rPr>
          <w:i/>
          <w:iCs/>
        </w:rPr>
        <w:t>Решение принимается.</w:t>
      </w:r>
    </w:p>
    <w:p w:rsidR="00000000" w:rsidRDefault="00000000">
      <w:pPr>
        <w:spacing w:line="360" w:lineRule="auto"/>
        <w:jc w:val="center"/>
      </w:pPr>
    </w:p>
    <w:p w:rsidR="00000000" w:rsidRDefault="00000000">
      <w:pPr>
        <w:spacing w:line="360" w:lineRule="auto"/>
        <w:jc w:val="center"/>
        <w:rPr>
          <w:i/>
          <w:iCs/>
        </w:rPr>
      </w:pPr>
      <w:r>
        <w:rPr>
          <w:i/>
          <w:iCs/>
        </w:rPr>
        <w:t>Заседание закрывается в 18 час. 00 мин.</w:t>
      </w:r>
    </w:p>
    <w:p w:rsidR="00000000" w:rsidRDefault="00000000">
      <w:pPr>
        <w:spacing w:line="360" w:lineRule="auto"/>
        <w:rPr>
          <w:u w:val="single"/>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CERD/C/SR.1658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ind w:left="7088"/>
      <w:rPr>
        <w:lang w:val="fr-FR"/>
      </w:rPr>
    </w:pPr>
    <w:r>
      <w:rPr>
        <w:lang w:val="fr-FR"/>
      </w:rPr>
      <w:t>CERD/C/SR.1658</w:t>
    </w:r>
  </w:p>
  <w:p w:rsidR="00000000" w:rsidRDefault="00000000">
    <w:pPr>
      <w:pStyle w:val="Header"/>
      <w:tabs>
        <w:tab w:val="left" w:pos="6237"/>
      </w:tabs>
      <w:ind w:left="7088"/>
      <w:rPr>
        <w:rStyle w:val="PageNumber"/>
        <w:lang w:val="en-US"/>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3951</Words>
  <Characters>22526</Characters>
  <Application>Microsoft Office Word</Application>
  <DocSecurity>4</DocSecurity>
  <Lines>187</Lines>
  <Paragraphs>45</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27663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Любовь Катаева</dc:creator>
  <cp:keywords/>
  <dc:description/>
  <cp:lastModifiedBy>Любовь Катаева</cp:lastModifiedBy>
  <cp:revision>3</cp:revision>
  <cp:lastPrinted>2005-05-12T13:56:00Z</cp:lastPrinted>
  <dcterms:created xsi:type="dcterms:W3CDTF">2005-05-12T13:55:00Z</dcterms:created>
  <dcterms:modified xsi:type="dcterms:W3CDTF">2005-05-12T13:56:00Z</dcterms:modified>
</cp:coreProperties>
</file>