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E68" w:rsidRDefault="00C42E68" w:rsidP="00C42E68">
      <w:pPr>
        <w:spacing w:line="240" w:lineRule="auto"/>
        <w:rPr>
          <w:sz w:val="2"/>
        </w:rPr>
        <w:sectPr w:rsidR="00C42E68" w:rsidSect="00C42E68">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42E68" w:rsidRDefault="00C42E68" w:rsidP="00C42E68">
      <w:pPr>
        <w:pStyle w:val="H1"/>
      </w:pPr>
      <w:r>
        <w:lastRenderedPageBreak/>
        <w:t>Comité des droits de l’homme</w:t>
      </w:r>
    </w:p>
    <w:p w:rsidR="00500570" w:rsidRPr="00C14958" w:rsidRDefault="00500570" w:rsidP="00500570">
      <w:pPr>
        <w:pStyle w:val="SingleTxt"/>
        <w:spacing w:after="0" w:line="120" w:lineRule="exact"/>
        <w:rPr>
          <w:b/>
          <w:sz w:val="10"/>
        </w:rPr>
      </w:pPr>
    </w:p>
    <w:p w:rsidR="00500570" w:rsidRPr="00C14958" w:rsidRDefault="00500570" w:rsidP="00500570">
      <w:pPr>
        <w:pStyle w:val="SingleTxt"/>
        <w:spacing w:after="0" w:line="120" w:lineRule="exact"/>
        <w:rPr>
          <w:b/>
          <w:sz w:val="10"/>
        </w:rPr>
      </w:pPr>
    </w:p>
    <w:p w:rsidR="00500570" w:rsidRPr="00C14958" w:rsidRDefault="00500570" w:rsidP="00500570">
      <w:pPr>
        <w:pStyle w:val="SingleTxt"/>
        <w:spacing w:after="0" w:line="120" w:lineRule="exact"/>
        <w:rPr>
          <w:b/>
          <w:sz w:val="10"/>
        </w:rPr>
      </w:pPr>
    </w:p>
    <w:p w:rsidR="00500570" w:rsidRPr="00C14958" w:rsidRDefault="00500570" w:rsidP="005005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4958">
        <w:t xml:space="preserve">Rapport intérimaire sur la suite donnée </w:t>
      </w:r>
      <w:r>
        <w:br/>
      </w:r>
      <w:r w:rsidRPr="00C14958">
        <w:t>aux communications individuelles</w:t>
      </w:r>
      <w:r>
        <w:t xml:space="preserve"> adopté </w:t>
      </w:r>
      <w:r>
        <w:br/>
        <w:t>par le Comité à sa 115</w:t>
      </w:r>
      <w:r w:rsidRPr="00500570">
        <w:rPr>
          <w:vertAlign w:val="superscript"/>
        </w:rPr>
        <w:t>e</w:t>
      </w:r>
      <w:r w:rsidR="008C56BF">
        <w:t> </w:t>
      </w:r>
      <w:r>
        <w:t xml:space="preserve">session </w:t>
      </w:r>
      <w:r>
        <w:br/>
        <w:t>(19 octobre-6 novembre 2015)</w:t>
      </w:r>
    </w:p>
    <w:p w:rsidR="00500570" w:rsidRDefault="00500570" w:rsidP="00500570">
      <w:pPr>
        <w:pStyle w:val="SingleTxt"/>
        <w:spacing w:after="0" w:line="120" w:lineRule="exact"/>
        <w:rPr>
          <w:b/>
          <w:sz w:val="10"/>
        </w:rPr>
      </w:pPr>
    </w:p>
    <w:p w:rsidR="00500570" w:rsidRPr="00C14958" w:rsidRDefault="00500570" w:rsidP="00500570">
      <w:pPr>
        <w:pStyle w:val="SingleTxt"/>
        <w:spacing w:after="0" w:line="120" w:lineRule="exact"/>
        <w:rPr>
          <w:b/>
          <w:sz w:val="10"/>
        </w:rPr>
      </w:pPr>
      <w:bookmarkStart w:id="1" w:name="_GoBack"/>
      <w:bookmarkEnd w:id="1"/>
    </w:p>
    <w:p w:rsidR="00500570" w:rsidRPr="00C14958" w:rsidRDefault="00500570" w:rsidP="008C5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56BF">
        <w:t>A</w:t>
      </w:r>
      <w:r w:rsidRPr="00C14958">
        <w:t>.</w:t>
      </w:r>
      <w:r w:rsidRPr="00C14958">
        <w:tab/>
        <w:t>Introduction</w:t>
      </w:r>
    </w:p>
    <w:p w:rsidR="00500570" w:rsidRPr="00C14958" w:rsidRDefault="00500570" w:rsidP="00500570">
      <w:pPr>
        <w:pStyle w:val="SingleTxt"/>
        <w:spacing w:after="0" w:line="120" w:lineRule="exact"/>
        <w:rPr>
          <w:b/>
          <w:sz w:val="10"/>
        </w:rPr>
      </w:pPr>
    </w:p>
    <w:p w:rsidR="00500570" w:rsidRPr="00C14958" w:rsidRDefault="00500570" w:rsidP="00500570">
      <w:pPr>
        <w:pStyle w:val="SingleTxt"/>
        <w:spacing w:after="0" w:line="120" w:lineRule="exact"/>
        <w:rPr>
          <w:b/>
          <w:sz w:val="10"/>
        </w:rPr>
      </w:pPr>
    </w:p>
    <w:p w:rsidR="00500570" w:rsidRPr="00C14958" w:rsidRDefault="00500570" w:rsidP="00500570">
      <w:pPr>
        <w:pStyle w:val="SingleTxt"/>
        <w:numPr>
          <w:ilvl w:val="0"/>
          <w:numId w:val="16"/>
        </w:numPr>
        <w:tabs>
          <w:tab w:val="clear" w:pos="475"/>
          <w:tab w:val="num" w:pos="1742"/>
        </w:tabs>
        <w:ind w:left="1267"/>
      </w:pPr>
      <w:r w:rsidRPr="00C14958">
        <w:t>En juillet 1990, le Comité a instauré une procédure pour surveiller la suite donnée aux constatations qu’il adopte en application du paragraphe 4 de l’article 5 du Protocole facultatif, et a créé à cet effet la fonction de rapporteur spécial chargé du suivi des constatations. Conformément au paragraphe 3 de l’article 101 du Règlement intérieur, le Rapporteur spécial chargé du suivi des constatations a établi le présent rapport</w:t>
      </w:r>
      <w:r w:rsidR="008C56BF">
        <w:t xml:space="preserve">, qui résume l’ensemble des renseignements communiqués par les États parties et par les auteurs ou leurs conseils ou représentants </w:t>
      </w:r>
      <w:r w:rsidR="00AD49F3">
        <w:t>entre mars et juillet 2015.</w:t>
      </w:r>
    </w:p>
    <w:p w:rsidR="00500570" w:rsidRPr="00C14958" w:rsidRDefault="00500570" w:rsidP="00500570">
      <w:pPr>
        <w:pStyle w:val="SingleTxt"/>
        <w:numPr>
          <w:ilvl w:val="0"/>
          <w:numId w:val="16"/>
        </w:numPr>
        <w:tabs>
          <w:tab w:val="clear" w:pos="475"/>
          <w:tab w:val="num" w:pos="1742"/>
        </w:tabs>
        <w:ind w:left="1267"/>
      </w:pPr>
      <w:r w:rsidRPr="00C14958">
        <w:t>À la 113</w:t>
      </w:r>
      <w:r w:rsidRPr="00542A95">
        <w:rPr>
          <w:vertAlign w:val="superscript"/>
        </w:rPr>
        <w:t>e</w:t>
      </w:r>
      <w:r>
        <w:t> session, dans 922 des 1 </w:t>
      </w:r>
      <w:r w:rsidRPr="00C14958">
        <w:t>088 constatations adoptées depuis 1979, le Comité a</w:t>
      </w:r>
      <w:r w:rsidR="00E73922">
        <w:t>vait</w:t>
      </w:r>
      <w:r w:rsidRPr="00C14958">
        <w:t xml:space="preserve"> établi qu’il y avait eu violation du Pacte.</w:t>
      </w:r>
    </w:p>
    <w:p w:rsidR="00500570" w:rsidRDefault="00500570" w:rsidP="00500570">
      <w:pPr>
        <w:pStyle w:val="SingleTxt"/>
        <w:numPr>
          <w:ilvl w:val="0"/>
          <w:numId w:val="16"/>
        </w:numPr>
        <w:tabs>
          <w:tab w:val="clear" w:pos="475"/>
          <w:tab w:val="num" w:pos="1742"/>
        </w:tabs>
        <w:ind w:left="1267"/>
      </w:pPr>
      <w:r w:rsidRPr="00C14958">
        <w:t>À sa 109</w:t>
      </w:r>
      <w:r w:rsidRPr="00542A95">
        <w:rPr>
          <w:vertAlign w:val="superscript"/>
        </w:rPr>
        <w:t>e</w:t>
      </w:r>
      <w:r>
        <w:t> </w:t>
      </w:r>
      <w:r w:rsidRPr="00C14958">
        <w:t>session, le Comité a décidé de faire figurer dans ses rapports sur le suivi des constatations une évaluation de la réponse de chaque État partie concerné ainsi que des mesures prises par celui-ci, en utilisant à cette fin les critères définis pour la procédure de suivi des observations finales</w:t>
      </w:r>
      <w:r w:rsidR="00E73922">
        <w:t>. Les critères d’évaluation sont les suivants :</w:t>
      </w:r>
    </w:p>
    <w:tbl>
      <w:tblPr>
        <w:tblW w:w="0" w:type="auto"/>
        <w:tblInd w:w="1260" w:type="dxa"/>
        <w:tblLayout w:type="fixed"/>
        <w:tblCellMar>
          <w:left w:w="0" w:type="dxa"/>
          <w:right w:w="0" w:type="dxa"/>
        </w:tblCellMar>
        <w:tblLook w:val="0000" w:firstRow="0" w:lastRow="0" w:firstColumn="0" w:lastColumn="0" w:noHBand="0" w:noVBand="0"/>
      </w:tblPr>
      <w:tblGrid>
        <w:gridCol w:w="720"/>
        <w:gridCol w:w="9"/>
        <w:gridCol w:w="3058"/>
        <w:gridCol w:w="3787"/>
      </w:tblGrid>
      <w:tr w:rsidR="000E094A" w:rsidRPr="00B77D5D" w:rsidTr="00661062">
        <w:trPr>
          <w:trHeight w:hRule="exact" w:val="115"/>
          <w:tblHeader/>
        </w:trPr>
        <w:tc>
          <w:tcPr>
            <w:tcW w:w="3787" w:type="dxa"/>
            <w:gridSpan w:val="3"/>
            <w:shd w:val="clear" w:color="auto" w:fill="auto"/>
            <w:vAlign w:val="bottom"/>
          </w:tcPr>
          <w:p w:rsidR="000E094A" w:rsidRPr="00B77D5D" w:rsidRDefault="000E094A" w:rsidP="000E094A">
            <w:pPr>
              <w:tabs>
                <w:tab w:val="left" w:pos="288"/>
                <w:tab w:val="left" w:pos="576"/>
                <w:tab w:val="left" w:pos="864"/>
                <w:tab w:val="left" w:pos="1152"/>
              </w:tabs>
              <w:suppressAutoHyphens/>
              <w:spacing w:before="40" w:after="80"/>
              <w:ind w:right="40"/>
            </w:pPr>
          </w:p>
        </w:tc>
        <w:tc>
          <w:tcPr>
            <w:tcW w:w="3787" w:type="dxa"/>
            <w:shd w:val="clear" w:color="auto" w:fill="auto"/>
            <w:vAlign w:val="bottom"/>
          </w:tcPr>
          <w:p w:rsidR="000E094A" w:rsidRPr="00B77D5D" w:rsidRDefault="000E094A" w:rsidP="000E094A">
            <w:pPr>
              <w:tabs>
                <w:tab w:val="left" w:pos="288"/>
                <w:tab w:val="left" w:pos="576"/>
                <w:tab w:val="left" w:pos="864"/>
                <w:tab w:val="left" w:pos="1152"/>
              </w:tabs>
              <w:suppressAutoHyphens/>
              <w:spacing w:before="40" w:after="80"/>
              <w:ind w:right="397"/>
            </w:pPr>
          </w:p>
        </w:tc>
      </w:tr>
      <w:tr w:rsidR="000E094A" w:rsidRPr="00B77D5D" w:rsidTr="000E094A">
        <w:tc>
          <w:tcPr>
            <w:tcW w:w="7574" w:type="dxa"/>
            <w:gridSpan w:val="4"/>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rPr>
                <w:b/>
              </w:rPr>
              <w:t>Réponse/mesure satisfaisante</w:t>
            </w:r>
          </w:p>
        </w:tc>
      </w:tr>
      <w:tr w:rsidR="000E094A" w:rsidRPr="00B77D5D" w:rsidTr="000E094A">
        <w:tc>
          <w:tcPr>
            <w:tcW w:w="720" w:type="dxa"/>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t>A</w:t>
            </w:r>
          </w:p>
        </w:tc>
        <w:tc>
          <w:tcPr>
            <w:tcW w:w="6854" w:type="dxa"/>
            <w:gridSpan w:val="3"/>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Réponse satisfaisante dans l’ensemble</w:t>
            </w:r>
            <w:r>
              <w:t>.</w:t>
            </w:r>
          </w:p>
        </w:tc>
      </w:tr>
      <w:tr w:rsidR="000E094A" w:rsidRPr="00B77D5D" w:rsidTr="000E094A">
        <w:tc>
          <w:tcPr>
            <w:tcW w:w="7574" w:type="dxa"/>
            <w:gridSpan w:val="4"/>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rPr>
                <w:b/>
              </w:rPr>
              <w:t>Réponse/mesure partiellement satisfaisante</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B1</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Des mesures concrètes ont été prises, mais des renseignements supplémentaires sont nécessaires.</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B2</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Des mesures initiales ont été prises, mais des renseignements supplémentaires sont nécessaires.</w:t>
            </w:r>
          </w:p>
        </w:tc>
      </w:tr>
      <w:tr w:rsidR="000E094A" w:rsidRPr="00B77D5D" w:rsidTr="000E094A">
        <w:tc>
          <w:tcPr>
            <w:tcW w:w="7574" w:type="dxa"/>
            <w:gridSpan w:val="4"/>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rPr>
                <w:b/>
              </w:rPr>
              <w:t>Réponse/mesure non satisfaisante</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C1</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Une réponse a été reçue, mais les mesures prises ne permettent pas de</w:t>
            </w:r>
            <w:r w:rsidR="00702C6B">
              <w:t xml:space="preserve"> </w:t>
            </w:r>
            <w:r w:rsidRPr="00C14958">
              <w:t>mettre en œuvre la recommandation.</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C2</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Une réponse a été reçue, mais elle est sans rapport avec la recommandation.</w:t>
            </w:r>
          </w:p>
        </w:tc>
      </w:tr>
      <w:tr w:rsidR="000E094A" w:rsidRPr="00B77D5D" w:rsidTr="000E094A">
        <w:tc>
          <w:tcPr>
            <w:tcW w:w="7574" w:type="dxa"/>
            <w:gridSpan w:val="4"/>
            <w:shd w:val="clear" w:color="auto" w:fill="auto"/>
          </w:tcPr>
          <w:p w:rsidR="000E094A" w:rsidRPr="00B77D5D" w:rsidRDefault="000E094A" w:rsidP="00702C6B">
            <w:pPr>
              <w:keepNext/>
              <w:tabs>
                <w:tab w:val="left" w:pos="288"/>
                <w:tab w:val="left" w:pos="576"/>
                <w:tab w:val="left" w:pos="864"/>
                <w:tab w:val="left" w:pos="1152"/>
              </w:tabs>
              <w:suppressAutoHyphens/>
              <w:spacing w:before="40" w:after="80"/>
            </w:pPr>
            <w:r w:rsidRPr="00C14958">
              <w:rPr>
                <w:b/>
              </w:rPr>
              <w:lastRenderedPageBreak/>
              <w:t>Défaut de coopération avec le Comité</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D1</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 xml:space="preserve">Aucune réponse n’a été reçue dans les délais, ou aucune réponse </w:t>
            </w:r>
            <w:r>
              <w:br/>
            </w:r>
            <w:r w:rsidRPr="00C14958">
              <w:t>à</w:t>
            </w:r>
            <w:r>
              <w:t xml:space="preserve"> </w:t>
            </w:r>
            <w:r w:rsidRPr="00C14958">
              <w:t>une question précise posée dans le rapport n’a été reçue.</w:t>
            </w:r>
          </w:p>
        </w:tc>
      </w:tr>
      <w:tr w:rsidR="000E094A" w:rsidRPr="00B77D5D" w:rsidTr="000E094A">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D2</w:t>
            </w:r>
          </w:p>
        </w:tc>
        <w:tc>
          <w:tcPr>
            <w:tcW w:w="6845"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t>Aucune réponse n’a été reçue après un ou plusieurs rappels.</w:t>
            </w:r>
          </w:p>
        </w:tc>
      </w:tr>
      <w:tr w:rsidR="000E094A" w:rsidRPr="00B77D5D" w:rsidTr="00661062">
        <w:tc>
          <w:tcPr>
            <w:tcW w:w="7574" w:type="dxa"/>
            <w:gridSpan w:val="4"/>
            <w:shd w:val="clear" w:color="auto" w:fill="auto"/>
          </w:tcPr>
          <w:p w:rsidR="000E094A" w:rsidRPr="00B77D5D" w:rsidRDefault="000E094A" w:rsidP="00702C6B">
            <w:pPr>
              <w:tabs>
                <w:tab w:val="left" w:pos="288"/>
                <w:tab w:val="left" w:pos="576"/>
                <w:tab w:val="left" w:pos="864"/>
                <w:tab w:val="left" w:pos="1152"/>
              </w:tabs>
              <w:suppressAutoHyphens/>
              <w:spacing w:before="40" w:after="80"/>
            </w:pPr>
            <w:r w:rsidRPr="00C14958">
              <w:rPr>
                <w:b/>
              </w:rPr>
              <w:t>Les mesures prises vont à l’encontre des recommandations du Comité</w:t>
            </w:r>
          </w:p>
        </w:tc>
      </w:tr>
      <w:tr w:rsidR="000E094A" w:rsidRPr="00B77D5D" w:rsidTr="00661062">
        <w:tc>
          <w:tcPr>
            <w:tcW w:w="729" w:type="dxa"/>
            <w:gridSpan w:val="2"/>
            <w:shd w:val="clear" w:color="auto" w:fill="auto"/>
          </w:tcPr>
          <w:p w:rsidR="000E094A" w:rsidRPr="00B77D5D" w:rsidRDefault="000E094A" w:rsidP="00702C6B">
            <w:pPr>
              <w:tabs>
                <w:tab w:val="left" w:pos="288"/>
                <w:tab w:val="left" w:pos="576"/>
                <w:tab w:val="left" w:pos="864"/>
                <w:tab w:val="left" w:pos="1152"/>
              </w:tabs>
              <w:suppressAutoHyphens/>
              <w:spacing w:before="40" w:after="80"/>
            </w:pPr>
            <w:r>
              <w:tab/>
            </w:r>
            <w:r w:rsidRPr="00C14958">
              <w:t>E</w:t>
            </w:r>
          </w:p>
        </w:tc>
        <w:tc>
          <w:tcPr>
            <w:tcW w:w="6845" w:type="dxa"/>
            <w:gridSpan w:val="2"/>
            <w:shd w:val="clear" w:color="auto" w:fill="auto"/>
          </w:tcPr>
          <w:p w:rsidR="000E094A" w:rsidRPr="00B77D5D" w:rsidRDefault="000E094A" w:rsidP="00702C6B">
            <w:pPr>
              <w:tabs>
                <w:tab w:val="left" w:pos="864"/>
                <w:tab w:val="left" w:pos="1152"/>
              </w:tabs>
              <w:suppressAutoHyphens/>
              <w:spacing w:before="40" w:after="80"/>
            </w:pPr>
            <w:r w:rsidRPr="00C14958">
              <w:t xml:space="preserve">La réponse indique que les mesures prises vont à l’encontre </w:t>
            </w:r>
            <w:r>
              <w:br/>
            </w:r>
            <w:r w:rsidRPr="00C14958">
              <w:t>des</w:t>
            </w:r>
            <w:r>
              <w:t xml:space="preserve"> </w:t>
            </w:r>
            <w:r w:rsidRPr="00C14958">
              <w:t>recommandations du Comité</w:t>
            </w:r>
            <w:r>
              <w:t>.</w:t>
            </w:r>
          </w:p>
        </w:tc>
      </w:tr>
    </w:tbl>
    <w:p w:rsidR="000E094A" w:rsidRPr="00661062" w:rsidRDefault="000E094A" w:rsidP="00661062">
      <w:pPr>
        <w:pStyle w:val="SingleTxt"/>
        <w:spacing w:after="0" w:line="120" w:lineRule="exact"/>
        <w:rPr>
          <w:sz w:val="10"/>
        </w:rPr>
      </w:pPr>
    </w:p>
    <w:p w:rsidR="00661062" w:rsidRPr="00661062" w:rsidRDefault="00661062" w:rsidP="00661062">
      <w:pPr>
        <w:pStyle w:val="SingleTxt"/>
        <w:spacing w:after="0" w:line="120" w:lineRule="exact"/>
        <w:rPr>
          <w:sz w:val="10"/>
        </w:rPr>
      </w:pPr>
    </w:p>
    <w:p w:rsidR="00500570" w:rsidRPr="00542A95" w:rsidRDefault="00500570" w:rsidP="00500570">
      <w:pPr>
        <w:pStyle w:val="SingleTxt"/>
        <w:spacing w:after="0" w:line="120" w:lineRule="exact"/>
        <w:rPr>
          <w:sz w:val="10"/>
        </w:rPr>
      </w:pPr>
    </w:p>
    <w:p w:rsidR="00500570" w:rsidRDefault="00500570" w:rsidP="00661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61062">
        <w:t>B</w:t>
      </w:r>
      <w:r w:rsidRPr="00C14958">
        <w:t>.</w:t>
      </w:r>
      <w:r w:rsidRPr="00C14958">
        <w:tab/>
        <w:t>Renseignements reçus et examinés entre mars et juillet 2015</w:t>
      </w:r>
    </w:p>
    <w:p w:rsidR="00661062" w:rsidRPr="00661062" w:rsidRDefault="00661062" w:rsidP="00661062">
      <w:pPr>
        <w:pStyle w:val="SingleTxt"/>
        <w:spacing w:after="0" w:line="120" w:lineRule="exact"/>
        <w:rPr>
          <w:sz w:val="10"/>
        </w:rPr>
      </w:pPr>
    </w:p>
    <w:p w:rsidR="00661062" w:rsidRPr="00661062" w:rsidRDefault="00661062" w:rsidP="00661062">
      <w:pPr>
        <w:pStyle w:val="SingleTxt"/>
        <w:spacing w:after="0" w:line="120" w:lineRule="exact"/>
        <w:rPr>
          <w:sz w:val="10"/>
        </w:rPr>
      </w:pPr>
    </w:p>
    <w:p w:rsidR="00661062" w:rsidRPr="00661062" w:rsidRDefault="00661062" w:rsidP="0066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Algérie</w:t>
      </w:r>
    </w:p>
    <w:p w:rsidR="00500570" w:rsidRPr="00542A95" w:rsidRDefault="00500570" w:rsidP="00500570">
      <w:pPr>
        <w:pStyle w:val="SingleTxt"/>
        <w:keepNext/>
        <w:spacing w:after="0" w:line="120" w:lineRule="exact"/>
        <w:rPr>
          <w:sz w:val="10"/>
        </w:rPr>
      </w:pPr>
    </w:p>
    <w:p w:rsidR="00500570" w:rsidRPr="00542A95" w:rsidRDefault="00500570" w:rsidP="00500570">
      <w:pPr>
        <w:pStyle w:val="SingleTxt"/>
        <w:keepNext/>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1"/>
        <w:gridCol w:w="5966"/>
      </w:tblGrid>
      <w:tr w:rsidR="00661062" w:rsidRPr="00515AE3" w:rsidTr="00875351">
        <w:tc>
          <w:tcPr>
            <w:tcW w:w="8777" w:type="dxa"/>
            <w:gridSpan w:val="2"/>
            <w:tcBorders>
              <w:top w:val="single" w:sz="4" w:space="0" w:color="auto"/>
              <w:bottom w:val="single" w:sz="12" w:space="0" w:color="auto"/>
            </w:tcBorders>
            <w:shd w:val="clear" w:color="auto" w:fill="auto"/>
            <w:vAlign w:val="bottom"/>
          </w:tcPr>
          <w:p w:rsidR="00661062" w:rsidRPr="00515AE3" w:rsidRDefault="00661062" w:rsidP="00715E51">
            <w:pPr>
              <w:tabs>
                <w:tab w:val="left" w:pos="288"/>
                <w:tab w:val="left" w:pos="576"/>
                <w:tab w:val="left" w:pos="864"/>
                <w:tab w:val="left" w:pos="1152"/>
              </w:tabs>
              <w:suppressAutoHyphens/>
              <w:spacing w:before="40" w:after="80"/>
              <w:ind w:right="43"/>
              <w:rPr>
                <w:b/>
                <w:szCs w:val="20"/>
              </w:rPr>
            </w:pPr>
            <w:r>
              <w:rPr>
                <w:b/>
              </w:rPr>
              <w:t>Communications n</w:t>
            </w:r>
            <w:r w:rsidRPr="00661062">
              <w:rPr>
                <w:b/>
                <w:vertAlign w:val="superscript"/>
              </w:rPr>
              <w:t>o</w:t>
            </w:r>
            <w:r>
              <w:rPr>
                <w:b/>
              </w:rPr>
              <w:t xml:space="preserve"> 1924/2010, </w:t>
            </w:r>
            <w:r w:rsidRPr="00515AE3">
              <w:rPr>
                <w:b/>
                <w:i/>
              </w:rPr>
              <w:t>Boudehane</w:t>
            </w:r>
            <w:r>
              <w:rPr>
                <w:b/>
                <w:i/>
              </w:rPr>
              <w:t xml:space="preserve"> </w:t>
            </w:r>
            <w:r>
              <w:rPr>
                <w:b/>
              </w:rPr>
              <w:t xml:space="preserve">c. </w:t>
            </w:r>
            <w:r>
              <w:rPr>
                <w:b/>
                <w:i/>
              </w:rPr>
              <w:t>Algérie</w:t>
            </w:r>
            <w:r>
              <w:rPr>
                <w:b/>
              </w:rPr>
              <w:t>;</w:t>
            </w:r>
            <w:r w:rsidRPr="00CD0459">
              <w:rPr>
                <w:b/>
              </w:rPr>
              <w:t xml:space="preserve"> </w:t>
            </w:r>
            <w:r>
              <w:rPr>
                <w:b/>
              </w:rPr>
              <w:t>n</w:t>
            </w:r>
            <w:r w:rsidRPr="00661062">
              <w:rPr>
                <w:b/>
                <w:vertAlign w:val="superscript"/>
              </w:rPr>
              <w:t>o</w:t>
            </w:r>
            <w:r>
              <w:rPr>
                <w:b/>
              </w:rPr>
              <w:t> </w:t>
            </w:r>
            <w:r w:rsidRPr="00CD0459">
              <w:rPr>
                <w:b/>
              </w:rPr>
              <w:t>19</w:t>
            </w:r>
            <w:r>
              <w:rPr>
                <w:b/>
              </w:rPr>
              <w:t>7</w:t>
            </w:r>
            <w:r w:rsidRPr="00CD0459">
              <w:rPr>
                <w:b/>
              </w:rPr>
              <w:t>4/2010</w:t>
            </w:r>
            <w:r>
              <w:rPr>
                <w:b/>
              </w:rPr>
              <w:t>,</w:t>
            </w:r>
            <w:r w:rsidRPr="00515AE3">
              <w:rPr>
                <w:b/>
                <w:i/>
              </w:rPr>
              <w:t xml:space="preserve"> Bouzaout</w:t>
            </w:r>
            <w:r>
              <w:rPr>
                <w:b/>
                <w:i/>
              </w:rPr>
              <w:t xml:space="preserve"> </w:t>
            </w:r>
            <w:r>
              <w:rPr>
                <w:b/>
              </w:rPr>
              <w:t>c. </w:t>
            </w:r>
            <w:r>
              <w:rPr>
                <w:b/>
                <w:i/>
              </w:rPr>
              <w:t>Algérie</w:t>
            </w:r>
            <w:r w:rsidRPr="00CD0459">
              <w:rPr>
                <w:b/>
              </w:rPr>
              <w:t xml:space="preserve">; </w:t>
            </w:r>
            <w:r>
              <w:rPr>
                <w:b/>
              </w:rPr>
              <w:t>n</w:t>
            </w:r>
            <w:r w:rsidRPr="00661062">
              <w:rPr>
                <w:b/>
                <w:vertAlign w:val="superscript"/>
              </w:rPr>
              <w:t>o</w:t>
            </w:r>
            <w:r>
              <w:rPr>
                <w:b/>
              </w:rPr>
              <w:t> </w:t>
            </w:r>
            <w:r w:rsidRPr="00CD0459">
              <w:rPr>
                <w:b/>
              </w:rPr>
              <w:t>19</w:t>
            </w:r>
            <w:r>
              <w:rPr>
                <w:b/>
              </w:rPr>
              <w:t>31</w:t>
            </w:r>
            <w:r w:rsidRPr="00CD0459">
              <w:rPr>
                <w:b/>
              </w:rPr>
              <w:t>/2010</w:t>
            </w:r>
            <w:r>
              <w:rPr>
                <w:b/>
              </w:rPr>
              <w:t xml:space="preserve">, </w:t>
            </w:r>
            <w:r w:rsidRPr="00515AE3">
              <w:rPr>
                <w:b/>
                <w:i/>
              </w:rPr>
              <w:t>Bouzenia</w:t>
            </w:r>
            <w:r>
              <w:rPr>
                <w:b/>
                <w:i/>
              </w:rPr>
              <w:t xml:space="preserve"> </w:t>
            </w:r>
            <w:r>
              <w:rPr>
                <w:b/>
              </w:rPr>
              <w:t xml:space="preserve">c. </w:t>
            </w:r>
            <w:r w:rsidRPr="00661062">
              <w:rPr>
                <w:b/>
                <w:i/>
              </w:rPr>
              <w:t>Algérie</w:t>
            </w:r>
            <w:r w:rsidRPr="00661062">
              <w:rPr>
                <w:b/>
              </w:rPr>
              <w:t>;</w:t>
            </w:r>
            <w:r>
              <w:rPr>
                <w:b/>
              </w:rPr>
              <w:t xml:space="preserve"> et n</w:t>
            </w:r>
            <w:r w:rsidRPr="00661062">
              <w:rPr>
                <w:b/>
                <w:vertAlign w:val="superscript"/>
              </w:rPr>
              <w:t>o</w:t>
            </w:r>
            <w:r>
              <w:rPr>
                <w:b/>
              </w:rPr>
              <w:t> </w:t>
            </w:r>
            <w:r w:rsidRPr="00CD0459">
              <w:rPr>
                <w:b/>
              </w:rPr>
              <w:t>19</w:t>
            </w:r>
            <w:r>
              <w:rPr>
                <w:b/>
              </w:rPr>
              <w:t>64</w:t>
            </w:r>
            <w:r w:rsidRPr="00CD0459">
              <w:rPr>
                <w:b/>
              </w:rPr>
              <w:t>/2010</w:t>
            </w:r>
            <w:r>
              <w:rPr>
                <w:b/>
              </w:rPr>
              <w:t>,</w:t>
            </w:r>
            <w:r w:rsidRPr="00515AE3">
              <w:rPr>
                <w:b/>
                <w:i/>
              </w:rPr>
              <w:t xml:space="preserve"> Fedsi</w:t>
            </w:r>
            <w:r>
              <w:rPr>
                <w:b/>
                <w:i/>
              </w:rPr>
              <w:t xml:space="preserve"> </w:t>
            </w:r>
            <w:r>
              <w:rPr>
                <w:b/>
              </w:rPr>
              <w:t xml:space="preserve">c. </w:t>
            </w:r>
            <w:r w:rsidRPr="00661062">
              <w:rPr>
                <w:b/>
                <w:i/>
              </w:rPr>
              <w:t>Algérie</w:t>
            </w:r>
          </w:p>
        </w:tc>
      </w:tr>
      <w:tr w:rsidR="00500570" w:rsidRPr="00515AE3" w:rsidTr="00875351">
        <w:trPr>
          <w:trHeight w:hRule="exact" w:val="115"/>
        </w:trPr>
        <w:tc>
          <w:tcPr>
            <w:tcW w:w="2811"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6"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875351">
        <w:tc>
          <w:tcPr>
            <w:tcW w:w="2811"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66" w:type="dxa"/>
            <w:shd w:val="clear" w:color="auto" w:fill="auto"/>
            <w:hideMark/>
          </w:tcPr>
          <w:p w:rsidR="00500570" w:rsidRPr="00515AE3" w:rsidRDefault="00500570" w:rsidP="00C57C80">
            <w:pPr>
              <w:tabs>
                <w:tab w:val="left" w:pos="288"/>
                <w:tab w:val="left" w:pos="576"/>
                <w:tab w:val="left" w:pos="864"/>
                <w:tab w:val="left" w:pos="1152"/>
              </w:tabs>
              <w:suppressAutoHyphens/>
              <w:spacing w:before="40" w:after="80"/>
              <w:jc w:val="both"/>
            </w:pPr>
            <w:r w:rsidRPr="00515AE3">
              <w:t>24 juillet 2014 (</w:t>
            </w:r>
            <w:r w:rsidRPr="00875351">
              <w:rPr>
                <w:i/>
              </w:rPr>
              <w:t>Boudehane</w:t>
            </w:r>
            <w:r w:rsidRPr="00515AE3">
              <w:t>) et 23 juillet 2014 (pour</w:t>
            </w:r>
            <w:r w:rsidR="001B3F33">
              <w:t> </w:t>
            </w:r>
            <w:r w:rsidRPr="00515AE3">
              <w:t>les trois autres)</w:t>
            </w:r>
          </w:p>
        </w:tc>
      </w:tr>
      <w:tr w:rsidR="00500570" w:rsidRPr="00515AE3" w:rsidTr="00875351">
        <w:tc>
          <w:tcPr>
            <w:tcW w:w="2811"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66" w:type="dxa"/>
            <w:shd w:val="clear" w:color="auto" w:fill="auto"/>
            <w:hideMark/>
          </w:tcPr>
          <w:p w:rsidR="00500570" w:rsidRPr="00515AE3" w:rsidRDefault="00500570" w:rsidP="00C57C80">
            <w:pPr>
              <w:tabs>
                <w:tab w:val="left" w:pos="288"/>
                <w:tab w:val="left" w:pos="576"/>
                <w:tab w:val="left" w:pos="864"/>
                <w:tab w:val="left" w:pos="1152"/>
              </w:tabs>
              <w:suppressAutoHyphens/>
              <w:spacing w:before="40" w:after="80"/>
            </w:pPr>
            <w:r w:rsidRPr="00875351">
              <w:rPr>
                <w:i/>
              </w:rPr>
              <w:t>Boudehane</w:t>
            </w:r>
            <w:r w:rsidRPr="00515AE3">
              <w:t> :</w:t>
            </w:r>
            <w:r>
              <w:t xml:space="preserve"> violation de l’article 2 (par. </w:t>
            </w:r>
            <w:r w:rsidRPr="00515AE3">
              <w:t>3), lu conjoint</w:t>
            </w:r>
            <w:r>
              <w:t>ement avec les articles 6 (par. 1), 7, 9, 10 (par. </w:t>
            </w:r>
            <w:r w:rsidRPr="00515AE3">
              <w:t>1) et 16 à l’égard de Tahar et Bachir</w:t>
            </w:r>
            <w:r>
              <w:t xml:space="preserve"> Bourefis, de l’article 2 (par. </w:t>
            </w:r>
            <w:r w:rsidRPr="00515AE3">
              <w:t>3) lu conjointement avec l’article 17 à l’égard de Tahar Bourefis</w:t>
            </w:r>
            <w:r>
              <w:t xml:space="preserve"> ainsi que de l’article 2 (par. </w:t>
            </w:r>
            <w:r w:rsidRPr="00515AE3">
              <w:t>3) lu conjointement avec les articles 7 et 17 à</w:t>
            </w:r>
            <w:r w:rsidR="001B3F33">
              <w:t xml:space="preserve"> </w:t>
            </w:r>
            <w:r>
              <w:t>l’égard de l’auteur</w:t>
            </w:r>
            <w:r w:rsidRPr="00515AE3">
              <w:t>.</w:t>
            </w:r>
          </w:p>
        </w:tc>
      </w:tr>
      <w:tr w:rsidR="00500570" w:rsidRPr="00515AE3" w:rsidTr="00875351">
        <w:tc>
          <w:tcPr>
            <w:tcW w:w="2811"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500570" w:rsidRPr="00515AE3" w:rsidRDefault="00500570" w:rsidP="00C57C80">
            <w:pPr>
              <w:tabs>
                <w:tab w:val="left" w:pos="288"/>
                <w:tab w:val="left" w:pos="576"/>
                <w:tab w:val="left" w:pos="864"/>
                <w:tab w:val="left" w:pos="1152"/>
              </w:tabs>
              <w:suppressAutoHyphens/>
              <w:spacing w:before="40" w:after="80"/>
            </w:pPr>
            <w:r w:rsidRPr="00875351">
              <w:rPr>
                <w:i/>
              </w:rPr>
              <w:t>Bouzaout</w:t>
            </w:r>
            <w:r>
              <w:t> : violation de l’article 6 (par. </w:t>
            </w:r>
            <w:r w:rsidRPr="00515AE3">
              <w:t xml:space="preserve">1) à l’égard de Nedjma Bouzaout; de l’article 7 </w:t>
            </w:r>
            <w:r>
              <w:t>et de l’article 2 (par. </w:t>
            </w:r>
            <w:r w:rsidRPr="00515AE3">
              <w:t>3), lu conjointement avec les articles 6 (par. 1) et 7 à</w:t>
            </w:r>
            <w:r w:rsidR="001C0F4B">
              <w:t xml:space="preserve"> </w:t>
            </w:r>
            <w:r w:rsidRPr="00515AE3">
              <w:t>l’égard de l’auteur.</w:t>
            </w:r>
          </w:p>
        </w:tc>
      </w:tr>
      <w:tr w:rsidR="00500570" w:rsidRPr="00515AE3" w:rsidTr="00875351">
        <w:tc>
          <w:tcPr>
            <w:tcW w:w="2811"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500570" w:rsidRPr="00515AE3" w:rsidRDefault="00500570" w:rsidP="00C57C80">
            <w:pPr>
              <w:tabs>
                <w:tab w:val="left" w:pos="288"/>
                <w:tab w:val="left" w:pos="576"/>
                <w:tab w:val="left" w:pos="864"/>
                <w:tab w:val="left" w:pos="1152"/>
              </w:tabs>
              <w:suppressAutoHyphens/>
              <w:spacing w:before="40" w:after="80"/>
            </w:pPr>
            <w:r w:rsidRPr="00875351">
              <w:rPr>
                <w:i/>
              </w:rPr>
              <w:t>Bouzenia</w:t>
            </w:r>
            <w:r>
              <w:t> :</w:t>
            </w:r>
            <w:r w:rsidRPr="00515AE3">
              <w:t xml:space="preserve"> violation des articles 6 (par.</w:t>
            </w:r>
            <w:r>
              <w:t> </w:t>
            </w:r>
            <w:r w:rsidRPr="00515AE3">
              <w:t>1), 7, 9, 10 (par.</w:t>
            </w:r>
            <w:r>
              <w:t xml:space="preserve"> 1) et </w:t>
            </w:r>
            <w:r w:rsidRPr="00515AE3">
              <w:t>16</w:t>
            </w:r>
            <w:r>
              <w:t>, de l’article</w:t>
            </w:r>
            <w:r w:rsidRPr="00515AE3">
              <w:t xml:space="preserve"> 2 (par.</w:t>
            </w:r>
            <w:r>
              <w:t> </w:t>
            </w:r>
            <w:r w:rsidRPr="00515AE3">
              <w:t>3), lu conjointement avec les articles 6 (par.</w:t>
            </w:r>
            <w:r>
              <w:t> 1), 7, 9, 10 (par. </w:t>
            </w:r>
            <w:r w:rsidRPr="00515AE3">
              <w:t>1) et 16</w:t>
            </w:r>
            <w:r>
              <w:t>, à l’égard de Lakhdar Bouzenia,</w:t>
            </w:r>
            <w:r w:rsidRPr="00515AE3">
              <w:t xml:space="preserve"> des articles 7 et 2 (par.</w:t>
            </w:r>
            <w:r>
              <w:t> </w:t>
            </w:r>
            <w:r w:rsidRPr="00515AE3">
              <w:t>3), lu conjointement avec l’article 7, à</w:t>
            </w:r>
            <w:r>
              <w:t xml:space="preserve"> </w:t>
            </w:r>
            <w:r w:rsidRPr="00515AE3">
              <w:t>l’égard de l’auteur et de sa famille.</w:t>
            </w:r>
          </w:p>
        </w:tc>
      </w:tr>
      <w:tr w:rsidR="00500570" w:rsidRPr="00515AE3" w:rsidTr="00875351">
        <w:tc>
          <w:tcPr>
            <w:tcW w:w="2811"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500570" w:rsidRPr="00515AE3" w:rsidRDefault="00500570" w:rsidP="00C57C80">
            <w:pPr>
              <w:tabs>
                <w:tab w:val="left" w:pos="288"/>
                <w:tab w:val="left" w:pos="576"/>
                <w:tab w:val="left" w:pos="864"/>
                <w:tab w:val="left" w:pos="1152"/>
              </w:tabs>
              <w:suppressAutoHyphens/>
              <w:spacing w:before="40" w:after="80"/>
            </w:pPr>
            <w:r w:rsidRPr="00875351">
              <w:rPr>
                <w:i/>
              </w:rPr>
              <w:t>Fedsi</w:t>
            </w:r>
            <w:r>
              <w:t> :</w:t>
            </w:r>
            <w:r w:rsidRPr="00515AE3">
              <w:t xml:space="preserve"> </w:t>
            </w:r>
            <w:r>
              <w:t>violation de l’</w:t>
            </w:r>
            <w:r w:rsidRPr="00515AE3">
              <w:t>article 6 (par.</w:t>
            </w:r>
            <w:r>
              <w:t> </w:t>
            </w:r>
            <w:r w:rsidRPr="00515AE3">
              <w:t>1) à l’égard de Nasreddine et Messaoud Fedsi, et de l’article 2 (par.</w:t>
            </w:r>
            <w:r>
              <w:t> </w:t>
            </w:r>
            <w:r w:rsidRPr="00515AE3">
              <w:t>3) lu conjointement avec l’article 6 (par.</w:t>
            </w:r>
            <w:r>
              <w:t> </w:t>
            </w:r>
            <w:r w:rsidRPr="00515AE3">
              <w:t>1) à l’égard de l’auteur.</w:t>
            </w:r>
          </w:p>
        </w:tc>
      </w:tr>
      <w:tr w:rsidR="00875351" w:rsidRPr="00515AE3" w:rsidTr="00875351">
        <w:tc>
          <w:tcPr>
            <w:tcW w:w="2811" w:type="dxa"/>
            <w:shd w:val="clear" w:color="auto" w:fill="auto"/>
          </w:tcPr>
          <w:p w:rsidR="00875351" w:rsidRPr="00515AE3" w:rsidRDefault="00875351" w:rsidP="008C56BF">
            <w:pPr>
              <w:tabs>
                <w:tab w:val="left" w:pos="288"/>
                <w:tab w:val="left" w:pos="576"/>
                <w:tab w:val="left" w:pos="864"/>
                <w:tab w:val="left" w:pos="1152"/>
              </w:tabs>
              <w:suppressAutoHyphens/>
              <w:spacing w:before="40" w:after="80"/>
              <w:ind w:right="40"/>
              <w:rPr>
                <w:b/>
              </w:rPr>
            </w:pPr>
            <w:r w:rsidRPr="00B21748">
              <w:rPr>
                <w:b/>
              </w:rPr>
              <w:t>Réparation :</w:t>
            </w:r>
          </w:p>
        </w:tc>
        <w:tc>
          <w:tcPr>
            <w:tcW w:w="5966" w:type="dxa"/>
            <w:shd w:val="clear" w:color="auto" w:fill="auto"/>
          </w:tcPr>
          <w:p w:rsidR="00875351" w:rsidRPr="00875351" w:rsidRDefault="00A166BB" w:rsidP="00C57C80">
            <w:pPr>
              <w:tabs>
                <w:tab w:val="left" w:pos="288"/>
                <w:tab w:val="left" w:pos="576"/>
                <w:tab w:val="left" w:pos="864"/>
                <w:tab w:val="left" w:pos="1152"/>
              </w:tabs>
              <w:suppressAutoHyphens/>
              <w:spacing w:before="40" w:after="80"/>
              <w:rPr>
                <w:i/>
              </w:rPr>
            </w:pPr>
            <w:r w:rsidRPr="00A166BB">
              <w:rPr>
                <w:i/>
              </w:rPr>
              <w:t>Boudehane</w:t>
            </w:r>
            <w:r w:rsidRPr="00C14958">
              <w:t> : Un recours utile, consistant notamment à</w:t>
            </w:r>
            <w:r>
              <w:t> :</w:t>
            </w:r>
            <w:r w:rsidRPr="00C14958">
              <w:t xml:space="preserve"> a) mener une enquête approfondie et rigoureuse sur les disparitions de Tahar et Bachir Bou</w:t>
            </w:r>
            <w:r>
              <w:t>refis; b) fournir à l’auteur</w:t>
            </w:r>
            <w:r w:rsidRPr="00C14958">
              <w:t xml:space="preserve"> et à sa famille des informations </w:t>
            </w:r>
            <w:r w:rsidRPr="00C57C80">
              <w:rPr>
                <w:spacing w:val="-2"/>
              </w:rPr>
              <w:t>détaillées quant aux résultats de cette enquête; c)</w:t>
            </w:r>
            <w:r w:rsidR="00C57C80" w:rsidRPr="00C57C80">
              <w:rPr>
                <w:spacing w:val="-2"/>
              </w:rPr>
              <w:t> </w:t>
            </w:r>
            <w:r w:rsidRPr="00C57C80">
              <w:rPr>
                <w:spacing w:val="-2"/>
              </w:rPr>
              <w:t>libérer immédiatement</w:t>
            </w:r>
            <w:r w:rsidRPr="00C14958">
              <w:t xml:space="preserve"> Tahar et Bachir Bourefis s’ils sont toujours détenus au secret; d)</w:t>
            </w:r>
            <w:r w:rsidR="00C57C80">
              <w:t> </w:t>
            </w:r>
            <w:r w:rsidRPr="00C14958">
              <w:t>dans l’éventualité où Tahar et Bachir Bourefis seraient décédés, restituer leurs dépouilles à leurs familles respectives; e) poursuivre, juger et punir les responsables des violations commises; et f)</w:t>
            </w:r>
            <w:r w:rsidR="00C57C80">
              <w:t> </w:t>
            </w:r>
            <w:r w:rsidRPr="00C14958">
              <w:t>indemniser</w:t>
            </w:r>
            <w:r>
              <w:t xml:space="preserve"> de manière appropriée l’auteur</w:t>
            </w:r>
            <w:r w:rsidRPr="00C14958">
              <w:t xml:space="preserve"> et sa famille pour les violations subies, ainsi que Tahar et Bachir Bourefis s’ils sont en vie. Nonobstant l’ordonnance </w:t>
            </w:r>
            <w:r>
              <w:t>n</w:t>
            </w:r>
            <w:r w:rsidRPr="00084FFE">
              <w:rPr>
                <w:vertAlign w:val="superscript"/>
              </w:rPr>
              <w:t>o</w:t>
            </w:r>
            <w:r>
              <w:t> </w:t>
            </w:r>
            <w:r w:rsidRPr="00C14958">
              <w:t>06</w:t>
            </w:r>
            <w:r>
              <w:t>-</w:t>
            </w:r>
            <w:r w:rsidRPr="00C14958">
              <w:t>01, l’État partie devrait également veiller à ne pas entraver le droit à un recours utile pour les victimes de crimes tels que la torture, les exécutions extrajudiciaires et les disparitions forcées.</w:t>
            </w:r>
          </w:p>
        </w:tc>
      </w:tr>
      <w:tr w:rsidR="00A166BB" w:rsidRPr="00515AE3" w:rsidTr="00875351">
        <w:tc>
          <w:tcPr>
            <w:tcW w:w="2811" w:type="dxa"/>
            <w:shd w:val="clear" w:color="auto" w:fill="auto"/>
          </w:tcPr>
          <w:p w:rsidR="00A166BB" w:rsidRPr="00B21748"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A166BB" w:rsidRDefault="00A166BB" w:rsidP="00C57C80">
            <w:pPr>
              <w:tabs>
                <w:tab w:val="left" w:pos="288"/>
                <w:tab w:val="left" w:pos="576"/>
                <w:tab w:val="left" w:pos="864"/>
                <w:tab w:val="left" w:pos="1152"/>
              </w:tabs>
              <w:suppressAutoHyphens/>
              <w:spacing w:before="40" w:after="80"/>
              <w:rPr>
                <w:i/>
              </w:rPr>
            </w:pPr>
            <w:r w:rsidRPr="00A166BB">
              <w:rPr>
                <w:i/>
              </w:rPr>
              <w:t>Bouzaout</w:t>
            </w:r>
            <w:r w:rsidRPr="00C14958">
              <w:t> : Un recours utile, consistant notamment à</w:t>
            </w:r>
            <w:r>
              <w:t> :</w:t>
            </w:r>
            <w:r w:rsidRPr="00C14958">
              <w:t xml:space="preserve"> a) mener une enquête approfondie et rigoureuse sur les circonstances du décès de </w:t>
            </w:r>
            <w:r w:rsidRPr="00C57C80">
              <w:rPr>
                <w:spacing w:val="-2"/>
              </w:rPr>
              <w:lastRenderedPageBreak/>
              <w:t>Nedjma Bouzaout; b) fournir à l’auteur et à sa famille des informations</w:t>
            </w:r>
            <w:r w:rsidRPr="00C14958">
              <w:t xml:space="preserve"> détaillées quant aux résultats de cette enquête; c) poursuivre, juger et punir les responsables des violations commises; et d) indemniser </w:t>
            </w:r>
            <w:r w:rsidRPr="00C57C80">
              <w:rPr>
                <w:spacing w:val="-2"/>
              </w:rPr>
              <w:t>de manière appropriée l’auteur pour les violations subies. Nonobstant</w:t>
            </w:r>
            <w:r w:rsidRPr="00C14958">
              <w:t xml:space="preserve"> l’ordonnance </w:t>
            </w:r>
            <w:r>
              <w:t>n</w:t>
            </w:r>
            <w:r w:rsidRPr="00084FFE">
              <w:rPr>
                <w:vertAlign w:val="superscript"/>
              </w:rPr>
              <w:t>o</w:t>
            </w:r>
            <w:r>
              <w:t> </w:t>
            </w:r>
            <w:r w:rsidRPr="00C14958">
              <w:t>06-01, l’État partie devrait veiller à ne pas entraver le droit à un recours utile pour les victimes de crimes tels que la torture, les exécutions extrajudiciaires et les disparitions forcées.</w:t>
            </w:r>
          </w:p>
        </w:tc>
      </w:tr>
      <w:tr w:rsidR="00A166BB" w:rsidRPr="00515AE3" w:rsidTr="00875351">
        <w:tc>
          <w:tcPr>
            <w:tcW w:w="2811" w:type="dxa"/>
            <w:shd w:val="clear" w:color="auto" w:fill="auto"/>
          </w:tcPr>
          <w:p w:rsidR="00A166BB" w:rsidRPr="00B21748"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A166BB" w:rsidRDefault="00A166BB" w:rsidP="00C57C80">
            <w:pPr>
              <w:tabs>
                <w:tab w:val="left" w:pos="288"/>
                <w:tab w:val="left" w:pos="576"/>
                <w:tab w:val="left" w:pos="864"/>
                <w:tab w:val="left" w:pos="1152"/>
              </w:tabs>
              <w:suppressAutoHyphens/>
              <w:spacing w:before="40" w:after="80"/>
              <w:rPr>
                <w:i/>
              </w:rPr>
            </w:pPr>
            <w:r w:rsidRPr="00A166BB">
              <w:rPr>
                <w:i/>
              </w:rPr>
              <w:t>Bouzenia</w:t>
            </w:r>
            <w:r w:rsidRPr="00C14958">
              <w:t> : Un recours utile, consistant notamment à</w:t>
            </w:r>
            <w:r>
              <w:t> :</w:t>
            </w:r>
            <w:r w:rsidRPr="00C14958">
              <w:t xml:space="preserve"> a) mener une enquête approfondie et rigoureuse sur la disparition de Lakhdar Bouzenia; b) fournir à l’auteur et à sa famille des informations </w:t>
            </w:r>
            <w:r w:rsidRPr="00C57C80">
              <w:rPr>
                <w:spacing w:val="-2"/>
              </w:rPr>
              <w:t>détaillées quant aux résultats de cette enquête; c) libérer immédiatement</w:t>
            </w:r>
            <w:r w:rsidRPr="00C14958">
              <w:t xml:space="preserve"> Lakhdar Bouzenia s’il est toujours détenu au secret; d) dans l’éventualité où Lakhdar Bouzenia serait décédé, restituer sa </w:t>
            </w:r>
            <w:r>
              <w:t>dépouille à sa famille; e) </w:t>
            </w:r>
            <w:r w:rsidRPr="00C14958">
              <w:t>poursuivre, juger et punir les responsables</w:t>
            </w:r>
            <w:r>
              <w:t xml:space="preserve"> des violations commises; et f) </w:t>
            </w:r>
            <w:r w:rsidRPr="00C14958">
              <w:t>indemniser</w:t>
            </w:r>
            <w:r>
              <w:t xml:space="preserve"> de manière appropriée l’auteur</w:t>
            </w:r>
            <w:r w:rsidRPr="00C14958">
              <w:t xml:space="preserve"> pour les violations subies, ainsi que Lakhdar Bouzenia s’il est en vie. Nonobstant l’ordonnance </w:t>
            </w:r>
            <w:r>
              <w:t>n</w:t>
            </w:r>
            <w:r w:rsidRPr="00084FFE">
              <w:rPr>
                <w:vertAlign w:val="superscript"/>
              </w:rPr>
              <w:t>o</w:t>
            </w:r>
            <w:r>
              <w:t> </w:t>
            </w:r>
            <w:r w:rsidRPr="00C14958">
              <w:t>06-01, l’État partie devrait également veiller à ne pas entraver le droit à un recours utile pour les victimes de crimes tels que la torture, les exécutions extrajudiciaires et les disparitions forcées.</w:t>
            </w:r>
          </w:p>
        </w:tc>
      </w:tr>
      <w:tr w:rsidR="00A166BB" w:rsidRPr="00515AE3" w:rsidTr="00875351">
        <w:tc>
          <w:tcPr>
            <w:tcW w:w="2811" w:type="dxa"/>
            <w:shd w:val="clear" w:color="auto" w:fill="auto"/>
          </w:tcPr>
          <w:p w:rsidR="00A166BB" w:rsidRPr="00B21748"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A166BB" w:rsidRDefault="00A166BB" w:rsidP="00C57C80">
            <w:pPr>
              <w:tabs>
                <w:tab w:val="left" w:pos="288"/>
                <w:tab w:val="left" w:pos="576"/>
                <w:tab w:val="left" w:pos="864"/>
                <w:tab w:val="left" w:pos="1152"/>
              </w:tabs>
              <w:suppressAutoHyphens/>
              <w:spacing w:before="40" w:after="80"/>
              <w:rPr>
                <w:i/>
              </w:rPr>
            </w:pPr>
            <w:r w:rsidRPr="00A166BB">
              <w:rPr>
                <w:i/>
              </w:rPr>
              <w:t>Fedsi</w:t>
            </w:r>
            <w:r w:rsidRPr="00084FFE">
              <w:rPr>
                <w:b/>
              </w:rPr>
              <w:t> </w:t>
            </w:r>
            <w:r w:rsidRPr="00C14958">
              <w:t>: Un recours utile, consistant notamment à</w:t>
            </w:r>
            <w:r>
              <w:t> :</w:t>
            </w:r>
            <w:r w:rsidRPr="00C14958">
              <w:t xml:space="preserve"> a) mener une enquête approfondie et rigoureuse sur les exécutions de Nasreddine </w:t>
            </w:r>
            <w:r w:rsidRPr="00C57C80">
              <w:rPr>
                <w:spacing w:val="-2"/>
              </w:rPr>
              <w:t>et Messaoud Fedsi; b) fournir à l’auteur et à sa famille des informations</w:t>
            </w:r>
            <w:r w:rsidRPr="00C14958">
              <w:t xml:space="preserve"> détaillées quant aux résultats de cette enquête; c)</w:t>
            </w:r>
            <w:r>
              <w:t> </w:t>
            </w:r>
            <w:r w:rsidRPr="00C14958">
              <w:t>poursuivre, juger et punir les responsables des violations commi</w:t>
            </w:r>
            <w:r>
              <w:t>ses; et d) </w:t>
            </w:r>
            <w:r w:rsidRPr="00C14958">
              <w:t xml:space="preserve">indemniser </w:t>
            </w:r>
            <w:r w:rsidRPr="00C57C80">
              <w:rPr>
                <w:spacing w:val="-2"/>
              </w:rPr>
              <w:t>de manière appropriée l’auteur pour les violations subies. Nonobstant</w:t>
            </w:r>
            <w:r w:rsidRPr="00C14958">
              <w:t xml:space="preserve"> l’ordonnance </w:t>
            </w:r>
            <w:r>
              <w:t>n</w:t>
            </w:r>
            <w:r w:rsidRPr="00084FFE">
              <w:rPr>
                <w:vertAlign w:val="superscript"/>
              </w:rPr>
              <w:t>o</w:t>
            </w:r>
            <w:r>
              <w:t> </w:t>
            </w:r>
            <w:r w:rsidRPr="00C14958">
              <w:t>06-01, l’État partie devrait veiller à ne pas entraver le droit à un recours utile pour les victimes de crimes tels que la torture, les exécutions extrajudiciaires et les disparitions forcées.</w:t>
            </w:r>
          </w:p>
        </w:tc>
      </w:tr>
      <w:tr w:rsidR="00A166BB" w:rsidRPr="00515AE3" w:rsidTr="00875351">
        <w:tc>
          <w:tcPr>
            <w:tcW w:w="2811" w:type="dxa"/>
            <w:shd w:val="clear" w:color="auto" w:fill="auto"/>
          </w:tcPr>
          <w:p w:rsidR="00A166BB" w:rsidRPr="00B21748" w:rsidRDefault="00A166BB" w:rsidP="008C56BF">
            <w:pPr>
              <w:tabs>
                <w:tab w:val="left" w:pos="288"/>
                <w:tab w:val="left" w:pos="576"/>
                <w:tab w:val="left" w:pos="864"/>
                <w:tab w:val="left" w:pos="1152"/>
              </w:tabs>
              <w:suppressAutoHyphens/>
              <w:spacing w:before="40" w:after="80"/>
              <w:ind w:right="40"/>
              <w:rPr>
                <w:b/>
              </w:rPr>
            </w:pPr>
            <w:r>
              <w:rPr>
                <w:b/>
              </w:rPr>
              <w:t>R</w:t>
            </w:r>
            <w:r w:rsidRPr="00C14958">
              <w:rPr>
                <w:b/>
              </w:rPr>
              <w:t>enseignement</w:t>
            </w:r>
            <w:r>
              <w:rPr>
                <w:b/>
              </w:rPr>
              <w:t>s</w:t>
            </w:r>
            <w:r w:rsidRPr="00C14958">
              <w:rPr>
                <w:b/>
              </w:rPr>
              <w:t xml:space="preserve"> reçu</w:t>
            </w:r>
            <w:r>
              <w:rPr>
                <w:b/>
              </w:rPr>
              <w:t>s</w:t>
            </w:r>
            <w:r w:rsidRPr="00C14958">
              <w:rPr>
                <w:b/>
              </w:rPr>
              <w:t xml:space="preserve"> précédemment dans le cadre du suivi</w:t>
            </w:r>
            <w:r>
              <w:rPr>
                <w:b/>
              </w:rPr>
              <w:t> </w:t>
            </w:r>
            <w:r w:rsidRPr="004454BC">
              <w:rPr>
                <w:b/>
              </w:rPr>
              <w:t>:</w:t>
            </w:r>
          </w:p>
        </w:tc>
        <w:tc>
          <w:tcPr>
            <w:tcW w:w="5966" w:type="dxa"/>
            <w:shd w:val="clear" w:color="auto" w:fill="auto"/>
          </w:tcPr>
          <w:p w:rsidR="00A166BB" w:rsidRPr="00A166BB" w:rsidRDefault="00A166BB" w:rsidP="00875351">
            <w:pPr>
              <w:tabs>
                <w:tab w:val="left" w:pos="288"/>
                <w:tab w:val="left" w:pos="576"/>
                <w:tab w:val="left" w:pos="864"/>
                <w:tab w:val="left" w:pos="1152"/>
              </w:tabs>
              <w:suppressAutoHyphens/>
              <w:spacing w:before="40" w:after="80"/>
              <w:ind w:right="43"/>
              <w:rPr>
                <w:i/>
              </w:rPr>
            </w:pPr>
            <w:r>
              <w:t>Aucun renseignement</w:t>
            </w:r>
          </w:p>
        </w:tc>
      </w:tr>
      <w:tr w:rsidR="00A166BB" w:rsidRPr="00515AE3" w:rsidTr="00875351">
        <w:tc>
          <w:tcPr>
            <w:tcW w:w="2811" w:type="dxa"/>
            <w:shd w:val="clear" w:color="auto" w:fill="auto"/>
          </w:tcPr>
          <w:p w:rsidR="00A166BB" w:rsidRDefault="00A166BB" w:rsidP="008C56BF">
            <w:pPr>
              <w:tabs>
                <w:tab w:val="left" w:pos="288"/>
                <w:tab w:val="left" w:pos="576"/>
                <w:tab w:val="left" w:pos="864"/>
                <w:tab w:val="left" w:pos="1152"/>
              </w:tabs>
              <w:suppressAutoHyphens/>
              <w:spacing w:before="40" w:after="80"/>
              <w:ind w:right="40"/>
              <w:rPr>
                <w:b/>
              </w:rPr>
            </w:pPr>
            <w:r w:rsidRPr="00A166BB">
              <w:rPr>
                <w:rFonts w:ascii="Times New Roman Bold" w:hAnsi="Times New Roman Bold"/>
                <w:b/>
                <w:spacing w:val="-2"/>
              </w:rPr>
              <w:t>Renseignements communiqués</w:t>
            </w:r>
            <w:r w:rsidRPr="001C0F4B">
              <w:rPr>
                <w:b/>
              </w:rPr>
              <w:t xml:space="preserve"> par</w:t>
            </w:r>
            <w:r>
              <w:rPr>
                <w:b/>
              </w:rPr>
              <w:t xml:space="preserve"> </w:t>
            </w:r>
            <w:r w:rsidRPr="001C0F4B">
              <w:rPr>
                <w:b/>
              </w:rPr>
              <w:t>le conseil des auteurs</w:t>
            </w:r>
            <w:r>
              <w:rPr>
                <w:b/>
              </w:rPr>
              <w:t> </w:t>
            </w:r>
            <w:r w:rsidRPr="004454BC">
              <w:rPr>
                <w:b/>
              </w:rPr>
              <w:t>:</w:t>
            </w: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rsidRPr="00C14958">
              <w:t>3 mars 2015</w:t>
            </w:r>
          </w:p>
          <w:p w:rsidR="00A166BB" w:rsidRDefault="00A166BB" w:rsidP="00F45873">
            <w:pPr>
              <w:tabs>
                <w:tab w:val="left" w:pos="288"/>
                <w:tab w:val="left" w:pos="576"/>
                <w:tab w:val="left" w:pos="864"/>
                <w:tab w:val="left" w:pos="1152"/>
              </w:tabs>
              <w:suppressAutoHyphens/>
              <w:spacing w:before="40" w:after="80"/>
            </w:pPr>
            <w:r w:rsidRPr="00C14958">
              <w:t>Le conseil des auteurs indique qu’en dépit de la recommandation du Comité, les autorités algériennes n’ont pas pris de mesure de mise en œuvre pour l’une quelconque des quatre affaires.</w:t>
            </w:r>
          </w:p>
        </w:tc>
      </w:tr>
      <w:tr w:rsidR="00A166BB" w:rsidRPr="00515AE3" w:rsidTr="00875351">
        <w:tc>
          <w:tcPr>
            <w:tcW w:w="2811" w:type="dxa"/>
            <w:shd w:val="clear" w:color="auto" w:fill="auto"/>
          </w:tcPr>
          <w:p w:rsidR="00A166BB" w:rsidRPr="001C0F4B"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En conséquence, les familles des victimes ont saisi différentes entités gouvernementales pour leur rappeler la nécessité de donner effet aux constatations du Comité. Par suite de cette initiative, Zahra Boudehane et</w:t>
            </w:r>
            <w:r>
              <w:t xml:space="preserve"> </w:t>
            </w:r>
            <w:r w:rsidRPr="00C14958">
              <w:t>Sakina Belhmir Bourefis, toutes deux épouses de victimes disparues, ont été convoquées en janvier 2015 par le Bureau du Procureur de la République qui leur a de</w:t>
            </w:r>
            <w:r>
              <w:t>mandé de se présenter au Bureau le 9 </w:t>
            </w:r>
            <w:r w:rsidRPr="00C14958">
              <w:t>février 2015. À cette occasion, elles ont l’une et l’autre été interrogées sur les raisons pour lesquelles elles avaient dépo</w:t>
            </w:r>
            <w:r>
              <w:t xml:space="preserve">sé plainte auprès du Comité. </w:t>
            </w:r>
            <w:r w:rsidRPr="00C14958">
              <w:t>Khalifa Fedsi, père des deux frères Fedsi, exécutés sommairement par des agents de l’État algérien, a aussi été convo</w:t>
            </w:r>
            <w:r>
              <w:t>qué par le même Procureur le 19 </w:t>
            </w:r>
            <w:r w:rsidRPr="00C14958">
              <w:t>février 2015 et interrogé de même sur les circonstances</w:t>
            </w:r>
            <w:r>
              <w:t>, de</w:t>
            </w:r>
            <w:r w:rsidRPr="00C14958">
              <w:t xml:space="preserve"> l’espèce.</w:t>
            </w:r>
          </w:p>
        </w:tc>
      </w:tr>
      <w:tr w:rsidR="00A166BB" w:rsidRPr="00515AE3" w:rsidTr="00875351">
        <w:tc>
          <w:tcPr>
            <w:tcW w:w="2811" w:type="dxa"/>
            <w:shd w:val="clear" w:color="auto" w:fill="auto"/>
          </w:tcPr>
          <w:p w:rsidR="00A166BB" w:rsidRPr="001C0F4B"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Le conseil des auteurs dit craindre que ces mesures</w:t>
            </w:r>
            <w:r>
              <w:t xml:space="preserve"> ne </w:t>
            </w:r>
            <w:r w:rsidRPr="00C14958">
              <w:t>constituent des moyens de pression ou des actes d’intimidation à l’égard des familles</w:t>
            </w:r>
            <w:r>
              <w:t>,</w:t>
            </w:r>
            <w:r w:rsidRPr="00C14958">
              <w:t xml:space="preserve"> et qu’il y a de fortes raisons de croire que l’État partie </w:t>
            </w:r>
            <w:r w:rsidRPr="00C14958">
              <w:lastRenderedPageBreak/>
              <w:t>n’entend pas donner effet aux constatations du Comité.</w:t>
            </w:r>
          </w:p>
        </w:tc>
      </w:tr>
      <w:tr w:rsidR="00A166BB" w:rsidRPr="00515AE3" w:rsidTr="00A166BB">
        <w:tc>
          <w:tcPr>
            <w:tcW w:w="2811" w:type="dxa"/>
            <w:shd w:val="clear" w:color="auto" w:fill="auto"/>
          </w:tcPr>
          <w:p w:rsidR="00A166BB" w:rsidRPr="001C0F4B" w:rsidRDefault="00A166BB" w:rsidP="008C56BF">
            <w:pPr>
              <w:tabs>
                <w:tab w:val="left" w:pos="288"/>
                <w:tab w:val="left" w:pos="576"/>
                <w:tab w:val="left" w:pos="864"/>
                <w:tab w:val="left" w:pos="1152"/>
              </w:tabs>
              <w:suppressAutoHyphens/>
              <w:spacing w:before="40" w:after="80"/>
              <w:ind w:right="40"/>
              <w:rPr>
                <w:b/>
              </w:rPr>
            </w:pPr>
          </w:p>
        </w:tc>
        <w:tc>
          <w:tcPr>
            <w:tcW w:w="5966" w:type="dxa"/>
            <w:shd w:val="clear" w:color="auto" w:fill="auto"/>
          </w:tcPr>
          <w:p w:rsidR="00A166BB" w:rsidRPr="00C14958" w:rsidRDefault="00A166BB" w:rsidP="00875351">
            <w:pPr>
              <w:tabs>
                <w:tab w:val="left" w:pos="288"/>
                <w:tab w:val="left" w:pos="576"/>
                <w:tab w:val="left" w:pos="864"/>
                <w:tab w:val="left" w:pos="1152"/>
              </w:tabs>
              <w:suppressAutoHyphens/>
              <w:spacing w:before="40" w:after="80"/>
              <w:ind w:right="43"/>
            </w:pPr>
            <w:r w:rsidRPr="001C0F4B">
              <w:t>Transmis à l’État partie le</w:t>
            </w:r>
            <w:r>
              <w:t xml:space="preserve"> 5 </w:t>
            </w:r>
            <w:r w:rsidRPr="00C14958">
              <w:t>mars 2015, ces éléments étant assortis d’une demande, formulée par le Comité par l’intermédiaire du Rapporteur spécial chargé du suivi des constatations, tendant à ce que l’État partie fasse en sorte que les auteurs des communications susmentionnées</w:t>
            </w:r>
            <w:r>
              <w:t>, ainsi que les membres de leur famille</w:t>
            </w:r>
            <w:r w:rsidRPr="00C14958">
              <w:t>, ne soient pas assujettis à des procédures juridiques, ni à une quelconque forme de pression ou d’intimidation dans l’exercice de leur droit de présenter des communications au Co</w:t>
            </w:r>
            <w:r>
              <w:t>mité, la date limite du 6 </w:t>
            </w:r>
            <w:r w:rsidRPr="00C14958">
              <w:t xml:space="preserve">avril 2015 </w:t>
            </w:r>
            <w:r>
              <w:t xml:space="preserve">étant </w:t>
            </w:r>
            <w:r w:rsidRPr="00C14958">
              <w:t>fixée à l’État partie pour qu’il informe le Comité des mesure</w:t>
            </w:r>
            <w:r>
              <w:t xml:space="preserve">s prises pour donner suite à cette </w:t>
            </w:r>
            <w:r w:rsidRPr="00C14958">
              <w:t>demande.</w:t>
            </w:r>
          </w:p>
        </w:tc>
      </w:tr>
      <w:tr w:rsidR="00A166BB" w:rsidRPr="00515AE3" w:rsidTr="00A166BB">
        <w:tc>
          <w:tcPr>
            <w:tcW w:w="2811" w:type="dxa"/>
            <w:tcBorders>
              <w:bottom w:val="single" w:sz="12" w:space="0" w:color="auto"/>
            </w:tcBorders>
            <w:shd w:val="clear" w:color="auto" w:fill="auto"/>
          </w:tcPr>
          <w:p w:rsidR="00A166BB" w:rsidRPr="001C0F4B" w:rsidRDefault="00A166BB" w:rsidP="008C56BF">
            <w:pPr>
              <w:tabs>
                <w:tab w:val="left" w:pos="288"/>
                <w:tab w:val="left" w:pos="576"/>
                <w:tab w:val="left" w:pos="864"/>
                <w:tab w:val="left" w:pos="1152"/>
              </w:tabs>
              <w:suppressAutoHyphens/>
              <w:spacing w:before="40" w:after="80"/>
              <w:ind w:right="40"/>
              <w:rPr>
                <w:b/>
              </w:rPr>
            </w:pPr>
            <w:r w:rsidRPr="00C14958">
              <w:rPr>
                <w:b/>
              </w:rPr>
              <w:t>Décision du Comité</w:t>
            </w:r>
            <w:r w:rsidRPr="00C14958">
              <w:t> </w:t>
            </w:r>
            <w:r w:rsidRPr="00A166BB">
              <w:rPr>
                <w:b/>
              </w:rPr>
              <w:t>:</w:t>
            </w:r>
          </w:p>
        </w:tc>
        <w:tc>
          <w:tcPr>
            <w:tcW w:w="5966" w:type="dxa"/>
            <w:tcBorders>
              <w:bottom w:val="single" w:sz="12" w:space="0" w:color="auto"/>
            </w:tcBorders>
            <w:shd w:val="clear" w:color="auto" w:fill="auto"/>
          </w:tcPr>
          <w:p w:rsidR="00A166BB" w:rsidRPr="001C0F4B" w:rsidRDefault="00A166BB" w:rsidP="00875351">
            <w:pPr>
              <w:tabs>
                <w:tab w:val="left" w:pos="288"/>
                <w:tab w:val="left" w:pos="576"/>
                <w:tab w:val="left" w:pos="864"/>
                <w:tab w:val="left" w:pos="1152"/>
              </w:tabs>
              <w:suppressAutoHyphens/>
              <w:spacing w:before="40" w:after="80"/>
              <w:ind w:right="43"/>
            </w:pPr>
            <w:r w:rsidRPr="00C14958">
              <w:t>Le dialogue reste ouvert</w:t>
            </w:r>
            <w:r>
              <w:t>. Envoi</w:t>
            </w:r>
            <w:r w:rsidRPr="00C14958">
              <w:t xml:space="preserve"> d’un rappel à l’État partie.</w:t>
            </w:r>
          </w:p>
        </w:tc>
      </w:tr>
    </w:tbl>
    <w:p w:rsidR="00500570" w:rsidRPr="00373C61" w:rsidRDefault="00500570" w:rsidP="00500570">
      <w:pPr>
        <w:pStyle w:val="SingleTxt"/>
        <w:spacing w:after="0" w:line="120" w:lineRule="exact"/>
        <w:rPr>
          <w:sz w:val="10"/>
        </w:rPr>
      </w:pPr>
    </w:p>
    <w:p w:rsidR="00500570" w:rsidRPr="004454BC" w:rsidRDefault="00500570" w:rsidP="004454BC">
      <w:pPr>
        <w:pStyle w:val="SingleTxt"/>
        <w:spacing w:after="0" w:line="120" w:lineRule="exact"/>
        <w:rPr>
          <w:sz w:val="10"/>
        </w:rPr>
      </w:pPr>
    </w:p>
    <w:p w:rsidR="004454BC" w:rsidRDefault="004454BC" w:rsidP="00500570">
      <w:pPr>
        <w:pStyle w:val="SingleTxt"/>
        <w:spacing w:after="0" w:line="120" w:lineRule="exact"/>
        <w:rPr>
          <w:sz w:val="10"/>
        </w:rPr>
      </w:pPr>
    </w:p>
    <w:p w:rsidR="004454BC" w:rsidRDefault="004454BC" w:rsidP="00445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Australie</w:t>
      </w:r>
    </w:p>
    <w:p w:rsidR="004454BC" w:rsidRPr="00373C61" w:rsidRDefault="004454BC" w:rsidP="00500570">
      <w:pPr>
        <w:pStyle w:val="SingleTxt"/>
        <w:spacing w:after="0" w:line="120" w:lineRule="exact"/>
        <w:rPr>
          <w:sz w:val="10"/>
        </w:rPr>
      </w:pPr>
    </w:p>
    <w:p w:rsidR="00500570" w:rsidRDefault="00500570" w:rsidP="00500570">
      <w:pPr>
        <w:pStyle w:val="SingleTxt"/>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1"/>
        <w:gridCol w:w="5966"/>
      </w:tblGrid>
      <w:tr w:rsidR="007A55B7" w:rsidRPr="00515AE3" w:rsidTr="00A166BB">
        <w:tc>
          <w:tcPr>
            <w:tcW w:w="8777" w:type="dxa"/>
            <w:gridSpan w:val="2"/>
            <w:tcBorders>
              <w:top w:val="single" w:sz="4" w:space="0" w:color="auto"/>
              <w:bottom w:val="single" w:sz="12" w:space="0" w:color="auto"/>
            </w:tcBorders>
            <w:shd w:val="clear" w:color="auto" w:fill="auto"/>
            <w:vAlign w:val="bottom"/>
          </w:tcPr>
          <w:p w:rsidR="007A55B7" w:rsidRPr="00515AE3" w:rsidRDefault="007A55B7" w:rsidP="00E67DE6">
            <w:pPr>
              <w:tabs>
                <w:tab w:val="left" w:pos="288"/>
                <w:tab w:val="left" w:pos="576"/>
                <w:tab w:val="left" w:pos="864"/>
                <w:tab w:val="left" w:pos="1152"/>
              </w:tabs>
              <w:suppressAutoHyphens/>
              <w:spacing w:before="40" w:after="80"/>
              <w:ind w:right="43"/>
              <w:rPr>
                <w:b/>
                <w:szCs w:val="20"/>
              </w:rPr>
            </w:pPr>
            <w:r>
              <w:rPr>
                <w:b/>
              </w:rPr>
              <w:t>Communications n</w:t>
            </w:r>
            <w:r w:rsidRPr="004454BC">
              <w:rPr>
                <w:b/>
                <w:vertAlign w:val="superscript"/>
              </w:rPr>
              <w:t>o</w:t>
            </w:r>
            <w:r>
              <w:rPr>
                <w:b/>
              </w:rPr>
              <w:t xml:space="preserve"> 2094/2011, </w:t>
            </w:r>
            <w:r w:rsidRPr="006E7DC6">
              <w:rPr>
                <w:b/>
                <w:i/>
                <w:lang w:val="en-US"/>
              </w:rPr>
              <w:t>F.</w:t>
            </w:r>
            <w:r>
              <w:rPr>
                <w:b/>
                <w:i/>
                <w:lang w:val="en-US"/>
              </w:rPr>
              <w:t> </w:t>
            </w:r>
            <w:r w:rsidRPr="006E7DC6">
              <w:rPr>
                <w:b/>
                <w:i/>
                <w:lang w:val="en-US"/>
              </w:rPr>
              <w:t>K.</w:t>
            </w:r>
            <w:r>
              <w:rPr>
                <w:b/>
                <w:i/>
                <w:lang w:val="en-US"/>
              </w:rPr>
              <w:t> </w:t>
            </w:r>
            <w:r w:rsidRPr="006E7DC6">
              <w:rPr>
                <w:b/>
                <w:i/>
                <w:lang w:val="en-US"/>
              </w:rPr>
              <w:t>A.</w:t>
            </w:r>
            <w:r>
              <w:rPr>
                <w:b/>
                <w:i/>
                <w:lang w:val="en-US"/>
              </w:rPr>
              <w:t> </w:t>
            </w:r>
            <w:r w:rsidRPr="006E7DC6">
              <w:rPr>
                <w:b/>
                <w:i/>
                <w:lang w:val="en-US"/>
              </w:rPr>
              <w:t>G.</w:t>
            </w:r>
            <w:r>
              <w:rPr>
                <w:b/>
                <w:i/>
                <w:lang w:val="en-US"/>
              </w:rPr>
              <w:t xml:space="preserve"> </w:t>
            </w:r>
            <w:r w:rsidRPr="004454BC">
              <w:rPr>
                <w:b/>
                <w:i/>
              </w:rPr>
              <w:t xml:space="preserve">et </w:t>
            </w:r>
            <w:r>
              <w:rPr>
                <w:b/>
                <w:i/>
              </w:rPr>
              <w:t xml:space="preserve">consorts </w:t>
            </w:r>
            <w:r>
              <w:rPr>
                <w:b/>
                <w:lang w:val="en-US"/>
              </w:rPr>
              <w:t xml:space="preserve">c. </w:t>
            </w:r>
            <w:r w:rsidRPr="004454BC">
              <w:rPr>
                <w:b/>
                <w:i/>
                <w:lang w:val="en-US"/>
              </w:rPr>
              <w:t>Australie</w:t>
            </w:r>
            <w:r>
              <w:rPr>
                <w:b/>
                <w:lang w:val="en-US"/>
              </w:rPr>
              <w:t>;</w:t>
            </w:r>
            <w:r w:rsidRPr="006E7DC6">
              <w:rPr>
                <w:b/>
                <w:i/>
                <w:lang w:val="en-US"/>
              </w:rPr>
              <w:t xml:space="preserve"> </w:t>
            </w:r>
            <w:r w:rsidRPr="004454BC">
              <w:rPr>
                <w:b/>
                <w:lang w:val="en-US"/>
              </w:rPr>
              <w:t>et</w:t>
            </w:r>
            <w:r>
              <w:rPr>
                <w:b/>
                <w:i/>
                <w:lang w:val="en-US"/>
              </w:rPr>
              <w:t xml:space="preserve"> </w:t>
            </w:r>
            <w:r>
              <w:rPr>
                <w:b/>
              </w:rPr>
              <w:t>n</w:t>
            </w:r>
            <w:r w:rsidRPr="004454BC">
              <w:rPr>
                <w:b/>
                <w:vertAlign w:val="superscript"/>
              </w:rPr>
              <w:t>o</w:t>
            </w:r>
            <w:r>
              <w:rPr>
                <w:b/>
              </w:rPr>
              <w:t> </w:t>
            </w:r>
            <w:r w:rsidRPr="00C14958">
              <w:rPr>
                <w:b/>
              </w:rPr>
              <w:t>2136/2012</w:t>
            </w:r>
            <w:r>
              <w:rPr>
                <w:b/>
              </w:rPr>
              <w:t xml:space="preserve">, </w:t>
            </w:r>
            <w:r w:rsidRPr="00C14958">
              <w:rPr>
                <w:b/>
                <w:i/>
              </w:rPr>
              <w:t>M.</w:t>
            </w:r>
            <w:r>
              <w:rPr>
                <w:b/>
                <w:i/>
              </w:rPr>
              <w:t> </w:t>
            </w:r>
            <w:r w:rsidRPr="00C14958">
              <w:rPr>
                <w:b/>
                <w:i/>
              </w:rPr>
              <w:t>M.</w:t>
            </w:r>
            <w:r>
              <w:rPr>
                <w:b/>
                <w:i/>
              </w:rPr>
              <w:t> </w:t>
            </w:r>
            <w:r w:rsidRPr="00C14958">
              <w:rPr>
                <w:b/>
                <w:i/>
              </w:rPr>
              <w:t xml:space="preserve">M. </w:t>
            </w:r>
            <w:r w:rsidRPr="004454BC">
              <w:rPr>
                <w:b/>
                <w:i/>
              </w:rPr>
              <w:t xml:space="preserve">et </w:t>
            </w:r>
            <w:r>
              <w:rPr>
                <w:b/>
                <w:i/>
              </w:rPr>
              <w:t xml:space="preserve">consorts </w:t>
            </w:r>
            <w:r w:rsidRPr="004454BC">
              <w:rPr>
                <w:b/>
              </w:rPr>
              <w:t>c</w:t>
            </w:r>
            <w:r>
              <w:rPr>
                <w:b/>
                <w:i/>
              </w:rPr>
              <w:t>. Australie</w:t>
            </w:r>
          </w:p>
        </w:tc>
      </w:tr>
      <w:tr w:rsidR="007A55B7" w:rsidRPr="00515AE3" w:rsidTr="00A166BB">
        <w:trPr>
          <w:trHeight w:hRule="exact" w:val="115"/>
        </w:trPr>
        <w:tc>
          <w:tcPr>
            <w:tcW w:w="2811" w:type="dxa"/>
            <w:tcBorders>
              <w:top w:val="single" w:sz="12" w:space="0" w:color="auto"/>
            </w:tcBorders>
            <w:shd w:val="clear" w:color="auto" w:fill="auto"/>
            <w:vAlign w:val="bottom"/>
          </w:tcPr>
          <w:p w:rsidR="007A55B7" w:rsidRPr="00515AE3" w:rsidRDefault="007A55B7" w:rsidP="00E67DE6">
            <w:pPr>
              <w:tabs>
                <w:tab w:val="left" w:pos="288"/>
                <w:tab w:val="left" w:pos="576"/>
                <w:tab w:val="left" w:pos="864"/>
                <w:tab w:val="left" w:pos="1152"/>
              </w:tabs>
              <w:suppressAutoHyphens/>
              <w:spacing w:before="40" w:after="80"/>
              <w:ind w:right="40"/>
              <w:rPr>
                <w:b/>
              </w:rPr>
            </w:pPr>
          </w:p>
        </w:tc>
        <w:tc>
          <w:tcPr>
            <w:tcW w:w="5966" w:type="dxa"/>
            <w:tcBorders>
              <w:top w:val="single" w:sz="12" w:space="0" w:color="auto"/>
            </w:tcBorders>
            <w:shd w:val="clear" w:color="auto" w:fill="auto"/>
            <w:vAlign w:val="bottom"/>
          </w:tcPr>
          <w:p w:rsidR="007A55B7" w:rsidRPr="00515AE3" w:rsidRDefault="007A55B7" w:rsidP="00E67DE6">
            <w:pPr>
              <w:tabs>
                <w:tab w:val="left" w:pos="288"/>
                <w:tab w:val="left" w:pos="576"/>
                <w:tab w:val="left" w:pos="864"/>
                <w:tab w:val="left" w:pos="1152"/>
              </w:tabs>
              <w:suppressAutoHyphens/>
              <w:spacing w:before="40" w:after="80"/>
              <w:ind w:right="397"/>
            </w:pPr>
          </w:p>
        </w:tc>
      </w:tr>
      <w:tr w:rsidR="00500570" w:rsidRPr="00515AE3" w:rsidTr="00A166BB">
        <w:tc>
          <w:tcPr>
            <w:tcW w:w="2811" w:type="dxa"/>
            <w:shd w:val="clear" w:color="auto" w:fill="auto"/>
            <w:hideMark/>
          </w:tcPr>
          <w:p w:rsidR="00500570" w:rsidRPr="00515AE3" w:rsidRDefault="00500570" w:rsidP="00F45873">
            <w:pPr>
              <w:tabs>
                <w:tab w:val="left" w:pos="288"/>
                <w:tab w:val="left" w:pos="576"/>
                <w:tab w:val="left" w:pos="864"/>
                <w:tab w:val="left" w:pos="1152"/>
              </w:tabs>
              <w:suppressAutoHyphens/>
              <w:spacing w:before="40" w:after="80"/>
              <w:rPr>
                <w:b/>
              </w:rPr>
            </w:pPr>
            <w:r w:rsidRPr="00515AE3">
              <w:rPr>
                <w:b/>
              </w:rPr>
              <w:t>Constatations adoptées le</w:t>
            </w:r>
            <w:r>
              <w:rPr>
                <w:b/>
              </w:rPr>
              <w:t> :</w:t>
            </w:r>
          </w:p>
        </w:tc>
        <w:tc>
          <w:tcPr>
            <w:tcW w:w="5966" w:type="dxa"/>
            <w:shd w:val="clear" w:color="auto" w:fill="auto"/>
          </w:tcPr>
          <w:p w:rsidR="00500570" w:rsidRPr="00515AE3" w:rsidRDefault="00A360D7" w:rsidP="00F45873">
            <w:pPr>
              <w:tabs>
                <w:tab w:val="left" w:pos="288"/>
                <w:tab w:val="left" w:pos="576"/>
                <w:tab w:val="left" w:pos="864"/>
                <w:tab w:val="left" w:pos="1152"/>
              </w:tabs>
              <w:suppressAutoHyphens/>
              <w:spacing w:before="40" w:after="80"/>
            </w:pPr>
            <w:r>
              <w:t xml:space="preserve">26 juillet et </w:t>
            </w:r>
            <w:r w:rsidR="00500570" w:rsidRPr="00C14958">
              <w:t>25 juillet 2013</w:t>
            </w:r>
            <w:r>
              <w:t>, respectivement</w:t>
            </w:r>
          </w:p>
        </w:tc>
      </w:tr>
      <w:tr w:rsidR="00500570" w:rsidRPr="00515AE3" w:rsidTr="00A166BB">
        <w:tc>
          <w:tcPr>
            <w:tcW w:w="2811" w:type="dxa"/>
            <w:shd w:val="clear" w:color="auto" w:fill="auto"/>
            <w:hideMark/>
          </w:tcPr>
          <w:p w:rsidR="00500570" w:rsidRPr="00515AE3" w:rsidRDefault="00500570" w:rsidP="00F45873">
            <w:pPr>
              <w:tabs>
                <w:tab w:val="left" w:pos="288"/>
                <w:tab w:val="left" w:pos="576"/>
                <w:tab w:val="left" w:pos="864"/>
                <w:tab w:val="left" w:pos="1152"/>
              </w:tabs>
              <w:suppressAutoHyphens/>
              <w:spacing w:before="40" w:after="80"/>
              <w:rPr>
                <w:b/>
              </w:rPr>
            </w:pPr>
            <w:r w:rsidRPr="00515AE3">
              <w:rPr>
                <w:b/>
              </w:rPr>
              <w:t>Violation(s)</w:t>
            </w:r>
          </w:p>
        </w:tc>
        <w:tc>
          <w:tcPr>
            <w:tcW w:w="5966" w:type="dxa"/>
            <w:shd w:val="clear" w:color="auto" w:fill="auto"/>
          </w:tcPr>
          <w:p w:rsidR="00500570" w:rsidRPr="00515AE3" w:rsidRDefault="00500570" w:rsidP="00251E7C">
            <w:pPr>
              <w:tabs>
                <w:tab w:val="left" w:pos="288"/>
                <w:tab w:val="left" w:pos="576"/>
                <w:tab w:val="left" w:pos="864"/>
                <w:tab w:val="left" w:pos="1152"/>
              </w:tabs>
              <w:suppressAutoHyphens/>
              <w:spacing w:before="40" w:after="80"/>
            </w:pPr>
            <w:r w:rsidRPr="00C14958">
              <w:t>Art</w:t>
            </w:r>
            <w:r>
              <w:t>.</w:t>
            </w:r>
            <w:r w:rsidR="00251E7C">
              <w:t> </w:t>
            </w:r>
            <w:r w:rsidRPr="00C14958">
              <w:t>7 et 9 (par.</w:t>
            </w:r>
            <w:r>
              <w:t> 1 et par. </w:t>
            </w:r>
            <w:r w:rsidRPr="00C14958">
              <w:t>4)</w:t>
            </w:r>
          </w:p>
        </w:tc>
      </w:tr>
      <w:tr w:rsidR="00A166BB" w:rsidRPr="00515AE3" w:rsidTr="00A166BB">
        <w:tc>
          <w:tcPr>
            <w:tcW w:w="2811" w:type="dxa"/>
            <w:shd w:val="clear" w:color="auto" w:fill="auto"/>
          </w:tcPr>
          <w:p w:rsidR="00A166BB" w:rsidRPr="00515AE3" w:rsidRDefault="00A166BB" w:rsidP="00F45873">
            <w:pPr>
              <w:tabs>
                <w:tab w:val="left" w:pos="288"/>
                <w:tab w:val="left" w:pos="576"/>
                <w:tab w:val="left" w:pos="864"/>
                <w:tab w:val="left" w:pos="1152"/>
              </w:tabs>
              <w:suppressAutoHyphens/>
              <w:spacing w:before="40" w:after="80"/>
              <w:rPr>
                <w:b/>
              </w:rPr>
            </w:pPr>
            <w:r w:rsidRPr="00B21748">
              <w:rPr>
                <w:b/>
              </w:rPr>
              <w:t>Réparation :</w:t>
            </w: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Un recours utile consistant notamment en la libération dans des conditions appropriées de ceux qui sont encore détenus, une aide à la réadaptation et une indemnisation appropriée.</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r w:rsidRPr="00065305">
              <w:rPr>
                <w:b/>
                <w:spacing w:val="-2"/>
              </w:rPr>
              <w:t xml:space="preserve">Renseignements reçus précédemment dans le cadre </w:t>
            </w:r>
            <w:r>
              <w:rPr>
                <w:b/>
                <w:spacing w:val="-2"/>
              </w:rPr>
              <w:br/>
            </w:r>
            <w:r w:rsidRPr="00065305">
              <w:rPr>
                <w:b/>
                <w:spacing w:val="-2"/>
              </w:rPr>
              <w:t>du suivi :</w:t>
            </w: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065305">
              <w:rPr>
                <w:spacing w:val="-2"/>
              </w:rPr>
              <w:t>Aucun renseignement</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r w:rsidRPr="00A166BB">
              <w:rPr>
                <w:rFonts w:ascii="Times New Roman Bold" w:hAnsi="Times New Roman Bold"/>
                <w:b/>
                <w:spacing w:val="-2"/>
              </w:rPr>
              <w:t>Renseignements communiqués</w:t>
            </w:r>
            <w:r w:rsidRPr="00065305">
              <w:rPr>
                <w:b/>
              </w:rPr>
              <w:t xml:space="preserve"> par</w:t>
            </w:r>
            <w:r w:rsidRPr="00065305">
              <w:rPr>
                <w:b/>
                <w:i/>
              </w:rPr>
              <w:t xml:space="preserve"> </w:t>
            </w:r>
            <w:r w:rsidRPr="00065305">
              <w:rPr>
                <w:b/>
              </w:rPr>
              <w:t>l’État partie :</w:t>
            </w: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rsidRPr="00C14958">
              <w:t>17 décembre 2014</w:t>
            </w:r>
          </w:p>
          <w:p w:rsidR="00AA7911" w:rsidRPr="00C14958" w:rsidRDefault="00AA7911" w:rsidP="00F45873">
            <w:pPr>
              <w:tabs>
                <w:tab w:val="left" w:pos="288"/>
                <w:tab w:val="left" w:pos="576"/>
                <w:tab w:val="left" w:pos="864"/>
                <w:tab w:val="left" w:pos="1152"/>
              </w:tabs>
              <w:suppressAutoHyphens/>
              <w:spacing w:before="40" w:after="80"/>
            </w:pPr>
            <w:r>
              <w:t xml:space="preserve">Eu égard au </w:t>
            </w:r>
            <w:r w:rsidRPr="00C14958">
              <w:t xml:space="preserve">paragraphe 1 de l’article 9, l’État partie souligne qu’il est en droit de prendre des mesures y compris </w:t>
            </w:r>
            <w:r>
              <w:t xml:space="preserve">le placement en </w:t>
            </w:r>
            <w:r w:rsidRPr="00C14958">
              <w:t>détention</w:t>
            </w:r>
            <w:r>
              <w:t>,</w:t>
            </w:r>
            <w:r w:rsidRPr="00C14958">
              <w:t xml:space="preserve"> pour </w:t>
            </w:r>
            <w:r>
              <w:t xml:space="preserve">sauvegarder </w:t>
            </w:r>
            <w:r w:rsidRPr="00C14958">
              <w:t xml:space="preserve">la sécurité nationale. L’Australie a pour </w:t>
            </w:r>
            <w:r w:rsidRPr="00F45873">
              <w:rPr>
                <w:spacing w:val="-2"/>
              </w:rPr>
              <w:t>politique de maintenir dans des centres de détention pour immigrants,</w:t>
            </w:r>
            <w:r w:rsidRPr="00C14958">
              <w:t xml:space="preserve"> en attendant que leur situation soit tranchée, les non-ressortissants en situation irrégulière qui ont fait l’objet d’avis négatifs de l’Agence du renseignement australienne (ASIO) après une évaluation des </w:t>
            </w:r>
            <w:r w:rsidRPr="00F45873">
              <w:rPr>
                <w:spacing w:val="-2"/>
              </w:rPr>
              <w:t>risques pour la sécurité. Les quatre auteurs mineurs non accompagnés</w:t>
            </w:r>
            <w:r w:rsidRPr="00C14958">
              <w:t xml:space="preserve"> sont des non-ressortissants en situation régulière dont on n’a pas exigé le maintien en détention. La décision de placer les enfants dans des centres de détention pour immigrants ou dans la collectivité en les confiant à une structure d’accueil, un membre de la famille ou un tuteur incombe aux parents ou au tuteur </w:t>
            </w:r>
            <w:r w:rsidR="00F45873">
              <w:t>l</w:t>
            </w:r>
            <w:r w:rsidRPr="00C14958">
              <w:t>égal.</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rsidRPr="00F45873">
              <w:rPr>
                <w:spacing w:val="-2"/>
              </w:rPr>
              <w:t>Les avis négatifs au vu des risques pour la sécurité ont été réexaminés</w:t>
            </w:r>
            <w:r w:rsidRPr="00C14958">
              <w:t xml:space="preserve"> à intervalles réguliers. Une personnalité indépendante a été nommée</w:t>
            </w:r>
            <w:r>
              <w:t xml:space="preserve"> le 3 </w:t>
            </w:r>
            <w:r w:rsidRPr="00C14958">
              <w:t>décembre 2012 pour assurer une procédure d’examen indépendant aux personnes qui demeurent dans des centres de détention pour immigrants dont on estime qu’elles ont droit à une protection internationale, mais qui n’ont pas obtenu un visa permanent par suite d’un avis négatif après une évaluation des risques pour la sécurité.</w:t>
            </w:r>
          </w:p>
        </w:tc>
      </w:tr>
      <w:tr w:rsidR="00A166BB" w:rsidRPr="00515AE3" w:rsidTr="00F45873">
        <w:trPr>
          <w:cantSplit/>
        </w:trPr>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L’</w:t>
            </w:r>
            <w:r>
              <w:t xml:space="preserve">expert indépendant a examiné 47 </w:t>
            </w:r>
            <w:r w:rsidRPr="00C14958">
              <w:t>affaires au total et terminé ses travaux pour 31 d’entre elles. Il a jugé que l’avis négatif rendu après l’évaluation des risques pour la sécurité é</w:t>
            </w:r>
            <w:r>
              <w:t xml:space="preserve">tait justifié dans 23 de ces 31 </w:t>
            </w:r>
            <w:r w:rsidRPr="00C14958">
              <w:t>affaires. Pour les huit cas où il l’a jugé injustifié, l’ASIO a publié de nouvelles évaluations.</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1550AF">
              <w:rPr>
                <w:spacing w:val="3"/>
              </w:rPr>
              <w:t>Le 27</w:t>
            </w:r>
            <w:r>
              <w:rPr>
                <w:spacing w:val="3"/>
              </w:rPr>
              <w:t> </w:t>
            </w:r>
            <w:r w:rsidRPr="001550AF">
              <w:rPr>
                <w:spacing w:val="3"/>
              </w:rPr>
              <w:t xml:space="preserve">novembre 2014, 12 auteurs adultes au total ont été libérés après que l’ASIO a effectué de nouvelles évaluations des risques pour la sécurité. Les quatre enfants auteurs non accompagnés, qui étaient restés en détention selon la volonté de leurs parents, ont également été libérés. Dans huit de ces 12 cas, l’ASIO a publié de nouvelles évaluations des risques pour la sécurité après avoir eu connaissance de nouvelles informations. Dans les quatre cas restants, l’expert indépendant a constaté que les évaluations des risques pour la sécurité soldées par un avis négatif ne constituaient pas une issue appropriée. L’ASIO a publié de nouvelles évaluations des risques pour la sécurité au sujet de ces personnes et le Ministère de l’immigration et de la protection des frontières est en train d’examiner leur cas. Des efforts importants sont </w:t>
            </w:r>
            <w:r>
              <w:rPr>
                <w:spacing w:val="3"/>
              </w:rPr>
              <w:t>faits</w:t>
            </w:r>
            <w:r w:rsidRPr="001550AF">
              <w:rPr>
                <w:spacing w:val="3"/>
              </w:rPr>
              <w:t xml:space="preserve"> pour étudier les possibilités de réinstallation des auteurs dans un pays tiers.</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 xml:space="preserve">Concernant le paragraphe 2 de l’article 9, l’État partie n’est pas d’accord avec les constatations du Comité dans la mesure où le terme </w:t>
            </w:r>
            <w:r>
              <w:t>« </w:t>
            </w:r>
            <w:r w:rsidRPr="00C14958">
              <w:t xml:space="preserve">arrestation » ne s’applique pas dans ce contexte, les auteurs n’ayant pas été </w:t>
            </w:r>
            <w:r>
              <w:t>« </w:t>
            </w:r>
            <w:r w:rsidRPr="00C14958">
              <w:t>arrêtés » au sens ordinaire du terme qui s’utilise dans un contexte pénal.</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 xml:space="preserve">L’État partie n’est pas non plus d’accord avec l’interprétation que le Comité a faite du paragraphe 4 de l’article 9 en l’espèce. Il ne fait aucun doute que par </w:t>
            </w:r>
            <w:r>
              <w:t>« légalité </w:t>
            </w:r>
            <w:r w:rsidRPr="00C14958">
              <w:t xml:space="preserve">» on entend la légalité de la détention </w:t>
            </w:r>
            <w:r>
              <w:t>au regard</w:t>
            </w:r>
            <w:r w:rsidRPr="00065305">
              <w:t xml:space="preserve"> du droit interne australien</w:t>
            </w:r>
            <w:r w:rsidRPr="00C14958">
              <w:t xml:space="preserve">, et non </w:t>
            </w:r>
            <w:r>
              <w:t>au regard</w:t>
            </w:r>
            <w:r w:rsidRPr="00C14958">
              <w:t xml:space="preserve"> du droit international. Par ailleurs, le Comité a donné trop d’importance à l’issue de décisions antérieures de la Cour suprême australienne au moment de prendre sa décision sur l’issue possible de l’examen de la légalité de la détention. Ces décisions correspondaient à des situations factuelles spécifiques et ne sauraient être interprétées comme indiquant que les auteurs ne peuvent pas former de recours judiciaire auprès de la Cour suprême ni que l’issue d’un tel recours ne peut pas être la libération des intéressés.</w:t>
            </w:r>
          </w:p>
        </w:tc>
      </w:tr>
      <w:tr w:rsidR="00A166BB" w:rsidRPr="00515AE3" w:rsidTr="00A166BB">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Concernant l’article 7, l’État partie est conscient de l’impact d’un maintien en détention sur les individus pour lesquels l’évaluation des risques pour la sécurité s’est soldée par un avis négatif, mais il ne considère pas que la détention en soi porte préjudice aux individus. Le traitement réservé aux auteurs n’atteint pas le seuil qui tomberait sous le coup de l’article 7. Les détenus ont accès aux soins de santé et aux services de santé mentale, y compris dans le cadre des services de soins de santé primaires au sein même de l’établissement.</w:t>
            </w:r>
          </w:p>
        </w:tc>
      </w:tr>
      <w:tr w:rsidR="00A166BB" w:rsidRPr="00515AE3" w:rsidTr="00F45873">
        <w:tc>
          <w:tcPr>
            <w:tcW w:w="2811" w:type="dxa"/>
            <w:shd w:val="clear" w:color="auto" w:fill="auto"/>
          </w:tcPr>
          <w:p w:rsidR="00A166BB" w:rsidRPr="00B21748" w:rsidRDefault="00A166BB" w:rsidP="00F45873">
            <w:pPr>
              <w:tabs>
                <w:tab w:val="left" w:pos="288"/>
                <w:tab w:val="left" w:pos="576"/>
                <w:tab w:val="left" w:pos="864"/>
                <w:tab w:val="left" w:pos="1152"/>
              </w:tabs>
              <w:suppressAutoHyphens/>
              <w:spacing w:before="40" w:after="80"/>
              <w:rPr>
                <w:b/>
              </w:rPr>
            </w:pPr>
            <w:r w:rsidRPr="00AA7911">
              <w:rPr>
                <w:rFonts w:ascii="Times New Roman Bold" w:hAnsi="Times New Roman Bold"/>
                <w:b/>
                <w:spacing w:val="-2"/>
              </w:rPr>
              <w:t>Renseignements communiqués</w:t>
            </w:r>
            <w:r w:rsidRPr="00065305">
              <w:rPr>
                <w:b/>
              </w:rPr>
              <w:t xml:space="preserve"> par le conseil des auteurs</w:t>
            </w:r>
            <w:r>
              <w:rPr>
                <w:b/>
              </w:rPr>
              <w:t> :</w:t>
            </w: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t>4 mars 2015</w:t>
            </w:r>
          </w:p>
          <w:p w:rsidR="00AA7911" w:rsidRPr="00C14958" w:rsidRDefault="00AA7911" w:rsidP="00F45873">
            <w:pPr>
              <w:tabs>
                <w:tab w:val="left" w:pos="288"/>
                <w:tab w:val="left" w:pos="576"/>
                <w:tab w:val="left" w:pos="864"/>
                <w:tab w:val="left" w:pos="1152"/>
              </w:tabs>
              <w:suppressAutoHyphens/>
              <w:spacing w:before="40" w:after="80"/>
            </w:pPr>
            <w:r w:rsidRPr="00C14958">
              <w:t xml:space="preserve">Le conseil des auteurs note que l’Australie a été priée de répondre dans les </w:t>
            </w:r>
            <w:r>
              <w:t>cent quatre-vingts</w:t>
            </w:r>
            <w:r w:rsidRPr="00C14958">
              <w:t xml:space="preserve"> jours à compter de la date à laquelle les constatations du Comité lui ont été transmises, soit avant février 2014. L’Australie a répondu en janvier 2015, avec près d’un an de retard. Comme elle </w:t>
            </w:r>
            <w:r>
              <w:t xml:space="preserve">figure parmi les États parties au Protocole </w:t>
            </w:r>
            <w:r>
              <w:lastRenderedPageBreak/>
              <w:t>facultatif l</w:t>
            </w:r>
            <w:r w:rsidRPr="00C14958">
              <w:t xml:space="preserve">es mieux dotés en ressources, elle a peu d’excuses pour son </w:t>
            </w:r>
            <w:r>
              <w:t xml:space="preserve">inobservation </w:t>
            </w:r>
            <w:r w:rsidRPr="00C14958">
              <w:t>persistant</w:t>
            </w:r>
            <w:r>
              <w:t>e</w:t>
            </w:r>
            <w:r w:rsidRPr="00C14958">
              <w:t xml:space="preserve"> des délais de procédure fixés par le Comité. Le non-respect des procédures n’est pas qu’un simple désagrément technique dans les cas où les auteurs sont soumis à une privation de liberté arbitraire et à des traitements cruels, inhumains ou dégradants. L’Australie donne aussi un très mauvais exemple aux États parties moins bien dotés.</w:t>
            </w:r>
          </w:p>
        </w:tc>
      </w:tr>
      <w:tr w:rsidR="00A166BB" w:rsidRPr="00515AE3" w:rsidTr="00A166BB">
        <w:tc>
          <w:tcPr>
            <w:tcW w:w="2811" w:type="dxa"/>
            <w:shd w:val="clear" w:color="auto" w:fill="auto"/>
          </w:tcPr>
          <w:p w:rsidR="00A166BB" w:rsidRPr="00065305"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rsidRPr="00C14958">
              <w:t xml:space="preserve">Le conseil des auteurs </w:t>
            </w:r>
            <w:r>
              <w:t>réaffirme</w:t>
            </w:r>
            <w:r w:rsidRPr="00C14958">
              <w:t xml:space="preserve"> qu’il est contraire au Pacte de maintenir des réfugiés en détention pour une durée indéterminée sans qu’aucune charge n’ait été retenue contre eux, sans procédure régulière, sans qu’ils puissent se prévaloir d’un recours utile, et dans des conditions qui leur infligent de grave</w:t>
            </w:r>
            <w:r>
              <w:t>s</w:t>
            </w:r>
            <w:r w:rsidRPr="00C14958">
              <w:t xml:space="preserve"> souffrances psychologiques, lesquelles ne peuvent pas être allégées par des soins médicaux lorsqu’une détention prolongée en est la cause.</w:t>
            </w:r>
          </w:p>
        </w:tc>
      </w:tr>
      <w:tr w:rsidR="00A166BB" w:rsidRPr="00515AE3" w:rsidTr="00A166BB">
        <w:tc>
          <w:tcPr>
            <w:tcW w:w="2811" w:type="dxa"/>
            <w:shd w:val="clear" w:color="auto" w:fill="auto"/>
          </w:tcPr>
          <w:p w:rsidR="00A166BB" w:rsidRPr="00065305"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Default="00A166BB" w:rsidP="00F45873">
            <w:pPr>
              <w:tabs>
                <w:tab w:val="left" w:pos="288"/>
                <w:tab w:val="left" w:pos="576"/>
                <w:tab w:val="left" w:pos="864"/>
                <w:tab w:val="left" w:pos="1152"/>
              </w:tabs>
              <w:suppressAutoHyphens/>
              <w:spacing w:before="40" w:after="80"/>
            </w:pPr>
            <w:r w:rsidRPr="00C14958">
              <w:t xml:space="preserve">L’État partie </w:t>
            </w:r>
            <w:r>
              <w:t xml:space="preserve">a d’emblée totalement contesté </w:t>
            </w:r>
            <w:r w:rsidRPr="00C14958">
              <w:t xml:space="preserve">la recevabilité de la communication, </w:t>
            </w:r>
            <w:r>
              <w:t xml:space="preserve">a rejeté </w:t>
            </w:r>
            <w:r w:rsidRPr="00C14958">
              <w:t xml:space="preserve">tous les arguments sur le fond, a répondu systématiquement avec retard et rejette maintenant les constatations du Comité </w:t>
            </w:r>
            <w:r>
              <w:t xml:space="preserve">dans </w:t>
            </w:r>
            <w:r w:rsidRPr="00C14958">
              <w:t>tous le</w:t>
            </w:r>
            <w:r>
              <w:t>urs aspects</w:t>
            </w:r>
            <w:r w:rsidRPr="00C14958">
              <w:t>, y compris l’interprétation et l’application de la loi aux faits. En résumé, la réponse de l’Australie consiste à considérer selon ses propres critères qu’elle a raison depuis le début</w:t>
            </w:r>
            <w:r>
              <w:t xml:space="preserve">. Elle </w:t>
            </w:r>
            <w:r w:rsidRPr="00C14958">
              <w:t xml:space="preserve">a fait preuve de mauvaise foi dans la mesure où, semble-t-il, </w:t>
            </w:r>
            <w:r>
              <w:t>elle</w:t>
            </w:r>
            <w:r w:rsidRPr="00C14958">
              <w:t xml:space="preserve"> n’avait ni l’intention ni la volonté d’envisager </w:t>
            </w:r>
            <w:r w:rsidRPr="00F45873">
              <w:rPr>
                <w:spacing w:val="-2"/>
              </w:rPr>
              <w:t>de changer de comportement ou de faire preuve de plus de modération.</w:t>
            </w:r>
          </w:p>
        </w:tc>
      </w:tr>
      <w:tr w:rsidR="00A166BB" w:rsidRPr="00515AE3" w:rsidTr="00A166BB">
        <w:tc>
          <w:tcPr>
            <w:tcW w:w="2811" w:type="dxa"/>
            <w:shd w:val="clear" w:color="auto" w:fill="auto"/>
          </w:tcPr>
          <w:p w:rsidR="00A166BB" w:rsidRPr="00065305"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C14958">
              <w:t xml:space="preserve">Le refus de l’Australie de répondre favorablement aux constatations du Comité s’inscrit dans </w:t>
            </w:r>
            <w:r>
              <w:t>s</w:t>
            </w:r>
            <w:r w:rsidRPr="00C14958">
              <w:t>a tendance déjà ancienne et</w:t>
            </w:r>
            <w:r w:rsidR="00F45873">
              <w:t xml:space="preserve"> systématique</w:t>
            </w:r>
            <w:r w:rsidRPr="00C14958">
              <w:t xml:space="preserve"> à ne pas donner suite aux recommandations qui lui sont faites; ainsi, l’</w:t>
            </w:r>
            <w:r>
              <w:t xml:space="preserve">examen des </w:t>
            </w:r>
            <w:r w:rsidRPr="00C14958">
              <w:t>30</w:t>
            </w:r>
            <w:r>
              <w:t xml:space="preserve"> </w:t>
            </w:r>
            <w:r w:rsidRPr="00C14958">
              <w:t>constatations dans lesquelles des conclusions l</w:t>
            </w:r>
            <w:r>
              <w:t>a</w:t>
            </w:r>
            <w:r w:rsidRPr="00C14958">
              <w:t xml:space="preserve"> mettant en cause ont été </w:t>
            </w:r>
            <w:r>
              <w:t xml:space="preserve">formulées montre </w:t>
            </w:r>
            <w:r w:rsidRPr="00C14958">
              <w:t>qu’</w:t>
            </w:r>
            <w:r>
              <w:t>elle</w:t>
            </w:r>
            <w:r w:rsidRPr="00C14958">
              <w:t xml:space="preserve"> n’a pas fourni de recours utile dans la très grande majorité des cas.</w:t>
            </w:r>
          </w:p>
        </w:tc>
      </w:tr>
      <w:tr w:rsidR="00A166BB" w:rsidRPr="00515AE3" w:rsidTr="00A166BB">
        <w:tc>
          <w:tcPr>
            <w:tcW w:w="2811" w:type="dxa"/>
            <w:shd w:val="clear" w:color="auto" w:fill="auto"/>
          </w:tcPr>
          <w:p w:rsidR="00A166BB" w:rsidRPr="00065305"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F45873">
              <w:rPr>
                <w:spacing w:val="-2"/>
              </w:rPr>
              <w:t>L’Australie n’a pas traité la procédure comme un dialogue constructif</w:t>
            </w:r>
            <w:r w:rsidRPr="00C14958">
              <w:t xml:space="preserve"> </w:t>
            </w:r>
            <w:r>
              <w:t xml:space="preserve">permettant à </w:t>
            </w:r>
            <w:r w:rsidRPr="00C14958">
              <w:t xml:space="preserve">l’État partie de </w:t>
            </w:r>
            <w:r>
              <w:t xml:space="preserve">modifier son comportement </w:t>
            </w:r>
            <w:r w:rsidRPr="00C14958">
              <w:t>pour s’acquitter de ses obligations. Elle y a plutôt vu une occasion de donner des leçons au Comité en lui disant qu’il a tort et elle raison.</w:t>
            </w:r>
          </w:p>
        </w:tc>
      </w:tr>
      <w:tr w:rsidR="00644DC6" w:rsidRPr="00515AE3" w:rsidTr="00A166BB">
        <w:tc>
          <w:tcPr>
            <w:tcW w:w="2811" w:type="dxa"/>
            <w:shd w:val="clear" w:color="auto" w:fill="auto"/>
          </w:tcPr>
          <w:p w:rsidR="00644DC6" w:rsidRPr="00065305" w:rsidRDefault="00644DC6"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Le conseil des auteurs prie instamment le Comité de dénoncer le fait que</w:t>
            </w:r>
            <w:r>
              <w:t>,</w:t>
            </w:r>
            <w:r w:rsidRPr="00C14958">
              <w:t xml:space="preserve"> d</w:t>
            </w:r>
            <w:r>
              <w:t xml:space="preserve">’une manière </w:t>
            </w:r>
            <w:r w:rsidRPr="00C14958">
              <w:t xml:space="preserve">générale, l’Australie ne s’acquitte pas de ses obligations au titre du Pacte et du Protocole, et ne se soumet pas aux constatations </w:t>
            </w:r>
            <w:r>
              <w:t xml:space="preserve">et aux </w:t>
            </w:r>
            <w:r w:rsidRPr="00C14958">
              <w:t>procédure</w:t>
            </w:r>
            <w:r>
              <w:t>s du Comité</w:t>
            </w:r>
            <w:r w:rsidRPr="00C14958">
              <w:t>.</w:t>
            </w:r>
          </w:p>
        </w:tc>
      </w:tr>
      <w:tr w:rsidR="00A166BB" w:rsidRPr="00515AE3" w:rsidTr="00A166BB">
        <w:tc>
          <w:tcPr>
            <w:tcW w:w="2811" w:type="dxa"/>
            <w:shd w:val="clear" w:color="auto" w:fill="auto"/>
          </w:tcPr>
          <w:p w:rsidR="00A166BB" w:rsidRPr="00065305" w:rsidRDefault="00A166BB"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A166BB" w:rsidRPr="00C14958" w:rsidRDefault="00A166BB" w:rsidP="00F45873">
            <w:pPr>
              <w:tabs>
                <w:tab w:val="left" w:pos="288"/>
                <w:tab w:val="left" w:pos="576"/>
                <w:tab w:val="left" w:pos="864"/>
                <w:tab w:val="left" w:pos="1152"/>
              </w:tabs>
              <w:suppressAutoHyphens/>
              <w:spacing w:before="40" w:after="80"/>
            </w:pPr>
            <w:r w:rsidRPr="002B4055">
              <w:t>Transmis à l’État partie le</w:t>
            </w:r>
            <w:r w:rsidRPr="00C14958">
              <w:t xml:space="preserve"> 12 mars 2015</w:t>
            </w:r>
          </w:p>
        </w:tc>
      </w:tr>
      <w:tr w:rsidR="00644DC6" w:rsidRPr="00515AE3" w:rsidTr="00A166BB">
        <w:tc>
          <w:tcPr>
            <w:tcW w:w="2811" w:type="dxa"/>
            <w:shd w:val="clear" w:color="auto" w:fill="auto"/>
          </w:tcPr>
          <w:p w:rsidR="00644DC6" w:rsidRPr="00C14958" w:rsidRDefault="00AA7911" w:rsidP="00F45873">
            <w:pPr>
              <w:tabs>
                <w:tab w:val="left" w:pos="288"/>
                <w:tab w:val="left" w:pos="576"/>
                <w:tab w:val="left" w:pos="864"/>
                <w:tab w:val="left" w:pos="1152"/>
              </w:tabs>
              <w:suppressAutoHyphens/>
              <w:spacing w:before="40" w:after="80"/>
              <w:rPr>
                <w:b/>
              </w:rPr>
            </w:pPr>
            <w:r w:rsidRPr="00C14958">
              <w:rPr>
                <w:b/>
              </w:rPr>
              <w:t>Évaluation du Comité :</w:t>
            </w:r>
          </w:p>
        </w:tc>
        <w:tc>
          <w:tcPr>
            <w:tcW w:w="5966" w:type="dxa"/>
            <w:shd w:val="clear" w:color="auto" w:fill="auto"/>
          </w:tcPr>
          <w:p w:rsidR="00644DC6" w:rsidRPr="002D4552" w:rsidRDefault="00644DC6" w:rsidP="00F45873">
            <w:pPr>
              <w:tabs>
                <w:tab w:val="left" w:pos="288"/>
                <w:tab w:val="left" w:pos="576"/>
                <w:tab w:val="left" w:pos="864"/>
                <w:tab w:val="left" w:pos="1152"/>
              </w:tabs>
              <w:suppressAutoHyphens/>
              <w:spacing w:before="40" w:after="80"/>
              <w:rPr>
                <w:b/>
                <w:i/>
              </w:rPr>
            </w:pPr>
            <w:r>
              <w:tab/>
            </w:r>
            <w:r w:rsidRPr="00C14958">
              <w:t>a)</w:t>
            </w:r>
            <w:r w:rsidRPr="00C14958">
              <w:tab/>
              <w:t>Un recours utile, consistant notamment en la libération dans des conditions appropriées de ceux qui sont encore détenus, une aide à la réadaptation et une indemnisation appropriée : C2</w:t>
            </w:r>
          </w:p>
        </w:tc>
      </w:tr>
      <w:tr w:rsidR="00644DC6" w:rsidRPr="00515AE3" w:rsidTr="00A166BB">
        <w:tc>
          <w:tcPr>
            <w:tcW w:w="2811"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644DC6" w:rsidRPr="002D4552" w:rsidRDefault="00644DC6" w:rsidP="00F45873">
            <w:pPr>
              <w:tabs>
                <w:tab w:val="left" w:pos="288"/>
                <w:tab w:val="left" w:pos="576"/>
                <w:tab w:val="left" w:pos="864"/>
                <w:tab w:val="left" w:pos="1152"/>
              </w:tabs>
              <w:suppressAutoHyphens/>
              <w:spacing w:before="40" w:after="80"/>
              <w:rPr>
                <w:b/>
                <w:i/>
              </w:rPr>
            </w:pPr>
            <w:r>
              <w:tab/>
            </w:r>
            <w:r w:rsidRPr="00C14958">
              <w:t>b)</w:t>
            </w:r>
            <w:r w:rsidRPr="00C14958">
              <w:tab/>
              <w:t>Publication des constatations : aucun renseignement</w:t>
            </w:r>
          </w:p>
        </w:tc>
      </w:tr>
      <w:tr w:rsidR="00644DC6" w:rsidRPr="00515AE3" w:rsidTr="00644DC6">
        <w:tc>
          <w:tcPr>
            <w:tcW w:w="2811"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rPr>
                <w:b/>
              </w:rPr>
            </w:pPr>
          </w:p>
        </w:tc>
        <w:tc>
          <w:tcPr>
            <w:tcW w:w="5966" w:type="dxa"/>
            <w:shd w:val="clear" w:color="auto" w:fill="auto"/>
          </w:tcPr>
          <w:p w:rsidR="00644DC6" w:rsidRPr="002D4552" w:rsidRDefault="00644DC6" w:rsidP="00F45873">
            <w:pPr>
              <w:tabs>
                <w:tab w:val="left" w:pos="288"/>
                <w:tab w:val="left" w:pos="576"/>
                <w:tab w:val="left" w:pos="864"/>
                <w:tab w:val="left" w:pos="1152"/>
              </w:tabs>
              <w:suppressAutoHyphens/>
              <w:spacing w:before="40" w:after="80"/>
              <w:rPr>
                <w:b/>
                <w:i/>
              </w:rPr>
            </w:pPr>
            <w:r>
              <w:tab/>
            </w:r>
            <w:r w:rsidRPr="00C14958">
              <w:t>c)</w:t>
            </w:r>
            <w:r w:rsidRPr="00C14958">
              <w:tab/>
              <w:t>Non répétition : C2</w:t>
            </w:r>
          </w:p>
        </w:tc>
      </w:tr>
      <w:tr w:rsidR="00644DC6" w:rsidRPr="00515AE3" w:rsidTr="00644DC6">
        <w:tc>
          <w:tcPr>
            <w:tcW w:w="2811" w:type="dxa"/>
            <w:tcBorders>
              <w:bottom w:val="single" w:sz="12" w:space="0" w:color="auto"/>
            </w:tcBorders>
            <w:shd w:val="clear" w:color="auto" w:fill="auto"/>
          </w:tcPr>
          <w:p w:rsidR="00644DC6" w:rsidRPr="00C14958" w:rsidRDefault="00644DC6" w:rsidP="00F45873">
            <w:pPr>
              <w:tabs>
                <w:tab w:val="left" w:pos="288"/>
                <w:tab w:val="left" w:pos="576"/>
                <w:tab w:val="left" w:pos="864"/>
                <w:tab w:val="left" w:pos="1152"/>
              </w:tabs>
              <w:suppressAutoHyphens/>
              <w:spacing w:before="40" w:after="80"/>
              <w:rPr>
                <w:b/>
              </w:rPr>
            </w:pPr>
            <w:r w:rsidRPr="00C14958">
              <w:rPr>
                <w:b/>
              </w:rPr>
              <w:t>Décision du Comité</w:t>
            </w:r>
            <w:r w:rsidRPr="00C14958">
              <w:t> </w:t>
            </w:r>
            <w:r w:rsidRPr="00644DC6">
              <w:rPr>
                <w:b/>
              </w:rPr>
              <w:t>:</w:t>
            </w:r>
          </w:p>
        </w:tc>
        <w:tc>
          <w:tcPr>
            <w:tcW w:w="5966" w:type="dxa"/>
            <w:tcBorders>
              <w:bottom w:val="single" w:sz="12" w:space="0" w:color="auto"/>
            </w:tcBorders>
            <w:shd w:val="clear" w:color="auto" w:fill="auto"/>
          </w:tcPr>
          <w:p w:rsidR="00644DC6" w:rsidRDefault="00644DC6" w:rsidP="00F45873">
            <w:pPr>
              <w:tabs>
                <w:tab w:val="left" w:pos="288"/>
                <w:tab w:val="left" w:pos="576"/>
                <w:tab w:val="left" w:pos="864"/>
                <w:tab w:val="left" w:pos="1152"/>
              </w:tabs>
              <w:suppressAutoHyphens/>
              <w:spacing w:before="40" w:after="80"/>
            </w:pPr>
            <w:r>
              <w:t>Le dialogue</w:t>
            </w:r>
            <w:r w:rsidRPr="00C14958">
              <w:t xml:space="preserve"> reste ouvert.</w:t>
            </w:r>
          </w:p>
        </w:tc>
      </w:tr>
    </w:tbl>
    <w:p w:rsidR="00500570" w:rsidRPr="008B7743" w:rsidRDefault="00500570" w:rsidP="00500570">
      <w:pPr>
        <w:pStyle w:val="SingleTxt"/>
        <w:spacing w:after="0" w:line="120" w:lineRule="exact"/>
        <w:rPr>
          <w:sz w:val="10"/>
        </w:rPr>
      </w:pPr>
    </w:p>
    <w:p w:rsidR="00500570" w:rsidRPr="008B7743"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2B4055" w:rsidRDefault="002B4055" w:rsidP="00F45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3.</w:t>
      </w:r>
      <w:r>
        <w:tab/>
        <w:t>Bosnie-Herzégovine</w:t>
      </w:r>
    </w:p>
    <w:p w:rsidR="002B4055" w:rsidRPr="002B4055" w:rsidRDefault="002B4055" w:rsidP="00F45873">
      <w:pPr>
        <w:pStyle w:val="SingleTxt"/>
        <w:keepNext/>
        <w:keepLines/>
        <w:spacing w:after="0" w:line="120" w:lineRule="exact"/>
        <w:rPr>
          <w:sz w:val="10"/>
        </w:rPr>
      </w:pPr>
    </w:p>
    <w:p w:rsidR="002B4055" w:rsidRPr="008B7743" w:rsidRDefault="002B4055" w:rsidP="00F45873">
      <w:pPr>
        <w:pStyle w:val="SingleTxt"/>
        <w:keepNext/>
        <w:keepLines/>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0"/>
        <w:gridCol w:w="5967"/>
      </w:tblGrid>
      <w:tr w:rsidR="002B4055" w:rsidRPr="00515AE3" w:rsidTr="00644DC6">
        <w:tc>
          <w:tcPr>
            <w:tcW w:w="8777" w:type="dxa"/>
            <w:gridSpan w:val="2"/>
            <w:tcBorders>
              <w:top w:val="single" w:sz="4" w:space="0" w:color="auto"/>
              <w:bottom w:val="single" w:sz="12" w:space="0" w:color="auto"/>
            </w:tcBorders>
            <w:shd w:val="clear" w:color="auto" w:fill="auto"/>
            <w:vAlign w:val="bottom"/>
            <w:hideMark/>
          </w:tcPr>
          <w:p w:rsidR="002B4055" w:rsidRPr="00515AE3" w:rsidRDefault="002B4055" w:rsidP="00F45873">
            <w:pPr>
              <w:keepNext/>
              <w:keepLines/>
              <w:tabs>
                <w:tab w:val="left" w:pos="288"/>
                <w:tab w:val="left" w:pos="576"/>
                <w:tab w:val="left" w:pos="864"/>
                <w:tab w:val="left" w:pos="1152"/>
              </w:tabs>
              <w:suppressAutoHyphens/>
              <w:spacing w:before="40" w:after="80"/>
              <w:ind w:right="43"/>
              <w:rPr>
                <w:b/>
                <w:szCs w:val="20"/>
              </w:rPr>
            </w:pPr>
            <w:r>
              <w:rPr>
                <w:b/>
                <w:szCs w:val="20"/>
              </w:rPr>
              <w:t>Communication n</w:t>
            </w:r>
            <w:r w:rsidRPr="002B4055">
              <w:rPr>
                <w:b/>
                <w:szCs w:val="20"/>
                <w:vertAlign w:val="superscript"/>
              </w:rPr>
              <w:t>o</w:t>
            </w:r>
            <w:r>
              <w:rPr>
                <w:b/>
                <w:szCs w:val="20"/>
              </w:rPr>
              <w:t> </w:t>
            </w:r>
            <w:r w:rsidRPr="00C14958">
              <w:rPr>
                <w:b/>
              </w:rPr>
              <w:t>195</w:t>
            </w:r>
            <w:r>
              <w:rPr>
                <w:b/>
              </w:rPr>
              <w:t>6</w:t>
            </w:r>
            <w:r w:rsidRPr="00C14958">
              <w:rPr>
                <w:b/>
              </w:rPr>
              <w:t>/2010</w:t>
            </w:r>
            <w:r>
              <w:rPr>
                <w:b/>
              </w:rPr>
              <w:t xml:space="preserve">, </w:t>
            </w:r>
            <w:r w:rsidRPr="00232023">
              <w:rPr>
                <w:b/>
                <w:i/>
                <w:color w:val="000000"/>
                <w:lang w:eastAsia="en-GB"/>
              </w:rPr>
              <w:t xml:space="preserve">Durić </w:t>
            </w:r>
            <w:r>
              <w:rPr>
                <w:b/>
                <w:color w:val="000000"/>
                <w:lang w:eastAsia="en-GB"/>
              </w:rPr>
              <w:t xml:space="preserve">c. </w:t>
            </w:r>
            <w:r w:rsidRPr="00F45873">
              <w:rPr>
                <w:b/>
                <w:i/>
                <w:color w:val="000000"/>
                <w:lang w:eastAsia="en-GB"/>
              </w:rPr>
              <w:t>Bosnie-Herzégovine</w:t>
            </w:r>
          </w:p>
        </w:tc>
      </w:tr>
      <w:tr w:rsidR="00500570" w:rsidRPr="00515AE3" w:rsidTr="00644DC6">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7"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644DC6">
        <w:tc>
          <w:tcPr>
            <w:tcW w:w="2810" w:type="dxa"/>
            <w:shd w:val="clear" w:color="auto" w:fill="auto"/>
            <w:hideMark/>
          </w:tcPr>
          <w:p w:rsidR="00500570" w:rsidRPr="00515AE3" w:rsidRDefault="00500570" w:rsidP="00F45873">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67" w:type="dxa"/>
            <w:shd w:val="clear" w:color="auto" w:fill="auto"/>
          </w:tcPr>
          <w:p w:rsidR="00500570" w:rsidRPr="00515AE3" w:rsidRDefault="00500570" w:rsidP="00F45873">
            <w:pPr>
              <w:tabs>
                <w:tab w:val="left" w:pos="288"/>
                <w:tab w:val="left" w:pos="576"/>
                <w:tab w:val="left" w:pos="864"/>
                <w:tab w:val="left" w:pos="1152"/>
              </w:tabs>
              <w:suppressAutoHyphens/>
              <w:spacing w:before="40" w:after="80"/>
            </w:pPr>
            <w:r w:rsidRPr="00C14958">
              <w:t>16 juillet 2014</w:t>
            </w:r>
          </w:p>
        </w:tc>
      </w:tr>
      <w:tr w:rsidR="00500570" w:rsidRPr="00515AE3" w:rsidTr="00644DC6">
        <w:tc>
          <w:tcPr>
            <w:tcW w:w="2810" w:type="dxa"/>
            <w:shd w:val="clear" w:color="auto" w:fill="auto"/>
            <w:hideMark/>
          </w:tcPr>
          <w:p w:rsidR="00500570" w:rsidRPr="00515AE3" w:rsidRDefault="00500570" w:rsidP="00F45873">
            <w:pPr>
              <w:tabs>
                <w:tab w:val="left" w:pos="288"/>
                <w:tab w:val="left" w:pos="576"/>
                <w:tab w:val="left" w:pos="864"/>
                <w:tab w:val="left" w:pos="1152"/>
              </w:tabs>
              <w:suppressAutoHyphens/>
              <w:spacing w:before="40" w:after="80"/>
              <w:ind w:right="40"/>
              <w:rPr>
                <w:b/>
              </w:rPr>
            </w:pPr>
            <w:r w:rsidRPr="00515AE3">
              <w:rPr>
                <w:b/>
              </w:rPr>
              <w:t>Violation(s)</w:t>
            </w:r>
          </w:p>
        </w:tc>
        <w:tc>
          <w:tcPr>
            <w:tcW w:w="5967" w:type="dxa"/>
            <w:shd w:val="clear" w:color="auto" w:fill="auto"/>
          </w:tcPr>
          <w:p w:rsidR="00500570" w:rsidRPr="00515AE3" w:rsidRDefault="00500570" w:rsidP="00F45873">
            <w:pPr>
              <w:tabs>
                <w:tab w:val="left" w:pos="288"/>
                <w:tab w:val="left" w:pos="576"/>
                <w:tab w:val="left" w:pos="864"/>
                <w:tab w:val="left" w:pos="1152"/>
              </w:tabs>
              <w:suppressAutoHyphens/>
              <w:spacing w:before="40" w:after="80"/>
            </w:pPr>
            <w:r w:rsidRPr="00C14958">
              <w:t>Art</w:t>
            </w:r>
            <w:r>
              <w:t>. </w:t>
            </w:r>
            <w:r w:rsidRPr="00C14958">
              <w:t>6, 9 et 10 et 16, lu conjointement</w:t>
            </w:r>
            <w:r>
              <w:t xml:space="preserve"> avec l’article 2 (par. </w:t>
            </w:r>
            <w:r w:rsidRPr="00C14958">
              <w:t xml:space="preserve">3); 7 lu isolément </w:t>
            </w:r>
            <w:r>
              <w:t>et conjointement avec l’article 2 (par. </w:t>
            </w:r>
            <w:r w:rsidRPr="00C14958">
              <w:t>3)</w:t>
            </w:r>
          </w:p>
        </w:tc>
      </w:tr>
      <w:tr w:rsidR="00644DC6" w:rsidRPr="00515AE3" w:rsidTr="00644DC6">
        <w:tc>
          <w:tcPr>
            <w:tcW w:w="2810" w:type="dxa"/>
            <w:shd w:val="clear" w:color="auto" w:fill="auto"/>
          </w:tcPr>
          <w:p w:rsidR="00644DC6" w:rsidRPr="00515AE3" w:rsidRDefault="00644DC6" w:rsidP="00F45873">
            <w:pPr>
              <w:tabs>
                <w:tab w:val="left" w:pos="288"/>
                <w:tab w:val="left" w:pos="576"/>
                <w:tab w:val="left" w:pos="864"/>
                <w:tab w:val="left" w:pos="1152"/>
              </w:tabs>
              <w:suppressAutoHyphens/>
              <w:spacing w:before="40" w:after="80"/>
              <w:ind w:right="40"/>
              <w:rPr>
                <w:b/>
              </w:rPr>
            </w:pPr>
            <w:r w:rsidRPr="00B21748">
              <w:rPr>
                <w:b/>
              </w:rPr>
              <w:t>Réparation :</w:t>
            </w: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Un recours utile, consistant notamment à</w:t>
            </w:r>
            <w:r>
              <w:t> :</w:t>
            </w:r>
            <w:r w:rsidRPr="00C14958">
              <w:t xml:space="preserve"> a) poursuivre les démarches visant à faire la lumière sur le sort d’Ibrahim Durić ou découvrir où il se trouve, comme le prescrivait la loi de 2004 sur les </w:t>
            </w:r>
            <w:r w:rsidRPr="00F45873">
              <w:rPr>
                <w:spacing w:val="-2"/>
              </w:rPr>
              <w:t>personnes disparues; b) traduire en justice les personnes responsables</w:t>
            </w:r>
            <w:r w:rsidRPr="00C14958">
              <w:t xml:space="preserve"> de sa disparition avant la fin de 2015, comme l’exigeait la stratégie nationale </w:t>
            </w:r>
            <w:r>
              <w:t xml:space="preserve">relative aux </w:t>
            </w:r>
            <w:r w:rsidRPr="00C14958">
              <w:t>poursuites pour crimes de guerre; c) accorder une indemnisation appropriée</w:t>
            </w:r>
            <w:r>
              <w:t>;</w:t>
            </w:r>
            <w:r w:rsidRPr="00C14958">
              <w:t xml:space="preserve"> et d) supprimer l’obligation faite aux proches de personnes disparues de déclarer le décès de celles-ci pour pouvoir bénéficier de prestations sociales ou d’une autre forme d’indemnisation.</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r>
              <w:rPr>
                <w:b/>
              </w:rPr>
              <w:t>R</w:t>
            </w:r>
            <w:r w:rsidRPr="00C14958">
              <w:rPr>
                <w:b/>
              </w:rPr>
              <w:t>enseignement</w:t>
            </w:r>
            <w:r>
              <w:rPr>
                <w:b/>
              </w:rPr>
              <w:t>s</w:t>
            </w:r>
            <w:r w:rsidRPr="00C14958">
              <w:rPr>
                <w:b/>
              </w:rPr>
              <w:t xml:space="preserve"> reçu</w:t>
            </w:r>
            <w:r>
              <w:rPr>
                <w:b/>
              </w:rPr>
              <w:t xml:space="preserve">s </w:t>
            </w:r>
            <w:r w:rsidRPr="00C14958">
              <w:rPr>
                <w:b/>
              </w:rPr>
              <w:t xml:space="preserve">précédemment </w:t>
            </w:r>
            <w:r>
              <w:rPr>
                <w:b/>
              </w:rPr>
              <w:t>dans le cadre du suivi :</w:t>
            </w: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t>Aucun renseignement</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r w:rsidRPr="00644DC6">
              <w:rPr>
                <w:rFonts w:ascii="Times New Roman Bold" w:hAnsi="Times New Roman Bold"/>
                <w:b/>
                <w:spacing w:val="-2"/>
              </w:rPr>
              <w:t>Renseignements communiqués</w:t>
            </w:r>
            <w:r w:rsidRPr="002B4055">
              <w:rPr>
                <w:b/>
              </w:rPr>
              <w:t xml:space="preserve"> par l’État partie :</w:t>
            </w:r>
          </w:p>
        </w:tc>
        <w:tc>
          <w:tcPr>
            <w:tcW w:w="5967" w:type="dxa"/>
            <w:shd w:val="clear" w:color="auto" w:fill="auto"/>
          </w:tcPr>
          <w:p w:rsidR="00644DC6" w:rsidRDefault="00644DC6" w:rsidP="00F45873">
            <w:pPr>
              <w:tabs>
                <w:tab w:val="left" w:pos="288"/>
                <w:tab w:val="left" w:pos="576"/>
                <w:tab w:val="left" w:pos="864"/>
                <w:tab w:val="left" w:pos="1152"/>
              </w:tabs>
              <w:suppressAutoHyphens/>
              <w:spacing w:before="40" w:after="80"/>
            </w:pPr>
            <w:r w:rsidRPr="00C14958">
              <w:t>1</w:t>
            </w:r>
            <w:r>
              <w:t>2</w:t>
            </w:r>
            <w:r w:rsidRPr="00C14958">
              <w:t xml:space="preserve"> janvier 2015</w:t>
            </w:r>
          </w:p>
          <w:p w:rsidR="00AA7911" w:rsidRPr="00C14958" w:rsidRDefault="00AA7911" w:rsidP="00F45873">
            <w:pPr>
              <w:tabs>
                <w:tab w:val="left" w:pos="288"/>
                <w:tab w:val="left" w:pos="576"/>
                <w:tab w:val="left" w:pos="864"/>
                <w:tab w:val="left" w:pos="1152"/>
              </w:tabs>
              <w:suppressAutoHyphens/>
              <w:spacing w:before="40" w:after="80"/>
            </w:pPr>
            <w:r w:rsidRPr="00C14958">
              <w:t xml:space="preserve">Une procédure pénale est en cours contre un suspect qui serait </w:t>
            </w:r>
            <w:r w:rsidRPr="00F45873">
              <w:rPr>
                <w:spacing w:val="-2"/>
              </w:rPr>
              <w:t>impliqué dans la disparition forcée d’un proche. L’affaire n</w:t>
            </w:r>
            <w:r w:rsidRPr="00F45873">
              <w:rPr>
                <w:spacing w:val="-2"/>
                <w:vertAlign w:val="superscript"/>
              </w:rPr>
              <w:t>o</w:t>
            </w:r>
            <w:r w:rsidRPr="00F45873">
              <w:rPr>
                <w:spacing w:val="-2"/>
              </w:rPr>
              <w:t> KTRZ</w:t>
            </w:r>
            <w:r w:rsidR="00F45873" w:rsidRPr="00F45873">
              <w:rPr>
                <w:spacing w:val="-2"/>
              </w:rPr>
              <w:t> </w:t>
            </w:r>
            <w:r w:rsidRPr="00F45873">
              <w:rPr>
                <w:spacing w:val="-2"/>
              </w:rPr>
              <w:t>55/06</w:t>
            </w:r>
            <w:r w:rsidRPr="00C14958">
              <w:t xml:space="preserve"> est examinée par le Département spécial de la Bosnie-Herzégovine pour les crimes de guerre rattaché au Bureau du Procureur et se trouve au stade du dépôt de la demande. L’ancien </w:t>
            </w:r>
            <w:r>
              <w:t>M</w:t>
            </w:r>
            <w:r w:rsidRPr="00C14958">
              <w:t>inistre adjoint de la justice et de l’administration publique de la Republika Srpska y</w:t>
            </w:r>
            <w:r w:rsidR="00F45873">
              <w:t> </w:t>
            </w:r>
            <w:r w:rsidRPr="00C14958">
              <w:t xml:space="preserve">est cité comme suspect, pour meurtre, torture, arrestation illégale et </w:t>
            </w:r>
            <w:r w:rsidRPr="00F45873">
              <w:rPr>
                <w:spacing w:val="-2"/>
              </w:rPr>
              <w:t>disparition forcée. Le Bureau du Procureur de la Bosnie-Herzégovine</w:t>
            </w:r>
            <w:r w:rsidRPr="00C14958">
              <w:t xml:space="preserve"> a</w:t>
            </w:r>
            <w:r w:rsidR="00F45873">
              <w:t> </w:t>
            </w:r>
            <w:r w:rsidRPr="00C14958">
              <w:t>mené des enquêtes, notamment en recueillant des renseignements pertinents et en établissant les faits concernant la disparition d’Ibrahim Durić. Un procureur a été nommé pour suivre l’affaire, un témoin a été entendu, et des éléments de preuve matériels ont été collectés. Ce</w:t>
            </w:r>
            <w:r>
              <w:t xml:space="preserve">tte affaire </w:t>
            </w:r>
            <w:r w:rsidRPr="00C14958">
              <w:t>complexe, considéré</w:t>
            </w:r>
            <w:r>
              <w:t>e</w:t>
            </w:r>
            <w:r w:rsidRPr="00C14958">
              <w:t xml:space="preserve"> comme une affaire de crimes de guerre prioritaire, devrait être </w:t>
            </w:r>
            <w:r>
              <w:t>instruite</w:t>
            </w:r>
            <w:r w:rsidRPr="00C14958">
              <w:t xml:space="preserve"> avant la fin de 2015 dans le cadre de la </w:t>
            </w:r>
            <w:r w:rsidR="00F45873">
              <w:t>s</w:t>
            </w:r>
            <w:r w:rsidRPr="00C14958">
              <w:t xml:space="preserve">tratégie nationale </w:t>
            </w:r>
            <w:r>
              <w:t xml:space="preserve">relative aux </w:t>
            </w:r>
            <w:r w:rsidRPr="00C14958">
              <w:t>crimes de guerre. Toutefois, en raison de sa complexité et du temps nécessaire à la collecte des éléments de preuve, des témoignages et des données d’archives, il n’est pas possible de prévoir la durée de la procédure.</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Le Bureau du Procureur informera régulièrement l’auteur des progrès réalisés et des résultats des activités entreprises.</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Des efforts sont faits pour accélérer les procédures judiciaires. Le Conseil des ministres a approuvé en juillet 2013 le recrutement de 13 nouveaux procureurs. En outre, avec une aide substantielle de la communauté internationale, les moyens des bureaux de procureurs à travers le pays ont été renforcés par le recrutement de personnel supplémentaire.</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 xml:space="preserve">Les archives centrales de l’Institut des personnes disparues indiquent que le cas d’Ibrahim Durić n’est toujours pas éclairci et que la victime reste introuvable car aucune concordance d’ADN possible </w:t>
            </w:r>
            <w:r w:rsidRPr="00C14958">
              <w:lastRenderedPageBreak/>
              <w:t>n’a été trouvée.</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 xml:space="preserve">En ce qui concerne la recommandation du Comité de supprimer l’obligation de déclarer le décès d’un proche disparu pour pouvoir bénéficier de prestations sociales, des modifications législatives </w:t>
            </w:r>
            <w:r>
              <w:t>ont été demandées. L’article 21</w:t>
            </w:r>
            <w:r w:rsidR="00F45873">
              <w:t xml:space="preserve"> (par.</w:t>
            </w:r>
            <w:r>
              <w:t> </w:t>
            </w:r>
            <w:r w:rsidRPr="00C14958">
              <w:t xml:space="preserve">4) a été supprimé dans un projet de loi portant modification de la loi sur les droits des vétérans et des </w:t>
            </w:r>
            <w:r>
              <w:t>membres de leur famille</w:t>
            </w:r>
            <w:r w:rsidRPr="00C14958">
              <w:t>, ce qui a eu pour effet de supprimer cette obligation.</w:t>
            </w:r>
            <w:r>
              <w:t xml:space="preserve"> </w:t>
            </w:r>
            <w:r w:rsidRPr="00C14958">
              <w:t>Le projet de loi a été soumis à la procédure parlementaire ordinaire.</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 xml:space="preserve">Le Ministère fédéral pour les vétérans et les handicapés de la guerre de libération </w:t>
            </w:r>
            <w:r>
              <w:t xml:space="preserve">a </w:t>
            </w:r>
            <w:r w:rsidRPr="00C14958">
              <w:t>indiqu</w:t>
            </w:r>
            <w:r>
              <w:t>é</w:t>
            </w:r>
            <w:r w:rsidRPr="00C14958">
              <w:t xml:space="preserve"> que la mère d’Ibrahim Durić re</w:t>
            </w:r>
            <w:r>
              <w:t>cevai</w:t>
            </w:r>
            <w:r w:rsidRPr="00C14958">
              <w:t>t une allocation familiale d’invalidité en plus d’indemnités financières</w:t>
            </w:r>
            <w:r>
              <w:t xml:space="preserve"> mensuelles</w:t>
            </w:r>
            <w:r w:rsidRPr="00C14958">
              <w:t>.</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La municipalité de Vogoš</w:t>
            </w:r>
            <w:r w:rsidR="00F45873">
              <w:t>ć</w:t>
            </w:r>
            <w:r w:rsidRPr="00C14958">
              <w:t>a offre un large éventail de prestations et services sociaux aux personnes dont un proche a dispar</w:t>
            </w:r>
            <w:r>
              <w:t>u. Conjointement avec l’</w:t>
            </w:r>
            <w:r w:rsidRPr="00C14958">
              <w:t>Association des familles de</w:t>
            </w:r>
            <w:r>
              <w:t xml:space="preserve"> personnes disparues de Vogoš</w:t>
            </w:r>
            <w:r w:rsidR="00F45873">
              <w:t>ć</w:t>
            </w:r>
            <w:r>
              <w:t>a</w:t>
            </w:r>
            <w:r w:rsidRPr="00C14958">
              <w:t>, elle continue d’offrir une récompense afin de retrouver les personnes disparues sur son périmètre. Un monument a été érigé à la mémoire des victimes civiles de la guerre et autres personnes disparues.</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644DC6" w:rsidRPr="00C14958" w:rsidRDefault="00644DC6" w:rsidP="00F45873">
            <w:pPr>
              <w:tabs>
                <w:tab w:val="left" w:pos="288"/>
                <w:tab w:val="left" w:pos="576"/>
                <w:tab w:val="left" w:pos="864"/>
                <w:tab w:val="left" w:pos="1152"/>
              </w:tabs>
              <w:suppressAutoHyphens/>
              <w:spacing w:before="40" w:after="80"/>
            </w:pPr>
            <w:r w:rsidRPr="00C14958">
              <w:t>La municipalité d’Ilidža, avec la collaboration d’associations et de l’Institut des personnes disparu</w:t>
            </w:r>
            <w:r>
              <w:t>es, est parvenue à retrouver 38 </w:t>
            </w:r>
            <w:r w:rsidRPr="00C14958">
              <w:t xml:space="preserve">personnes disparues et en recherche toujours sept autres, dont Ibrahim Durić. Il est difficile toutefois d’obtenir des informations fiables sur le sort de </w:t>
            </w:r>
            <w:r>
              <w:t>celui-ci</w:t>
            </w:r>
            <w:r w:rsidRPr="00C14958">
              <w:t xml:space="preserve"> car les témoins sont menacés par les auteurs de crimes de guerre et, le temps passant, beaucoup d’entre eux sont décédés.</w:t>
            </w:r>
          </w:p>
        </w:tc>
      </w:tr>
      <w:tr w:rsidR="00644DC6" w:rsidRPr="00515AE3" w:rsidTr="00644DC6">
        <w:tc>
          <w:tcPr>
            <w:tcW w:w="2810" w:type="dxa"/>
            <w:shd w:val="clear" w:color="auto" w:fill="auto"/>
          </w:tcPr>
          <w:p w:rsidR="00644DC6" w:rsidRPr="00515AE3" w:rsidRDefault="00644DC6" w:rsidP="008C56BF">
            <w:pPr>
              <w:tabs>
                <w:tab w:val="left" w:pos="288"/>
                <w:tab w:val="left" w:pos="576"/>
                <w:tab w:val="left" w:pos="864"/>
                <w:tab w:val="left" w:pos="1152"/>
              </w:tabs>
              <w:suppressAutoHyphens/>
              <w:spacing w:before="40" w:after="60"/>
              <w:ind w:right="40"/>
              <w:rPr>
                <w:b/>
              </w:rPr>
            </w:pPr>
            <w:r w:rsidRPr="00745C1B">
              <w:rPr>
                <w:rFonts w:ascii="Times New Roman Bold" w:hAnsi="Times New Roman Bold"/>
                <w:b/>
                <w:spacing w:val="-2"/>
              </w:rPr>
              <w:t>Renseignements communiqués</w:t>
            </w:r>
            <w:r w:rsidRPr="00E47D5E">
              <w:rPr>
                <w:b/>
              </w:rPr>
              <w:t xml:space="preserve"> par le conseil :</w:t>
            </w:r>
          </w:p>
        </w:tc>
        <w:tc>
          <w:tcPr>
            <w:tcW w:w="5967" w:type="dxa"/>
            <w:shd w:val="clear" w:color="auto" w:fill="auto"/>
          </w:tcPr>
          <w:p w:rsidR="00644DC6" w:rsidRDefault="00745C1B" w:rsidP="00F45873">
            <w:pPr>
              <w:tabs>
                <w:tab w:val="left" w:pos="288"/>
                <w:tab w:val="left" w:pos="576"/>
                <w:tab w:val="left" w:pos="864"/>
                <w:tab w:val="left" w:pos="1152"/>
              </w:tabs>
              <w:suppressAutoHyphens/>
              <w:spacing w:before="40" w:after="80"/>
            </w:pPr>
            <w:r w:rsidRPr="00C14958">
              <w:t>13</w:t>
            </w:r>
            <w:r w:rsidR="00F45873">
              <w:t> </w:t>
            </w:r>
            <w:r w:rsidRPr="00C14958">
              <w:t>février 2015</w:t>
            </w:r>
          </w:p>
          <w:p w:rsidR="00AA7911" w:rsidRPr="00C14958" w:rsidRDefault="00AA7911" w:rsidP="00F45873">
            <w:pPr>
              <w:tabs>
                <w:tab w:val="left" w:pos="288"/>
                <w:tab w:val="left" w:pos="576"/>
                <w:tab w:val="left" w:pos="864"/>
                <w:tab w:val="left" w:pos="1152"/>
              </w:tabs>
              <w:suppressAutoHyphens/>
              <w:spacing w:before="40" w:after="80"/>
            </w:pPr>
            <w:r w:rsidRPr="00C14958">
              <w:t>Le 25</w:t>
            </w:r>
            <w:r w:rsidR="00F45873">
              <w:t> </w:t>
            </w:r>
            <w:r w:rsidRPr="00C14958">
              <w:t xml:space="preserve">septembre 2014, les auteurs ont publié un communiqué de presse concernant l’affaire et soulignant l’importance du </w:t>
            </w:r>
            <w:r>
              <w:t>versement</w:t>
            </w:r>
            <w:r w:rsidRPr="00C14958">
              <w:t xml:space="preserve"> rapide d’une indemnisation appropriée.</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80"/>
            </w:pPr>
            <w:r w:rsidRPr="00C14958">
              <w:t>Les constatations du Comité ont été traduites en langue locale et publiées par le Ministère des droits de l’homme et des réfugiés sur son site Web en octobre 2014.</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80"/>
            </w:pPr>
            <w:r w:rsidRPr="00C14958">
              <w:t>Les auteurs s’inqui</w:t>
            </w:r>
            <w:r>
              <w:t>étaie</w:t>
            </w:r>
            <w:r w:rsidRPr="00C14958">
              <w:t>nt de ce qu’aucune mesure sérieuse n’a</w:t>
            </w:r>
            <w:r>
              <w:t>va</w:t>
            </w:r>
            <w:r w:rsidRPr="00C14958">
              <w:t xml:space="preserve">it été prise </w:t>
            </w:r>
            <w:r>
              <w:t xml:space="preserve">au cours des </w:t>
            </w:r>
            <w:r w:rsidRPr="00C14958">
              <w:t xml:space="preserve">deux mois </w:t>
            </w:r>
            <w:r>
              <w:t xml:space="preserve">précédents </w:t>
            </w:r>
            <w:r w:rsidRPr="00C14958">
              <w:t>pour faciliter la mise en œuvre des recommandations du Comité.</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80"/>
            </w:pPr>
            <w:r w:rsidRPr="00C14958">
              <w:t>Le 13</w:t>
            </w:r>
            <w:r>
              <w:t> </w:t>
            </w:r>
            <w:r w:rsidRPr="00C14958">
              <w:t>janvier 2015, les auteurs ont envoyé une lettre à l’I</w:t>
            </w:r>
            <w:r>
              <w:t>nstitut des personnes disparues,</w:t>
            </w:r>
            <w:r w:rsidRPr="00C14958">
              <w:t xml:space="preserve"> le press</w:t>
            </w:r>
            <w:r>
              <w:t>ant</w:t>
            </w:r>
            <w:r w:rsidRPr="00C14958">
              <w:t xml:space="preserve"> d’adopter des mesures effectives pour régler l’affaire et demand</w:t>
            </w:r>
            <w:r>
              <w:t>ant</w:t>
            </w:r>
            <w:r w:rsidRPr="00C14958">
              <w:t xml:space="preserve"> officiellement la tenue d’une réunion. Aucune réponse n’a été reçue.</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80"/>
            </w:pPr>
            <w:r w:rsidRPr="00C14958">
              <w:t>Les auteurs ajoutent que l’enquête mentionnée par le Bureau du Procureur de la Bosnie-Herzégovine ne concerne pas spécialement l’affaire d’Ibrahim Durić, mais plu</w:t>
            </w:r>
            <w:r>
              <w:t xml:space="preserve">tôt l’ensemble des </w:t>
            </w:r>
            <w:r w:rsidRPr="00C14958">
              <w:t>crimes commis dans la région de Vogoš</w:t>
            </w:r>
            <w:r>
              <w:t>ć</w:t>
            </w:r>
            <w:r w:rsidRPr="00C14958">
              <w:t>a au cours du conflit. Les auteurs soulignent qu’étant donné ses particularités, la présente affaire pourrait grandement bénéficier de l’ouverture d’un dossier distinct et d’une enquête autonome.</w:t>
            </w:r>
          </w:p>
        </w:tc>
      </w:tr>
      <w:tr w:rsidR="00745C1B" w:rsidRPr="00515AE3" w:rsidTr="00F45873">
        <w:trPr>
          <w:cantSplit/>
        </w:trPr>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80"/>
            </w:pPr>
            <w:r w:rsidRPr="00C14958">
              <w:t>Concernant l’indemnisation, les auteurs ont officiellement demandé la conclusion d’un accord ad hoc avec le Ministère des droits de l’homme et des réfugiés afin de recevoir une indemnisation appropriée. Le 28 janvier 2015, le Ministère a répondu que l’indemnisation n’entrait pas dans son mandat mais constituait plutôt une prérogative du Gouvernement.</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F45873">
            <w:pPr>
              <w:tabs>
                <w:tab w:val="left" w:pos="288"/>
                <w:tab w:val="left" w:pos="576"/>
                <w:tab w:val="left" w:pos="864"/>
                <w:tab w:val="left" w:pos="1152"/>
              </w:tabs>
              <w:suppressAutoHyphens/>
              <w:spacing w:before="40" w:after="60"/>
            </w:pPr>
            <w:r w:rsidRPr="00C14958">
              <w:t>Pour ce qui est des amendements législatifs, une nouvelle Commission de protection des droits de l’homme et des libertés du Parlement de la Fédération de Bosnie-Herzégovine a été désignée à la suite d’élections récentes dans le pays. En conséquence, les modifications qu’il est proposé d’apporter à la législation existante devront être réexaminées et à nouveau approuvées.</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C14958" w:rsidRDefault="00745C1B" w:rsidP="000200F5">
            <w:pPr>
              <w:tabs>
                <w:tab w:val="left" w:pos="288"/>
                <w:tab w:val="left" w:pos="576"/>
                <w:tab w:val="left" w:pos="864"/>
                <w:tab w:val="left" w:pos="1152"/>
              </w:tabs>
              <w:suppressAutoHyphens/>
              <w:spacing w:before="40" w:after="60"/>
            </w:pPr>
            <w:r w:rsidRPr="00E47D5E">
              <w:t>Transmis à l’État partie le</w:t>
            </w:r>
            <w:r w:rsidRPr="00C14958">
              <w:t xml:space="preserve"> 25</w:t>
            </w:r>
            <w:r w:rsidR="00F45873">
              <w:t> </w:t>
            </w:r>
            <w:r w:rsidRPr="00C14958">
              <w:t>février 2015</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r w:rsidRPr="00C14958">
              <w:rPr>
                <w:b/>
              </w:rPr>
              <w:t>Évaluation par le Comité :</w:t>
            </w:r>
          </w:p>
        </w:tc>
        <w:tc>
          <w:tcPr>
            <w:tcW w:w="5967" w:type="dxa"/>
            <w:shd w:val="clear" w:color="auto" w:fill="auto"/>
          </w:tcPr>
          <w:p w:rsidR="00745C1B" w:rsidRPr="00D82FAB" w:rsidRDefault="00745C1B" w:rsidP="000200F5">
            <w:pPr>
              <w:tabs>
                <w:tab w:val="left" w:pos="288"/>
                <w:tab w:val="left" w:pos="576"/>
                <w:tab w:val="left" w:pos="864"/>
                <w:tab w:val="left" w:pos="1152"/>
              </w:tabs>
              <w:suppressAutoHyphens/>
              <w:spacing w:before="40" w:after="80"/>
            </w:pPr>
            <w:r>
              <w:tab/>
            </w:r>
            <w:r w:rsidRPr="00C14958">
              <w:t>a)</w:t>
            </w:r>
            <w:r w:rsidRPr="00C14958">
              <w:tab/>
              <w:t xml:space="preserve">Poursuivre les démarches pour faire la lumière sur le sort de la victime ou découvrir où </w:t>
            </w:r>
            <w:r>
              <w:t>elle</w:t>
            </w:r>
            <w:r w:rsidRPr="00C14958">
              <w:t xml:space="preserve"> se trouve : B1</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2D4552" w:rsidRDefault="00745C1B" w:rsidP="000200F5">
            <w:pPr>
              <w:tabs>
                <w:tab w:val="left" w:pos="288"/>
                <w:tab w:val="left" w:pos="576"/>
                <w:tab w:val="left" w:pos="864"/>
                <w:tab w:val="left" w:pos="1152"/>
              </w:tabs>
              <w:suppressAutoHyphens/>
              <w:spacing w:before="40" w:after="80"/>
              <w:rPr>
                <w:b/>
                <w:i/>
              </w:rPr>
            </w:pPr>
            <w:r>
              <w:rPr>
                <w:b/>
                <w:i/>
              </w:rPr>
              <w:tab/>
            </w:r>
            <w:r w:rsidRPr="00C14958">
              <w:t>b)</w:t>
            </w:r>
            <w:r w:rsidRPr="00C14958">
              <w:tab/>
              <w:t>Traduire en justice les responsables de ces disparitions avant la fin de 2015 : B1</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D82FAB" w:rsidRDefault="00745C1B" w:rsidP="000200F5">
            <w:pPr>
              <w:tabs>
                <w:tab w:val="left" w:pos="288"/>
                <w:tab w:val="left" w:pos="576"/>
                <w:tab w:val="left" w:pos="864"/>
                <w:tab w:val="left" w:pos="1152"/>
              </w:tabs>
              <w:suppressAutoHyphens/>
              <w:spacing w:before="40" w:after="80"/>
            </w:pPr>
            <w:r>
              <w:tab/>
            </w:r>
            <w:r w:rsidRPr="00C14958">
              <w:t>c)</w:t>
            </w:r>
            <w:r w:rsidRPr="00C14958">
              <w:tab/>
              <w:t>Supprimer l’obligation faite aux proches de personnes disparues de déclarer le décès de celles-ci pour pouvoir bénéficier de prestations sociales : B1</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2D4552" w:rsidRDefault="00745C1B" w:rsidP="000200F5">
            <w:pPr>
              <w:tabs>
                <w:tab w:val="left" w:pos="288"/>
                <w:tab w:val="left" w:pos="576"/>
                <w:tab w:val="left" w:pos="864"/>
                <w:tab w:val="left" w:pos="1152"/>
              </w:tabs>
              <w:suppressAutoHyphens/>
              <w:spacing w:before="40" w:after="80"/>
              <w:rPr>
                <w:b/>
                <w:i/>
              </w:rPr>
            </w:pPr>
            <w:r>
              <w:rPr>
                <w:b/>
                <w:i/>
              </w:rPr>
              <w:tab/>
            </w:r>
            <w:r w:rsidRPr="00C14958">
              <w:t>d)</w:t>
            </w:r>
            <w:r w:rsidRPr="00C14958">
              <w:tab/>
              <w:t>Accorder une indemnisation appropriée : C1</w:t>
            </w:r>
          </w:p>
        </w:tc>
      </w:tr>
      <w:tr w:rsidR="00745C1B" w:rsidRPr="00515AE3" w:rsidTr="00644DC6">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2D4552" w:rsidRDefault="00745C1B" w:rsidP="000200F5">
            <w:pPr>
              <w:tabs>
                <w:tab w:val="left" w:pos="288"/>
                <w:tab w:val="left" w:pos="576"/>
                <w:tab w:val="left" w:pos="864"/>
                <w:tab w:val="left" w:pos="1152"/>
              </w:tabs>
              <w:suppressAutoHyphens/>
              <w:spacing w:before="40" w:after="80"/>
              <w:rPr>
                <w:b/>
                <w:i/>
              </w:rPr>
            </w:pPr>
            <w:r>
              <w:rPr>
                <w:b/>
                <w:i/>
              </w:rPr>
              <w:tab/>
            </w:r>
            <w:r w:rsidRPr="00C14958">
              <w:t>e)</w:t>
            </w:r>
            <w:r w:rsidRPr="00C14958">
              <w:tab/>
              <w:t xml:space="preserve">Publication des constatations : </w:t>
            </w:r>
            <w:r w:rsidR="00F45873">
              <w:t>A</w:t>
            </w:r>
          </w:p>
        </w:tc>
      </w:tr>
      <w:tr w:rsidR="00745C1B" w:rsidRPr="00515AE3" w:rsidTr="00745C1B">
        <w:tc>
          <w:tcPr>
            <w:tcW w:w="2810" w:type="dxa"/>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p>
        </w:tc>
        <w:tc>
          <w:tcPr>
            <w:tcW w:w="5967" w:type="dxa"/>
            <w:shd w:val="clear" w:color="auto" w:fill="auto"/>
          </w:tcPr>
          <w:p w:rsidR="00745C1B" w:rsidRPr="002D4552" w:rsidRDefault="00745C1B" w:rsidP="000200F5">
            <w:pPr>
              <w:tabs>
                <w:tab w:val="left" w:pos="288"/>
                <w:tab w:val="left" w:pos="576"/>
                <w:tab w:val="left" w:pos="864"/>
                <w:tab w:val="left" w:pos="1152"/>
              </w:tabs>
              <w:suppressAutoHyphens/>
              <w:spacing w:before="40" w:after="80"/>
              <w:rPr>
                <w:b/>
                <w:i/>
              </w:rPr>
            </w:pPr>
            <w:r>
              <w:rPr>
                <w:b/>
                <w:i/>
              </w:rPr>
              <w:tab/>
            </w:r>
            <w:r>
              <w:t>f</w:t>
            </w:r>
            <w:r w:rsidRPr="00C14958">
              <w:t>)</w:t>
            </w:r>
            <w:r w:rsidRPr="00C14958">
              <w:tab/>
              <w:t>Non-répétition : C1</w:t>
            </w:r>
          </w:p>
        </w:tc>
      </w:tr>
      <w:tr w:rsidR="00745C1B" w:rsidRPr="00515AE3" w:rsidTr="00745C1B">
        <w:tc>
          <w:tcPr>
            <w:tcW w:w="2810" w:type="dxa"/>
            <w:tcBorders>
              <w:bottom w:val="single" w:sz="12" w:space="0" w:color="auto"/>
            </w:tcBorders>
            <w:shd w:val="clear" w:color="auto" w:fill="auto"/>
          </w:tcPr>
          <w:p w:rsidR="00745C1B" w:rsidRPr="00E47D5E" w:rsidRDefault="00745C1B" w:rsidP="008C56BF">
            <w:pPr>
              <w:tabs>
                <w:tab w:val="left" w:pos="288"/>
                <w:tab w:val="left" w:pos="576"/>
                <w:tab w:val="left" w:pos="864"/>
                <w:tab w:val="left" w:pos="1152"/>
              </w:tabs>
              <w:suppressAutoHyphens/>
              <w:spacing w:before="40" w:after="60"/>
              <w:ind w:right="40"/>
              <w:rPr>
                <w:b/>
              </w:rPr>
            </w:pPr>
            <w:r w:rsidRPr="00C14958">
              <w:rPr>
                <w:b/>
              </w:rPr>
              <w:t>Décision du Comité</w:t>
            </w:r>
            <w:r>
              <w:rPr>
                <w:b/>
              </w:rPr>
              <w:t> </w:t>
            </w:r>
            <w:r>
              <w:t>:</w:t>
            </w:r>
          </w:p>
        </w:tc>
        <w:tc>
          <w:tcPr>
            <w:tcW w:w="5967" w:type="dxa"/>
            <w:tcBorders>
              <w:bottom w:val="single" w:sz="12" w:space="0" w:color="auto"/>
            </w:tcBorders>
            <w:shd w:val="clear" w:color="auto" w:fill="auto"/>
          </w:tcPr>
          <w:p w:rsidR="00745C1B" w:rsidRDefault="00745C1B" w:rsidP="000200F5">
            <w:pPr>
              <w:tabs>
                <w:tab w:val="left" w:pos="288"/>
                <w:tab w:val="left" w:pos="576"/>
                <w:tab w:val="left" w:pos="864"/>
                <w:tab w:val="left" w:pos="1152"/>
              </w:tabs>
              <w:suppressAutoHyphens/>
              <w:spacing w:before="40" w:after="80"/>
              <w:rPr>
                <w:b/>
                <w:i/>
              </w:rPr>
            </w:pPr>
            <w:r>
              <w:t>Le dialogue</w:t>
            </w:r>
            <w:r w:rsidRPr="00C14958">
              <w:t xml:space="preserve"> reste ouvert</w:t>
            </w:r>
            <w:r>
              <w:t>.</w:t>
            </w:r>
          </w:p>
        </w:tc>
      </w:tr>
    </w:tbl>
    <w:p w:rsidR="00500570" w:rsidRPr="007349CC" w:rsidRDefault="00500570" w:rsidP="00500570">
      <w:pPr>
        <w:pStyle w:val="SingleTxt"/>
        <w:spacing w:after="0" w:line="120" w:lineRule="exact"/>
        <w:rPr>
          <w:sz w:val="10"/>
        </w:rPr>
      </w:pPr>
    </w:p>
    <w:p w:rsidR="00500570" w:rsidRPr="007349CC" w:rsidRDefault="00500570" w:rsidP="00500570">
      <w:pPr>
        <w:pStyle w:val="SingleTxt"/>
        <w:spacing w:after="0" w:line="120" w:lineRule="exact"/>
        <w:rPr>
          <w:sz w:val="10"/>
        </w:rPr>
      </w:pPr>
    </w:p>
    <w:p w:rsidR="00500570" w:rsidRPr="007349CC" w:rsidRDefault="00500570" w:rsidP="00500570">
      <w:pPr>
        <w:pStyle w:val="SingleTxt"/>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0"/>
        <w:gridCol w:w="5967"/>
      </w:tblGrid>
      <w:tr w:rsidR="00E47D5E" w:rsidRPr="00515AE3" w:rsidTr="00E67DE6">
        <w:tc>
          <w:tcPr>
            <w:tcW w:w="8777" w:type="dxa"/>
            <w:gridSpan w:val="2"/>
            <w:tcBorders>
              <w:top w:val="single" w:sz="4" w:space="0" w:color="auto"/>
              <w:bottom w:val="single" w:sz="12" w:space="0" w:color="auto"/>
            </w:tcBorders>
            <w:shd w:val="clear" w:color="auto" w:fill="auto"/>
            <w:vAlign w:val="bottom"/>
            <w:hideMark/>
          </w:tcPr>
          <w:p w:rsidR="00E47D5E" w:rsidRPr="00515AE3" w:rsidRDefault="00E47D5E" w:rsidP="003B198A">
            <w:pPr>
              <w:tabs>
                <w:tab w:val="left" w:pos="288"/>
                <w:tab w:val="left" w:pos="576"/>
                <w:tab w:val="left" w:pos="864"/>
                <w:tab w:val="left" w:pos="1152"/>
              </w:tabs>
              <w:suppressAutoHyphens/>
              <w:spacing w:before="40" w:after="80"/>
              <w:ind w:right="43"/>
              <w:rPr>
                <w:b/>
                <w:szCs w:val="20"/>
              </w:rPr>
            </w:pPr>
            <w:r>
              <w:rPr>
                <w:b/>
                <w:szCs w:val="20"/>
              </w:rPr>
              <w:t>Communication n</w:t>
            </w:r>
            <w:r w:rsidRPr="00E47D5E">
              <w:rPr>
                <w:b/>
                <w:szCs w:val="20"/>
                <w:vertAlign w:val="superscript"/>
              </w:rPr>
              <w:t>o</w:t>
            </w:r>
            <w:r>
              <w:rPr>
                <w:b/>
                <w:szCs w:val="20"/>
              </w:rPr>
              <w:t> </w:t>
            </w:r>
            <w:r w:rsidRPr="00C14958">
              <w:rPr>
                <w:b/>
              </w:rPr>
              <w:t>1966/2010</w:t>
            </w:r>
            <w:r w:rsidR="003B198A">
              <w:rPr>
                <w:b/>
              </w:rPr>
              <w:t xml:space="preserve">, </w:t>
            </w:r>
            <w:r w:rsidR="003B198A" w:rsidRPr="00C14958">
              <w:rPr>
                <w:b/>
                <w:i/>
              </w:rPr>
              <w:t>Hero</w:t>
            </w:r>
            <w:r>
              <w:rPr>
                <w:b/>
                <w:szCs w:val="20"/>
              </w:rPr>
              <w:t xml:space="preserve"> </w:t>
            </w:r>
            <w:r w:rsidR="003B198A">
              <w:rPr>
                <w:b/>
                <w:szCs w:val="20"/>
              </w:rPr>
              <w:t xml:space="preserve">c. </w:t>
            </w:r>
            <w:r w:rsidRPr="003B198A">
              <w:rPr>
                <w:b/>
                <w:i/>
                <w:szCs w:val="20"/>
              </w:rPr>
              <w:t>Bosnie-Herzégovine</w:t>
            </w:r>
          </w:p>
        </w:tc>
      </w:tr>
      <w:tr w:rsidR="00500570" w:rsidRPr="00515AE3" w:rsidTr="00E67DE6">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7"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E67DE6">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67" w:type="dxa"/>
            <w:shd w:val="clear" w:color="auto" w:fill="auto"/>
          </w:tcPr>
          <w:p w:rsidR="00500570" w:rsidRPr="00515AE3" w:rsidRDefault="00500570" w:rsidP="003B198A">
            <w:pPr>
              <w:tabs>
                <w:tab w:val="left" w:pos="288"/>
                <w:tab w:val="left" w:pos="576"/>
                <w:tab w:val="left" w:pos="864"/>
                <w:tab w:val="left" w:pos="1152"/>
              </w:tabs>
              <w:suppressAutoHyphens/>
              <w:spacing w:before="40" w:after="80"/>
              <w:ind w:right="43"/>
            </w:pPr>
            <w:r w:rsidRPr="00C14958">
              <w:t>28</w:t>
            </w:r>
            <w:r w:rsidR="003B198A">
              <w:t> </w:t>
            </w:r>
            <w:r w:rsidRPr="00C14958">
              <w:t>octobre 2014</w:t>
            </w:r>
          </w:p>
        </w:tc>
      </w:tr>
      <w:tr w:rsidR="00500570" w:rsidRPr="00515AE3" w:rsidTr="00E67DE6">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67" w:type="dxa"/>
            <w:shd w:val="clear" w:color="auto" w:fill="auto"/>
          </w:tcPr>
          <w:p w:rsidR="00500570" w:rsidRPr="00515AE3" w:rsidRDefault="00500570" w:rsidP="000200F5">
            <w:pPr>
              <w:tabs>
                <w:tab w:val="left" w:pos="288"/>
                <w:tab w:val="left" w:pos="576"/>
                <w:tab w:val="left" w:pos="864"/>
                <w:tab w:val="left" w:pos="1152"/>
              </w:tabs>
              <w:suppressAutoHyphens/>
              <w:spacing w:before="40" w:after="80"/>
              <w:ind w:right="43"/>
              <w:jc w:val="both"/>
            </w:pPr>
            <w:r>
              <w:t>Art.</w:t>
            </w:r>
            <w:r w:rsidR="000200F5">
              <w:t> </w:t>
            </w:r>
            <w:r w:rsidRPr="00C14958">
              <w:t>2 (par. 3)</w:t>
            </w:r>
            <w:r w:rsidR="000200F5">
              <w:t>,</w:t>
            </w:r>
            <w:r w:rsidRPr="00C14958">
              <w:t xml:space="preserve"> 6</w:t>
            </w:r>
            <w:r w:rsidR="000200F5">
              <w:t>,</w:t>
            </w:r>
            <w:r w:rsidRPr="00C14958">
              <w:t xml:space="preserve"> 7</w:t>
            </w:r>
            <w:r w:rsidR="000200F5">
              <w:t xml:space="preserve"> et</w:t>
            </w:r>
            <w:r w:rsidRPr="00C14958">
              <w:t xml:space="preserve"> 9</w:t>
            </w:r>
          </w:p>
        </w:tc>
      </w:tr>
      <w:tr w:rsidR="00E67DE6" w:rsidRPr="00515AE3" w:rsidTr="00E67DE6">
        <w:tc>
          <w:tcPr>
            <w:tcW w:w="2810" w:type="dxa"/>
            <w:shd w:val="clear" w:color="auto" w:fill="auto"/>
          </w:tcPr>
          <w:p w:rsidR="00E67DE6" w:rsidRPr="00515AE3" w:rsidRDefault="00E67DE6" w:rsidP="008C56BF">
            <w:pPr>
              <w:tabs>
                <w:tab w:val="left" w:pos="288"/>
                <w:tab w:val="left" w:pos="576"/>
                <w:tab w:val="left" w:pos="864"/>
                <w:tab w:val="left" w:pos="1152"/>
              </w:tabs>
              <w:suppressAutoHyphens/>
              <w:spacing w:before="40" w:after="80"/>
              <w:ind w:right="40"/>
              <w:rPr>
                <w:b/>
              </w:rPr>
            </w:pPr>
            <w:r w:rsidRPr="00B21748">
              <w:rPr>
                <w:b/>
              </w:rPr>
              <w:t>Réparation :</w:t>
            </w:r>
          </w:p>
        </w:tc>
        <w:tc>
          <w:tcPr>
            <w:tcW w:w="5967" w:type="dxa"/>
            <w:shd w:val="clear" w:color="auto" w:fill="auto"/>
          </w:tcPr>
          <w:p w:rsidR="00E67DE6" w:rsidRDefault="00E67DE6" w:rsidP="00571E9B">
            <w:pPr>
              <w:tabs>
                <w:tab w:val="left" w:pos="288"/>
                <w:tab w:val="left" w:pos="576"/>
                <w:tab w:val="left" w:pos="864"/>
                <w:tab w:val="left" w:pos="1152"/>
              </w:tabs>
              <w:suppressAutoHyphens/>
              <w:spacing w:before="40" w:after="80"/>
            </w:pPr>
            <w:r w:rsidRPr="00C14958">
              <w:t>Un recours utile, consistant notamment à</w:t>
            </w:r>
            <w:r>
              <w:t> :</w:t>
            </w:r>
            <w:r w:rsidRPr="00C14958">
              <w:t xml:space="preserve"> a) poursuivre les démarches visant à faire la lumière sur le sort de Sejad Hero ou découvrir où il se trouve, comme l’exige la loi de 2004 relative aux personnes disparues, et prendre contact avec les auteurs pour qu’ils apportent leur contribution à l’enquête; b) poursuivre les actions visant à traduire en justice les responsables de ces disparitions sans retard injustifié, comme l’exige la Stratégie nationale </w:t>
            </w:r>
            <w:r w:rsidR="00571E9B">
              <w:t xml:space="preserve">relative aux </w:t>
            </w:r>
            <w:r w:rsidRPr="00C14958">
              <w:t>crimes de guerre; c) accord</w:t>
            </w:r>
            <w:r>
              <w:t xml:space="preserve">er une indemnisation appropriée; </w:t>
            </w:r>
            <w:r w:rsidRPr="00C14958">
              <w:t>et d)</w:t>
            </w:r>
            <w:r>
              <w:t> </w:t>
            </w:r>
            <w:r w:rsidRPr="00C14958">
              <w:t>garantir que les familles des personnes disparues aient accès aux enquêtes et que la législation actuelle ne soit pas appliquée de telle façon que les prestations sociales et les mesures de réparation accordées aux familles soient subordonnées à l’obligation de déclarer le décès de la victime.</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r w:rsidRPr="003B198A">
              <w:rPr>
                <w:b/>
                <w:spacing w:val="2"/>
              </w:rPr>
              <w:t>Renseignements reçus précédemment dans le cadre du suivi :</w:t>
            </w:r>
          </w:p>
        </w:tc>
        <w:tc>
          <w:tcPr>
            <w:tcW w:w="5967" w:type="dxa"/>
            <w:shd w:val="clear" w:color="auto" w:fill="auto"/>
          </w:tcPr>
          <w:p w:rsidR="00E67DE6" w:rsidRPr="00C14958" w:rsidRDefault="00E67DE6" w:rsidP="00571E9B">
            <w:pPr>
              <w:tabs>
                <w:tab w:val="left" w:pos="288"/>
                <w:tab w:val="left" w:pos="576"/>
                <w:tab w:val="left" w:pos="864"/>
                <w:tab w:val="left" w:pos="1152"/>
              </w:tabs>
              <w:suppressAutoHyphens/>
              <w:spacing w:before="40" w:after="80"/>
              <w:ind w:right="43"/>
            </w:pPr>
            <w:r w:rsidRPr="003B198A">
              <w:rPr>
                <w:spacing w:val="2"/>
              </w:rPr>
              <w:t>Aucun renseignement</w:t>
            </w:r>
          </w:p>
        </w:tc>
      </w:tr>
      <w:tr w:rsidR="00E67DE6" w:rsidRPr="00515AE3" w:rsidTr="00571E9B">
        <w:trPr>
          <w:cantSplit/>
        </w:trPr>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r w:rsidRPr="00E67DE6">
              <w:rPr>
                <w:rFonts w:ascii="Times New Roman Bold" w:hAnsi="Times New Roman Bold"/>
                <w:b/>
                <w:spacing w:val="-2"/>
              </w:rPr>
              <w:lastRenderedPageBreak/>
              <w:t>Renseignements communiqués</w:t>
            </w:r>
            <w:r w:rsidRPr="003B198A">
              <w:rPr>
                <w:b/>
              </w:rPr>
              <w:t xml:space="preserve"> par l’État partie</w:t>
            </w:r>
            <w:r>
              <w:rPr>
                <w:b/>
              </w:rPr>
              <w:t> :</w:t>
            </w:r>
          </w:p>
        </w:tc>
        <w:tc>
          <w:tcPr>
            <w:tcW w:w="5967" w:type="dxa"/>
            <w:shd w:val="clear" w:color="auto" w:fill="auto"/>
          </w:tcPr>
          <w:p w:rsidR="00E67DE6" w:rsidRDefault="00E67DE6" w:rsidP="00DE1128">
            <w:pPr>
              <w:tabs>
                <w:tab w:val="left" w:pos="288"/>
                <w:tab w:val="left" w:pos="576"/>
                <w:tab w:val="left" w:pos="864"/>
                <w:tab w:val="left" w:pos="1152"/>
              </w:tabs>
              <w:suppressAutoHyphens/>
              <w:spacing w:before="40" w:after="80"/>
              <w:jc w:val="both"/>
            </w:pPr>
            <w:r w:rsidRPr="00C14958">
              <w:t>9</w:t>
            </w:r>
            <w:r w:rsidR="00571E9B">
              <w:t> </w:t>
            </w:r>
            <w:r w:rsidRPr="00C14958">
              <w:t>février 2015</w:t>
            </w:r>
          </w:p>
          <w:p w:rsidR="00AA7911" w:rsidRPr="00C14958" w:rsidRDefault="00AA7911" w:rsidP="00DE1128">
            <w:pPr>
              <w:tabs>
                <w:tab w:val="left" w:pos="288"/>
                <w:tab w:val="left" w:pos="576"/>
                <w:tab w:val="left" w:pos="864"/>
                <w:tab w:val="left" w:pos="1152"/>
              </w:tabs>
              <w:suppressAutoHyphens/>
              <w:spacing w:before="40" w:after="80"/>
              <w:jc w:val="both"/>
            </w:pPr>
            <w:r w:rsidRPr="00C14958">
              <w:t>L’Institut des personnes disparues confirme la</w:t>
            </w:r>
            <w:r>
              <w:t xml:space="preserve"> disparition de Hero Sejad le 4 </w:t>
            </w:r>
            <w:r w:rsidRPr="00C14958">
              <w:t>juillet 1992 à Tihovi</w:t>
            </w:r>
            <w:r w:rsidR="00DE1128">
              <w:t>ć</w:t>
            </w:r>
            <w:r w:rsidRPr="00C14958">
              <w:t>i (municipalité de Vogoš</w:t>
            </w:r>
            <w:r>
              <w:t>ć</w:t>
            </w:r>
            <w:r w:rsidRPr="00C14958">
              <w:t xml:space="preserve">a). </w:t>
            </w:r>
            <w:r>
              <w:t>L’intéressé</w:t>
            </w:r>
            <w:r w:rsidRPr="00C14958">
              <w:t xml:space="preserve"> demeure introuvable. Bien que plusieurs familles aient fourni des échantillons de sang, aucune correspondance n’a pu encore être établie.</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0E7D90" w:rsidRDefault="00E67DE6" w:rsidP="00DE1128">
            <w:pPr>
              <w:tabs>
                <w:tab w:val="left" w:pos="288"/>
                <w:tab w:val="left" w:pos="576"/>
                <w:tab w:val="left" w:pos="864"/>
                <w:tab w:val="left" w:pos="1152"/>
              </w:tabs>
              <w:suppressAutoHyphens/>
              <w:spacing w:before="40" w:after="80"/>
              <w:rPr>
                <w:b/>
                <w:i/>
                <w:spacing w:val="2"/>
              </w:rPr>
            </w:pPr>
            <w:r w:rsidRPr="000E7D90">
              <w:rPr>
                <w:spacing w:val="2"/>
              </w:rPr>
              <w:t>Le 8</w:t>
            </w:r>
            <w:r>
              <w:rPr>
                <w:spacing w:val="2"/>
              </w:rPr>
              <w:t> </w:t>
            </w:r>
            <w:r w:rsidRPr="000E7D90">
              <w:rPr>
                <w:spacing w:val="2"/>
              </w:rPr>
              <w:t>août 2006, Tija Hero a obtenu du tribunal municipal de Sarajevo une décision dans laquelle Hero Sejad a été déclaré mort et la date du décès établie au 22</w:t>
            </w:r>
            <w:r>
              <w:rPr>
                <w:spacing w:val="2"/>
              </w:rPr>
              <w:t> </w:t>
            </w:r>
            <w:r w:rsidRPr="000E7D90">
              <w:rPr>
                <w:spacing w:val="2"/>
              </w:rPr>
              <w:t>décembre 1996.</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0E7D90" w:rsidRDefault="00E67DE6" w:rsidP="00DE1128">
            <w:pPr>
              <w:tabs>
                <w:tab w:val="left" w:pos="288"/>
                <w:tab w:val="left" w:pos="576"/>
                <w:tab w:val="left" w:pos="864"/>
                <w:tab w:val="left" w:pos="1152"/>
              </w:tabs>
              <w:suppressAutoHyphens/>
              <w:spacing w:before="40" w:after="80"/>
              <w:rPr>
                <w:b/>
                <w:i/>
                <w:spacing w:val="2"/>
              </w:rPr>
            </w:pPr>
            <w:r w:rsidRPr="000E7D90">
              <w:rPr>
                <w:spacing w:val="2"/>
              </w:rPr>
              <w:t>Comme la famille de la victime réside sur le territoire de Bosnie-Herzégovine, elle remplit les conditions voulues po</w:t>
            </w:r>
            <w:r>
              <w:rPr>
                <w:spacing w:val="2"/>
              </w:rPr>
              <w:t>ur obtenir le statut de victime civile</w:t>
            </w:r>
            <w:r w:rsidRPr="000E7D90">
              <w:rPr>
                <w:spacing w:val="2"/>
              </w:rPr>
              <w:t xml:space="preserve"> de la guerre en vertu des dispositions de la loi sur la protection sociale, la protection des victimes civiles de la guerre et la protection des familles avec enfants. Si l’on en croit les informations disponibles, il semble que la famille de Hero Sejad n’a</w:t>
            </w:r>
            <w:r>
              <w:rPr>
                <w:spacing w:val="2"/>
              </w:rPr>
              <w:t>it</w:t>
            </w:r>
            <w:r w:rsidRPr="000E7D90">
              <w:rPr>
                <w:spacing w:val="2"/>
              </w:rPr>
              <w:t xml:space="preserve"> pas demandé ce statut.</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2D4552" w:rsidRDefault="00E67DE6" w:rsidP="00DE1128">
            <w:pPr>
              <w:tabs>
                <w:tab w:val="left" w:pos="288"/>
                <w:tab w:val="left" w:pos="576"/>
                <w:tab w:val="left" w:pos="864"/>
                <w:tab w:val="left" w:pos="1152"/>
              </w:tabs>
              <w:suppressAutoHyphens/>
              <w:spacing w:before="40" w:after="80"/>
              <w:rPr>
                <w:b/>
                <w:i/>
              </w:rPr>
            </w:pPr>
            <w:r w:rsidRPr="00C14958">
              <w:t>Les constatations du Comité sont considérées comme contraignantes pour l’Institut.</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2D4552" w:rsidRDefault="00E67DE6" w:rsidP="00DE1128">
            <w:pPr>
              <w:keepNext/>
              <w:tabs>
                <w:tab w:val="left" w:pos="288"/>
                <w:tab w:val="left" w:pos="576"/>
                <w:tab w:val="left" w:pos="864"/>
                <w:tab w:val="left" w:pos="1152"/>
              </w:tabs>
              <w:suppressAutoHyphens/>
              <w:spacing w:before="40" w:after="80"/>
              <w:rPr>
                <w:b/>
                <w:i/>
              </w:rPr>
            </w:pPr>
            <w:r w:rsidRPr="00C14958">
              <w:t>La municipalité de Vogoš</w:t>
            </w:r>
            <w:r>
              <w:t>ć</w:t>
            </w:r>
            <w:r w:rsidRPr="00C14958">
              <w:t>a fait de son mieux pour élucider le sort des personnes disparues. Des commémorations sont organisées et un monument a été érigé. La municipalité continuera de prendre toutes les mesures nécessaires pour localiser, exhumer, identifier et enterrer les personnes disparues dans le respect de leur dignité.</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2D4552" w:rsidRDefault="00E67DE6" w:rsidP="00DE1128">
            <w:pPr>
              <w:tabs>
                <w:tab w:val="left" w:pos="288"/>
                <w:tab w:val="left" w:pos="576"/>
                <w:tab w:val="left" w:pos="864"/>
                <w:tab w:val="left" w:pos="1152"/>
              </w:tabs>
              <w:suppressAutoHyphens/>
              <w:spacing w:before="40" w:after="80"/>
              <w:rPr>
                <w:b/>
                <w:i/>
              </w:rPr>
            </w:pPr>
            <w:r w:rsidRPr="00C14958">
              <w:t>Concernant l’indemnisation, le fonds de soutien aux familles des personnes disparues n’a pas encore été créé.</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2D4552" w:rsidRDefault="00E67DE6" w:rsidP="00DE1128">
            <w:pPr>
              <w:tabs>
                <w:tab w:val="left" w:pos="288"/>
                <w:tab w:val="left" w:pos="576"/>
                <w:tab w:val="left" w:pos="864"/>
                <w:tab w:val="left" w:pos="1152"/>
              </w:tabs>
              <w:suppressAutoHyphens/>
              <w:spacing w:before="40" w:after="80"/>
              <w:rPr>
                <w:b/>
                <w:i/>
              </w:rPr>
            </w:pPr>
            <w:r w:rsidRPr="00C14958">
              <w:t xml:space="preserve">Compte tenu des informations communiquées par le Bureau du Procureur de la Bosnie-Herzégovine, il semble que dans l’affaire </w:t>
            </w:r>
            <w:r>
              <w:t>n</w:t>
            </w:r>
            <w:r w:rsidRPr="00E82C5B">
              <w:rPr>
                <w:vertAlign w:val="superscript"/>
              </w:rPr>
              <w:t>o</w:t>
            </w:r>
            <w:r>
              <w:t> T200KTRZ007217</w:t>
            </w:r>
            <w:r w:rsidRPr="00C14958">
              <w:t xml:space="preserve">13, Seja Hero soit désigné comme </w:t>
            </w:r>
            <w:r>
              <w:t>« partie lésée </w:t>
            </w:r>
            <w:r w:rsidRPr="00C14958">
              <w:t>». Les individus impliqués dans cette affaire sont soupçonnés d’avoir commis des actes de nettoyage ethnique et de persécution de civils de différents villages de la municipalité de Vogoš</w:t>
            </w:r>
            <w:r>
              <w:t>ć</w:t>
            </w:r>
            <w:r w:rsidRPr="00C14958">
              <w:t xml:space="preserve">a qui </w:t>
            </w:r>
            <w:r>
              <w:t>se s</w:t>
            </w:r>
            <w:r w:rsidRPr="00C14958">
              <w:t xml:space="preserve">ont </w:t>
            </w:r>
            <w:r>
              <w:t xml:space="preserve">traduits par </w:t>
            </w:r>
            <w:r w:rsidRPr="00C14958">
              <w:t xml:space="preserve">des décès, des viols et la détention illégale de civils dans des camps, </w:t>
            </w:r>
            <w:r>
              <w:t>lesquels</w:t>
            </w:r>
            <w:r w:rsidRPr="00C14958">
              <w:t xml:space="preserve"> constituent des crimes de guerre.</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C14958" w:rsidRDefault="00E67DE6" w:rsidP="00DE1128">
            <w:pPr>
              <w:tabs>
                <w:tab w:val="left" w:pos="288"/>
                <w:tab w:val="left" w:pos="576"/>
                <w:tab w:val="left" w:pos="864"/>
                <w:tab w:val="left" w:pos="1152"/>
              </w:tabs>
              <w:suppressAutoHyphens/>
              <w:spacing w:before="40" w:after="80"/>
            </w:pPr>
            <w:r w:rsidRPr="00C14958">
              <w:t>Comme la Cour de Bosni</w:t>
            </w:r>
            <w:r>
              <w:t>e-Herzégovine en a décidé le 10 </w:t>
            </w:r>
            <w:r w:rsidRPr="00C14958">
              <w:t xml:space="preserve">mai 2013, l’affaire a été transférée du Bureau du Procureur du canton de Sarajevo au Bureau du Procureur de Bosnie-Herzégovine </w:t>
            </w:r>
            <w:r>
              <w:t>à des fins d’enquête. Le 27 </w:t>
            </w:r>
            <w:r w:rsidRPr="00C14958">
              <w:t xml:space="preserve">mars 2014, elle a été transmise à un autre procureur. L’affaire est actuellement au stade du dépôt de la demande et le nouveau procureur qui en est chargé entend redoubler d’efforts pour </w:t>
            </w:r>
            <w:r>
              <w:t xml:space="preserve">la </w:t>
            </w:r>
            <w:r w:rsidRPr="00C14958">
              <w:t>faire avancer.</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C14958" w:rsidRDefault="00E67DE6" w:rsidP="00DE1128">
            <w:pPr>
              <w:tabs>
                <w:tab w:val="left" w:pos="288"/>
                <w:tab w:val="left" w:pos="576"/>
                <w:tab w:val="left" w:pos="864"/>
                <w:tab w:val="left" w:pos="1152"/>
              </w:tabs>
              <w:suppressAutoHyphens/>
              <w:spacing w:before="40" w:after="80"/>
            </w:pPr>
            <w:r w:rsidRPr="00C14958">
              <w:t xml:space="preserve">Les poursuites judiciaires en cours relatives à l’affaire </w:t>
            </w:r>
            <w:r>
              <w:t>n</w:t>
            </w:r>
            <w:r w:rsidRPr="00E82C5B">
              <w:rPr>
                <w:vertAlign w:val="superscript"/>
              </w:rPr>
              <w:t>o</w:t>
            </w:r>
            <w:r>
              <w:t> T200KTRZ0006851</w:t>
            </w:r>
            <w:r w:rsidRPr="00C14958">
              <w:t>13 intéressent aussi l’affaire de la victime car une procédure d</w:t>
            </w:r>
            <w:r>
              <w:t>’exhumation a été engagée le 18 </w:t>
            </w:r>
            <w:r w:rsidRPr="00C14958">
              <w:t>avril 2014 dans la localité de Tihovi</w:t>
            </w:r>
            <w:r>
              <w:t>ć</w:t>
            </w:r>
            <w:r w:rsidRPr="00C14958">
              <w:t>i, où Sejad Hero a disparu. Toutefois, aucune concordance de profils ADN n’a pu être établie avec les échantillons de sang des familles des personnes disparues.</w:t>
            </w:r>
          </w:p>
        </w:tc>
      </w:tr>
      <w:tr w:rsidR="00E67DE6" w:rsidRPr="00515AE3" w:rsidTr="00AA7911">
        <w:trPr>
          <w:cantSplit/>
        </w:trPr>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2D4552" w:rsidRDefault="00E67DE6" w:rsidP="00DE1128">
            <w:pPr>
              <w:tabs>
                <w:tab w:val="left" w:pos="288"/>
                <w:tab w:val="left" w:pos="576"/>
                <w:tab w:val="left" w:pos="864"/>
                <w:tab w:val="left" w:pos="1152"/>
              </w:tabs>
              <w:suppressAutoHyphens/>
              <w:spacing w:before="40" w:after="80"/>
              <w:rPr>
                <w:b/>
                <w:i/>
              </w:rPr>
            </w:pPr>
            <w:r w:rsidRPr="00C14958">
              <w:t>Le Bureau du Procureur compte tenir l’auteur de la communication régulièrement informé des progrès accomplis dans l’affaire.</w:t>
            </w:r>
          </w:p>
        </w:tc>
      </w:tr>
      <w:tr w:rsidR="00E67DE6" w:rsidRPr="00515AE3" w:rsidTr="00E67DE6">
        <w:tc>
          <w:tcPr>
            <w:tcW w:w="2810" w:type="dxa"/>
            <w:shd w:val="clear" w:color="auto" w:fill="auto"/>
          </w:tcPr>
          <w:p w:rsidR="00E67DE6" w:rsidRPr="00B21748" w:rsidRDefault="00E67DE6"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E67DE6" w:rsidRPr="003B198A" w:rsidRDefault="00E67DE6" w:rsidP="00DE1128">
            <w:pPr>
              <w:tabs>
                <w:tab w:val="left" w:pos="288"/>
                <w:tab w:val="left" w:pos="576"/>
                <w:tab w:val="left" w:pos="864"/>
                <w:tab w:val="left" w:pos="1152"/>
              </w:tabs>
              <w:suppressAutoHyphens/>
              <w:spacing w:before="40" w:after="80"/>
            </w:pPr>
            <w:r>
              <w:t>Transmis à l’auteur le 24 février 2015</w:t>
            </w:r>
          </w:p>
        </w:tc>
      </w:tr>
      <w:tr w:rsidR="00983ECA" w:rsidRPr="00515AE3" w:rsidTr="00E67DE6">
        <w:tc>
          <w:tcPr>
            <w:tcW w:w="2810" w:type="dxa"/>
            <w:shd w:val="clear" w:color="auto" w:fill="auto"/>
          </w:tcPr>
          <w:p w:rsidR="00983ECA" w:rsidRPr="00B21748" w:rsidRDefault="00983ECA"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67" w:type="dxa"/>
            <w:shd w:val="clear" w:color="auto" w:fill="auto"/>
          </w:tcPr>
          <w:p w:rsidR="00983ECA" w:rsidRPr="00D82FAB" w:rsidRDefault="00983ECA" w:rsidP="00DE1128">
            <w:pPr>
              <w:tabs>
                <w:tab w:val="left" w:pos="288"/>
                <w:tab w:val="left" w:pos="576"/>
                <w:tab w:val="left" w:pos="864"/>
                <w:tab w:val="left" w:pos="1152"/>
              </w:tabs>
              <w:suppressAutoHyphens/>
              <w:spacing w:before="40" w:after="60"/>
            </w:pPr>
            <w:r>
              <w:tab/>
            </w:r>
            <w:r w:rsidRPr="00C14958">
              <w:t>a)</w:t>
            </w:r>
            <w:r w:rsidRPr="00C14958">
              <w:tab/>
              <w:t xml:space="preserve">Poursuivre les démarches pour faire la lumière sur le sort de la victime </w:t>
            </w:r>
            <w:r>
              <w:t>ou découvrir où elle se trouve :</w:t>
            </w:r>
            <w:r w:rsidRPr="00C14958">
              <w:t xml:space="preserve"> B1</w:t>
            </w:r>
          </w:p>
        </w:tc>
      </w:tr>
      <w:tr w:rsidR="00983ECA" w:rsidRPr="00515AE3" w:rsidTr="00E67DE6">
        <w:tc>
          <w:tcPr>
            <w:tcW w:w="2810" w:type="dxa"/>
            <w:shd w:val="clear" w:color="auto" w:fill="auto"/>
          </w:tcPr>
          <w:p w:rsidR="00983ECA" w:rsidRPr="00C14958" w:rsidRDefault="00983ECA"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983ECA" w:rsidRPr="002D4552" w:rsidRDefault="00983ECA" w:rsidP="00DE1128">
            <w:pPr>
              <w:tabs>
                <w:tab w:val="left" w:pos="288"/>
                <w:tab w:val="left" w:pos="576"/>
                <w:tab w:val="left" w:pos="864"/>
                <w:tab w:val="left" w:pos="1152"/>
              </w:tabs>
              <w:suppressAutoHyphens/>
              <w:spacing w:before="40" w:after="60"/>
              <w:rPr>
                <w:b/>
                <w:i/>
              </w:rPr>
            </w:pPr>
            <w:r>
              <w:rPr>
                <w:b/>
                <w:i/>
              </w:rPr>
              <w:tab/>
            </w:r>
            <w:r w:rsidRPr="00C14958">
              <w:t>b)</w:t>
            </w:r>
            <w:r w:rsidRPr="00C14958">
              <w:tab/>
              <w:t>Traduire en justice les responsables de ces disp</w:t>
            </w:r>
            <w:r>
              <w:t xml:space="preserve">aritions avant la fin de 2015 : </w:t>
            </w:r>
            <w:r w:rsidRPr="00C14958">
              <w:t>B1</w:t>
            </w:r>
          </w:p>
        </w:tc>
      </w:tr>
      <w:tr w:rsidR="00983ECA" w:rsidRPr="00515AE3" w:rsidTr="00E67DE6">
        <w:tc>
          <w:tcPr>
            <w:tcW w:w="2810" w:type="dxa"/>
            <w:shd w:val="clear" w:color="auto" w:fill="auto"/>
          </w:tcPr>
          <w:p w:rsidR="00983ECA" w:rsidRPr="00C14958" w:rsidRDefault="00983ECA"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983ECA" w:rsidRPr="000E7D90" w:rsidRDefault="00983ECA" w:rsidP="00DE1128">
            <w:pPr>
              <w:tabs>
                <w:tab w:val="left" w:pos="288"/>
                <w:tab w:val="left" w:pos="576"/>
                <w:tab w:val="left" w:pos="864"/>
                <w:tab w:val="left" w:pos="1152"/>
              </w:tabs>
              <w:suppressAutoHyphens/>
              <w:spacing w:before="40" w:after="60"/>
              <w:rPr>
                <w:spacing w:val="3"/>
              </w:rPr>
            </w:pPr>
            <w:r w:rsidRPr="000E7D90">
              <w:rPr>
                <w:spacing w:val="3"/>
              </w:rPr>
              <w:tab/>
              <w:t>c)</w:t>
            </w:r>
            <w:r w:rsidRPr="000E7D90">
              <w:rPr>
                <w:spacing w:val="3"/>
              </w:rPr>
              <w:tab/>
              <w:t xml:space="preserve">Supprimer l’obligation faite aux proches de personnes disparues de déclarer le décès de celles-ci pour pouvoir bénéficier de prestations sociales : </w:t>
            </w:r>
            <w:r>
              <w:rPr>
                <w:spacing w:val="3"/>
              </w:rPr>
              <w:t>B1</w:t>
            </w:r>
          </w:p>
        </w:tc>
      </w:tr>
      <w:tr w:rsidR="00983ECA" w:rsidRPr="00515AE3" w:rsidTr="00E67DE6">
        <w:tc>
          <w:tcPr>
            <w:tcW w:w="2810" w:type="dxa"/>
            <w:shd w:val="clear" w:color="auto" w:fill="auto"/>
          </w:tcPr>
          <w:p w:rsidR="00983ECA" w:rsidRPr="00C14958" w:rsidRDefault="00983ECA"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983ECA" w:rsidRPr="002D4552" w:rsidRDefault="00983ECA" w:rsidP="00DE1128">
            <w:pPr>
              <w:tabs>
                <w:tab w:val="left" w:pos="288"/>
                <w:tab w:val="left" w:pos="576"/>
                <w:tab w:val="left" w:pos="864"/>
                <w:tab w:val="left" w:pos="1152"/>
              </w:tabs>
              <w:suppressAutoHyphens/>
              <w:spacing w:before="40" w:after="80"/>
              <w:rPr>
                <w:b/>
                <w:i/>
              </w:rPr>
            </w:pPr>
            <w:r>
              <w:rPr>
                <w:b/>
                <w:i/>
              </w:rPr>
              <w:tab/>
            </w:r>
            <w:r w:rsidRPr="00C14958">
              <w:t>d)</w:t>
            </w:r>
            <w:r w:rsidRPr="00C14958">
              <w:tab/>
              <w:t>Accorder une indemnisation appropriée : C1</w:t>
            </w:r>
          </w:p>
        </w:tc>
      </w:tr>
      <w:tr w:rsidR="00983ECA" w:rsidRPr="00515AE3" w:rsidTr="00E67DE6">
        <w:tc>
          <w:tcPr>
            <w:tcW w:w="2810" w:type="dxa"/>
            <w:shd w:val="clear" w:color="auto" w:fill="auto"/>
          </w:tcPr>
          <w:p w:rsidR="00983ECA" w:rsidRPr="00C14958" w:rsidRDefault="00983ECA"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983ECA" w:rsidRPr="002D4552" w:rsidRDefault="00983ECA" w:rsidP="00DE1128">
            <w:pPr>
              <w:tabs>
                <w:tab w:val="left" w:pos="288"/>
                <w:tab w:val="left" w:pos="576"/>
                <w:tab w:val="left" w:pos="864"/>
                <w:tab w:val="left" w:pos="1152"/>
              </w:tabs>
              <w:suppressAutoHyphens/>
              <w:spacing w:before="40" w:after="80"/>
              <w:rPr>
                <w:b/>
                <w:i/>
              </w:rPr>
            </w:pPr>
            <w:r>
              <w:rPr>
                <w:b/>
                <w:i/>
              </w:rPr>
              <w:tab/>
            </w:r>
            <w:r w:rsidRPr="00C14958">
              <w:t>e)</w:t>
            </w:r>
            <w:r w:rsidRPr="00C14958">
              <w:tab/>
              <w:t>Publication des constatations : aucun renseignement</w:t>
            </w:r>
          </w:p>
        </w:tc>
      </w:tr>
      <w:tr w:rsidR="00983ECA" w:rsidRPr="00515AE3" w:rsidTr="00983ECA">
        <w:tc>
          <w:tcPr>
            <w:tcW w:w="2810" w:type="dxa"/>
            <w:shd w:val="clear" w:color="auto" w:fill="auto"/>
          </w:tcPr>
          <w:p w:rsidR="00983ECA" w:rsidRPr="00B21748" w:rsidRDefault="00983ECA"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983ECA" w:rsidRPr="002D4552" w:rsidRDefault="00983ECA" w:rsidP="00DE1128">
            <w:pPr>
              <w:tabs>
                <w:tab w:val="left" w:pos="288"/>
                <w:tab w:val="left" w:pos="576"/>
                <w:tab w:val="left" w:pos="864"/>
                <w:tab w:val="left" w:pos="1152"/>
              </w:tabs>
              <w:suppressAutoHyphens/>
              <w:spacing w:before="40" w:after="80"/>
              <w:rPr>
                <w:b/>
                <w:i/>
              </w:rPr>
            </w:pPr>
            <w:r>
              <w:rPr>
                <w:b/>
                <w:i/>
              </w:rPr>
              <w:tab/>
            </w:r>
            <w:r>
              <w:t>f</w:t>
            </w:r>
            <w:r w:rsidRPr="00C14958">
              <w:t>)</w:t>
            </w:r>
            <w:r w:rsidRPr="00C14958">
              <w:tab/>
              <w:t>Non-répétition : aucun renseignement</w:t>
            </w:r>
          </w:p>
        </w:tc>
      </w:tr>
      <w:tr w:rsidR="00983ECA" w:rsidRPr="00515AE3" w:rsidTr="00983ECA">
        <w:tc>
          <w:tcPr>
            <w:tcW w:w="2810" w:type="dxa"/>
            <w:tcBorders>
              <w:bottom w:val="single" w:sz="12" w:space="0" w:color="auto"/>
            </w:tcBorders>
            <w:shd w:val="clear" w:color="auto" w:fill="auto"/>
          </w:tcPr>
          <w:p w:rsidR="00983ECA" w:rsidRPr="00B21748" w:rsidRDefault="00983ECA"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7B2382">
              <w:rPr>
                <w:b/>
              </w:rPr>
              <w:t>:</w:t>
            </w:r>
          </w:p>
        </w:tc>
        <w:tc>
          <w:tcPr>
            <w:tcW w:w="5967" w:type="dxa"/>
            <w:tcBorders>
              <w:bottom w:val="single" w:sz="12" w:space="0" w:color="auto"/>
            </w:tcBorders>
            <w:shd w:val="clear" w:color="auto" w:fill="auto"/>
          </w:tcPr>
          <w:p w:rsidR="00983ECA" w:rsidRDefault="00983ECA" w:rsidP="00DE1128">
            <w:pPr>
              <w:tabs>
                <w:tab w:val="left" w:pos="288"/>
                <w:tab w:val="left" w:pos="576"/>
                <w:tab w:val="left" w:pos="864"/>
                <w:tab w:val="left" w:pos="1152"/>
              </w:tabs>
              <w:suppressAutoHyphens/>
              <w:spacing w:before="40" w:after="80"/>
              <w:rPr>
                <w:b/>
                <w:i/>
              </w:rPr>
            </w:pPr>
            <w:r>
              <w:t>Le dialogue</w:t>
            </w:r>
            <w:r w:rsidRPr="00C14958">
              <w:t xml:space="preserve"> reste ouvert</w:t>
            </w:r>
            <w:r>
              <w:t>.</w:t>
            </w:r>
          </w:p>
        </w:tc>
      </w:tr>
    </w:tbl>
    <w:p w:rsidR="00500570" w:rsidRPr="000E7D90" w:rsidRDefault="00500570" w:rsidP="00500570">
      <w:pPr>
        <w:pStyle w:val="SingleTxt"/>
        <w:spacing w:after="0" w:line="120" w:lineRule="exact"/>
        <w:rPr>
          <w:sz w:val="10"/>
        </w:rPr>
      </w:pPr>
    </w:p>
    <w:p w:rsidR="00500570" w:rsidRPr="000E7D90" w:rsidRDefault="00500570" w:rsidP="00500570">
      <w:pPr>
        <w:pStyle w:val="SingleTxt"/>
        <w:spacing w:after="0" w:line="120" w:lineRule="exact"/>
        <w:rPr>
          <w:sz w:val="10"/>
        </w:rPr>
      </w:pPr>
    </w:p>
    <w:p w:rsidR="00500570" w:rsidRPr="000E7D90"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305BE4" w:rsidRPr="00515AE3" w:rsidTr="0056069C">
        <w:tc>
          <w:tcPr>
            <w:tcW w:w="8759" w:type="dxa"/>
            <w:gridSpan w:val="2"/>
            <w:tcBorders>
              <w:top w:val="single" w:sz="4" w:space="0" w:color="auto"/>
              <w:bottom w:val="single" w:sz="12" w:space="0" w:color="auto"/>
            </w:tcBorders>
            <w:shd w:val="clear" w:color="auto" w:fill="auto"/>
            <w:vAlign w:val="bottom"/>
            <w:hideMark/>
          </w:tcPr>
          <w:p w:rsidR="00305BE4" w:rsidRPr="00515AE3" w:rsidRDefault="00305BE4" w:rsidP="00305BE4">
            <w:pPr>
              <w:tabs>
                <w:tab w:val="left" w:pos="288"/>
                <w:tab w:val="left" w:pos="576"/>
                <w:tab w:val="left" w:pos="864"/>
                <w:tab w:val="left" w:pos="1152"/>
              </w:tabs>
              <w:suppressAutoHyphens/>
              <w:spacing w:before="40" w:after="80"/>
              <w:ind w:right="43"/>
              <w:rPr>
                <w:b/>
                <w:szCs w:val="20"/>
              </w:rPr>
            </w:pPr>
            <w:r>
              <w:rPr>
                <w:b/>
                <w:szCs w:val="20"/>
              </w:rPr>
              <w:t>Communication n</w:t>
            </w:r>
            <w:r w:rsidRPr="00305BE4">
              <w:rPr>
                <w:b/>
                <w:szCs w:val="20"/>
                <w:vertAlign w:val="superscript"/>
              </w:rPr>
              <w:t>o</w:t>
            </w:r>
            <w:r>
              <w:rPr>
                <w:b/>
                <w:szCs w:val="20"/>
              </w:rPr>
              <w:t> </w:t>
            </w:r>
            <w:r w:rsidRPr="00C14958">
              <w:rPr>
                <w:b/>
              </w:rPr>
              <w:t>1970/2010</w:t>
            </w:r>
            <w:r>
              <w:rPr>
                <w:b/>
              </w:rPr>
              <w:t xml:space="preserve">, </w:t>
            </w:r>
            <w:r w:rsidRPr="00C14958">
              <w:rPr>
                <w:b/>
                <w:i/>
              </w:rPr>
              <w:t>Kožljak</w:t>
            </w:r>
            <w:r>
              <w:rPr>
                <w:b/>
                <w:i/>
              </w:rPr>
              <w:t xml:space="preserve"> </w:t>
            </w:r>
            <w:r>
              <w:rPr>
                <w:b/>
              </w:rPr>
              <w:t xml:space="preserve">c. </w:t>
            </w:r>
            <w:r w:rsidRPr="00305BE4">
              <w:rPr>
                <w:b/>
                <w:i/>
                <w:szCs w:val="20"/>
              </w:rPr>
              <w:t>Bosnie-Herzégovine</w:t>
            </w:r>
          </w:p>
        </w:tc>
      </w:tr>
      <w:tr w:rsidR="00500570" w:rsidRPr="00515AE3" w:rsidTr="0056069C">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56069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642CFC">
            <w:pPr>
              <w:tabs>
                <w:tab w:val="left" w:pos="288"/>
                <w:tab w:val="left" w:pos="576"/>
                <w:tab w:val="left" w:pos="864"/>
                <w:tab w:val="left" w:pos="1152"/>
              </w:tabs>
              <w:suppressAutoHyphens/>
              <w:spacing w:before="40" w:after="80"/>
            </w:pPr>
            <w:r w:rsidRPr="00C14958">
              <w:t>28 octobre 2014</w:t>
            </w:r>
          </w:p>
        </w:tc>
      </w:tr>
      <w:tr w:rsidR="00500570" w:rsidRPr="00515AE3" w:rsidTr="0056069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642CFC">
            <w:pPr>
              <w:tabs>
                <w:tab w:val="left" w:pos="288"/>
                <w:tab w:val="left" w:pos="576"/>
                <w:tab w:val="left" w:pos="864"/>
                <w:tab w:val="left" w:pos="1152"/>
              </w:tabs>
              <w:suppressAutoHyphens/>
              <w:spacing w:before="40" w:after="80"/>
            </w:pPr>
            <w:r w:rsidRPr="00C14958">
              <w:t>Art</w:t>
            </w:r>
            <w:r>
              <w:t>. 2 (par. 3)</w:t>
            </w:r>
            <w:r w:rsidR="00036C6A">
              <w:t>,</w:t>
            </w:r>
            <w:r>
              <w:t xml:space="preserve"> 6</w:t>
            </w:r>
            <w:r w:rsidR="00036C6A">
              <w:t>,</w:t>
            </w:r>
            <w:r>
              <w:t xml:space="preserve"> 7</w:t>
            </w:r>
            <w:r w:rsidR="00036C6A">
              <w:t>,</w:t>
            </w:r>
            <w:r>
              <w:t xml:space="preserve"> 9</w:t>
            </w:r>
            <w:r w:rsidR="00036C6A">
              <w:t>,</w:t>
            </w:r>
            <w:r>
              <w:t xml:space="preserve"> 16 et 24 (par. </w:t>
            </w:r>
            <w:r w:rsidRPr="00C14958">
              <w:t>1)</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B21748">
              <w:rPr>
                <w:b/>
              </w:rPr>
              <w:t>Réparation :</w:t>
            </w:r>
          </w:p>
        </w:tc>
        <w:tc>
          <w:tcPr>
            <w:tcW w:w="5949" w:type="dxa"/>
            <w:shd w:val="clear" w:color="auto" w:fill="auto"/>
          </w:tcPr>
          <w:p w:rsidR="0056069C" w:rsidRPr="00C14958" w:rsidRDefault="0056069C" w:rsidP="00642CFC">
            <w:pPr>
              <w:tabs>
                <w:tab w:val="left" w:pos="288"/>
                <w:tab w:val="left" w:pos="576"/>
                <w:tab w:val="left" w:pos="864"/>
                <w:tab w:val="left" w:pos="1152"/>
              </w:tabs>
              <w:suppressAutoHyphens/>
              <w:spacing w:before="40" w:after="80"/>
            </w:pPr>
            <w:r w:rsidRPr="00C14958">
              <w:t>Un recours utile, consistant notamment à</w:t>
            </w:r>
            <w:r>
              <w:t> :</w:t>
            </w:r>
            <w:r w:rsidRPr="00C14958">
              <w:t xml:space="preserve"> a) poursuivre les démarches visant à faire la lumière sur le sort de Ramiz Kožljak ou découvrir où il se trouve, comme l’exige la loi de 2004 relative aux personnes disparues, et prendre contact dès que possible avec les auteurs pour obtenir d’eux les renseignements qu’ils peuvent apporter à titre de contribution à l’enquête; b) traduire en justice les responsables de ces disparitions, comme l’exige la </w:t>
            </w:r>
            <w:r w:rsidR="00642CFC">
              <w:t>s</w:t>
            </w:r>
            <w:r w:rsidRPr="00C14958">
              <w:t xml:space="preserve">tratégie nationale </w:t>
            </w:r>
            <w:r>
              <w:t>relatives aux</w:t>
            </w:r>
            <w:r w:rsidRPr="00C14958">
              <w:t xml:space="preserve"> crimes de guerre; c) accorder une indemnisation appropriée</w:t>
            </w:r>
            <w:r>
              <w:t>;</w:t>
            </w:r>
            <w:r w:rsidRPr="00C14958">
              <w:t xml:space="preserve"> et d) garantir que les familles des personnes disparues aient accès aux enquêtes sur les allégations de disparition forcée.</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BA148F">
              <w:rPr>
                <w:b/>
                <w:spacing w:val="-2"/>
              </w:rPr>
              <w:t xml:space="preserve">Renseignements reçus précédemment dans le cadre </w:t>
            </w:r>
            <w:r>
              <w:rPr>
                <w:b/>
                <w:spacing w:val="-2"/>
              </w:rPr>
              <w:br/>
            </w:r>
            <w:r w:rsidRPr="00BA148F">
              <w:rPr>
                <w:b/>
                <w:spacing w:val="-2"/>
              </w:rPr>
              <w:t>du suivi :</w:t>
            </w:r>
          </w:p>
        </w:tc>
        <w:tc>
          <w:tcPr>
            <w:tcW w:w="5949" w:type="dxa"/>
            <w:shd w:val="clear" w:color="auto" w:fill="auto"/>
          </w:tcPr>
          <w:p w:rsidR="0056069C" w:rsidRPr="00C14958" w:rsidRDefault="0056069C" w:rsidP="00642CFC">
            <w:pPr>
              <w:tabs>
                <w:tab w:val="left" w:pos="288"/>
                <w:tab w:val="left" w:pos="576"/>
                <w:tab w:val="left" w:pos="864"/>
                <w:tab w:val="left" w:pos="1152"/>
              </w:tabs>
              <w:suppressAutoHyphens/>
              <w:spacing w:before="40" w:after="80"/>
            </w:pPr>
            <w:r w:rsidRPr="00BA148F">
              <w:rPr>
                <w:spacing w:val="-2"/>
              </w:rPr>
              <w:t>Aucun renseignement</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56069C">
              <w:rPr>
                <w:rFonts w:ascii="Times New Roman Bold" w:hAnsi="Times New Roman Bold"/>
                <w:b/>
                <w:spacing w:val="-2"/>
              </w:rPr>
              <w:t>Renseignements communiqués</w:t>
            </w:r>
            <w:r w:rsidRPr="00BA148F">
              <w:rPr>
                <w:b/>
              </w:rPr>
              <w:t xml:space="preserve"> par l’État partie :</w:t>
            </w:r>
          </w:p>
        </w:tc>
        <w:tc>
          <w:tcPr>
            <w:tcW w:w="5949" w:type="dxa"/>
            <w:shd w:val="clear" w:color="auto" w:fill="auto"/>
          </w:tcPr>
          <w:p w:rsidR="0056069C" w:rsidRDefault="0056069C" w:rsidP="00642CFC">
            <w:pPr>
              <w:tabs>
                <w:tab w:val="left" w:pos="288"/>
                <w:tab w:val="left" w:pos="576"/>
                <w:tab w:val="left" w:pos="864"/>
                <w:tab w:val="left" w:pos="1152"/>
              </w:tabs>
              <w:suppressAutoHyphens/>
              <w:spacing w:before="40" w:after="80"/>
            </w:pPr>
            <w:r>
              <w:t>24</w:t>
            </w:r>
            <w:r w:rsidRPr="00C14958">
              <w:t xml:space="preserve"> février 2015</w:t>
            </w:r>
          </w:p>
          <w:p w:rsidR="00AA7911" w:rsidRPr="00C14958" w:rsidRDefault="00AA7911" w:rsidP="00642CFC">
            <w:pPr>
              <w:tabs>
                <w:tab w:val="left" w:pos="288"/>
                <w:tab w:val="left" w:pos="576"/>
                <w:tab w:val="left" w:pos="864"/>
                <w:tab w:val="left" w:pos="1152"/>
              </w:tabs>
              <w:suppressAutoHyphens/>
              <w:spacing w:before="40" w:after="80"/>
            </w:pPr>
            <w:r w:rsidRPr="00C14958">
              <w:t xml:space="preserve">L’affaire pénale </w:t>
            </w:r>
            <w:r>
              <w:t>n</w:t>
            </w:r>
            <w:r w:rsidRPr="003B3941">
              <w:rPr>
                <w:vertAlign w:val="superscript"/>
              </w:rPr>
              <w:t>o</w:t>
            </w:r>
            <w:r>
              <w:t> </w:t>
            </w:r>
            <w:r w:rsidRPr="00C14958">
              <w:t>T200KTRZ00721713</w:t>
            </w:r>
            <w:r>
              <w:t xml:space="preserve">, dans laquelle </w:t>
            </w:r>
            <w:r w:rsidRPr="00C14958">
              <w:t xml:space="preserve">Ramiz Kožljak </w:t>
            </w:r>
            <w:r>
              <w:t>est</w:t>
            </w:r>
            <w:r w:rsidRPr="00C14958">
              <w:t xml:space="preserve"> désigné comme </w:t>
            </w:r>
            <w:r>
              <w:t>« </w:t>
            </w:r>
            <w:r w:rsidRPr="00C14958">
              <w:t>partie lésée »</w:t>
            </w:r>
            <w:r>
              <w:t>, est en instance</w:t>
            </w:r>
            <w:r w:rsidRPr="00C14958">
              <w:t>. Les individus impliqués dans cette affaire sont soupçonnés d’avoir commis des actes de nettoyage ethnique et de persécution de civils de différents villages de la municipalité de Vogoš</w:t>
            </w:r>
            <w:r>
              <w:t>ć</w:t>
            </w:r>
            <w:r w:rsidRPr="00C14958">
              <w:t xml:space="preserve">a qui </w:t>
            </w:r>
            <w:r>
              <w:t>se s</w:t>
            </w:r>
            <w:r w:rsidRPr="00C14958">
              <w:t xml:space="preserve">ont </w:t>
            </w:r>
            <w:r>
              <w:t>traduits</w:t>
            </w:r>
            <w:r w:rsidRPr="00C14958">
              <w:t xml:space="preserve"> </w:t>
            </w:r>
            <w:r>
              <w:t>par</w:t>
            </w:r>
            <w:r w:rsidRPr="00C14958">
              <w:t xml:space="preserve"> des décès, des viols et la détention illégale de civils dans des camps. L’affaire en est actuellement au stade du dépôt de la demande.</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sidRPr="00C14958">
              <w:t>Le 18</w:t>
            </w:r>
            <w:r>
              <w:t> </w:t>
            </w:r>
            <w:r w:rsidRPr="00C14958">
              <w:t>avril 2014, la dépouille d’une victime a été exhumée dans la localité de Tihovi</w:t>
            </w:r>
            <w:r>
              <w:t>ć</w:t>
            </w:r>
            <w:r w:rsidRPr="00C14958">
              <w:t>i (municipalité de Vogoš</w:t>
            </w:r>
            <w:r>
              <w:t>ć</w:t>
            </w:r>
            <w:r w:rsidRPr="00C14958">
              <w:t>a) où Ramiz Kožljak a disparu. Toutefois, aucune correspondance n’a été établie entre les profils d’ADN.</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sidRPr="00C14958">
              <w:t xml:space="preserve">L’Institut des personnes disparues indique que les rapports sur les personnes disparues ont été vérifiés dans ses archives centrales. </w:t>
            </w:r>
            <w:r w:rsidRPr="00C14958">
              <w:lastRenderedPageBreak/>
              <w:t>Selon ces archives, Ramiz Kožljak reste introuvable. Les constatations du Comité sont considérées comme contraignantes pour l’Institut.</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sidRPr="00C14958">
              <w:t>Le Bureau du Procureur du canton de Sarajevo indique que la législation en vigueur n’oblige pas les proches d’une personne disparue à déclarer le décès de celle-ci.</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sidRPr="00C14958">
              <w:t>La municipalité de Vogoš</w:t>
            </w:r>
            <w:r>
              <w:t>ć</w:t>
            </w:r>
            <w:r w:rsidRPr="00C14958">
              <w:t xml:space="preserve">a offre un large éventail de prestations et services sociaux aux personnes dont un proche a disparu, et </w:t>
            </w:r>
            <w:r>
              <w:t>a contribué à la création de l’</w:t>
            </w:r>
            <w:r w:rsidRPr="00C14958">
              <w:t>Association des familles de pe</w:t>
            </w:r>
            <w:r>
              <w:t>rsonnes disparues de Vogošća</w:t>
            </w:r>
            <w:r w:rsidRPr="00C14958">
              <w:t>. Un monument a été érigé à la mémoire des victimes civiles de la guerre et autres personnes disparues.</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C14958" w:rsidRDefault="0056069C" w:rsidP="00642CFC">
            <w:pPr>
              <w:tabs>
                <w:tab w:val="left" w:pos="288"/>
                <w:tab w:val="left" w:pos="576"/>
                <w:tab w:val="left" w:pos="864"/>
                <w:tab w:val="left" w:pos="1152"/>
              </w:tabs>
              <w:suppressAutoHyphens/>
              <w:spacing w:before="40" w:after="80"/>
            </w:pPr>
            <w:r>
              <w:t>Transmis à l’auteur le 2 mars 2015</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56069C" w:rsidRPr="00D82FAB" w:rsidRDefault="0056069C" w:rsidP="00642CFC">
            <w:pPr>
              <w:tabs>
                <w:tab w:val="left" w:pos="288"/>
                <w:tab w:val="left" w:pos="576"/>
                <w:tab w:val="left" w:pos="864"/>
                <w:tab w:val="left" w:pos="1152"/>
              </w:tabs>
              <w:suppressAutoHyphens/>
              <w:spacing w:before="40" w:after="80"/>
            </w:pPr>
            <w:r>
              <w:tab/>
            </w:r>
            <w:r w:rsidRPr="00C14958">
              <w:t>a)</w:t>
            </w:r>
            <w:r w:rsidRPr="00C14958">
              <w:tab/>
              <w:t xml:space="preserve">Poursuivre les démarches pour faire la lumière sur le sort de la victime </w:t>
            </w:r>
            <w:r>
              <w:t>ou découvrir où elle se trouve :</w:t>
            </w:r>
            <w:r w:rsidRPr="00C14958">
              <w:t xml:space="preserve"> B1</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Pr>
                <w:b/>
                <w:i/>
              </w:rPr>
              <w:tab/>
            </w:r>
            <w:r w:rsidRPr="00C14958">
              <w:t>b)</w:t>
            </w:r>
            <w:r w:rsidRPr="00C14958">
              <w:tab/>
              <w:t xml:space="preserve">Traduire en justice les responsables </w:t>
            </w:r>
            <w:r>
              <w:t xml:space="preserve">avant la fin de 2015 : </w:t>
            </w:r>
            <w:r w:rsidRPr="00C14958">
              <w:t>B1</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D82FAB" w:rsidRDefault="0056069C" w:rsidP="00642CFC">
            <w:pPr>
              <w:tabs>
                <w:tab w:val="left" w:pos="288"/>
                <w:tab w:val="left" w:pos="576"/>
                <w:tab w:val="left" w:pos="864"/>
                <w:tab w:val="left" w:pos="1152"/>
              </w:tabs>
              <w:suppressAutoHyphens/>
              <w:spacing w:before="40" w:after="80"/>
            </w:pPr>
            <w:r>
              <w:tab/>
            </w:r>
            <w:r w:rsidRPr="00C14958">
              <w:t>c)</w:t>
            </w:r>
            <w:r w:rsidRPr="00C14958">
              <w:tab/>
              <w:t>Supprimer l’obligation faite aux proches de personnes disparues de déclarer le décès de celles-ci pour pouvoir bén</w:t>
            </w:r>
            <w:r>
              <w:t>éficier de prestations sociales :</w:t>
            </w:r>
            <w:r w:rsidRPr="00C14958">
              <w:t xml:space="preserve"> </w:t>
            </w:r>
            <w:r>
              <w:t>B1</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Pr>
                <w:b/>
                <w:i/>
              </w:rPr>
              <w:tab/>
            </w:r>
            <w:r w:rsidRPr="00C14958">
              <w:t>d)</w:t>
            </w:r>
            <w:r w:rsidRPr="00C14958">
              <w:tab/>
              <w:t>Accorder une indemnisation appropriée : C1</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Pr>
                <w:b/>
                <w:i/>
              </w:rPr>
              <w:tab/>
            </w:r>
            <w:r w:rsidRPr="00C14958">
              <w:t>e)</w:t>
            </w:r>
            <w:r w:rsidRPr="00C14958">
              <w:tab/>
              <w:t>Publication des constatations : aucun renseignement</w:t>
            </w:r>
          </w:p>
        </w:tc>
      </w:tr>
      <w:tr w:rsidR="0056069C" w:rsidRPr="00515AE3" w:rsidTr="0056069C">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6069C" w:rsidRPr="002D4552" w:rsidRDefault="0056069C" w:rsidP="00642CFC">
            <w:pPr>
              <w:tabs>
                <w:tab w:val="left" w:pos="288"/>
                <w:tab w:val="left" w:pos="576"/>
                <w:tab w:val="left" w:pos="864"/>
                <w:tab w:val="left" w:pos="1152"/>
              </w:tabs>
              <w:suppressAutoHyphens/>
              <w:spacing w:before="40" w:after="80"/>
              <w:rPr>
                <w:b/>
                <w:i/>
              </w:rPr>
            </w:pPr>
            <w:r>
              <w:rPr>
                <w:b/>
                <w:i/>
              </w:rPr>
              <w:tab/>
            </w:r>
            <w:r>
              <w:t>f</w:t>
            </w:r>
            <w:r w:rsidRPr="00C14958">
              <w:t>)</w:t>
            </w:r>
            <w:r w:rsidRPr="00C14958">
              <w:tab/>
              <w:t xml:space="preserve">Non-répétition : </w:t>
            </w:r>
            <w:r>
              <w:t>C1</w:t>
            </w:r>
          </w:p>
        </w:tc>
      </w:tr>
      <w:tr w:rsidR="0056069C" w:rsidRPr="00515AE3" w:rsidTr="0056069C">
        <w:tc>
          <w:tcPr>
            <w:tcW w:w="2810" w:type="dxa"/>
            <w:tcBorders>
              <w:bottom w:val="single" w:sz="12" w:space="0" w:color="auto"/>
            </w:tcBorders>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7B2382">
              <w:rPr>
                <w:b/>
              </w:rPr>
              <w:t>:</w:t>
            </w:r>
          </w:p>
        </w:tc>
        <w:tc>
          <w:tcPr>
            <w:tcW w:w="5949" w:type="dxa"/>
            <w:tcBorders>
              <w:bottom w:val="single" w:sz="12" w:space="0" w:color="auto"/>
            </w:tcBorders>
            <w:shd w:val="clear" w:color="auto" w:fill="auto"/>
          </w:tcPr>
          <w:p w:rsidR="0056069C" w:rsidRDefault="0056069C" w:rsidP="00642CFC">
            <w:pPr>
              <w:tabs>
                <w:tab w:val="left" w:pos="288"/>
                <w:tab w:val="left" w:pos="576"/>
                <w:tab w:val="left" w:pos="864"/>
                <w:tab w:val="left" w:pos="1152"/>
              </w:tabs>
              <w:suppressAutoHyphens/>
              <w:spacing w:before="40" w:after="80"/>
              <w:rPr>
                <w:b/>
                <w:i/>
              </w:rPr>
            </w:pPr>
            <w:r>
              <w:t>Le dialogue</w:t>
            </w:r>
            <w:r w:rsidRPr="00C14958">
              <w:t xml:space="preserve"> reste ouvert</w:t>
            </w:r>
            <w:r>
              <w:t>.</w:t>
            </w:r>
          </w:p>
        </w:tc>
      </w:tr>
    </w:tbl>
    <w:p w:rsidR="00500570" w:rsidRPr="00CD0459" w:rsidRDefault="00500570" w:rsidP="00500570">
      <w:pPr>
        <w:pStyle w:val="SingleTxt"/>
        <w:spacing w:after="0" w:line="120" w:lineRule="exact"/>
        <w:rPr>
          <w:sz w:val="10"/>
        </w:rPr>
      </w:pPr>
    </w:p>
    <w:p w:rsidR="00500570" w:rsidRPr="00CD0459" w:rsidRDefault="00500570" w:rsidP="00500570">
      <w:pPr>
        <w:pStyle w:val="SingleTxt"/>
        <w:spacing w:after="0" w:line="120" w:lineRule="exact"/>
        <w:rPr>
          <w:sz w:val="10"/>
        </w:rPr>
      </w:pPr>
    </w:p>
    <w:p w:rsidR="00500570" w:rsidRPr="00CD0459"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7B2382" w:rsidRPr="00515AE3" w:rsidTr="00571839">
        <w:tc>
          <w:tcPr>
            <w:tcW w:w="8759" w:type="dxa"/>
            <w:gridSpan w:val="2"/>
            <w:tcBorders>
              <w:top w:val="single" w:sz="4" w:space="0" w:color="auto"/>
              <w:bottom w:val="single" w:sz="12" w:space="0" w:color="auto"/>
            </w:tcBorders>
            <w:shd w:val="clear" w:color="auto" w:fill="auto"/>
            <w:vAlign w:val="bottom"/>
            <w:hideMark/>
          </w:tcPr>
          <w:p w:rsidR="007B2382" w:rsidRPr="00515AE3" w:rsidRDefault="007B2382" w:rsidP="007B2382">
            <w:pPr>
              <w:tabs>
                <w:tab w:val="left" w:pos="288"/>
                <w:tab w:val="left" w:pos="576"/>
                <w:tab w:val="left" w:pos="864"/>
                <w:tab w:val="left" w:pos="1152"/>
              </w:tabs>
              <w:suppressAutoHyphens/>
              <w:spacing w:before="40" w:after="80"/>
              <w:ind w:right="43"/>
              <w:rPr>
                <w:b/>
                <w:szCs w:val="20"/>
              </w:rPr>
            </w:pPr>
            <w:r>
              <w:rPr>
                <w:b/>
                <w:szCs w:val="20"/>
              </w:rPr>
              <w:t>Communication n</w:t>
            </w:r>
            <w:r w:rsidRPr="007B2382">
              <w:rPr>
                <w:b/>
                <w:szCs w:val="20"/>
                <w:vertAlign w:val="superscript"/>
              </w:rPr>
              <w:t>o</w:t>
            </w:r>
            <w:r>
              <w:rPr>
                <w:b/>
                <w:szCs w:val="20"/>
              </w:rPr>
              <w:t> </w:t>
            </w:r>
            <w:r w:rsidRPr="00D30EFA">
              <w:rPr>
                <w:b/>
              </w:rPr>
              <w:t>1997/2010</w:t>
            </w:r>
            <w:r>
              <w:rPr>
                <w:b/>
              </w:rPr>
              <w:t>,</w:t>
            </w:r>
            <w:r>
              <w:rPr>
                <w:b/>
                <w:szCs w:val="20"/>
              </w:rPr>
              <w:t xml:space="preserve"> </w:t>
            </w:r>
            <w:r w:rsidRPr="00C14958">
              <w:rPr>
                <w:b/>
                <w:i/>
              </w:rPr>
              <w:t>Rizvanović</w:t>
            </w:r>
            <w:r>
              <w:rPr>
                <w:b/>
                <w:i/>
              </w:rPr>
              <w:t xml:space="preserve"> </w:t>
            </w:r>
            <w:r>
              <w:rPr>
                <w:b/>
              </w:rPr>
              <w:t>c.</w:t>
            </w:r>
            <w:r w:rsidRPr="00D30EFA">
              <w:rPr>
                <w:b/>
              </w:rPr>
              <w:t xml:space="preserve"> </w:t>
            </w:r>
            <w:r w:rsidRPr="007B2382">
              <w:rPr>
                <w:b/>
                <w:i/>
                <w:szCs w:val="20"/>
              </w:rPr>
              <w:t>Bosnie-Herzégovine</w:t>
            </w:r>
          </w:p>
        </w:tc>
      </w:tr>
      <w:tr w:rsidR="00500570" w:rsidRPr="00515AE3" w:rsidTr="00571839">
        <w:trPr>
          <w:trHeight w:hRule="exact" w:val="115"/>
        </w:trPr>
        <w:tc>
          <w:tcPr>
            <w:tcW w:w="2810" w:type="dxa"/>
            <w:tcBorders>
              <w:top w:val="single" w:sz="12" w:space="0" w:color="auto"/>
            </w:tcBorders>
            <w:shd w:val="clear" w:color="auto" w:fill="auto"/>
            <w:vAlign w:val="bottom"/>
          </w:tcPr>
          <w:p w:rsidR="00500570" w:rsidRPr="00515AE3" w:rsidRDefault="00500570" w:rsidP="008C56BF">
            <w:pPr>
              <w:keepNext/>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keepNext/>
              <w:tabs>
                <w:tab w:val="left" w:pos="288"/>
                <w:tab w:val="left" w:pos="576"/>
                <w:tab w:val="left" w:pos="864"/>
                <w:tab w:val="left" w:pos="1152"/>
              </w:tabs>
              <w:suppressAutoHyphens/>
              <w:spacing w:before="40" w:after="80"/>
              <w:ind w:right="397"/>
            </w:pPr>
          </w:p>
        </w:tc>
      </w:tr>
      <w:tr w:rsidR="00500570" w:rsidRPr="00515AE3" w:rsidTr="00571839">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t>21 mars</w:t>
            </w:r>
            <w:r w:rsidRPr="00C14958">
              <w:t xml:space="preserve"> 2014</w:t>
            </w:r>
          </w:p>
        </w:tc>
      </w:tr>
      <w:tr w:rsidR="00500570" w:rsidRPr="00515AE3" w:rsidTr="00571839">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jc w:val="both"/>
            </w:pPr>
            <w:r w:rsidRPr="00C14958">
              <w:t>Art</w:t>
            </w:r>
            <w:r>
              <w:t>. 2 (par. </w:t>
            </w:r>
            <w:r w:rsidRPr="00C14958">
              <w:t>3) lu conjointement avec les articles 6, 7 et 9; art</w:t>
            </w:r>
            <w:r>
              <w:t>. </w:t>
            </w:r>
            <w:r w:rsidRPr="00C14958">
              <w:t>7</w:t>
            </w:r>
          </w:p>
        </w:tc>
      </w:tr>
      <w:tr w:rsidR="0056069C" w:rsidRPr="00515AE3" w:rsidTr="00571839">
        <w:tc>
          <w:tcPr>
            <w:tcW w:w="2810" w:type="dxa"/>
            <w:shd w:val="clear" w:color="auto" w:fill="auto"/>
          </w:tcPr>
          <w:p w:rsidR="0056069C" w:rsidRPr="00515AE3" w:rsidRDefault="0056069C" w:rsidP="008C56BF">
            <w:pPr>
              <w:tabs>
                <w:tab w:val="left" w:pos="288"/>
                <w:tab w:val="left" w:pos="576"/>
                <w:tab w:val="left" w:pos="864"/>
                <w:tab w:val="left" w:pos="1152"/>
              </w:tabs>
              <w:suppressAutoHyphens/>
              <w:spacing w:before="40" w:after="80"/>
              <w:ind w:right="40"/>
              <w:rPr>
                <w:b/>
              </w:rPr>
            </w:pPr>
            <w:r w:rsidRPr="00B21748">
              <w:rPr>
                <w:b/>
              </w:rPr>
              <w:t>Réparation :</w:t>
            </w:r>
          </w:p>
        </w:tc>
        <w:tc>
          <w:tcPr>
            <w:tcW w:w="5949" w:type="dxa"/>
            <w:shd w:val="clear" w:color="auto" w:fill="auto"/>
          </w:tcPr>
          <w:p w:rsidR="0056069C" w:rsidRPr="00C14958" w:rsidRDefault="0056069C" w:rsidP="0056069C">
            <w:pPr>
              <w:tabs>
                <w:tab w:val="left" w:pos="288"/>
                <w:tab w:val="left" w:pos="576"/>
                <w:tab w:val="left" w:pos="864"/>
                <w:tab w:val="left" w:pos="1152"/>
              </w:tabs>
              <w:suppressAutoHyphens/>
              <w:spacing w:before="40" w:after="80"/>
              <w:ind w:right="43"/>
            </w:pPr>
            <w:r w:rsidRPr="00C14958">
              <w:t>Assu</w:t>
            </w:r>
            <w:r>
              <w:t>rer un recours utile aux auteur</w:t>
            </w:r>
            <w:r w:rsidRPr="00C14958">
              <w:t xml:space="preserve">s, y compris sous la forme d’une indemnisation appropriée. L’État partie doit poursuivre les démarches pour faire la lumière sur le sort de Mensud Rizvanović ou découvrir où il se trouve, et pour traduire en justice les responsables de sa disparition, avant la fin de 2015. Il doit aussi modifier la loi actuellement en vigueur qui oblige les proches de personnes disparues </w:t>
            </w:r>
            <w:r>
              <w:t>à</w:t>
            </w:r>
            <w:r w:rsidRPr="00C14958">
              <w:t xml:space="preserve"> déclarer le décès de celles-ci pour pouvoir bénéficier de prestations sociales ou d’une autre forme d’indemnisation.</w:t>
            </w:r>
          </w:p>
        </w:tc>
      </w:tr>
      <w:tr w:rsidR="0056069C" w:rsidRPr="00515AE3" w:rsidTr="00571839">
        <w:tc>
          <w:tcPr>
            <w:tcW w:w="2810" w:type="dxa"/>
            <w:shd w:val="clear" w:color="auto" w:fill="auto"/>
          </w:tcPr>
          <w:p w:rsidR="0056069C" w:rsidRPr="00515AE3" w:rsidRDefault="00571839" w:rsidP="008C56BF">
            <w:pPr>
              <w:tabs>
                <w:tab w:val="left" w:pos="288"/>
                <w:tab w:val="left" w:pos="576"/>
                <w:tab w:val="left" w:pos="864"/>
                <w:tab w:val="left" w:pos="1152"/>
              </w:tabs>
              <w:suppressAutoHyphens/>
              <w:spacing w:before="40" w:after="80"/>
              <w:ind w:right="40"/>
              <w:rPr>
                <w:b/>
              </w:rPr>
            </w:pPr>
            <w:r>
              <w:rPr>
                <w:b/>
              </w:rPr>
              <w:t>R</w:t>
            </w:r>
            <w:r w:rsidRPr="00C14958">
              <w:rPr>
                <w:b/>
              </w:rPr>
              <w:t>enseignement</w:t>
            </w:r>
            <w:r>
              <w:rPr>
                <w:b/>
              </w:rPr>
              <w:t>s</w:t>
            </w:r>
            <w:r w:rsidRPr="00C14958">
              <w:rPr>
                <w:b/>
              </w:rPr>
              <w:t xml:space="preserve"> reçu</w:t>
            </w:r>
            <w:r>
              <w:rPr>
                <w:b/>
              </w:rPr>
              <w:t>s</w:t>
            </w:r>
            <w:r w:rsidRPr="00C14958">
              <w:rPr>
                <w:b/>
              </w:rPr>
              <w:t xml:space="preserve"> précédemment </w:t>
            </w:r>
            <w:r>
              <w:rPr>
                <w:b/>
              </w:rPr>
              <w:t xml:space="preserve">dans le cadre du </w:t>
            </w:r>
            <w:r w:rsidRPr="00C14958">
              <w:rPr>
                <w:b/>
              </w:rPr>
              <w:t>suivi</w:t>
            </w:r>
            <w:r>
              <w:rPr>
                <w:b/>
              </w:rPr>
              <w:t> </w:t>
            </w:r>
            <w:r w:rsidRPr="007B2382">
              <w:rPr>
                <w:b/>
              </w:rPr>
              <w:t>:</w:t>
            </w:r>
          </w:p>
        </w:tc>
        <w:tc>
          <w:tcPr>
            <w:tcW w:w="5949" w:type="dxa"/>
            <w:shd w:val="clear" w:color="auto" w:fill="auto"/>
          </w:tcPr>
          <w:p w:rsidR="0056069C" w:rsidRPr="00C14958" w:rsidRDefault="00571839" w:rsidP="0056069C">
            <w:pPr>
              <w:tabs>
                <w:tab w:val="left" w:pos="288"/>
                <w:tab w:val="left" w:pos="576"/>
                <w:tab w:val="left" w:pos="864"/>
                <w:tab w:val="left" w:pos="1152"/>
              </w:tabs>
              <w:suppressAutoHyphens/>
              <w:spacing w:before="40" w:after="80"/>
              <w:ind w:right="43"/>
            </w:pPr>
            <w:r w:rsidRPr="00682D23">
              <w:t>CCPR/C/113/3</w:t>
            </w:r>
          </w:p>
        </w:tc>
      </w:tr>
      <w:tr w:rsidR="0056069C" w:rsidRPr="00515AE3" w:rsidTr="00571839">
        <w:tc>
          <w:tcPr>
            <w:tcW w:w="2810" w:type="dxa"/>
            <w:shd w:val="clear" w:color="auto" w:fill="auto"/>
          </w:tcPr>
          <w:p w:rsidR="0056069C" w:rsidRPr="00515AE3" w:rsidRDefault="00571839" w:rsidP="008C56BF">
            <w:pPr>
              <w:tabs>
                <w:tab w:val="left" w:pos="288"/>
                <w:tab w:val="left" w:pos="576"/>
                <w:tab w:val="left" w:pos="864"/>
                <w:tab w:val="left" w:pos="1152"/>
              </w:tabs>
              <w:suppressAutoHyphens/>
              <w:spacing w:before="40" w:after="80"/>
              <w:ind w:right="40"/>
              <w:rPr>
                <w:b/>
              </w:rPr>
            </w:pPr>
            <w:r w:rsidRPr="00571839">
              <w:rPr>
                <w:rFonts w:ascii="Times New Roman Bold" w:hAnsi="Times New Roman Bold"/>
                <w:b/>
                <w:spacing w:val="-2"/>
              </w:rPr>
              <w:t>Renseignements communiqués</w:t>
            </w:r>
            <w:r w:rsidRPr="007B2382">
              <w:rPr>
                <w:b/>
              </w:rPr>
              <w:t xml:space="preserve"> par l’État partie :</w:t>
            </w:r>
          </w:p>
        </w:tc>
        <w:tc>
          <w:tcPr>
            <w:tcW w:w="5949" w:type="dxa"/>
            <w:shd w:val="clear" w:color="auto" w:fill="auto"/>
          </w:tcPr>
          <w:p w:rsidR="0056069C" w:rsidRDefault="00571839" w:rsidP="0056069C">
            <w:pPr>
              <w:tabs>
                <w:tab w:val="left" w:pos="288"/>
                <w:tab w:val="left" w:pos="576"/>
                <w:tab w:val="left" w:pos="864"/>
                <w:tab w:val="left" w:pos="1152"/>
              </w:tabs>
              <w:suppressAutoHyphens/>
              <w:spacing w:before="40" w:after="80"/>
              <w:ind w:right="43"/>
            </w:pPr>
            <w:r>
              <w:t>19 janvier</w:t>
            </w:r>
            <w:r w:rsidRPr="00C14958">
              <w:t xml:space="preserve"> 2015</w:t>
            </w:r>
          </w:p>
          <w:p w:rsidR="00AA7911" w:rsidRPr="00C14958" w:rsidRDefault="00AA7911" w:rsidP="0056069C">
            <w:pPr>
              <w:tabs>
                <w:tab w:val="left" w:pos="288"/>
                <w:tab w:val="left" w:pos="576"/>
                <w:tab w:val="left" w:pos="864"/>
                <w:tab w:val="left" w:pos="1152"/>
              </w:tabs>
              <w:suppressAutoHyphens/>
              <w:spacing w:before="40" w:after="80"/>
              <w:ind w:right="43"/>
            </w:pPr>
            <w:r w:rsidRPr="00C14958">
              <w:t>La Cour de Bosnie-Herzégovine indique qu’il n’y a aucun renseignement nouveau concernant cette affaire.</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571839">
            <w:pPr>
              <w:tabs>
                <w:tab w:val="left" w:pos="288"/>
                <w:tab w:val="left" w:pos="576"/>
                <w:tab w:val="left" w:pos="864"/>
                <w:tab w:val="left" w:pos="1152"/>
              </w:tabs>
              <w:suppressAutoHyphens/>
              <w:spacing w:before="40" w:after="80"/>
              <w:ind w:right="43"/>
              <w:rPr>
                <w:b/>
                <w:i/>
              </w:rPr>
            </w:pPr>
            <w:r w:rsidRPr="00C14958">
              <w:t xml:space="preserve">L’Agence du renseignement et de la sécurité indique qu’aucun élément concret n’est à signaler sur la disparition de Mensud Rizvanović de la prison de </w:t>
            </w:r>
            <w:r>
              <w:t>Keraterm</w:t>
            </w:r>
            <w:r w:rsidRPr="00C14958">
              <w:t xml:space="preserve"> à Prijedor.</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AB34F1" w:rsidRDefault="00571839" w:rsidP="00642CFC">
            <w:pPr>
              <w:tabs>
                <w:tab w:val="left" w:pos="288"/>
                <w:tab w:val="left" w:pos="576"/>
                <w:tab w:val="left" w:pos="864"/>
                <w:tab w:val="left" w:pos="1152"/>
              </w:tabs>
              <w:suppressAutoHyphens/>
              <w:spacing w:before="40" w:after="80"/>
              <w:rPr>
                <w:b/>
                <w:i/>
                <w:spacing w:val="2"/>
              </w:rPr>
            </w:pPr>
            <w:r>
              <w:rPr>
                <w:spacing w:val="2"/>
              </w:rPr>
              <w:t>Le 31 </w:t>
            </w:r>
            <w:r w:rsidRPr="00AB34F1">
              <w:rPr>
                <w:spacing w:val="2"/>
              </w:rPr>
              <w:t>octobre 2014, le Bureau du Procureur de la République a indiqué que</w:t>
            </w:r>
            <w:r>
              <w:rPr>
                <w:spacing w:val="2"/>
              </w:rPr>
              <w:t xml:space="preserve"> </w:t>
            </w:r>
            <w:r w:rsidRPr="00AB34F1">
              <w:rPr>
                <w:spacing w:val="2"/>
              </w:rPr>
              <w:t>l’on avait exhumé les dépouilles d’anciens prisonniers de Keraterm découvert</w:t>
            </w:r>
            <w:r>
              <w:rPr>
                <w:spacing w:val="2"/>
              </w:rPr>
              <w:t>e</w:t>
            </w:r>
            <w:r w:rsidRPr="00AB34F1">
              <w:rPr>
                <w:spacing w:val="2"/>
              </w:rPr>
              <w:t>s dans un charnier à Tomaši</w:t>
            </w:r>
            <w:r w:rsidR="00642CFC">
              <w:rPr>
                <w:spacing w:val="2"/>
              </w:rPr>
              <w:t>c</w:t>
            </w:r>
            <w:r w:rsidRPr="00AB34F1">
              <w:rPr>
                <w:spacing w:val="2"/>
              </w:rPr>
              <w:t>a en 2013. L’identification de ces dépouilles est en cours.</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Mensud Rizvanović est enregistré dans la base de données du C</w:t>
            </w:r>
            <w:r>
              <w:t>omité international de la Croix-Rouge</w:t>
            </w:r>
            <w:r w:rsidRPr="00C14958">
              <w:t>.</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La Commission des personnes disparues de la Républi</w:t>
            </w:r>
            <w:r>
              <w:t>ka</w:t>
            </w:r>
            <w:r w:rsidRPr="00C14958">
              <w:t xml:space="preserve"> Srpska est déterminée à régler la question des personnes disparues au plus tôt. Toutefois, le manque d’éléments d’information a considérablement entravé jusqu’ici les efforts déployés pour faire la lumière sur le sort de Mensud Rizvanović ou découvrir où il se trouve.</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Le Ministère du travail et des anciens combattants fait observer que le texte révisé de la loi sur la protection des v</w:t>
            </w:r>
            <w:r>
              <w:t>ictimes civiles de la guerre (</w:t>
            </w:r>
            <w:r w:rsidRPr="00C14958">
              <w:t>Journal offic</w:t>
            </w:r>
            <w:r>
              <w:t>iel de la République de Serbie</w:t>
            </w:r>
            <w:r w:rsidRPr="00C14958">
              <w:t xml:space="preserve"> </w:t>
            </w:r>
            <w:r>
              <w:t>n</w:t>
            </w:r>
            <w:r w:rsidRPr="00D30EFA">
              <w:rPr>
                <w:vertAlign w:val="superscript"/>
              </w:rPr>
              <w:t>o</w:t>
            </w:r>
            <w:r>
              <w:t> </w:t>
            </w:r>
            <w:r w:rsidRPr="00C14958">
              <w:t>24/10) n’oblige pas les proches de personnes disparues à déclarer le décès de celles-ci pour faire valoir leurs droits.</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AA7911">
              <w:rPr>
                <w:rFonts w:ascii="Times New Roman Bold" w:hAnsi="Times New Roman Bold"/>
                <w:b/>
                <w:spacing w:val="-2"/>
              </w:rPr>
              <w:t>Renseignements communiqués</w:t>
            </w:r>
            <w:r w:rsidRPr="00712BA2">
              <w:rPr>
                <w:b/>
              </w:rPr>
              <w:t xml:space="preserve"> par le conseil des auteurs :</w:t>
            </w:r>
          </w:p>
        </w:tc>
        <w:tc>
          <w:tcPr>
            <w:tcW w:w="5949" w:type="dxa"/>
            <w:shd w:val="clear" w:color="auto" w:fill="auto"/>
          </w:tcPr>
          <w:p w:rsidR="00571839" w:rsidRDefault="00571839" w:rsidP="00642CFC">
            <w:pPr>
              <w:tabs>
                <w:tab w:val="left" w:pos="288"/>
                <w:tab w:val="left" w:pos="576"/>
                <w:tab w:val="left" w:pos="864"/>
                <w:tab w:val="left" w:pos="1152"/>
              </w:tabs>
              <w:suppressAutoHyphens/>
              <w:spacing w:before="40" w:after="80"/>
            </w:pPr>
            <w:r w:rsidRPr="00C14958">
              <w:t>9 mars 2015</w:t>
            </w:r>
          </w:p>
          <w:p w:rsidR="00AA7911" w:rsidRPr="00C14958" w:rsidRDefault="00AA7911" w:rsidP="00642CFC">
            <w:pPr>
              <w:tabs>
                <w:tab w:val="left" w:pos="288"/>
                <w:tab w:val="left" w:pos="576"/>
                <w:tab w:val="left" w:pos="864"/>
                <w:tab w:val="left" w:pos="1152"/>
              </w:tabs>
              <w:suppressAutoHyphens/>
              <w:spacing w:before="40" w:after="80"/>
            </w:pPr>
            <w:r w:rsidRPr="00C14958">
              <w:t>Les auteurs s’inquiètent du fait qu’aucune mesure sérieuse n’a été prise ces derniers mois pour favoriser la mise en œuvre des recommandations du Comité. Les autorités de Bosnie-Herzégovine n’ont pas indiqué dans le détail les mesures qu’elles ont prises pour faire en sorte que cette affaire se règle et les mesures qu’elles comptent prendre à cet égard dans un avenir proche pour se conformer aux recommandations du Comité.</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t>Le 12 </w:t>
            </w:r>
            <w:r w:rsidRPr="00C14958">
              <w:t>janvier 2015, le Ministère des droits de l’homme et des réfugiés a informé les auteurs qu’après une mission sur le terrain, l’Agence nationale d’enquête et de protection avait constaté qu’elle ne pouvait pratiquement pas citer de témoins de l’arrestation de Mensud Rizvanović car ceux-ci étaient décédés</w:t>
            </w:r>
            <w:r>
              <w:t xml:space="preserve"> ou</w:t>
            </w:r>
            <w:r w:rsidRPr="00C14958">
              <w:t xml:space="preserve"> avaient quitté </w:t>
            </w:r>
            <w:r>
              <w:t>le pays. Le 25 </w:t>
            </w:r>
            <w:r w:rsidRPr="00C14958">
              <w:t xml:space="preserve">février 2015, les auteurs ont été informés par le Procureur général des progrès accomplis dans le traitement des dossiers de violations flagrantes commises à Prijedor. Le </w:t>
            </w:r>
            <w:r>
              <w:t>P</w:t>
            </w:r>
            <w:r w:rsidRPr="00C14958">
              <w:t>rocureur a déclaré que même si les auteurs directs ne pouvaient pas être identifiés, des poursuites pourraient tout de même être engagées contre les personnes exerçant des fonctions de commandement.</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Les au</w:t>
            </w:r>
            <w:r>
              <w:t>teurs ajoutent q</w:t>
            </w:r>
            <w:r w:rsidRPr="00C14958">
              <w:t>ue M</w:t>
            </w:r>
            <w:r w:rsidRPr="00C14958">
              <w:rPr>
                <w:vertAlign w:val="superscript"/>
              </w:rPr>
              <w:t>me</w:t>
            </w:r>
            <w:r w:rsidRPr="00571839">
              <w:t> </w:t>
            </w:r>
            <w:r w:rsidRPr="00C14958">
              <w:t xml:space="preserve">Rizvanović n’a reçu aucune indemnisation pour le préjudice subi. Ils ajoutent </w:t>
            </w:r>
            <w:r>
              <w:t xml:space="preserve">aussi </w:t>
            </w:r>
            <w:r w:rsidRPr="00C14958">
              <w:t>que le Ministère des droits de l’homme et des réfugiés ne remplit pas sa fonction d’autorité nationale chargée de superviser la mise en œuvre des constatations du Comité et ne cherche même pas à prendre contact avec les organismes publics compétents pour les inciter à respecter leurs obligations.</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C14958" w:rsidRDefault="00571839" w:rsidP="00642CFC">
            <w:pPr>
              <w:tabs>
                <w:tab w:val="left" w:pos="288"/>
                <w:tab w:val="left" w:pos="576"/>
                <w:tab w:val="left" w:pos="864"/>
                <w:tab w:val="left" w:pos="1152"/>
              </w:tabs>
              <w:suppressAutoHyphens/>
              <w:spacing w:before="40" w:after="80"/>
            </w:pPr>
            <w:r w:rsidRPr="00C14958">
              <w:t>Concernant la suppression de l’obligation faite aux proches de personnes disparues de déclarer le décès de celles-ci pour pouvoir bénéficier de prestations sociales ou d’une autre forme d’indemnisation, aucun progrès n’a été accompli quant à la modification de la législation pertinente qui prescrit toujours que pour obtenir une pension d’invalidité, il faut produire une déclaration de décès de la personne disparue.</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C14958" w:rsidRDefault="00571839" w:rsidP="00642CFC">
            <w:pPr>
              <w:tabs>
                <w:tab w:val="left" w:pos="288"/>
                <w:tab w:val="left" w:pos="576"/>
                <w:tab w:val="left" w:pos="864"/>
                <w:tab w:val="left" w:pos="1152"/>
              </w:tabs>
              <w:suppressAutoHyphens/>
              <w:spacing w:before="40" w:after="80"/>
            </w:pPr>
            <w:r>
              <w:t>Transmis à l’État partie le 20 mars 2015</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571839" w:rsidRPr="00D82FAB" w:rsidRDefault="00571839" w:rsidP="00642CFC">
            <w:pPr>
              <w:tabs>
                <w:tab w:val="left" w:pos="288"/>
                <w:tab w:val="left" w:pos="576"/>
                <w:tab w:val="left" w:pos="864"/>
                <w:tab w:val="left" w:pos="1152"/>
              </w:tabs>
              <w:suppressAutoHyphens/>
              <w:spacing w:before="40" w:after="80"/>
              <w:jc w:val="both"/>
            </w:pPr>
            <w:r>
              <w:tab/>
            </w:r>
            <w:r w:rsidRPr="00C14958">
              <w:t>a)</w:t>
            </w:r>
            <w:r w:rsidRPr="00C14958">
              <w:tab/>
              <w:t>Poursuivre les démarches pour faire la lumière sur le sort du proche de l’auteur ou découvrir où il se trouve</w:t>
            </w:r>
            <w:r>
              <w:t> :</w:t>
            </w:r>
            <w:r w:rsidRPr="00C14958">
              <w:t xml:space="preserve"> B1</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jc w:val="both"/>
              <w:rPr>
                <w:b/>
                <w:i/>
              </w:rPr>
            </w:pPr>
            <w:r>
              <w:rPr>
                <w:b/>
                <w:i/>
              </w:rPr>
              <w:tab/>
            </w:r>
            <w:r w:rsidRPr="00C14958">
              <w:t>b)</w:t>
            </w:r>
            <w:r w:rsidRPr="00C14958">
              <w:tab/>
              <w:t>Poursuivre les démarches pour traduire en justice les responsables avant la fin de 2015</w:t>
            </w:r>
            <w:r>
              <w:t> :</w:t>
            </w:r>
            <w:r w:rsidRPr="00C14958">
              <w:t xml:space="preserve"> B1</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D82FAB" w:rsidRDefault="00571839" w:rsidP="00642CFC">
            <w:pPr>
              <w:tabs>
                <w:tab w:val="left" w:pos="288"/>
                <w:tab w:val="left" w:pos="576"/>
                <w:tab w:val="left" w:pos="864"/>
                <w:tab w:val="left" w:pos="1152"/>
              </w:tabs>
              <w:suppressAutoHyphens/>
              <w:spacing w:before="40" w:after="80"/>
              <w:jc w:val="both"/>
            </w:pPr>
            <w:r>
              <w:tab/>
            </w:r>
            <w:r w:rsidRPr="00C14958">
              <w:t>c)</w:t>
            </w:r>
            <w:r w:rsidRPr="00C14958">
              <w:tab/>
              <w:t>Supprimer l’obligation faite aux proches de personnes disparues de déclarer le décès de celles-ci pour pouvoir béné</w:t>
            </w:r>
            <w:r>
              <w:t>ficier de prestations sociales :</w:t>
            </w:r>
            <w:r w:rsidRPr="00C14958">
              <w:t xml:space="preserve"> B1</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jc w:val="both"/>
              <w:rPr>
                <w:b/>
                <w:i/>
              </w:rPr>
            </w:pPr>
            <w:r>
              <w:rPr>
                <w:b/>
                <w:i/>
              </w:rPr>
              <w:tab/>
            </w:r>
            <w:r w:rsidRPr="00C14958">
              <w:t>d)</w:t>
            </w:r>
            <w:r w:rsidRPr="00C14958">
              <w:tab/>
              <w:t>Accorder une indemnisation appropriée : C1</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jc w:val="both"/>
              <w:rPr>
                <w:b/>
                <w:i/>
              </w:rPr>
            </w:pPr>
            <w:r>
              <w:rPr>
                <w:b/>
                <w:i/>
              </w:rPr>
              <w:tab/>
            </w:r>
            <w:r w:rsidRPr="00C14958">
              <w:t>e)</w:t>
            </w:r>
            <w:r w:rsidRPr="00C14958">
              <w:tab/>
              <w:t xml:space="preserve">Publication des constatations : </w:t>
            </w:r>
            <w:r>
              <w:t>A</w:t>
            </w:r>
          </w:p>
        </w:tc>
      </w:tr>
      <w:tr w:rsidR="00571839" w:rsidRPr="00515AE3" w:rsidTr="00571839">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jc w:val="both"/>
              <w:rPr>
                <w:b/>
                <w:i/>
              </w:rPr>
            </w:pPr>
            <w:r>
              <w:rPr>
                <w:b/>
                <w:i/>
              </w:rPr>
              <w:tab/>
            </w:r>
            <w:r>
              <w:t>f</w:t>
            </w:r>
            <w:r w:rsidRPr="00C14958">
              <w:t>)</w:t>
            </w:r>
            <w:r w:rsidRPr="00C14958">
              <w:tab/>
              <w:t xml:space="preserve">Non-répétition : </w:t>
            </w:r>
            <w:r>
              <w:t>C1</w:t>
            </w:r>
          </w:p>
        </w:tc>
      </w:tr>
      <w:tr w:rsidR="00571839" w:rsidRPr="00515AE3" w:rsidTr="00571839">
        <w:tc>
          <w:tcPr>
            <w:tcW w:w="2810" w:type="dxa"/>
            <w:tcBorders>
              <w:bottom w:val="single" w:sz="12" w:space="0" w:color="auto"/>
            </w:tcBorders>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571839">
              <w:rPr>
                <w:b/>
              </w:rPr>
              <w:t>:</w:t>
            </w:r>
          </w:p>
        </w:tc>
        <w:tc>
          <w:tcPr>
            <w:tcW w:w="5949" w:type="dxa"/>
            <w:tcBorders>
              <w:bottom w:val="single" w:sz="12" w:space="0" w:color="auto"/>
            </w:tcBorders>
            <w:shd w:val="clear" w:color="auto" w:fill="auto"/>
          </w:tcPr>
          <w:p w:rsidR="00571839" w:rsidRDefault="00571839" w:rsidP="00642CFC">
            <w:pPr>
              <w:tabs>
                <w:tab w:val="left" w:pos="288"/>
                <w:tab w:val="left" w:pos="576"/>
                <w:tab w:val="left" w:pos="864"/>
                <w:tab w:val="left" w:pos="1152"/>
              </w:tabs>
              <w:suppressAutoHyphens/>
              <w:spacing w:before="40" w:after="80"/>
              <w:jc w:val="both"/>
              <w:rPr>
                <w:b/>
                <w:i/>
              </w:rPr>
            </w:pPr>
            <w:r>
              <w:t>Le dialogue</w:t>
            </w:r>
            <w:r w:rsidRPr="00C14958">
              <w:t xml:space="preserve"> reste ouvert</w:t>
            </w:r>
            <w:r>
              <w:t>.</w:t>
            </w:r>
          </w:p>
        </w:tc>
      </w:tr>
    </w:tbl>
    <w:p w:rsidR="00500570" w:rsidRPr="00AB34F1" w:rsidRDefault="00500570" w:rsidP="00500570">
      <w:pPr>
        <w:pStyle w:val="SingleTxt"/>
        <w:spacing w:after="0" w:line="120" w:lineRule="exact"/>
        <w:rPr>
          <w:sz w:val="10"/>
        </w:rPr>
      </w:pPr>
    </w:p>
    <w:p w:rsidR="00500570" w:rsidRPr="00AB34F1" w:rsidRDefault="00500570" w:rsidP="00500570">
      <w:pPr>
        <w:pStyle w:val="SingleTxt"/>
        <w:spacing w:after="0" w:line="120" w:lineRule="exact"/>
        <w:rPr>
          <w:sz w:val="10"/>
        </w:rPr>
      </w:pPr>
    </w:p>
    <w:p w:rsidR="00500570" w:rsidRPr="00AB34F1"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E4286E" w:rsidRPr="00515AE3" w:rsidTr="003F6525">
        <w:tc>
          <w:tcPr>
            <w:tcW w:w="8759" w:type="dxa"/>
            <w:gridSpan w:val="2"/>
            <w:tcBorders>
              <w:top w:val="single" w:sz="4" w:space="0" w:color="auto"/>
              <w:bottom w:val="single" w:sz="12" w:space="0" w:color="auto"/>
            </w:tcBorders>
            <w:shd w:val="clear" w:color="auto" w:fill="auto"/>
            <w:vAlign w:val="bottom"/>
            <w:hideMark/>
          </w:tcPr>
          <w:p w:rsidR="00E4286E" w:rsidRPr="00515AE3" w:rsidRDefault="00E4286E" w:rsidP="00E4286E">
            <w:pPr>
              <w:tabs>
                <w:tab w:val="left" w:pos="288"/>
                <w:tab w:val="left" w:pos="576"/>
                <w:tab w:val="left" w:pos="864"/>
                <w:tab w:val="left" w:pos="1152"/>
              </w:tabs>
              <w:suppressAutoHyphens/>
              <w:spacing w:before="40" w:after="80"/>
              <w:ind w:right="43"/>
              <w:rPr>
                <w:b/>
                <w:szCs w:val="20"/>
              </w:rPr>
            </w:pPr>
            <w:r>
              <w:rPr>
                <w:b/>
                <w:szCs w:val="20"/>
              </w:rPr>
              <w:t>Communication n</w:t>
            </w:r>
            <w:r w:rsidRPr="00E4286E">
              <w:rPr>
                <w:b/>
                <w:szCs w:val="20"/>
                <w:vertAlign w:val="superscript"/>
              </w:rPr>
              <w:t>o</w:t>
            </w:r>
            <w:r>
              <w:rPr>
                <w:b/>
                <w:szCs w:val="20"/>
              </w:rPr>
              <w:t> </w:t>
            </w:r>
            <w:r w:rsidRPr="009B254F">
              <w:rPr>
                <w:b/>
              </w:rPr>
              <w:t>2003/2010</w:t>
            </w:r>
            <w:r>
              <w:rPr>
                <w:b/>
              </w:rPr>
              <w:t xml:space="preserve">, </w:t>
            </w:r>
            <w:r w:rsidRPr="00C14958">
              <w:rPr>
                <w:b/>
                <w:i/>
              </w:rPr>
              <w:t xml:space="preserve">Selimović </w:t>
            </w:r>
            <w:r>
              <w:rPr>
                <w:b/>
                <w:i/>
              </w:rPr>
              <w:t>et consorts</w:t>
            </w:r>
            <w:r>
              <w:rPr>
                <w:b/>
              </w:rPr>
              <w:t xml:space="preserve"> c.</w:t>
            </w:r>
            <w:r w:rsidRPr="009B254F">
              <w:rPr>
                <w:b/>
              </w:rPr>
              <w:t xml:space="preserve"> </w:t>
            </w:r>
            <w:r w:rsidRPr="00E4286E">
              <w:rPr>
                <w:b/>
                <w:i/>
                <w:szCs w:val="20"/>
              </w:rPr>
              <w:t>Bosnie-Herzégovine</w:t>
            </w:r>
          </w:p>
        </w:tc>
      </w:tr>
      <w:tr w:rsidR="00500570" w:rsidRPr="00515AE3" w:rsidTr="003F6525">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3F6525">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rsidRPr="00C14958">
              <w:t>17 juillet 2014</w:t>
            </w:r>
          </w:p>
        </w:tc>
      </w:tr>
      <w:tr w:rsidR="00500570" w:rsidRPr="00515AE3" w:rsidTr="003F6525">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AA7911">
            <w:pPr>
              <w:tabs>
                <w:tab w:val="left" w:pos="288"/>
                <w:tab w:val="left" w:pos="576"/>
                <w:tab w:val="left" w:pos="864"/>
                <w:tab w:val="left" w:pos="1152"/>
              </w:tabs>
              <w:suppressAutoHyphens/>
              <w:spacing w:before="40" w:after="80"/>
              <w:ind w:right="43"/>
              <w:jc w:val="both"/>
            </w:pPr>
            <w:r w:rsidRPr="00C14958">
              <w:t>Art</w:t>
            </w:r>
            <w:r>
              <w:t>. </w:t>
            </w:r>
            <w:r w:rsidRPr="00C14958">
              <w:t>6, 7 et 9, lu conjointement avec l’article</w:t>
            </w:r>
            <w:r w:rsidR="00E4286E">
              <w:t xml:space="preserve"> </w:t>
            </w:r>
            <w:r w:rsidRPr="00C14958">
              <w:t>2 (par.</w:t>
            </w:r>
            <w:r>
              <w:t> </w:t>
            </w:r>
            <w:r w:rsidRPr="00C14958">
              <w:t>3), en ce qui concern</w:t>
            </w:r>
            <w:r>
              <w:t>e les proches disparus; art. </w:t>
            </w:r>
            <w:r w:rsidRPr="00C14958">
              <w:t>7, lu conjointement avec l’article</w:t>
            </w:r>
            <w:r w:rsidR="00AA7911">
              <w:t> </w:t>
            </w:r>
            <w:r w:rsidRPr="00C14958">
              <w:t>2 (par.</w:t>
            </w:r>
            <w:r>
              <w:t> </w:t>
            </w:r>
            <w:r w:rsidRPr="00C14958">
              <w:t>3), en ce qui concerne les auteurs</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B21748">
              <w:rPr>
                <w:b/>
              </w:rPr>
              <w:t>Réparation :</w:t>
            </w:r>
          </w:p>
        </w:tc>
        <w:tc>
          <w:tcPr>
            <w:tcW w:w="5949" w:type="dxa"/>
            <w:shd w:val="clear" w:color="auto" w:fill="auto"/>
          </w:tcPr>
          <w:p w:rsidR="00571839" w:rsidRPr="00C14958" w:rsidRDefault="00571839" w:rsidP="00571839">
            <w:pPr>
              <w:tabs>
                <w:tab w:val="left" w:pos="288"/>
                <w:tab w:val="left" w:pos="576"/>
                <w:tab w:val="left" w:pos="864"/>
                <w:tab w:val="left" w:pos="1152"/>
              </w:tabs>
              <w:suppressAutoHyphens/>
              <w:spacing w:before="40" w:after="80"/>
              <w:ind w:right="43"/>
            </w:pPr>
            <w:r w:rsidRPr="00C14958">
              <w:t>Un recours utile, consistant notamment à</w:t>
            </w:r>
            <w:r>
              <w:t> :</w:t>
            </w:r>
            <w:r w:rsidRPr="00C14958">
              <w:t xml:space="preserve"> a) poursuivre les démarches visant à faire la lumière sur le sort de Himzo Hadžić, Safet Hodžić, Mensud Durić, Rasim Selimović, Abdulah Jelašković, Sinan Salkić, Idriz Alić, Hasan Abaz, Hakija Kanđer, Emin Jelećković, Esad Fejzović et Đemo Šehić ou découvrir où ils se trouvent, comme l’exige la loi de 2004 relative aux personnes disparues; b) poursuivre les actions visant à traduire en justice les responsables de leur disparition sans retard injustifié, conformément à la Stratégie nationale concernant les poursuites pour crimes de guerre; c) accorder une indemnisation appropriée à tous les auteurs. L’État partie doit garantir en particulier que les familles des disparus aient accès aux enquêtes sur les allégations de disparition forcée et que le cadre juridique actuel ne soit pas appliqué de façon à ce que les prestations sociales et les mesures de réparation accordées aux proches de victimes de disparition forcée soient subordonnées à l’obligation d’obtenir un certificat de décès de la victime.</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E4286E">
              <w:rPr>
                <w:b/>
                <w:spacing w:val="-2"/>
              </w:rPr>
              <w:t xml:space="preserve">Renseignements reçus précédemment dans le cadre </w:t>
            </w:r>
            <w:r w:rsidR="00642CFC">
              <w:rPr>
                <w:b/>
                <w:spacing w:val="-2"/>
              </w:rPr>
              <w:br/>
            </w:r>
            <w:r w:rsidRPr="00E4286E">
              <w:rPr>
                <w:b/>
                <w:spacing w:val="-2"/>
              </w:rPr>
              <w:t>du suivi :</w:t>
            </w:r>
          </w:p>
        </w:tc>
        <w:tc>
          <w:tcPr>
            <w:tcW w:w="5949" w:type="dxa"/>
            <w:shd w:val="clear" w:color="auto" w:fill="auto"/>
          </w:tcPr>
          <w:p w:rsidR="00571839" w:rsidRPr="00C14958" w:rsidRDefault="00571839" w:rsidP="00E4286E">
            <w:pPr>
              <w:tabs>
                <w:tab w:val="left" w:pos="288"/>
                <w:tab w:val="left" w:pos="576"/>
                <w:tab w:val="left" w:pos="864"/>
                <w:tab w:val="left" w:pos="1152"/>
              </w:tabs>
              <w:suppressAutoHyphens/>
              <w:spacing w:before="40" w:after="80"/>
              <w:ind w:right="43"/>
              <w:jc w:val="both"/>
            </w:pPr>
            <w:r w:rsidRPr="00E4286E">
              <w:rPr>
                <w:spacing w:val="-2"/>
              </w:rPr>
              <w:t>Aucun renseignement</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r w:rsidRPr="00571839">
              <w:rPr>
                <w:rFonts w:ascii="Times New Roman Bold" w:hAnsi="Times New Roman Bold"/>
                <w:b/>
                <w:spacing w:val="-2"/>
              </w:rPr>
              <w:t>Renseignements communiqués</w:t>
            </w:r>
            <w:r w:rsidRPr="00E4286E">
              <w:rPr>
                <w:b/>
              </w:rPr>
              <w:t xml:space="preserve"> par l’État partie :</w:t>
            </w:r>
          </w:p>
        </w:tc>
        <w:tc>
          <w:tcPr>
            <w:tcW w:w="5949" w:type="dxa"/>
            <w:shd w:val="clear" w:color="auto" w:fill="auto"/>
          </w:tcPr>
          <w:p w:rsidR="00571839" w:rsidRDefault="00571839" w:rsidP="00642CFC">
            <w:pPr>
              <w:tabs>
                <w:tab w:val="left" w:pos="288"/>
                <w:tab w:val="left" w:pos="576"/>
                <w:tab w:val="left" w:pos="864"/>
                <w:tab w:val="left" w:pos="1152"/>
              </w:tabs>
              <w:suppressAutoHyphens/>
              <w:spacing w:before="40" w:after="80"/>
              <w:jc w:val="both"/>
            </w:pPr>
            <w:r>
              <w:t>19 janvier</w:t>
            </w:r>
            <w:r w:rsidRPr="00C14958">
              <w:t xml:space="preserve"> 2015</w:t>
            </w:r>
          </w:p>
          <w:p w:rsidR="00AA7911" w:rsidRPr="00C14958" w:rsidRDefault="00AA7911" w:rsidP="00642CFC">
            <w:pPr>
              <w:tabs>
                <w:tab w:val="left" w:pos="288"/>
                <w:tab w:val="left" w:pos="576"/>
                <w:tab w:val="left" w:pos="864"/>
                <w:tab w:val="left" w:pos="1152"/>
              </w:tabs>
              <w:suppressAutoHyphens/>
              <w:spacing w:before="40" w:after="80"/>
            </w:pPr>
            <w:r w:rsidRPr="00C14958">
              <w:t xml:space="preserve">Certaines des victimes citées dans la communication apparaissent dans les affaires de crimes de guerre </w:t>
            </w:r>
            <w:r>
              <w:t>n</w:t>
            </w:r>
            <w:r w:rsidRPr="009B254F">
              <w:rPr>
                <w:vertAlign w:val="superscript"/>
              </w:rPr>
              <w:t>o</w:t>
            </w:r>
            <w:r>
              <w:t> </w:t>
            </w:r>
            <w:r w:rsidRPr="00C14958">
              <w:t xml:space="preserve">T200KTRZ000325606 et </w:t>
            </w:r>
            <w:r>
              <w:t>n</w:t>
            </w:r>
            <w:r w:rsidRPr="009B254F">
              <w:rPr>
                <w:vertAlign w:val="superscript"/>
              </w:rPr>
              <w:t>o</w:t>
            </w:r>
            <w:r>
              <w:t> </w:t>
            </w:r>
            <w:r w:rsidRPr="00C14958">
              <w:t>T200KTRZ000256305, parmi d’autres victimes. Il s’agit des personnes suivantes</w:t>
            </w:r>
            <w:r>
              <w:t> :</w:t>
            </w:r>
            <w:r w:rsidRPr="00C14958">
              <w:t xml:space="preserve"> Himzo Hadžić, Safet Hodžić, Mensud Durić, Rasim Selimović, Abdulah Jelašković, Idriz Alić, Hasan Abaz, Hakija Kanđer, Esad Fejzović et Đemo Šehić</w:t>
            </w:r>
            <w:r>
              <w:t>.</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 xml:space="preserve">Le Bureau du Procureur de Bosnie-Herzégovine et le Service chargé des crimes de guerre ont enquêté sur l’affaire </w:t>
            </w:r>
            <w:r>
              <w:t>n</w:t>
            </w:r>
            <w:r w:rsidRPr="009B254F">
              <w:rPr>
                <w:vertAlign w:val="superscript"/>
              </w:rPr>
              <w:t>o</w:t>
            </w:r>
            <w:r>
              <w:t> K</w:t>
            </w:r>
            <w:r w:rsidRPr="00C14958">
              <w:t>TRZ000325606, convaincus que des suspects avaient pu participer à la planification et l’organisation de la détention systématique, des mauvais traitements et des assassinats dont ont été victimes des civils non serbes</w:t>
            </w:r>
            <w:r>
              <w:t>, ainsi qu’</w:t>
            </w:r>
            <w:r w:rsidRPr="00C14958">
              <w:t>à la formation, l’organisation et l’administration de camps de détention et de prisons dans les municipalités de Hadzi</w:t>
            </w:r>
            <w:r>
              <w:t>ć</w:t>
            </w:r>
            <w:r w:rsidRPr="00C14958">
              <w:t>i, Vogoš</w:t>
            </w:r>
            <w:r>
              <w:t>ć</w:t>
            </w:r>
            <w:r w:rsidRPr="00C14958">
              <w:t>a et Ilid</w:t>
            </w:r>
            <w:r>
              <w:t>ž</w:t>
            </w:r>
            <w:r w:rsidRPr="00C14958">
              <w:t>a, où des personnes non serbes ont été détenues et torturées. L’affaire en est au stad</w:t>
            </w:r>
            <w:r>
              <w:t>e du dépôt de la demande</w:t>
            </w:r>
            <w:r w:rsidRPr="00C14958">
              <w:t>. L</w:t>
            </w:r>
            <w:r>
              <w:t xml:space="preserve">’un des </w:t>
            </w:r>
            <w:r w:rsidRPr="00C14958">
              <w:t>suspect</w:t>
            </w:r>
            <w:r>
              <w:t>s a été</w:t>
            </w:r>
            <w:r w:rsidRPr="00C14958">
              <w:t xml:space="preserve"> l’adjoint du Ministre de la justice et de la gouvernance entre 1992 et 1994. La collecte des renseignements pertinents et l’établissement des faits représentent une part importante des poursuites engagées. Cette affaire, qui est considérée comme prioritaire, est qualifiée de très complexe. Elle devrait être traitée avant la fin de 2015 comme l’exige la Stratégie nationale </w:t>
            </w:r>
            <w:r>
              <w:t>relative aux</w:t>
            </w:r>
            <w:r w:rsidRPr="00C14958">
              <w:t xml:space="preserve"> crimes de guerre.</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2D4552" w:rsidRDefault="00571839" w:rsidP="00642CFC">
            <w:pPr>
              <w:tabs>
                <w:tab w:val="left" w:pos="288"/>
                <w:tab w:val="left" w:pos="576"/>
                <w:tab w:val="left" w:pos="864"/>
                <w:tab w:val="left" w:pos="1152"/>
              </w:tabs>
              <w:suppressAutoHyphens/>
              <w:spacing w:before="40" w:after="80"/>
              <w:rPr>
                <w:b/>
                <w:i/>
              </w:rPr>
            </w:pPr>
            <w:r w:rsidRPr="00C14958">
              <w:t>S’agissant de l’affaire</w:t>
            </w:r>
            <w:r>
              <w:t xml:space="preserve"> n</w:t>
            </w:r>
            <w:r w:rsidRPr="009B254F">
              <w:rPr>
                <w:vertAlign w:val="superscript"/>
              </w:rPr>
              <w:t>o</w:t>
            </w:r>
            <w:r>
              <w:t> </w:t>
            </w:r>
            <w:r w:rsidRPr="00C14958">
              <w:t>T200 KTRZ000256305, l’accusé, Branko Vla</w:t>
            </w:r>
            <w:r>
              <w:t>č</w:t>
            </w:r>
            <w:r w:rsidRPr="00C14958">
              <w:t>o, a été inculpé, les chefs d’accusation ci-après ayant été retenus entre autres : meurtre</w:t>
            </w:r>
            <w:r>
              <w:t>s</w:t>
            </w:r>
            <w:r w:rsidRPr="00C14958">
              <w:t xml:space="preserve"> et disparitions forcées (</w:t>
            </w:r>
            <w:r>
              <w:t>outre des</w:t>
            </w:r>
            <w:r w:rsidRPr="00C14958">
              <w:t xml:space="preserve"> attaques généralisées et systématiques visant la population civile dans la municipalité de Vogoš</w:t>
            </w:r>
            <w:r>
              <w:t>ć</w:t>
            </w:r>
            <w:r w:rsidRPr="00C14958">
              <w:t>a et d’autres municipalités de Sarajevo); participation</w:t>
            </w:r>
            <w:r>
              <w:t xml:space="preserve"> </w:t>
            </w:r>
            <w:r w:rsidRPr="00C14958">
              <w:t>à une entreprise criminelle commune aux fins de persécuter la population bosniaque tout entière pour des motifs d’ordre ethnique et religieux</w:t>
            </w:r>
            <w:r>
              <w:t>,</w:t>
            </w:r>
            <w:r w:rsidRPr="00C14958">
              <w:t xml:space="preserve"> et participation aux mauvais traitements infligés à des </w:t>
            </w:r>
            <w:r>
              <w:t>détenus.). Entre le 16 et le 18 </w:t>
            </w:r>
            <w:r w:rsidRPr="00C14958">
              <w:t>juin 1992, de nuit, l’accusé a remis à des soldats inconnus plus de 27</w:t>
            </w:r>
            <w:r>
              <w:t> </w:t>
            </w:r>
            <w:r w:rsidRPr="00C14958">
              <w:t xml:space="preserve">prisonniers d’un camp de concentration appelé </w:t>
            </w:r>
            <w:r>
              <w:t>« </w:t>
            </w:r>
            <w:r w:rsidRPr="00C14958">
              <w:t>Planjina k</w:t>
            </w:r>
            <w:r>
              <w:t>uć</w:t>
            </w:r>
            <w:r w:rsidRPr="00C14958">
              <w:t>a », situé dans le village de Svrake. Parmi ces 27</w:t>
            </w:r>
            <w:r>
              <w:t> </w:t>
            </w:r>
            <w:r w:rsidRPr="00C14958">
              <w:t>personnes figuraient Himzo Hadžić, Safet Hodžić, Rasim Selimović, Abdulah Jelašković, Hasan Abaz, Hakija Kanđer, et Emin Jelećković</w:t>
            </w:r>
            <w:r>
              <w:t>.</w:t>
            </w:r>
          </w:p>
        </w:tc>
      </w:tr>
      <w:tr w:rsidR="00571839" w:rsidRPr="00515AE3" w:rsidTr="003F6525">
        <w:tc>
          <w:tcPr>
            <w:tcW w:w="2810" w:type="dxa"/>
            <w:shd w:val="clear" w:color="auto" w:fill="auto"/>
          </w:tcPr>
          <w:p w:rsidR="00571839" w:rsidRPr="00515AE3" w:rsidRDefault="00571839"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71839" w:rsidRPr="00C14958" w:rsidRDefault="003F6525" w:rsidP="00642CFC">
            <w:pPr>
              <w:tabs>
                <w:tab w:val="left" w:pos="288"/>
                <w:tab w:val="left" w:pos="576"/>
                <w:tab w:val="left" w:pos="864"/>
                <w:tab w:val="left" w:pos="1152"/>
              </w:tabs>
              <w:suppressAutoHyphens/>
              <w:spacing w:before="40" w:after="80"/>
            </w:pPr>
            <w:r>
              <w:t>Le 4 </w:t>
            </w:r>
            <w:r w:rsidRPr="00C14958">
              <w:t>juillet 2012, la Cour de Bosnie-Herzégovine a reconnu Branko Vla</w:t>
            </w:r>
            <w:r>
              <w:t>č</w:t>
            </w:r>
            <w:r w:rsidRPr="00C14958">
              <w:t xml:space="preserve">o coupable de crimes contre l’humanité en deuxième instance et l’a condamné à </w:t>
            </w:r>
            <w:r>
              <w:t xml:space="preserve">quinze </w:t>
            </w:r>
            <w:r w:rsidRPr="00C14958">
              <w:t>ans de prison. L’affaire en est au stade du dépôt de la demande et n’est pas close dans la mesure où le Bureau du Procureur n’a pas encore reçu la copie du verdict.</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sidRPr="00C14958">
              <w:t xml:space="preserve">Le Conseil supérieur de la magistrature a mené à bien </w:t>
            </w:r>
            <w:r>
              <w:t>la procédure de sélection de 13 </w:t>
            </w:r>
            <w:r w:rsidRPr="00C14958">
              <w:t>nouveaux procureurs pour le Bureau du Procureur de Bosnie-Herzégovine</w:t>
            </w:r>
            <w:r>
              <w:t>. Les nouveaux procureurs</w:t>
            </w:r>
            <w:r w:rsidRPr="00C14958">
              <w:t xml:space="preserve"> ont pris leurs fonctions le 1</w:t>
            </w:r>
            <w:r w:rsidRPr="00C14958">
              <w:rPr>
                <w:vertAlign w:val="superscript"/>
              </w:rPr>
              <w:t>er</w:t>
            </w:r>
            <w:r>
              <w:t> </w:t>
            </w:r>
            <w:r w:rsidRPr="00C14958">
              <w:t>décembre 2013, ce qui contribuera pour beaucoup à l’accélération du traitement des affaires de crimes de guerre.</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sidRPr="00C14958">
              <w:t>L’Institut des personnes disparues appuie sans réserve les conclusions du Comité, qu’il juge justes et équilibrées. Il existe toutefois un certain nombre d’obstacles à vaincre pour retrouver la</w:t>
            </w:r>
            <w:r>
              <w:t xml:space="preserve"> trace des personnes disparues, notamment</w:t>
            </w:r>
            <w:r w:rsidRPr="00C14958">
              <w:t xml:space="preserve"> l’absence d’éléments d’information concernant l’existence éventuelle de charniers, l’évolution de la topographie des lieux au fil du temps; la dissimulation intentionnelle des charniers</w:t>
            </w:r>
            <w:r>
              <w:t>;</w:t>
            </w:r>
            <w:r w:rsidRPr="00C14958">
              <w:t xml:space="preserve"> le manque de coopération</w:t>
            </w:r>
            <w:r>
              <w:t>;</w:t>
            </w:r>
            <w:r w:rsidRPr="00C14958">
              <w:t xml:space="preserve"> et la faible politisation des associations de familles de personnes disparues.</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864"/>
                <w:tab w:val="left" w:pos="1152"/>
                <w:tab w:val="left" w:pos="2110"/>
              </w:tabs>
              <w:suppressAutoHyphens/>
              <w:spacing w:before="40" w:after="80"/>
              <w:rPr>
                <w:b/>
                <w:i/>
              </w:rPr>
            </w:pPr>
            <w:r w:rsidRPr="00C14958">
              <w:t xml:space="preserve">L’Institut des personnes disparues juge regrettable que malgré toutes les activités entreprises, l’affaire </w:t>
            </w:r>
            <w:r>
              <w:t xml:space="preserve">des personnes disparues citées </w:t>
            </w:r>
            <w:r w:rsidRPr="00C14958">
              <w:t xml:space="preserve">dans </w:t>
            </w:r>
            <w:r w:rsidRPr="00C14958">
              <w:lastRenderedPageBreak/>
              <w:t>les constatations du Comité n’ait pas encore été résolue.</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C14958" w:rsidRDefault="003F6525" w:rsidP="00642CFC">
            <w:pPr>
              <w:tabs>
                <w:tab w:val="left" w:pos="864"/>
                <w:tab w:val="left" w:pos="1152"/>
                <w:tab w:val="left" w:pos="2110"/>
              </w:tabs>
              <w:suppressAutoHyphens/>
              <w:spacing w:before="40" w:after="80"/>
            </w:pPr>
            <w:r>
              <w:t>Transmis aux auteurs le 4 février 2015</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3F6525" w:rsidRPr="00D82FAB" w:rsidRDefault="003F6525" w:rsidP="00642CFC">
            <w:pPr>
              <w:tabs>
                <w:tab w:val="left" w:pos="288"/>
                <w:tab w:val="left" w:pos="576"/>
                <w:tab w:val="left" w:pos="864"/>
                <w:tab w:val="left" w:pos="1152"/>
              </w:tabs>
              <w:suppressAutoHyphens/>
              <w:spacing w:before="40" w:after="80"/>
            </w:pPr>
            <w:r>
              <w:tab/>
            </w:r>
            <w:r w:rsidRPr="00C14958">
              <w:t>a)</w:t>
            </w:r>
            <w:r w:rsidRPr="00C14958">
              <w:tab/>
              <w:t>Poursuivre les démarches pour faire la lumière sur le sort des victimes ou découvrir où elles se trou</w:t>
            </w:r>
            <w:r>
              <w:t>vent :</w:t>
            </w:r>
            <w:r w:rsidRPr="00C14958">
              <w:t xml:space="preserve"> B2</w:t>
            </w:r>
          </w:p>
        </w:tc>
      </w:tr>
      <w:tr w:rsidR="003F6525" w:rsidRPr="00515AE3" w:rsidTr="003F6525">
        <w:tc>
          <w:tcPr>
            <w:tcW w:w="2810" w:type="dxa"/>
            <w:shd w:val="clear" w:color="auto" w:fill="auto"/>
          </w:tcPr>
          <w:p w:rsidR="003F6525" w:rsidRPr="00C14958"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Pr>
                <w:b/>
                <w:i/>
              </w:rPr>
              <w:tab/>
            </w:r>
            <w:r w:rsidRPr="00C14958">
              <w:t>b)</w:t>
            </w:r>
            <w:r w:rsidRPr="00C14958">
              <w:tab/>
              <w:t xml:space="preserve">Traduire en justice les responsables de ces disparitions comme l’exige la </w:t>
            </w:r>
            <w:r w:rsidR="00642CFC">
              <w:t>s</w:t>
            </w:r>
            <w:r w:rsidRPr="00C14958">
              <w:t>tratégie nati</w:t>
            </w:r>
            <w:r>
              <w:t>onale relative aux crimes de guerre :</w:t>
            </w:r>
            <w:r w:rsidRPr="00C14958">
              <w:t xml:space="preserve"> B</w:t>
            </w:r>
            <w:r>
              <w:t>1</w:t>
            </w:r>
          </w:p>
        </w:tc>
      </w:tr>
      <w:tr w:rsidR="003F6525" w:rsidRPr="00515AE3" w:rsidTr="003F6525">
        <w:tc>
          <w:tcPr>
            <w:tcW w:w="2810" w:type="dxa"/>
            <w:shd w:val="clear" w:color="auto" w:fill="auto"/>
          </w:tcPr>
          <w:p w:rsidR="003F6525" w:rsidRPr="00C14958"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D82FAB" w:rsidRDefault="003F6525" w:rsidP="00642CFC">
            <w:pPr>
              <w:tabs>
                <w:tab w:val="left" w:pos="288"/>
                <w:tab w:val="left" w:pos="576"/>
                <w:tab w:val="left" w:pos="864"/>
                <w:tab w:val="left" w:pos="1152"/>
              </w:tabs>
              <w:suppressAutoHyphens/>
              <w:spacing w:before="40" w:after="80"/>
            </w:pPr>
            <w:r>
              <w:tab/>
            </w:r>
            <w:r w:rsidRPr="00C14958">
              <w:t>c)</w:t>
            </w:r>
            <w:r w:rsidRPr="00C14958">
              <w:tab/>
              <w:t>Accorder</w:t>
            </w:r>
            <w:r>
              <w:t xml:space="preserve"> une indemnisation appropriée : </w:t>
            </w:r>
            <w:r w:rsidRPr="00C14958">
              <w:t>C1</w:t>
            </w:r>
          </w:p>
        </w:tc>
      </w:tr>
      <w:tr w:rsidR="003F6525" w:rsidRPr="00515AE3" w:rsidTr="003F6525">
        <w:tc>
          <w:tcPr>
            <w:tcW w:w="2810" w:type="dxa"/>
            <w:shd w:val="clear" w:color="auto" w:fill="auto"/>
          </w:tcPr>
          <w:p w:rsidR="003F6525" w:rsidRPr="00C14958"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Pr>
                <w:b/>
                <w:i/>
              </w:rPr>
              <w:tab/>
            </w:r>
            <w:r w:rsidRPr="00C14958">
              <w:t>d)</w:t>
            </w:r>
            <w:r w:rsidRPr="00C14958">
              <w:tab/>
              <w:t>Garantir que les familles des personnes disparues aient accès aux enquêtes sur les allégations de disparition forcée : aucun renseignement</w:t>
            </w:r>
          </w:p>
        </w:tc>
      </w:tr>
      <w:tr w:rsidR="003F6525" w:rsidRPr="00515AE3" w:rsidTr="003F6525">
        <w:tc>
          <w:tcPr>
            <w:tcW w:w="2810" w:type="dxa"/>
            <w:shd w:val="clear" w:color="auto" w:fill="auto"/>
          </w:tcPr>
          <w:p w:rsidR="003F6525" w:rsidRPr="00C14958"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Pr>
                <w:b/>
                <w:i/>
              </w:rPr>
              <w:tab/>
            </w:r>
            <w:r w:rsidRPr="00C14958">
              <w:t>e)</w:t>
            </w:r>
            <w:r>
              <w:tab/>
              <w:t>Publication des constatations :</w:t>
            </w:r>
            <w:r w:rsidRPr="00C14958">
              <w:t xml:space="preserve"> aucun renseignement</w:t>
            </w:r>
          </w:p>
        </w:tc>
      </w:tr>
      <w:tr w:rsidR="003F6525" w:rsidRPr="00515AE3" w:rsidTr="003F6525">
        <w:tc>
          <w:tcPr>
            <w:tcW w:w="2810" w:type="dxa"/>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3F6525" w:rsidRPr="002D4552" w:rsidRDefault="003F6525" w:rsidP="00642CFC">
            <w:pPr>
              <w:tabs>
                <w:tab w:val="left" w:pos="288"/>
                <w:tab w:val="left" w:pos="576"/>
                <w:tab w:val="left" w:pos="864"/>
                <w:tab w:val="left" w:pos="1152"/>
              </w:tabs>
              <w:suppressAutoHyphens/>
              <w:spacing w:before="40" w:after="80"/>
              <w:rPr>
                <w:b/>
                <w:i/>
              </w:rPr>
            </w:pPr>
            <w:r>
              <w:rPr>
                <w:b/>
                <w:i/>
              </w:rPr>
              <w:tab/>
            </w:r>
            <w:r>
              <w:t>f</w:t>
            </w:r>
            <w:r w:rsidRPr="00C14958">
              <w:t>)</w:t>
            </w:r>
            <w:r w:rsidRPr="00C14958">
              <w:tab/>
              <w:t xml:space="preserve">Non-répétition : </w:t>
            </w:r>
            <w:r w:rsidRPr="00CE49A7">
              <w:t>B</w:t>
            </w:r>
            <w:r>
              <w:t>1</w:t>
            </w:r>
          </w:p>
        </w:tc>
      </w:tr>
      <w:tr w:rsidR="003F6525" w:rsidRPr="00515AE3" w:rsidTr="003F6525">
        <w:tc>
          <w:tcPr>
            <w:tcW w:w="2810" w:type="dxa"/>
            <w:tcBorders>
              <w:bottom w:val="single" w:sz="12" w:space="0" w:color="auto"/>
            </w:tcBorders>
            <w:shd w:val="clear" w:color="auto" w:fill="auto"/>
          </w:tcPr>
          <w:p w:rsidR="003F6525" w:rsidRPr="00515AE3" w:rsidRDefault="003F6525"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64309D">
              <w:rPr>
                <w:b/>
              </w:rPr>
              <w:t>:</w:t>
            </w:r>
          </w:p>
        </w:tc>
        <w:tc>
          <w:tcPr>
            <w:tcW w:w="5949" w:type="dxa"/>
            <w:tcBorders>
              <w:bottom w:val="single" w:sz="12" w:space="0" w:color="auto"/>
            </w:tcBorders>
            <w:shd w:val="clear" w:color="auto" w:fill="auto"/>
          </w:tcPr>
          <w:p w:rsidR="003F6525" w:rsidRDefault="003F6525" w:rsidP="00642CFC">
            <w:pPr>
              <w:tabs>
                <w:tab w:val="left" w:pos="288"/>
                <w:tab w:val="left" w:pos="576"/>
                <w:tab w:val="left" w:pos="864"/>
                <w:tab w:val="left" w:pos="1152"/>
              </w:tabs>
              <w:suppressAutoHyphens/>
              <w:spacing w:before="40" w:after="80"/>
              <w:rPr>
                <w:b/>
                <w:i/>
              </w:rPr>
            </w:pPr>
            <w:r>
              <w:t>Le dialogue</w:t>
            </w:r>
            <w:r w:rsidRPr="00C14958">
              <w:t xml:space="preserve"> reste ouvert</w:t>
            </w:r>
            <w:r>
              <w:t>.</w:t>
            </w:r>
          </w:p>
        </w:tc>
      </w:tr>
    </w:tbl>
    <w:p w:rsidR="00500570" w:rsidRPr="00B21748" w:rsidRDefault="00500570" w:rsidP="00500570">
      <w:pPr>
        <w:pStyle w:val="SingleTxt"/>
        <w:spacing w:after="0" w:line="120" w:lineRule="exact"/>
        <w:rPr>
          <w:sz w:val="10"/>
        </w:rPr>
      </w:pPr>
    </w:p>
    <w:p w:rsidR="00500570" w:rsidRPr="00B21748"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64309D" w:rsidRDefault="0064309D" w:rsidP="00643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Colombie</w:t>
      </w:r>
    </w:p>
    <w:p w:rsidR="0064309D" w:rsidRPr="0064309D" w:rsidRDefault="0064309D" w:rsidP="0064309D">
      <w:pPr>
        <w:pStyle w:val="SingleTxt"/>
        <w:spacing w:after="0" w:line="120" w:lineRule="exact"/>
        <w:rPr>
          <w:sz w:val="10"/>
        </w:rPr>
      </w:pPr>
    </w:p>
    <w:p w:rsidR="0064309D" w:rsidRPr="0064309D" w:rsidRDefault="0064309D" w:rsidP="0064309D">
      <w:pPr>
        <w:pStyle w:val="SingleTxt"/>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0"/>
        <w:gridCol w:w="5967"/>
      </w:tblGrid>
      <w:tr w:rsidR="0064309D" w:rsidRPr="00515AE3" w:rsidTr="004167CC">
        <w:tc>
          <w:tcPr>
            <w:tcW w:w="8777" w:type="dxa"/>
            <w:gridSpan w:val="2"/>
            <w:tcBorders>
              <w:top w:val="single" w:sz="4" w:space="0" w:color="auto"/>
              <w:bottom w:val="single" w:sz="12" w:space="0" w:color="auto"/>
            </w:tcBorders>
            <w:shd w:val="clear" w:color="auto" w:fill="auto"/>
            <w:vAlign w:val="bottom"/>
            <w:hideMark/>
          </w:tcPr>
          <w:p w:rsidR="0064309D" w:rsidRPr="00515AE3" w:rsidRDefault="0064309D" w:rsidP="003B4FA6">
            <w:pPr>
              <w:tabs>
                <w:tab w:val="left" w:pos="288"/>
                <w:tab w:val="left" w:pos="576"/>
                <w:tab w:val="left" w:pos="864"/>
                <w:tab w:val="left" w:pos="1152"/>
              </w:tabs>
              <w:suppressAutoHyphens/>
              <w:spacing w:before="40" w:after="80"/>
              <w:ind w:right="43"/>
              <w:rPr>
                <w:b/>
                <w:szCs w:val="20"/>
              </w:rPr>
            </w:pPr>
            <w:r>
              <w:rPr>
                <w:b/>
                <w:szCs w:val="20"/>
              </w:rPr>
              <w:t>Communication n</w:t>
            </w:r>
            <w:r w:rsidRPr="0064309D">
              <w:rPr>
                <w:b/>
                <w:szCs w:val="20"/>
                <w:vertAlign w:val="superscript"/>
              </w:rPr>
              <w:t>o</w:t>
            </w:r>
            <w:r>
              <w:rPr>
                <w:b/>
                <w:szCs w:val="20"/>
              </w:rPr>
              <w:t> </w:t>
            </w:r>
            <w:r w:rsidRPr="00CE49A7">
              <w:rPr>
                <w:b/>
              </w:rPr>
              <w:t>1611/2007</w:t>
            </w:r>
            <w:r>
              <w:rPr>
                <w:b/>
                <w:szCs w:val="20"/>
              </w:rPr>
              <w:t xml:space="preserve">, </w:t>
            </w:r>
            <w:r w:rsidRPr="00C14958">
              <w:rPr>
                <w:b/>
                <w:i/>
              </w:rPr>
              <w:t>Bonilla Lerma</w:t>
            </w:r>
            <w:r>
              <w:rPr>
                <w:b/>
              </w:rPr>
              <w:t xml:space="preserve"> c. </w:t>
            </w:r>
            <w:r w:rsidRPr="0064309D">
              <w:rPr>
                <w:b/>
                <w:i/>
                <w:szCs w:val="20"/>
              </w:rPr>
              <w:t>Colombie</w:t>
            </w:r>
          </w:p>
        </w:tc>
      </w:tr>
      <w:tr w:rsidR="00500570" w:rsidRPr="00515AE3" w:rsidTr="004167CC">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7"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67" w:type="dxa"/>
            <w:shd w:val="clear" w:color="auto" w:fill="auto"/>
          </w:tcPr>
          <w:p w:rsidR="00500570" w:rsidRPr="00515AE3" w:rsidRDefault="00500570" w:rsidP="00642CFC">
            <w:pPr>
              <w:tabs>
                <w:tab w:val="left" w:pos="288"/>
                <w:tab w:val="left" w:pos="576"/>
                <w:tab w:val="left" w:pos="864"/>
                <w:tab w:val="left" w:pos="1152"/>
              </w:tabs>
              <w:suppressAutoHyphens/>
              <w:spacing w:before="40" w:after="80"/>
            </w:pPr>
            <w:r w:rsidRPr="00C14958">
              <w:t>26 juillet 2011</w:t>
            </w: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67" w:type="dxa"/>
            <w:shd w:val="clear" w:color="auto" w:fill="auto"/>
          </w:tcPr>
          <w:p w:rsidR="00500570" w:rsidRPr="00515AE3" w:rsidRDefault="00500570" w:rsidP="00251E7C">
            <w:pPr>
              <w:tabs>
                <w:tab w:val="left" w:pos="288"/>
                <w:tab w:val="left" w:pos="576"/>
                <w:tab w:val="left" w:pos="864"/>
                <w:tab w:val="left" w:pos="1152"/>
              </w:tabs>
              <w:suppressAutoHyphens/>
              <w:spacing w:before="40" w:after="80"/>
            </w:pPr>
            <w:r w:rsidRPr="00C14958">
              <w:t>Art</w:t>
            </w:r>
            <w:r>
              <w:t>.</w:t>
            </w:r>
            <w:r w:rsidR="00251E7C">
              <w:t> </w:t>
            </w:r>
            <w:r w:rsidRPr="00C14958">
              <w:t>14 (par.</w:t>
            </w:r>
            <w:r>
              <w:t> </w:t>
            </w:r>
            <w:r w:rsidRPr="00C14958">
              <w:t>1)</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67" w:type="dxa"/>
            <w:shd w:val="clear" w:color="auto" w:fill="auto"/>
          </w:tcPr>
          <w:p w:rsidR="004167CC" w:rsidRPr="00C14958" w:rsidRDefault="004167CC" w:rsidP="00642CFC">
            <w:pPr>
              <w:tabs>
                <w:tab w:val="left" w:pos="288"/>
                <w:tab w:val="left" w:pos="576"/>
                <w:tab w:val="left" w:pos="864"/>
                <w:tab w:val="left" w:pos="1152"/>
              </w:tabs>
              <w:suppressAutoHyphens/>
              <w:spacing w:before="40" w:after="80"/>
            </w:pPr>
            <w:r w:rsidRPr="00C14958">
              <w:t>Un recours utile, sous la forme notamment d’une indemnisation appropriée.</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sidRPr="0064309D">
              <w:rPr>
                <w:b/>
                <w:spacing w:val="-2"/>
              </w:rPr>
              <w:t xml:space="preserve">Renseignements reçus précédemment dans le cadre </w:t>
            </w:r>
            <w:r w:rsidR="00AA7911">
              <w:rPr>
                <w:b/>
                <w:spacing w:val="-2"/>
              </w:rPr>
              <w:br/>
            </w:r>
            <w:r w:rsidRPr="0064309D">
              <w:rPr>
                <w:b/>
                <w:spacing w:val="-2"/>
              </w:rPr>
              <w:t>du suivi :</w:t>
            </w:r>
          </w:p>
        </w:tc>
        <w:tc>
          <w:tcPr>
            <w:tcW w:w="5967" w:type="dxa"/>
            <w:shd w:val="clear" w:color="auto" w:fill="auto"/>
          </w:tcPr>
          <w:p w:rsidR="004167CC" w:rsidRPr="00C14958" w:rsidRDefault="004167CC" w:rsidP="00642CFC">
            <w:pPr>
              <w:tabs>
                <w:tab w:val="left" w:pos="288"/>
                <w:tab w:val="left" w:pos="576"/>
                <w:tab w:val="left" w:pos="864"/>
                <w:tab w:val="left" w:pos="1152"/>
              </w:tabs>
              <w:suppressAutoHyphens/>
              <w:spacing w:before="40" w:after="80"/>
            </w:pPr>
            <w:r w:rsidRPr="0064309D">
              <w:rPr>
                <w:spacing w:val="-2"/>
              </w:rPr>
              <w:t>A/68/40 (107</w:t>
            </w:r>
            <w:r w:rsidRPr="0064309D">
              <w:rPr>
                <w:spacing w:val="-2"/>
                <w:vertAlign w:val="superscript"/>
              </w:rPr>
              <w:t>e</w:t>
            </w:r>
            <w:r w:rsidRPr="0064309D">
              <w:rPr>
                <w:spacing w:val="-2"/>
              </w:rPr>
              <w:t xml:space="preserve"> session)</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sidRPr="004167CC">
              <w:rPr>
                <w:rFonts w:ascii="Times New Roman Bold" w:hAnsi="Times New Roman Bold"/>
                <w:b/>
                <w:spacing w:val="-2"/>
              </w:rPr>
              <w:t>Renseignements communiqués</w:t>
            </w:r>
            <w:r w:rsidRPr="0064309D">
              <w:rPr>
                <w:b/>
              </w:rPr>
              <w:t xml:space="preserve"> par l’auteur :</w:t>
            </w:r>
          </w:p>
        </w:tc>
        <w:tc>
          <w:tcPr>
            <w:tcW w:w="5967" w:type="dxa"/>
            <w:shd w:val="clear" w:color="auto" w:fill="auto"/>
          </w:tcPr>
          <w:p w:rsidR="004167CC" w:rsidRDefault="004167CC" w:rsidP="00642CFC">
            <w:pPr>
              <w:tabs>
                <w:tab w:val="left" w:pos="288"/>
                <w:tab w:val="left" w:pos="576"/>
                <w:tab w:val="left" w:pos="864"/>
                <w:tab w:val="left" w:pos="1152"/>
              </w:tabs>
              <w:suppressAutoHyphens/>
              <w:spacing w:before="40" w:after="80"/>
            </w:pPr>
            <w:r w:rsidRPr="00C14958">
              <w:t>21 novembre et 29 décembre 2014</w:t>
            </w:r>
          </w:p>
          <w:p w:rsidR="00AA7911" w:rsidRPr="00C14958" w:rsidRDefault="00AA7911" w:rsidP="00642CFC">
            <w:pPr>
              <w:tabs>
                <w:tab w:val="left" w:pos="288"/>
                <w:tab w:val="left" w:pos="576"/>
                <w:tab w:val="left" w:pos="864"/>
                <w:tab w:val="left" w:pos="1152"/>
              </w:tabs>
              <w:suppressAutoHyphens/>
              <w:spacing w:before="40" w:after="80"/>
            </w:pPr>
            <w:r w:rsidRPr="00C14958">
              <w:t>L’auteur indique qu’il a toujours le statut de réfugié au Costa Rica avec sa famille. L’État partie ne lui a toujours pas versé le montant qu’il lui doit à titre d’indemnisation, ce qui lui porte ainsi qu’à sa famille</w:t>
            </w:r>
            <w:r>
              <w:t xml:space="preserve">, </w:t>
            </w:r>
            <w:r w:rsidRPr="00C14958">
              <w:t>un lourd préjudice.</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p>
        </w:tc>
        <w:tc>
          <w:tcPr>
            <w:tcW w:w="5967" w:type="dxa"/>
            <w:shd w:val="clear" w:color="auto" w:fill="auto"/>
          </w:tcPr>
          <w:p w:rsidR="004167CC" w:rsidRPr="002D4552" w:rsidRDefault="004167CC" w:rsidP="00642CFC">
            <w:pPr>
              <w:tabs>
                <w:tab w:val="left" w:pos="288"/>
                <w:tab w:val="left" w:pos="576"/>
                <w:tab w:val="left" w:pos="864"/>
                <w:tab w:val="left" w:pos="1152"/>
              </w:tabs>
              <w:suppressAutoHyphens/>
              <w:spacing w:before="40" w:after="80"/>
              <w:rPr>
                <w:b/>
                <w:i/>
              </w:rPr>
            </w:pPr>
            <w:r w:rsidRPr="0064309D">
              <w:t>Transmis à l’État partie le</w:t>
            </w:r>
            <w:r w:rsidRPr="00C14958">
              <w:t xml:space="preserve"> 25 février 2015</w:t>
            </w:r>
          </w:p>
        </w:tc>
      </w:tr>
      <w:tr w:rsidR="004167CC" w:rsidRPr="00515AE3" w:rsidTr="004167CC">
        <w:tc>
          <w:tcPr>
            <w:tcW w:w="2810" w:type="dxa"/>
            <w:tcBorders>
              <w:bottom w:val="single" w:sz="12" w:space="0" w:color="auto"/>
            </w:tcBorders>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4167CC">
              <w:rPr>
                <w:b/>
              </w:rPr>
              <w:t>:</w:t>
            </w:r>
          </w:p>
        </w:tc>
        <w:tc>
          <w:tcPr>
            <w:tcW w:w="5967" w:type="dxa"/>
            <w:tcBorders>
              <w:bottom w:val="single" w:sz="12" w:space="0" w:color="auto"/>
            </w:tcBorders>
            <w:shd w:val="clear" w:color="auto" w:fill="auto"/>
          </w:tcPr>
          <w:p w:rsidR="004167CC" w:rsidRPr="0064309D" w:rsidRDefault="004167CC" w:rsidP="00642CFC">
            <w:pPr>
              <w:tabs>
                <w:tab w:val="left" w:pos="288"/>
                <w:tab w:val="left" w:pos="576"/>
                <w:tab w:val="left" w:pos="864"/>
                <w:tab w:val="left" w:pos="1152"/>
              </w:tabs>
              <w:suppressAutoHyphens/>
              <w:spacing w:before="40" w:after="80"/>
            </w:pPr>
            <w:r>
              <w:t>Le dialogue</w:t>
            </w:r>
            <w:r w:rsidRPr="00C14958">
              <w:t xml:space="preserve"> reste ouvert</w:t>
            </w:r>
            <w:r>
              <w:t>. Envoi d’un rappel à l’État partie.</w:t>
            </w:r>
          </w:p>
        </w:tc>
      </w:tr>
    </w:tbl>
    <w:p w:rsidR="00500570" w:rsidRPr="00EC0977" w:rsidRDefault="00500570" w:rsidP="00500570">
      <w:pPr>
        <w:pStyle w:val="SingleTxt"/>
        <w:spacing w:after="0" w:line="120" w:lineRule="exact"/>
        <w:rPr>
          <w:sz w:val="10"/>
        </w:rPr>
      </w:pPr>
    </w:p>
    <w:p w:rsidR="00500570" w:rsidRPr="00EC0977"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3B4FA6" w:rsidRDefault="003B4FA6" w:rsidP="003B4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Danemark</w:t>
      </w:r>
    </w:p>
    <w:p w:rsidR="003B4FA6" w:rsidRPr="003B4FA6" w:rsidRDefault="003B4FA6" w:rsidP="003B4FA6">
      <w:pPr>
        <w:pStyle w:val="SingleTxt"/>
        <w:spacing w:after="0" w:line="120" w:lineRule="exact"/>
        <w:rPr>
          <w:sz w:val="10"/>
        </w:rPr>
      </w:pPr>
    </w:p>
    <w:p w:rsidR="003B4FA6" w:rsidRPr="00EC0977" w:rsidRDefault="003B4FA6" w:rsidP="00500570">
      <w:pPr>
        <w:pStyle w:val="SingleTxt"/>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2810"/>
        <w:gridCol w:w="5967"/>
      </w:tblGrid>
      <w:tr w:rsidR="003B4FA6" w:rsidRPr="00515AE3" w:rsidTr="004167CC">
        <w:tc>
          <w:tcPr>
            <w:tcW w:w="8777" w:type="dxa"/>
            <w:gridSpan w:val="2"/>
            <w:tcBorders>
              <w:top w:val="single" w:sz="4" w:space="0" w:color="auto"/>
              <w:bottom w:val="single" w:sz="12" w:space="0" w:color="auto"/>
            </w:tcBorders>
            <w:shd w:val="clear" w:color="auto" w:fill="auto"/>
            <w:vAlign w:val="bottom"/>
            <w:hideMark/>
          </w:tcPr>
          <w:p w:rsidR="003B4FA6" w:rsidRPr="00515AE3" w:rsidRDefault="003B4FA6" w:rsidP="0050049A">
            <w:pPr>
              <w:tabs>
                <w:tab w:val="left" w:pos="288"/>
                <w:tab w:val="left" w:pos="576"/>
                <w:tab w:val="left" w:pos="864"/>
                <w:tab w:val="left" w:pos="1152"/>
              </w:tabs>
              <w:suppressAutoHyphens/>
              <w:spacing w:before="40" w:after="80"/>
              <w:ind w:right="43"/>
              <w:rPr>
                <w:b/>
                <w:szCs w:val="20"/>
              </w:rPr>
            </w:pPr>
            <w:r>
              <w:rPr>
                <w:b/>
                <w:szCs w:val="20"/>
              </w:rPr>
              <w:t>Communication n</w:t>
            </w:r>
            <w:r w:rsidRPr="0064309D">
              <w:rPr>
                <w:b/>
                <w:szCs w:val="20"/>
                <w:vertAlign w:val="superscript"/>
              </w:rPr>
              <w:t>o</w:t>
            </w:r>
            <w:r>
              <w:rPr>
                <w:b/>
                <w:szCs w:val="20"/>
              </w:rPr>
              <w:t> </w:t>
            </w:r>
            <w:r>
              <w:rPr>
                <w:b/>
              </w:rPr>
              <w:t>2007/2010</w:t>
            </w:r>
            <w:r>
              <w:rPr>
                <w:b/>
                <w:szCs w:val="20"/>
              </w:rPr>
              <w:t xml:space="preserve">, </w:t>
            </w:r>
            <w:r w:rsidRPr="00EC0977">
              <w:rPr>
                <w:b/>
                <w:i/>
              </w:rPr>
              <w:t>X</w:t>
            </w:r>
            <w:r w:rsidRPr="00682D23">
              <w:rPr>
                <w:b/>
              </w:rPr>
              <w:t>.</w:t>
            </w:r>
            <w:r>
              <w:rPr>
                <w:b/>
              </w:rPr>
              <w:t xml:space="preserve"> c. </w:t>
            </w:r>
            <w:r w:rsidRPr="003B4FA6">
              <w:rPr>
                <w:b/>
                <w:i/>
                <w:szCs w:val="20"/>
              </w:rPr>
              <w:t>Danemark</w:t>
            </w:r>
          </w:p>
        </w:tc>
      </w:tr>
      <w:tr w:rsidR="00500570" w:rsidRPr="00515AE3" w:rsidTr="004167CC">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67"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67" w:type="dxa"/>
            <w:shd w:val="clear" w:color="auto" w:fill="auto"/>
          </w:tcPr>
          <w:p w:rsidR="00500570" w:rsidRPr="00515AE3" w:rsidRDefault="00500570" w:rsidP="004167CC">
            <w:pPr>
              <w:tabs>
                <w:tab w:val="left" w:pos="288"/>
                <w:tab w:val="left" w:pos="576"/>
                <w:tab w:val="left" w:pos="864"/>
                <w:tab w:val="left" w:pos="1152"/>
              </w:tabs>
              <w:suppressAutoHyphens/>
              <w:spacing w:before="40" w:after="80"/>
              <w:ind w:right="43"/>
            </w:pPr>
            <w:r w:rsidRPr="00C14958">
              <w:t>26 mars 2014</w:t>
            </w: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67" w:type="dxa"/>
            <w:shd w:val="clear" w:color="auto" w:fill="auto"/>
          </w:tcPr>
          <w:p w:rsidR="00500570" w:rsidRPr="00515AE3" w:rsidRDefault="00500570" w:rsidP="00251E7C">
            <w:pPr>
              <w:tabs>
                <w:tab w:val="left" w:pos="288"/>
                <w:tab w:val="left" w:pos="576"/>
                <w:tab w:val="left" w:pos="864"/>
                <w:tab w:val="left" w:pos="1152"/>
              </w:tabs>
              <w:suppressAutoHyphens/>
              <w:spacing w:before="40" w:after="80"/>
              <w:ind w:right="43"/>
            </w:pPr>
            <w:r w:rsidRPr="00C14958">
              <w:t>Art</w:t>
            </w:r>
            <w:r>
              <w:t>.</w:t>
            </w:r>
            <w:r w:rsidR="00251E7C">
              <w:t> </w:t>
            </w:r>
            <w:r>
              <w:t>7</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67" w:type="dxa"/>
            <w:shd w:val="clear" w:color="auto" w:fill="auto"/>
          </w:tcPr>
          <w:p w:rsidR="004167CC" w:rsidRPr="00C14958" w:rsidRDefault="004167CC" w:rsidP="004167CC">
            <w:pPr>
              <w:tabs>
                <w:tab w:val="left" w:pos="288"/>
                <w:tab w:val="left" w:pos="576"/>
                <w:tab w:val="left" w:pos="864"/>
                <w:tab w:val="left" w:pos="1152"/>
              </w:tabs>
              <w:suppressAutoHyphens/>
              <w:spacing w:before="40" w:after="80"/>
              <w:ind w:right="43"/>
            </w:pPr>
            <w:r w:rsidRPr="00C14958">
              <w:t>Assurer un recours utile à l’auteur, y compris sous la forme d’un réexamen complet de sa plainte concernant le risque de traitement contraire à l’article 7 qu’il encourt en cas de renvoi en Érythrée.</w:t>
            </w:r>
          </w:p>
        </w:tc>
      </w:tr>
      <w:tr w:rsidR="004167CC" w:rsidRPr="00515AE3" w:rsidTr="004167CC">
        <w:tc>
          <w:tcPr>
            <w:tcW w:w="2810" w:type="dxa"/>
            <w:shd w:val="clear" w:color="auto" w:fill="auto"/>
          </w:tcPr>
          <w:p w:rsidR="004167CC" w:rsidRPr="00515AE3" w:rsidRDefault="004167CC" w:rsidP="00642CFC">
            <w:pPr>
              <w:tabs>
                <w:tab w:val="left" w:pos="288"/>
                <w:tab w:val="left" w:pos="576"/>
                <w:tab w:val="left" w:pos="864"/>
                <w:tab w:val="left" w:pos="1152"/>
              </w:tabs>
              <w:suppressAutoHyphens/>
              <w:spacing w:before="40" w:after="80"/>
              <w:ind w:right="40"/>
              <w:rPr>
                <w:b/>
              </w:rPr>
            </w:pPr>
            <w:r>
              <w:rPr>
                <w:b/>
              </w:rPr>
              <w:lastRenderedPageBreak/>
              <w:t>Renseignements reçus</w:t>
            </w:r>
            <w:r w:rsidRPr="00C14958">
              <w:rPr>
                <w:b/>
              </w:rPr>
              <w:t xml:space="preserve"> </w:t>
            </w:r>
            <w:r w:rsidR="00642CFC">
              <w:rPr>
                <w:b/>
              </w:rPr>
              <w:t xml:space="preserve">précédemment </w:t>
            </w:r>
            <w:r>
              <w:rPr>
                <w:b/>
              </w:rPr>
              <w:t>dans le cadre du</w:t>
            </w:r>
            <w:r w:rsidRPr="00C14958">
              <w:rPr>
                <w:b/>
              </w:rPr>
              <w:t xml:space="preserve"> suivi</w:t>
            </w:r>
            <w:r>
              <w:rPr>
                <w:b/>
              </w:rPr>
              <w:t> </w:t>
            </w:r>
            <w:r w:rsidRPr="0050049A">
              <w:rPr>
                <w:b/>
              </w:rPr>
              <w:t>:</w:t>
            </w:r>
          </w:p>
        </w:tc>
        <w:tc>
          <w:tcPr>
            <w:tcW w:w="5967" w:type="dxa"/>
            <w:shd w:val="clear" w:color="auto" w:fill="auto"/>
          </w:tcPr>
          <w:p w:rsidR="004167CC" w:rsidRPr="00C14958" w:rsidRDefault="004167CC" w:rsidP="004167CC">
            <w:pPr>
              <w:tabs>
                <w:tab w:val="left" w:pos="288"/>
                <w:tab w:val="left" w:pos="576"/>
                <w:tab w:val="left" w:pos="864"/>
                <w:tab w:val="left" w:pos="1152"/>
              </w:tabs>
              <w:suppressAutoHyphens/>
              <w:spacing w:before="40" w:after="80"/>
              <w:ind w:right="43"/>
            </w:pPr>
            <w:r w:rsidRPr="00C14958">
              <w:t>CCPR/C/113/3</w:t>
            </w:r>
          </w:p>
        </w:tc>
      </w:tr>
      <w:tr w:rsidR="004167CC" w:rsidRPr="00515AE3" w:rsidTr="004167CC">
        <w:tc>
          <w:tcPr>
            <w:tcW w:w="2810" w:type="dxa"/>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sidRPr="00AA7911">
              <w:rPr>
                <w:rFonts w:ascii="Times New Roman Bold" w:hAnsi="Times New Roman Bold"/>
                <w:b/>
                <w:spacing w:val="-2"/>
              </w:rPr>
              <w:t>Renseignements communiqués</w:t>
            </w:r>
            <w:r w:rsidRPr="0064309D">
              <w:rPr>
                <w:b/>
              </w:rPr>
              <w:t xml:space="preserve"> par l</w:t>
            </w:r>
            <w:r>
              <w:rPr>
                <w:b/>
              </w:rPr>
              <w:t>e conseil de l</w:t>
            </w:r>
            <w:r w:rsidRPr="0064309D">
              <w:rPr>
                <w:b/>
              </w:rPr>
              <w:t>’auteur :</w:t>
            </w:r>
          </w:p>
        </w:tc>
        <w:tc>
          <w:tcPr>
            <w:tcW w:w="5967" w:type="dxa"/>
            <w:shd w:val="clear" w:color="auto" w:fill="auto"/>
          </w:tcPr>
          <w:p w:rsidR="004167CC" w:rsidRPr="00C14958" w:rsidRDefault="004167CC" w:rsidP="00642CFC">
            <w:pPr>
              <w:tabs>
                <w:tab w:val="left" w:pos="288"/>
                <w:tab w:val="left" w:pos="576"/>
                <w:tab w:val="left" w:pos="864"/>
                <w:tab w:val="left" w:pos="1152"/>
              </w:tabs>
              <w:suppressAutoHyphens/>
              <w:spacing w:before="40" w:after="80"/>
            </w:pPr>
            <w:r w:rsidRPr="00C14958">
              <w:t>Le 11 août 2015, le conseil de l’auteur a confirmé que l’auteur avait obtenu un permis de séjour au Danemark le 27</w:t>
            </w:r>
            <w:r>
              <w:t> </w:t>
            </w:r>
            <w:r w:rsidRPr="00C14958">
              <w:t xml:space="preserve">mai 2014, </w:t>
            </w:r>
            <w:r>
              <w:t xml:space="preserve">à la </w:t>
            </w:r>
            <w:r w:rsidRPr="00C14958">
              <w:t xml:space="preserve">suite </w:t>
            </w:r>
            <w:r>
              <w:t>de</w:t>
            </w:r>
            <w:r w:rsidRPr="00C14958">
              <w:t xml:space="preserve"> la réouverture de son dossier de demande d’asile par la Commission de recours des réfugiés.</w:t>
            </w:r>
          </w:p>
        </w:tc>
      </w:tr>
      <w:tr w:rsidR="004167CC" w:rsidRPr="00515AE3" w:rsidTr="004167CC">
        <w:tc>
          <w:tcPr>
            <w:tcW w:w="2810" w:type="dxa"/>
            <w:tcBorders>
              <w:bottom w:val="single" w:sz="12" w:space="0" w:color="auto"/>
            </w:tcBorders>
            <w:shd w:val="clear" w:color="auto" w:fill="auto"/>
          </w:tcPr>
          <w:p w:rsidR="004167CC" w:rsidRPr="00515AE3" w:rsidRDefault="004167CC"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50049A">
              <w:rPr>
                <w:b/>
              </w:rPr>
              <w:t>:</w:t>
            </w:r>
          </w:p>
        </w:tc>
        <w:tc>
          <w:tcPr>
            <w:tcW w:w="5967" w:type="dxa"/>
            <w:tcBorders>
              <w:bottom w:val="single" w:sz="12" w:space="0" w:color="auto"/>
            </w:tcBorders>
            <w:shd w:val="clear" w:color="auto" w:fill="auto"/>
          </w:tcPr>
          <w:p w:rsidR="004167CC" w:rsidRPr="00C14958" w:rsidRDefault="004167CC" w:rsidP="00642CFC">
            <w:pPr>
              <w:tabs>
                <w:tab w:val="left" w:pos="288"/>
                <w:tab w:val="left" w:pos="576"/>
                <w:tab w:val="left" w:pos="864"/>
                <w:tab w:val="left" w:pos="1152"/>
              </w:tabs>
              <w:suppressAutoHyphens/>
              <w:spacing w:before="40" w:after="80"/>
            </w:pPr>
            <w:r w:rsidRPr="00C14958">
              <w:t>Le Comité a décidé de mettre un terme au dialogue en cours, en concluant à la mise en œuvre satisfaisante de sa recommandation.</w:t>
            </w:r>
          </w:p>
        </w:tc>
      </w:tr>
    </w:tbl>
    <w:p w:rsidR="00500570" w:rsidRPr="005F4306" w:rsidRDefault="00500570" w:rsidP="00500570">
      <w:pPr>
        <w:pStyle w:val="SingleTxt"/>
        <w:spacing w:after="0" w:line="120" w:lineRule="exact"/>
        <w:rPr>
          <w:sz w:val="10"/>
        </w:rPr>
      </w:pPr>
    </w:p>
    <w:p w:rsidR="00500570" w:rsidRPr="005F4306" w:rsidRDefault="00500570" w:rsidP="00500570">
      <w:pPr>
        <w:pStyle w:val="SingleTxt"/>
        <w:spacing w:after="0" w:line="120" w:lineRule="exact"/>
        <w:rPr>
          <w:sz w:val="10"/>
        </w:rPr>
      </w:pPr>
    </w:p>
    <w:p w:rsidR="00500570" w:rsidRPr="005F4306"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50049A" w:rsidRPr="00515AE3" w:rsidTr="004167CC">
        <w:tc>
          <w:tcPr>
            <w:tcW w:w="8759" w:type="dxa"/>
            <w:gridSpan w:val="2"/>
            <w:tcBorders>
              <w:top w:val="single" w:sz="4" w:space="0" w:color="auto"/>
              <w:bottom w:val="single" w:sz="12" w:space="0" w:color="auto"/>
            </w:tcBorders>
            <w:shd w:val="clear" w:color="auto" w:fill="auto"/>
            <w:vAlign w:val="bottom"/>
            <w:hideMark/>
          </w:tcPr>
          <w:p w:rsidR="0050049A" w:rsidRPr="00515AE3" w:rsidRDefault="0050049A" w:rsidP="0050049A">
            <w:pPr>
              <w:tabs>
                <w:tab w:val="left" w:pos="288"/>
                <w:tab w:val="left" w:pos="576"/>
                <w:tab w:val="left" w:pos="864"/>
                <w:tab w:val="left" w:pos="1152"/>
              </w:tabs>
              <w:suppressAutoHyphens/>
              <w:spacing w:before="40" w:after="80"/>
              <w:ind w:right="43"/>
              <w:rPr>
                <w:b/>
                <w:szCs w:val="20"/>
              </w:rPr>
            </w:pPr>
            <w:r>
              <w:rPr>
                <w:b/>
                <w:szCs w:val="20"/>
              </w:rPr>
              <w:t>Communication n</w:t>
            </w:r>
            <w:r w:rsidRPr="0064309D">
              <w:rPr>
                <w:b/>
                <w:szCs w:val="20"/>
                <w:vertAlign w:val="superscript"/>
              </w:rPr>
              <w:t>o</w:t>
            </w:r>
            <w:r>
              <w:rPr>
                <w:b/>
                <w:szCs w:val="20"/>
              </w:rPr>
              <w:t> </w:t>
            </w:r>
            <w:r w:rsidRPr="00C14958">
              <w:rPr>
                <w:b/>
              </w:rPr>
              <w:t>2243/2013</w:t>
            </w:r>
            <w:r>
              <w:rPr>
                <w:b/>
                <w:szCs w:val="20"/>
              </w:rPr>
              <w:t xml:space="preserve">, </w:t>
            </w:r>
            <w:r w:rsidRPr="00C14958">
              <w:rPr>
                <w:b/>
                <w:i/>
              </w:rPr>
              <w:t>Husseini</w:t>
            </w:r>
            <w:r>
              <w:rPr>
                <w:b/>
                <w:i/>
              </w:rPr>
              <w:t xml:space="preserve"> </w:t>
            </w:r>
            <w:r w:rsidRPr="0050049A">
              <w:rPr>
                <w:b/>
              </w:rPr>
              <w:t>c.</w:t>
            </w:r>
            <w:r>
              <w:rPr>
                <w:b/>
                <w:szCs w:val="20"/>
              </w:rPr>
              <w:t xml:space="preserve"> </w:t>
            </w:r>
            <w:r w:rsidRPr="0050049A">
              <w:rPr>
                <w:b/>
                <w:i/>
                <w:szCs w:val="20"/>
              </w:rPr>
              <w:t>Danemark</w:t>
            </w:r>
          </w:p>
        </w:tc>
      </w:tr>
      <w:tr w:rsidR="00500570" w:rsidRPr="00515AE3" w:rsidTr="004167CC">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7B06DF">
            <w:pPr>
              <w:tabs>
                <w:tab w:val="left" w:pos="288"/>
                <w:tab w:val="left" w:pos="576"/>
                <w:tab w:val="left" w:pos="864"/>
                <w:tab w:val="left" w:pos="1152"/>
              </w:tabs>
              <w:suppressAutoHyphens/>
              <w:spacing w:before="40" w:after="80"/>
              <w:ind w:right="43"/>
            </w:pPr>
            <w:r w:rsidRPr="00C14958">
              <w:t>24 octobre 2014</w:t>
            </w:r>
          </w:p>
        </w:tc>
      </w:tr>
      <w:tr w:rsidR="00500570" w:rsidRPr="00515AE3" w:rsidTr="004167CC">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642CFC">
            <w:pPr>
              <w:tabs>
                <w:tab w:val="left" w:pos="288"/>
                <w:tab w:val="left" w:pos="576"/>
                <w:tab w:val="left" w:pos="864"/>
                <w:tab w:val="left" w:pos="1152"/>
              </w:tabs>
              <w:suppressAutoHyphens/>
              <w:spacing w:before="40" w:after="80"/>
            </w:pPr>
            <w:r w:rsidRPr="00C14958">
              <w:t>Art</w:t>
            </w:r>
            <w:r>
              <w:t>. </w:t>
            </w:r>
            <w:r w:rsidRPr="00C14958">
              <w:t>23 (par.</w:t>
            </w:r>
            <w:r>
              <w:t> </w:t>
            </w:r>
            <w:r w:rsidRPr="00C14958">
              <w:t>1) lu conjointement avec l’article 24</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7B06DF" w:rsidRPr="00C14958" w:rsidRDefault="007B06DF" w:rsidP="00642CFC">
            <w:pPr>
              <w:tabs>
                <w:tab w:val="left" w:pos="288"/>
                <w:tab w:val="left" w:pos="576"/>
                <w:tab w:val="left" w:pos="864"/>
                <w:tab w:val="left" w:pos="1152"/>
              </w:tabs>
              <w:suppressAutoHyphens/>
              <w:spacing w:before="40" w:after="80"/>
            </w:pPr>
            <w:r>
              <w:t xml:space="preserve">Un recours utile, consistant </w:t>
            </w:r>
            <w:r w:rsidRPr="00C14958">
              <w:t>à procéder à l’examen de la décision d’expulsion assortie d’une interdiction définitive du territoire, compte tenu de ses obligations au titre du Pacte</w:t>
            </w:r>
            <w:r>
              <w:t>.</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Pr>
                <w:b/>
              </w:rPr>
              <w:t>Renseignements reçus précédemment</w:t>
            </w:r>
            <w:r w:rsidRPr="00C14958">
              <w:rPr>
                <w:b/>
              </w:rPr>
              <w:t xml:space="preserve"> </w:t>
            </w:r>
            <w:r>
              <w:rPr>
                <w:b/>
              </w:rPr>
              <w:t xml:space="preserve">dans le cadre du </w:t>
            </w:r>
            <w:r w:rsidRPr="00C14958">
              <w:rPr>
                <w:b/>
              </w:rPr>
              <w:t>suivi</w:t>
            </w:r>
            <w:r>
              <w:rPr>
                <w:b/>
              </w:rPr>
              <w:t> :</w:t>
            </w:r>
          </w:p>
        </w:tc>
        <w:tc>
          <w:tcPr>
            <w:tcW w:w="5949" w:type="dxa"/>
            <w:shd w:val="clear" w:color="auto" w:fill="auto"/>
          </w:tcPr>
          <w:p w:rsidR="007B06DF" w:rsidRPr="00C14958" w:rsidRDefault="007B06DF" w:rsidP="00642CFC">
            <w:pPr>
              <w:tabs>
                <w:tab w:val="left" w:pos="288"/>
                <w:tab w:val="left" w:pos="576"/>
                <w:tab w:val="left" w:pos="864"/>
                <w:tab w:val="left" w:pos="1152"/>
              </w:tabs>
              <w:suppressAutoHyphens/>
              <w:spacing w:before="40" w:after="80"/>
            </w:pPr>
            <w:r>
              <w:t>Aun renseignement</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7B06DF">
              <w:rPr>
                <w:rFonts w:ascii="Times New Roman Bold" w:hAnsi="Times New Roman Bold"/>
                <w:b/>
                <w:spacing w:val="-2"/>
              </w:rPr>
              <w:t>Renseignements communiqués</w:t>
            </w:r>
            <w:r w:rsidRPr="0050049A">
              <w:rPr>
                <w:b/>
              </w:rPr>
              <w:t xml:space="preserve"> par le conseil de l’auteur :</w:t>
            </w:r>
          </w:p>
        </w:tc>
        <w:tc>
          <w:tcPr>
            <w:tcW w:w="5949" w:type="dxa"/>
            <w:shd w:val="clear" w:color="auto" w:fill="auto"/>
          </w:tcPr>
          <w:p w:rsidR="007B06DF" w:rsidRDefault="007B06DF" w:rsidP="00642CFC">
            <w:pPr>
              <w:tabs>
                <w:tab w:val="left" w:pos="288"/>
                <w:tab w:val="left" w:pos="576"/>
                <w:tab w:val="left" w:pos="864"/>
                <w:tab w:val="left" w:pos="1152"/>
              </w:tabs>
              <w:suppressAutoHyphens/>
              <w:spacing w:before="40" w:after="80"/>
            </w:pPr>
            <w:r w:rsidRPr="00C14958">
              <w:t>30</w:t>
            </w:r>
            <w:r w:rsidR="00AA7911">
              <w:t> </w:t>
            </w:r>
            <w:r w:rsidRPr="00C14958">
              <w:t>avril et 19</w:t>
            </w:r>
            <w:r w:rsidR="00AA7911">
              <w:t> </w:t>
            </w:r>
            <w:r w:rsidRPr="00C14958">
              <w:t>mai 2015</w:t>
            </w:r>
          </w:p>
          <w:p w:rsidR="00AA7911" w:rsidRPr="00C14958" w:rsidRDefault="00AA7911" w:rsidP="00642CFC">
            <w:pPr>
              <w:tabs>
                <w:tab w:val="left" w:pos="288"/>
                <w:tab w:val="left" w:pos="576"/>
                <w:tab w:val="left" w:pos="864"/>
                <w:tab w:val="left" w:pos="1152"/>
              </w:tabs>
              <w:suppressAutoHyphens/>
              <w:spacing w:before="40" w:after="80"/>
            </w:pPr>
            <w:r w:rsidRPr="00C14958">
              <w:t>Le conseil de l’auteur indiqu</w:t>
            </w:r>
            <w:r>
              <w:t>e</w:t>
            </w:r>
            <w:r w:rsidRPr="00C14958">
              <w:t xml:space="preserve"> que la </w:t>
            </w:r>
            <w:r>
              <w:t>c</w:t>
            </w:r>
            <w:r w:rsidRPr="00C14958">
              <w:t xml:space="preserve">our d’appel avait confirmé l’ordonnance d’expulsion rendue contre l’auteur. Par ailleurs, le Service de l’immigration </w:t>
            </w:r>
            <w:r>
              <w:t xml:space="preserve">danois </w:t>
            </w:r>
            <w:r w:rsidRPr="00C14958">
              <w:t>a aussi refusé d’accorder à l’auteur un permis de séjour fondé sur le statut de ses enfants (qui sont des nationaux danois) en raison du fait que l’ordonnance d’expulsion était jugée légitime.</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 xml:space="preserve">Le conseil de l’auteur </w:t>
            </w:r>
            <w:r>
              <w:t>i</w:t>
            </w:r>
            <w:r w:rsidRPr="00C14958">
              <w:t>nform</w:t>
            </w:r>
            <w:r>
              <w:t>e</w:t>
            </w:r>
            <w:r w:rsidRPr="00C14958">
              <w:t xml:space="preserve"> le Comité que le 7</w:t>
            </w:r>
            <w:r w:rsidR="00AA7911">
              <w:t> </w:t>
            </w:r>
            <w:r w:rsidRPr="00C14958">
              <w:t>mai 2015, l’auteur a été arrêté et placé en détention en vue de son expulsion en Afghanistan</w:t>
            </w:r>
            <w:r>
              <w:t xml:space="preserve"> à la </w:t>
            </w:r>
            <w:r w:rsidRPr="00C14958">
              <w:t xml:space="preserve">suite </w:t>
            </w:r>
            <w:r>
              <w:t>de</w:t>
            </w:r>
            <w:r w:rsidRPr="00C14958">
              <w:t xml:space="preserve"> la décision de lui refuser un permis de séjour. Le conseil juge cette détention disproportionnée, du fait en particulier qu’elle s’effectue dans un établissement de haute sécurité où les contacts avec le monde extérieur sont extrêmement limités. Il ajoute qu’actuellement, les autorités afghanes n’acceptent pas le retour de nationaux afghans d’Europe, et que les autorités danoises ne possèdent pas d’autorisation valide des autorités afghanes à cet égard.</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C14958" w:rsidRDefault="007B06DF" w:rsidP="00642CFC">
            <w:pPr>
              <w:tabs>
                <w:tab w:val="left" w:pos="288"/>
                <w:tab w:val="left" w:pos="576"/>
                <w:tab w:val="left" w:pos="864"/>
                <w:tab w:val="left" w:pos="1152"/>
              </w:tabs>
              <w:suppressAutoHyphens/>
              <w:spacing w:before="40" w:after="80"/>
            </w:pPr>
            <w:r w:rsidRPr="00C14958">
              <w:t>Le conseil de l’auteur demande au Comité de prier le Danemark de suspendre l’expulsion de l’auteur et de le libérer.</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7B06DF">
              <w:rPr>
                <w:rFonts w:ascii="Times New Roman Bold" w:hAnsi="Times New Roman Bold"/>
                <w:b/>
                <w:spacing w:val="-2"/>
              </w:rPr>
              <w:t>Renseignements communiqués</w:t>
            </w:r>
            <w:r w:rsidRPr="00314572">
              <w:rPr>
                <w:b/>
              </w:rPr>
              <w:t xml:space="preserve"> par l’État partie :</w:t>
            </w:r>
          </w:p>
        </w:tc>
        <w:tc>
          <w:tcPr>
            <w:tcW w:w="5949" w:type="dxa"/>
            <w:shd w:val="clear" w:color="auto" w:fill="auto"/>
          </w:tcPr>
          <w:p w:rsidR="007B06DF" w:rsidRDefault="007B06DF" w:rsidP="00642CFC">
            <w:pPr>
              <w:tabs>
                <w:tab w:val="left" w:pos="288"/>
                <w:tab w:val="left" w:pos="576"/>
                <w:tab w:val="left" w:pos="864"/>
                <w:tab w:val="left" w:pos="1152"/>
              </w:tabs>
              <w:suppressAutoHyphens/>
              <w:spacing w:before="40" w:after="80"/>
            </w:pPr>
            <w:r>
              <w:t>8 mai 2</w:t>
            </w:r>
            <w:r w:rsidRPr="00C14958">
              <w:t>015</w:t>
            </w:r>
          </w:p>
          <w:p w:rsidR="00AA7911" w:rsidRPr="00C14958" w:rsidRDefault="00AA7911" w:rsidP="00642CFC">
            <w:pPr>
              <w:tabs>
                <w:tab w:val="left" w:pos="288"/>
                <w:tab w:val="left" w:pos="576"/>
                <w:tab w:val="left" w:pos="864"/>
                <w:tab w:val="left" w:pos="1152"/>
              </w:tabs>
              <w:suppressAutoHyphens/>
              <w:spacing w:before="40" w:after="80"/>
            </w:pPr>
            <w:r w:rsidRPr="000D3478">
              <w:rPr>
                <w:spacing w:val="2"/>
              </w:rPr>
              <w:t xml:space="preserve">L’État partie indique qu’il résulte des constatations du Comité que le fait de renvoyer l’auteur et de séparer les enfants de leur père, </w:t>
            </w:r>
            <w:r w:rsidRPr="00314572">
              <w:rPr>
                <w:spacing w:val="2"/>
              </w:rPr>
              <w:t>sans réexaminer cette nouvelle situation personnelle</w:t>
            </w:r>
            <w:r w:rsidRPr="000D3478">
              <w:rPr>
                <w:spacing w:val="2"/>
              </w:rPr>
              <w:t>, constituerait une violation du paragraphe 1 de l’article 23, lu conjointement</w:t>
            </w:r>
            <w:r>
              <w:t xml:space="preserve"> avec l’article 24 (voir par. 9.6 des constatations). Le 2 </w:t>
            </w:r>
            <w:r w:rsidRPr="00C14958">
              <w:t>octobre 2014, c’est-à-dire avant que le Comité n’adopte ses constatations, le Bureau du Procureur a soumis l’affaire de l’auteur au tribunal municipal de Copenhague au titre de l’article</w:t>
            </w:r>
            <w:r>
              <w:t xml:space="preserve"> 50 de la loi sur les </w:t>
            </w:r>
            <w:r>
              <w:lastRenderedPageBreak/>
              <w:t>étrangers</w:t>
            </w:r>
            <w:r w:rsidRPr="00AA7911">
              <w:rPr>
                <w:rStyle w:val="FootnoteReference"/>
              </w:rPr>
              <w:footnoteReference w:id="1"/>
            </w:r>
            <w:r>
              <w:t>. Par son ordonnance du 17 </w:t>
            </w:r>
            <w:r w:rsidRPr="00C14958">
              <w:t xml:space="preserve">décembre 2014, le tribunal municipal de Copenhague a confirmé que l’auteur ne pouvait pas être expulsé du Danemark compte tenu du fait : </w:t>
            </w:r>
            <w:r>
              <w:t>a</w:t>
            </w:r>
            <w:r w:rsidRPr="00C14958">
              <w:t xml:space="preserve">) qu’il avait eu deux enfants; </w:t>
            </w:r>
            <w:r>
              <w:t>b</w:t>
            </w:r>
            <w:r w:rsidRPr="00C14958">
              <w:t xml:space="preserve">) que le Comité avait adopté des constatations faisant étant d’une violation du Pacte; </w:t>
            </w:r>
            <w:r>
              <w:t>c</w:t>
            </w:r>
            <w:r w:rsidRPr="00C14958">
              <w:t xml:space="preserve">) que l’auteur restait en contact avec la mère de ses enfants; et </w:t>
            </w:r>
            <w:r>
              <w:t>d</w:t>
            </w:r>
            <w:r w:rsidRPr="00C14958">
              <w:t xml:space="preserve">) qu’on ne pouvait pas attendre des enfants de l’auteur et de leur mère qu’ils s’établissent en Afghanistan. Dans ce contexte, et compte tenu des constatations formulées par le Comité, qui a invoqué le paragraphe 4 de l’article 5 du Protocole facultatif, le tribunal municipal a déterminé que quelle que soit la gravité de l’infraction commise par l’auteur, son expulsion vers </w:t>
            </w:r>
            <w:r>
              <w:t>l’</w:t>
            </w:r>
            <w:r w:rsidRPr="00C14958">
              <w:t xml:space="preserve">Afghanistan violerait ses droits et ceux de ses enfants </w:t>
            </w:r>
            <w:r>
              <w:t>au titre du paragraphe 23 (par. </w:t>
            </w:r>
            <w:r w:rsidRPr="00C14958">
              <w:t xml:space="preserve">1) lu conjointement avec l’article 24, et que </w:t>
            </w:r>
            <w:r>
              <w:t xml:space="preserve">l’ordonnance d’expulsion </w:t>
            </w:r>
            <w:r w:rsidRPr="00C14958">
              <w:t>devait donc être annulée.</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 xml:space="preserve">Cette décision </w:t>
            </w:r>
            <w:r>
              <w:t>du</w:t>
            </w:r>
            <w:r w:rsidRPr="00C14958">
              <w:t xml:space="preserve"> tribunal municipal de Copenhague a fait l’objet d’une procédure d’appel devant la Haute Cour du Danemark oriental, qui a examiné la gravité et la nature des infractions justifiant l’expulsion de l’auteur, ainsi que les renseignements sur les liens qui unissent l’auteur au Danemark, notamment ses deux enfants, qui sont nés après que la décision d’expulsion a été prise. La Cour a conclu que l’expulsion de l’auteur ne serait pas contraire à l’article 8 de la Convention européenne des droits de l’homme </w:t>
            </w:r>
            <w:r>
              <w:t>ni</w:t>
            </w:r>
            <w:r w:rsidRPr="00C14958">
              <w:t xml:space="preserve"> l’article 23 (par.</w:t>
            </w:r>
            <w:r>
              <w:t> </w:t>
            </w:r>
            <w:r w:rsidRPr="00C14958">
              <w:t>1) lu conjointement avec l’article 24 et a donc confirmé l’ordonnance d</w:t>
            </w:r>
            <w:r>
              <w:t>’expulsion visant l’auteur le 3 </w:t>
            </w:r>
            <w:r w:rsidRPr="00C14958">
              <w:t>février 2015.</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 xml:space="preserve">En conséquence, l’État partie affirme qu’il a donné effet aux constatations du Comité en portant l’affaire de l’auteur devant les tribunaux </w:t>
            </w:r>
            <w:r>
              <w:t>au titre de l’article 50 de la l</w:t>
            </w:r>
            <w:r w:rsidRPr="00C14958">
              <w:t>oi sur les étrangers, fournissant ainsi à l’auteur un recours utile qui a consisté à réexaminer la décision d’expulsion assortie d’une interdiction définitive du territoire à la lumière des nouvelles circonstances.</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0D3478" w:rsidRDefault="007B06DF" w:rsidP="00642CFC">
            <w:pPr>
              <w:tabs>
                <w:tab w:val="left" w:pos="288"/>
                <w:tab w:val="left" w:pos="576"/>
                <w:tab w:val="left" w:pos="864"/>
                <w:tab w:val="left" w:pos="1152"/>
              </w:tabs>
              <w:suppressAutoHyphens/>
              <w:spacing w:before="40" w:after="80"/>
              <w:rPr>
                <w:spacing w:val="2"/>
              </w:rPr>
            </w:pPr>
            <w:r w:rsidRPr="00C14958">
              <w:t xml:space="preserve">L’État partie fait également observer que l’auteur a déposé une demande de regroupement </w:t>
            </w:r>
            <w:r>
              <w:t>familial avec ses enfants le 23 décembre 2014. Le 30 </w:t>
            </w:r>
            <w:r w:rsidRPr="00C14958">
              <w:t xml:space="preserve">avril 2015, le Service de l’immigration danois a rejeté cette demande en raison du fait qu’aucun motif exceptionnel n’avait été présenté </w:t>
            </w:r>
            <w:r>
              <w:t xml:space="preserve">qui justifierait </w:t>
            </w:r>
            <w:r w:rsidRPr="00C14958">
              <w:t>l’octroi à l’auteur d’un permis de séjour au Danemark. Cette décision a fait l’objet d’un recours en révision auprès de la Commission de recours en matière d’immigration.</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 xml:space="preserve">Concernant l’obligation de prendre des mesures pour empêcher que de telles violations ne se reproduisent, l’État partie note que le Procureur général a établi un </w:t>
            </w:r>
            <w:r>
              <w:t>a</w:t>
            </w:r>
            <w:r w:rsidRPr="00C14958">
              <w:t xml:space="preserve">vis sur les expulsions par décision de justice qui sera diffusé auprès de tous les procureurs publics au Danemark. Cet avis indique, entre autres choses, qu’un étranger a </w:t>
            </w:r>
            <w:r w:rsidRPr="00642CFC">
              <w:rPr>
                <w:spacing w:val="-2"/>
              </w:rPr>
              <w:t>normalement droit à un seul recours judiciaire en vertu de l’article 50</w:t>
            </w:r>
            <w:r>
              <w:t xml:space="preserve"> de la l</w:t>
            </w:r>
            <w:r w:rsidRPr="00C14958">
              <w:t xml:space="preserve">oi sur les étrangers. Toutefois, dans certains cas, une nouvelle demande de révocation de la décision d’expulsion pourra être examinée individuellement. Ainsi, le Procureur général indique dans son avis qu’un étranger peut faire réexaminer son cas au titre de l’article 50 de la </w:t>
            </w:r>
            <w:r>
              <w:t>l</w:t>
            </w:r>
            <w:r w:rsidRPr="00C14958">
              <w:t>oi sur les étrangers plus d’une fois.</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L’État partie affirme donc qu’il a pris les mesures nécessaires et pertinentes pour empêcher que de telles violations ne se reproduisent.</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rPr>
                <w:b/>
                <w:i/>
              </w:rPr>
            </w:pPr>
            <w:r w:rsidRPr="00C14958">
              <w:t>Le Ministère des affaires étrangères a publié les constatations du Comité dans la section relative aux droits de l’homme du site Web du Ministère (www.um.dk).</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7B06DF">
              <w:rPr>
                <w:rFonts w:ascii="Times New Roman Bold" w:hAnsi="Times New Roman Bold"/>
                <w:b/>
                <w:spacing w:val="-2"/>
              </w:rPr>
              <w:t>Renseignements communiqués</w:t>
            </w:r>
            <w:r>
              <w:rPr>
                <w:b/>
              </w:rPr>
              <w:t xml:space="preserve"> par le conseil de l’auteur :</w:t>
            </w:r>
          </w:p>
        </w:tc>
        <w:tc>
          <w:tcPr>
            <w:tcW w:w="5949" w:type="dxa"/>
            <w:shd w:val="clear" w:color="auto" w:fill="auto"/>
          </w:tcPr>
          <w:p w:rsidR="007B06DF" w:rsidRDefault="007B06DF" w:rsidP="00642CFC">
            <w:pPr>
              <w:tabs>
                <w:tab w:val="left" w:pos="288"/>
                <w:tab w:val="left" w:pos="576"/>
                <w:tab w:val="left" w:pos="864"/>
                <w:tab w:val="left" w:pos="1152"/>
              </w:tabs>
              <w:suppressAutoHyphens/>
              <w:spacing w:before="40" w:after="80"/>
            </w:pPr>
            <w:r>
              <w:t>23 juin 2015</w:t>
            </w:r>
          </w:p>
          <w:p w:rsidR="00B35439" w:rsidRPr="00314572" w:rsidRDefault="00B35439" w:rsidP="00B35439">
            <w:pPr>
              <w:tabs>
                <w:tab w:val="left" w:pos="288"/>
                <w:tab w:val="left" w:pos="576"/>
                <w:tab w:val="left" w:pos="864"/>
                <w:tab w:val="left" w:pos="1152"/>
              </w:tabs>
              <w:suppressAutoHyphens/>
              <w:spacing w:before="40" w:after="80"/>
            </w:pPr>
            <w:r>
              <w:t xml:space="preserve">Le conseil de l’auteur informe le Comité que le Danemark a expulsé l’auteur en Afghanistan le 14 juin 2015. Cependant, les autorités afghanes ont refusé d’accueillir l’auteur car elles n’étaient pas en mesure de l’identifier. En conséquence, l’auteur a été renvoyé au Danemark le 15 juin 2015. </w:t>
            </w:r>
          </w:p>
        </w:tc>
      </w:tr>
      <w:tr w:rsidR="00B35439" w:rsidRPr="00515AE3" w:rsidTr="004167CC">
        <w:tc>
          <w:tcPr>
            <w:tcW w:w="2810" w:type="dxa"/>
            <w:shd w:val="clear" w:color="auto" w:fill="auto"/>
          </w:tcPr>
          <w:p w:rsidR="00B35439" w:rsidRPr="007B06DF" w:rsidRDefault="00B35439"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49" w:type="dxa"/>
            <w:shd w:val="clear" w:color="auto" w:fill="auto"/>
          </w:tcPr>
          <w:p w:rsidR="00B35439" w:rsidRPr="00B35439" w:rsidRDefault="00B35439" w:rsidP="00642CFC">
            <w:pPr>
              <w:tabs>
                <w:tab w:val="left" w:pos="288"/>
                <w:tab w:val="left" w:pos="576"/>
                <w:tab w:val="left" w:pos="864"/>
                <w:tab w:val="left" w:pos="1152"/>
              </w:tabs>
              <w:suppressAutoHyphens/>
              <w:spacing w:before="40" w:after="80"/>
              <w:rPr>
                <w:b/>
              </w:rPr>
            </w:pPr>
            <w:r>
              <w:t>Le conseil de l’auteur souligne que l’État partie a mal compris les constatations du Comité. Il relève que, dans sa décision du 17 décembre 2014, le tribunal municipal de Copenhague a considéré les constatations du Comité comme un élément déterminant l’ayant amené à conclure que l’expulsion de l’auteur serait illicite.</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Default="007B06DF" w:rsidP="00642CFC">
            <w:pPr>
              <w:tabs>
                <w:tab w:val="left" w:pos="288"/>
                <w:tab w:val="left" w:pos="576"/>
                <w:tab w:val="left" w:pos="864"/>
                <w:tab w:val="left" w:pos="1152"/>
              </w:tabs>
              <w:suppressAutoHyphens/>
              <w:spacing w:before="40" w:after="80"/>
            </w:pPr>
            <w:r>
              <w:t xml:space="preserve">Il ne saurait être considéré, comme l’affirme l’État partie, qu’il a été donné suite aux constatations du Comité en réexaminant le cas de l’auteur au titre de l’article 50 de la loi sur les étrangers et en permettant un examen administratif de la décision. La décision du Comité devrait être interprétée comme constatant que l’expulsion de </w:t>
            </w:r>
            <w:r w:rsidRPr="009C474D">
              <w:rPr>
                <w:spacing w:val="-2"/>
              </w:rPr>
              <w:t>l’auteur serait disproportionnée compte tenu de sa situation personnelle.</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7B06DF" w:rsidRPr="00D82FAB" w:rsidRDefault="007B06DF" w:rsidP="00642CFC">
            <w:pPr>
              <w:tabs>
                <w:tab w:val="left" w:pos="288"/>
                <w:tab w:val="left" w:pos="576"/>
                <w:tab w:val="left" w:pos="864"/>
                <w:tab w:val="left" w:pos="1152"/>
              </w:tabs>
              <w:suppressAutoHyphens/>
              <w:spacing w:before="40" w:after="80"/>
              <w:jc w:val="both"/>
            </w:pPr>
            <w:r>
              <w:tab/>
            </w:r>
            <w:r w:rsidRPr="00C14958">
              <w:t>a)</w:t>
            </w:r>
            <w:r w:rsidRPr="00C14958">
              <w:tab/>
              <w:t>Un recours utile consistant notamment à examiner la décision d’expulsion assortie d’une interdiction définitive du territoire</w:t>
            </w:r>
            <w:r>
              <w:t> :</w:t>
            </w:r>
            <w:r w:rsidRPr="00C14958">
              <w:t xml:space="preserve"> B1</w:t>
            </w:r>
          </w:p>
        </w:tc>
      </w:tr>
      <w:tr w:rsidR="007B06DF" w:rsidRPr="00515AE3" w:rsidTr="004167CC">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642CFC">
            <w:pPr>
              <w:tabs>
                <w:tab w:val="left" w:pos="288"/>
                <w:tab w:val="left" w:pos="576"/>
                <w:tab w:val="left" w:pos="864"/>
                <w:tab w:val="left" w:pos="1152"/>
              </w:tabs>
              <w:suppressAutoHyphens/>
              <w:spacing w:before="40" w:after="80"/>
              <w:jc w:val="both"/>
              <w:rPr>
                <w:b/>
                <w:i/>
              </w:rPr>
            </w:pPr>
            <w:r>
              <w:rPr>
                <w:b/>
                <w:i/>
              </w:rPr>
              <w:tab/>
            </w:r>
            <w:r w:rsidRPr="00C14958">
              <w:t>b)</w:t>
            </w:r>
            <w:r w:rsidRPr="00C14958">
              <w:tab/>
            </w:r>
            <w:r>
              <w:t xml:space="preserve">Publication des constatations : </w:t>
            </w:r>
            <w:r w:rsidRPr="00C14958">
              <w:t>A</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D82FAB" w:rsidRDefault="007B06DF" w:rsidP="00642CFC">
            <w:pPr>
              <w:tabs>
                <w:tab w:val="left" w:pos="288"/>
                <w:tab w:val="left" w:pos="576"/>
                <w:tab w:val="left" w:pos="864"/>
                <w:tab w:val="left" w:pos="1152"/>
              </w:tabs>
              <w:suppressAutoHyphens/>
              <w:spacing w:before="40" w:after="80"/>
              <w:jc w:val="both"/>
            </w:pPr>
            <w:r>
              <w:tab/>
              <w:t>c)</w:t>
            </w:r>
            <w:r>
              <w:tab/>
              <w:t>Non-répétition :</w:t>
            </w:r>
            <w:r w:rsidRPr="00C14958">
              <w:t xml:space="preserve"> B1</w:t>
            </w:r>
          </w:p>
        </w:tc>
      </w:tr>
      <w:tr w:rsidR="007B06DF" w:rsidRPr="00515AE3" w:rsidTr="007B06DF">
        <w:tc>
          <w:tcPr>
            <w:tcW w:w="2810" w:type="dxa"/>
            <w:tcBorders>
              <w:bottom w:val="single" w:sz="12" w:space="0" w:color="auto"/>
            </w:tcBorders>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7B06DF">
              <w:rPr>
                <w:b/>
              </w:rPr>
              <w:t>:</w:t>
            </w:r>
          </w:p>
        </w:tc>
        <w:tc>
          <w:tcPr>
            <w:tcW w:w="5949" w:type="dxa"/>
            <w:tcBorders>
              <w:bottom w:val="single" w:sz="12" w:space="0" w:color="auto"/>
            </w:tcBorders>
            <w:shd w:val="clear" w:color="auto" w:fill="auto"/>
          </w:tcPr>
          <w:p w:rsidR="007B06DF" w:rsidRDefault="007B06DF" w:rsidP="00642CFC">
            <w:pPr>
              <w:tabs>
                <w:tab w:val="left" w:pos="288"/>
                <w:tab w:val="left" w:pos="576"/>
                <w:tab w:val="left" w:pos="864"/>
                <w:tab w:val="left" w:pos="1152"/>
              </w:tabs>
              <w:suppressAutoHyphens/>
              <w:spacing w:before="40" w:after="80"/>
              <w:jc w:val="both"/>
            </w:pPr>
            <w:r>
              <w:t>L</w:t>
            </w:r>
            <w:r w:rsidRPr="00C14958">
              <w:t>e dialogue reste ouvert.</w:t>
            </w:r>
          </w:p>
        </w:tc>
      </w:tr>
    </w:tbl>
    <w:p w:rsidR="00500570" w:rsidRPr="00E33F63" w:rsidRDefault="00500570" w:rsidP="00500570">
      <w:pPr>
        <w:pStyle w:val="SingleTxt"/>
        <w:spacing w:after="0" w:line="120" w:lineRule="exact"/>
        <w:rPr>
          <w:sz w:val="10"/>
        </w:rPr>
      </w:pPr>
    </w:p>
    <w:p w:rsidR="00500570" w:rsidRPr="00E33F63"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B35439" w:rsidRDefault="00B35439" w:rsidP="00B35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Équateur</w:t>
      </w:r>
    </w:p>
    <w:p w:rsidR="00B35439" w:rsidRPr="00B35439" w:rsidRDefault="00B35439" w:rsidP="00B35439">
      <w:pPr>
        <w:pStyle w:val="SingleTxt"/>
        <w:spacing w:after="0" w:line="120" w:lineRule="exact"/>
        <w:rPr>
          <w:sz w:val="10"/>
        </w:rPr>
      </w:pPr>
    </w:p>
    <w:p w:rsidR="00B35439" w:rsidRPr="00B35439" w:rsidRDefault="00B35439" w:rsidP="00B35439">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984313" w:rsidRPr="00515AE3" w:rsidTr="007B06DF">
        <w:tc>
          <w:tcPr>
            <w:tcW w:w="8759" w:type="dxa"/>
            <w:gridSpan w:val="2"/>
            <w:tcBorders>
              <w:top w:val="single" w:sz="4" w:space="0" w:color="auto"/>
              <w:bottom w:val="single" w:sz="12" w:space="0" w:color="auto"/>
            </w:tcBorders>
            <w:shd w:val="clear" w:color="auto" w:fill="auto"/>
            <w:vAlign w:val="bottom"/>
            <w:hideMark/>
          </w:tcPr>
          <w:p w:rsidR="00984313" w:rsidRPr="00515AE3" w:rsidRDefault="00984313" w:rsidP="00984313">
            <w:pPr>
              <w:tabs>
                <w:tab w:val="left" w:pos="288"/>
                <w:tab w:val="left" w:pos="576"/>
                <w:tab w:val="left" w:pos="864"/>
                <w:tab w:val="left" w:pos="1152"/>
              </w:tabs>
              <w:suppressAutoHyphens/>
              <w:spacing w:before="80" w:after="80" w:line="160" w:lineRule="exact"/>
              <w:ind w:right="40"/>
              <w:rPr>
                <w:b/>
                <w:szCs w:val="20"/>
              </w:rPr>
            </w:pPr>
            <w:r>
              <w:rPr>
                <w:b/>
                <w:szCs w:val="20"/>
              </w:rPr>
              <w:t>Communication n</w:t>
            </w:r>
            <w:r w:rsidRPr="00984313">
              <w:rPr>
                <w:b/>
                <w:szCs w:val="20"/>
                <w:vertAlign w:val="superscript"/>
              </w:rPr>
              <w:t>o</w:t>
            </w:r>
            <w:r>
              <w:rPr>
                <w:b/>
                <w:szCs w:val="20"/>
              </w:rPr>
              <w:t> </w:t>
            </w:r>
            <w:r w:rsidRPr="001C3B01">
              <w:rPr>
                <w:b/>
              </w:rPr>
              <w:t>238/1987</w:t>
            </w:r>
            <w:r>
              <w:rPr>
                <w:b/>
              </w:rPr>
              <w:t xml:space="preserve">, </w:t>
            </w:r>
            <w:r w:rsidRPr="00C14958">
              <w:rPr>
                <w:b/>
                <w:i/>
              </w:rPr>
              <w:t>Bolaños</w:t>
            </w:r>
            <w:r>
              <w:rPr>
                <w:b/>
                <w:i/>
              </w:rPr>
              <w:t xml:space="preserve"> </w:t>
            </w:r>
            <w:r>
              <w:rPr>
                <w:b/>
              </w:rPr>
              <w:t>c.</w:t>
            </w:r>
            <w:r>
              <w:rPr>
                <w:b/>
                <w:szCs w:val="20"/>
              </w:rPr>
              <w:t xml:space="preserve"> </w:t>
            </w:r>
            <w:r w:rsidRPr="00984313">
              <w:rPr>
                <w:b/>
                <w:i/>
              </w:rPr>
              <w:t>Équateur</w:t>
            </w:r>
          </w:p>
        </w:tc>
      </w:tr>
      <w:tr w:rsidR="00500570" w:rsidRPr="00515AE3" w:rsidTr="007B06DF">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7B06DF">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rsidRPr="00C14958">
              <w:t>26 juillet 1989</w:t>
            </w:r>
          </w:p>
        </w:tc>
      </w:tr>
      <w:tr w:rsidR="00500570" w:rsidRPr="00515AE3" w:rsidTr="007B06DF">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7B06DF">
            <w:pPr>
              <w:tabs>
                <w:tab w:val="left" w:pos="288"/>
                <w:tab w:val="left" w:pos="576"/>
                <w:tab w:val="left" w:pos="864"/>
                <w:tab w:val="left" w:pos="1152"/>
              </w:tabs>
              <w:suppressAutoHyphens/>
              <w:spacing w:before="40" w:after="80"/>
              <w:ind w:right="43"/>
            </w:pPr>
            <w:r w:rsidRPr="00C14958">
              <w:t>Art</w:t>
            </w:r>
            <w:r>
              <w:t>. </w:t>
            </w:r>
            <w:r w:rsidRPr="00C14958">
              <w:t>9 (par.</w:t>
            </w:r>
            <w:r>
              <w:t> </w:t>
            </w:r>
            <w:r w:rsidRPr="00C14958">
              <w:t>1 et 3)</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7B06DF" w:rsidRPr="00C14958" w:rsidRDefault="007B06DF" w:rsidP="009C474D">
            <w:pPr>
              <w:tabs>
                <w:tab w:val="left" w:pos="288"/>
                <w:tab w:val="left" w:pos="576"/>
                <w:tab w:val="left" w:pos="864"/>
                <w:tab w:val="left" w:pos="1152"/>
              </w:tabs>
              <w:suppressAutoHyphens/>
              <w:spacing w:before="40" w:after="80"/>
            </w:pPr>
            <w:r w:rsidRPr="00C14958">
              <w:t>Prendre des mesures efficaces pour remédier aux violations subies</w:t>
            </w:r>
            <w:r>
              <w:t xml:space="preserve"> par l’auteur</w:t>
            </w:r>
            <w:r w:rsidRPr="00C14958">
              <w:t>, libérer l’auteur en attendant l’issue des procédures pénales engagées contre lui, et lui accorder une indemnisation conformément au paragraphe 5 de l’article 9</w:t>
            </w:r>
            <w:r>
              <w:t>.</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w:t>
            </w:r>
            <w:r w:rsidRPr="007B06DF">
              <w:rPr>
                <w:b/>
              </w:rPr>
              <w:t>suivi :</w:t>
            </w:r>
          </w:p>
        </w:tc>
        <w:tc>
          <w:tcPr>
            <w:tcW w:w="5949" w:type="dxa"/>
            <w:shd w:val="clear" w:color="auto" w:fill="auto"/>
          </w:tcPr>
          <w:p w:rsidR="007B06DF" w:rsidRPr="002D4552" w:rsidRDefault="007B06DF" w:rsidP="00523269">
            <w:pPr>
              <w:tabs>
                <w:tab w:val="left" w:pos="288"/>
                <w:tab w:val="left" w:pos="576"/>
                <w:tab w:val="left" w:pos="864"/>
                <w:tab w:val="left" w:pos="1152"/>
              </w:tabs>
              <w:suppressAutoHyphens/>
              <w:spacing w:before="40" w:after="80"/>
              <w:ind w:right="43"/>
              <w:jc w:val="both"/>
              <w:rPr>
                <w:b/>
                <w:i/>
              </w:rPr>
            </w:pPr>
            <w:r w:rsidRPr="00C14958">
              <w:t>A/45/40</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7B06DF">
              <w:rPr>
                <w:rFonts w:ascii="Times New Roman Bold" w:hAnsi="Times New Roman Bold"/>
                <w:b/>
                <w:spacing w:val="-2"/>
              </w:rPr>
              <w:t>Renseignements communiqués</w:t>
            </w:r>
            <w:r w:rsidRPr="00984313">
              <w:rPr>
                <w:b/>
              </w:rPr>
              <w:t xml:space="preserve"> par l’État partie :</w:t>
            </w:r>
          </w:p>
        </w:tc>
        <w:tc>
          <w:tcPr>
            <w:tcW w:w="5949" w:type="dxa"/>
            <w:shd w:val="clear" w:color="auto" w:fill="auto"/>
          </w:tcPr>
          <w:p w:rsidR="007B06DF" w:rsidRDefault="007B06DF" w:rsidP="007B06DF">
            <w:pPr>
              <w:tabs>
                <w:tab w:val="left" w:pos="288"/>
                <w:tab w:val="left" w:pos="576"/>
                <w:tab w:val="left" w:pos="864"/>
                <w:tab w:val="left" w:pos="1152"/>
              </w:tabs>
              <w:suppressAutoHyphens/>
              <w:spacing w:before="40" w:after="80"/>
              <w:ind w:right="43"/>
            </w:pPr>
            <w:r w:rsidRPr="00C14958">
              <w:t>25 février 2015</w:t>
            </w:r>
          </w:p>
          <w:p w:rsidR="009C474D" w:rsidRPr="00984313" w:rsidRDefault="009C474D" w:rsidP="009C474D">
            <w:pPr>
              <w:tabs>
                <w:tab w:val="left" w:pos="288"/>
                <w:tab w:val="left" w:pos="576"/>
                <w:tab w:val="left" w:pos="864"/>
                <w:tab w:val="left" w:pos="1152"/>
              </w:tabs>
              <w:suppressAutoHyphens/>
              <w:spacing w:before="40" w:after="80"/>
              <w:rPr>
                <w:b/>
                <w:i/>
              </w:rPr>
            </w:pPr>
            <w:r w:rsidRPr="00C14958">
              <w:t>L’État partie a transmis une note d’information du Bureau du Procureur général de la République concernant</w:t>
            </w:r>
            <w:r>
              <w:t xml:space="preserve"> </w:t>
            </w:r>
            <w:r w:rsidRPr="00C14958">
              <w:t>la mise en œuvre de mesures de réparation en l’espèce. Le 29</w:t>
            </w:r>
            <w:r>
              <w:t> </w:t>
            </w:r>
            <w:r w:rsidRPr="00C14958">
              <w:t xml:space="preserve">novembre 2009, le </w:t>
            </w:r>
            <w:r w:rsidRPr="00C14958">
              <w:lastRenderedPageBreak/>
              <w:t>Ministère de la justice et des droits de l’homme a conclu un accord avec l’auteur. L’État partie a versé à l’auteur 150 000</w:t>
            </w:r>
            <w:r>
              <w:t> </w:t>
            </w:r>
            <w:r w:rsidRPr="00C14958">
              <w:t>dollars à titre d’indemnisation pécuniaire. L’État a publié dans un journal national une déclaration dans laquelle il a fait des excuses publiques. Une bourse d’études universitaires supérieures a été accordée au fils de l’auteur et une autre sera offerte à sa fille si elle satisfait à certains critères que l’État partie l’aide à atteindre. L’auteur et sa famille bénéficient d’une aide psychologique. Lors d’une cérémonie, l’État partie a inauguré une plaque commémorative dans le bâtiment de la Cour de justice nationale et a reconnu sa responsabilité internationale. Dans un article de journal, l’auteur a déclaré que son honneur avait été rétabli.</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7B06DF">
            <w:pPr>
              <w:tabs>
                <w:tab w:val="left" w:pos="288"/>
                <w:tab w:val="left" w:pos="576"/>
                <w:tab w:val="left" w:pos="864"/>
                <w:tab w:val="left" w:pos="1152"/>
              </w:tabs>
              <w:suppressAutoHyphens/>
              <w:spacing w:before="40" w:after="80"/>
              <w:ind w:right="43"/>
              <w:rPr>
                <w:b/>
                <w:i/>
              </w:rPr>
            </w:pPr>
            <w:r w:rsidRPr="00984313">
              <w:t xml:space="preserve">Transmis à l’auteur le </w:t>
            </w:r>
            <w:r>
              <w:t>5 mars</w:t>
            </w:r>
            <w:r w:rsidRPr="00C14958">
              <w:t xml:space="preserve"> 2015</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7B06DF" w:rsidRPr="00D82FAB" w:rsidRDefault="007B06DF" w:rsidP="007B06DF">
            <w:pPr>
              <w:tabs>
                <w:tab w:val="left" w:pos="288"/>
                <w:tab w:val="left" w:pos="576"/>
                <w:tab w:val="left" w:pos="864"/>
                <w:tab w:val="left" w:pos="1152"/>
              </w:tabs>
              <w:suppressAutoHyphens/>
              <w:spacing w:before="40" w:after="80"/>
              <w:ind w:right="43"/>
            </w:pPr>
            <w:r>
              <w:tab/>
            </w:r>
            <w:r w:rsidRPr="00C14958">
              <w:t>a)</w:t>
            </w:r>
            <w:r w:rsidRPr="00C14958">
              <w:tab/>
              <w:t>Libération et indemnisation : A</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2D4552" w:rsidRDefault="007B06DF" w:rsidP="007B06DF">
            <w:pPr>
              <w:tabs>
                <w:tab w:val="left" w:pos="288"/>
                <w:tab w:val="left" w:pos="576"/>
                <w:tab w:val="left" w:pos="864"/>
                <w:tab w:val="left" w:pos="1152"/>
              </w:tabs>
              <w:suppressAutoHyphens/>
              <w:spacing w:before="40" w:after="80"/>
              <w:ind w:right="43"/>
              <w:rPr>
                <w:b/>
                <w:i/>
              </w:rPr>
            </w:pPr>
            <w:r>
              <w:rPr>
                <w:b/>
                <w:i/>
              </w:rPr>
              <w:tab/>
            </w:r>
            <w:r w:rsidRPr="00C14958">
              <w:t>b)</w:t>
            </w:r>
            <w:r w:rsidRPr="00C14958">
              <w:tab/>
              <w:t>Publication des constatations</w:t>
            </w:r>
            <w:r>
              <w:t> :</w:t>
            </w:r>
            <w:r w:rsidRPr="00C14958">
              <w:t xml:space="preserve"> aucun renseignement</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D82FAB" w:rsidRDefault="007B06DF" w:rsidP="007B06DF">
            <w:pPr>
              <w:tabs>
                <w:tab w:val="left" w:pos="288"/>
                <w:tab w:val="left" w:pos="576"/>
                <w:tab w:val="left" w:pos="864"/>
                <w:tab w:val="left" w:pos="1152"/>
              </w:tabs>
              <w:suppressAutoHyphens/>
              <w:spacing w:before="40" w:after="80"/>
              <w:ind w:right="43"/>
            </w:pPr>
            <w:r>
              <w:tab/>
              <w:t>c)</w:t>
            </w:r>
            <w:r>
              <w:tab/>
              <w:t>Non-répétition :</w:t>
            </w:r>
            <w:r w:rsidRPr="00C14958">
              <w:t xml:space="preserve"> aucun renseignement</w:t>
            </w:r>
          </w:p>
        </w:tc>
      </w:tr>
      <w:tr w:rsidR="007B06DF" w:rsidRPr="00515AE3" w:rsidTr="007B06DF">
        <w:tc>
          <w:tcPr>
            <w:tcW w:w="2810" w:type="dxa"/>
            <w:tcBorders>
              <w:bottom w:val="single" w:sz="12" w:space="0" w:color="auto"/>
            </w:tcBorders>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984313">
              <w:rPr>
                <w:b/>
              </w:rPr>
              <w:t>:</w:t>
            </w:r>
          </w:p>
        </w:tc>
        <w:tc>
          <w:tcPr>
            <w:tcW w:w="5949" w:type="dxa"/>
            <w:tcBorders>
              <w:bottom w:val="single" w:sz="12" w:space="0" w:color="auto"/>
            </w:tcBorders>
            <w:shd w:val="clear" w:color="auto" w:fill="auto"/>
          </w:tcPr>
          <w:p w:rsidR="007B06DF" w:rsidRDefault="007B06DF" w:rsidP="007B06DF">
            <w:pPr>
              <w:tabs>
                <w:tab w:val="left" w:pos="288"/>
                <w:tab w:val="left" w:pos="576"/>
                <w:tab w:val="left" w:pos="864"/>
                <w:tab w:val="left" w:pos="1152"/>
              </w:tabs>
              <w:suppressAutoHyphens/>
              <w:spacing w:before="40" w:after="80"/>
              <w:ind w:right="43"/>
            </w:pPr>
            <w:r>
              <w:t>Le Comité a décidé de mettre un terme au dialogue</w:t>
            </w:r>
            <w:r w:rsidRPr="00C14958">
              <w:t xml:space="preserve"> </w:t>
            </w:r>
            <w:r>
              <w:t>en concluant à la mise en œuvre satisfaisante de sa recommandation</w:t>
            </w:r>
            <w:r w:rsidRPr="00C14958">
              <w:t>.</w:t>
            </w:r>
          </w:p>
        </w:tc>
      </w:tr>
    </w:tbl>
    <w:p w:rsidR="00500570" w:rsidRPr="002972A8" w:rsidRDefault="00500570" w:rsidP="00500570">
      <w:pPr>
        <w:pStyle w:val="SingleTxt"/>
        <w:spacing w:after="0" w:line="120" w:lineRule="exact"/>
        <w:rPr>
          <w:sz w:val="10"/>
        </w:rPr>
      </w:pPr>
    </w:p>
    <w:p w:rsidR="00500570" w:rsidRPr="002972A8"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892368" w:rsidRDefault="00892368" w:rsidP="00892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France</w:t>
      </w:r>
    </w:p>
    <w:p w:rsidR="00892368" w:rsidRPr="00892368" w:rsidRDefault="00892368" w:rsidP="00892368">
      <w:pPr>
        <w:pStyle w:val="SingleTxt"/>
        <w:spacing w:after="0" w:line="120" w:lineRule="exact"/>
        <w:rPr>
          <w:sz w:val="10"/>
        </w:rPr>
      </w:pPr>
    </w:p>
    <w:p w:rsidR="00892368" w:rsidRPr="00892368" w:rsidRDefault="00892368" w:rsidP="00892368">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892368" w:rsidRPr="00515AE3" w:rsidTr="007B06DF">
        <w:tc>
          <w:tcPr>
            <w:tcW w:w="8759" w:type="dxa"/>
            <w:gridSpan w:val="2"/>
            <w:tcBorders>
              <w:top w:val="single" w:sz="4" w:space="0" w:color="auto"/>
              <w:bottom w:val="single" w:sz="12" w:space="0" w:color="auto"/>
            </w:tcBorders>
            <w:shd w:val="clear" w:color="auto" w:fill="auto"/>
            <w:vAlign w:val="bottom"/>
            <w:hideMark/>
          </w:tcPr>
          <w:p w:rsidR="00892368" w:rsidRPr="00515AE3" w:rsidRDefault="00892368" w:rsidP="003E55D9">
            <w:pPr>
              <w:tabs>
                <w:tab w:val="left" w:pos="288"/>
                <w:tab w:val="left" w:pos="576"/>
                <w:tab w:val="left" w:pos="864"/>
                <w:tab w:val="left" w:pos="1152"/>
              </w:tabs>
              <w:suppressAutoHyphens/>
              <w:spacing w:before="40" w:after="80"/>
              <w:ind w:right="43"/>
              <w:rPr>
                <w:b/>
                <w:szCs w:val="20"/>
              </w:rPr>
            </w:pPr>
            <w:r>
              <w:rPr>
                <w:b/>
                <w:szCs w:val="20"/>
              </w:rPr>
              <w:t>Communication n</w:t>
            </w:r>
            <w:r w:rsidRPr="00984313">
              <w:rPr>
                <w:b/>
                <w:szCs w:val="20"/>
                <w:vertAlign w:val="superscript"/>
              </w:rPr>
              <w:t>o</w:t>
            </w:r>
            <w:r>
              <w:rPr>
                <w:b/>
                <w:szCs w:val="20"/>
              </w:rPr>
              <w:t> </w:t>
            </w:r>
            <w:r w:rsidRPr="00C14958">
              <w:rPr>
                <w:b/>
              </w:rPr>
              <w:t>1620/2007</w:t>
            </w:r>
            <w:r>
              <w:rPr>
                <w:b/>
              </w:rPr>
              <w:t xml:space="preserve">, </w:t>
            </w:r>
            <w:r w:rsidRPr="00C14958">
              <w:rPr>
                <w:b/>
                <w:i/>
              </w:rPr>
              <w:t>J.</w:t>
            </w:r>
            <w:r>
              <w:rPr>
                <w:b/>
                <w:i/>
              </w:rPr>
              <w:t xml:space="preserve"> </w:t>
            </w:r>
            <w:r w:rsidRPr="00C14958">
              <w:rPr>
                <w:b/>
                <w:i/>
              </w:rPr>
              <w:t>O.</w:t>
            </w:r>
            <w:r>
              <w:rPr>
                <w:b/>
                <w:i/>
              </w:rPr>
              <w:t xml:space="preserve"> </w:t>
            </w:r>
            <w:r w:rsidRPr="00892368">
              <w:rPr>
                <w:b/>
              </w:rPr>
              <w:t>c.</w:t>
            </w:r>
            <w:r w:rsidRPr="00C14958">
              <w:rPr>
                <w:b/>
                <w:i/>
              </w:rPr>
              <w:t xml:space="preserve"> </w:t>
            </w:r>
            <w:r>
              <w:rPr>
                <w:b/>
              </w:rPr>
              <w:t xml:space="preserve"> </w:t>
            </w:r>
            <w:r w:rsidRPr="00892368">
              <w:rPr>
                <w:b/>
                <w:i/>
              </w:rPr>
              <w:t>France</w:t>
            </w:r>
          </w:p>
        </w:tc>
      </w:tr>
      <w:tr w:rsidR="00500570" w:rsidRPr="00515AE3" w:rsidTr="007B06DF">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7B06DF">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rsidRPr="00C14958">
              <w:t>23 mars 2011</w:t>
            </w:r>
          </w:p>
        </w:tc>
      </w:tr>
      <w:tr w:rsidR="00500570" w:rsidRPr="00515AE3" w:rsidTr="007B06DF">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jc w:val="both"/>
            </w:pPr>
            <w:r w:rsidRPr="00C14958">
              <w:t>Art</w:t>
            </w:r>
            <w:r>
              <w:t>. 14 (par. </w:t>
            </w:r>
            <w:r w:rsidRPr="00C14958">
              <w:t>2 et 5) lu conjointement avec l’article 2</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7B06DF" w:rsidRPr="00C14958" w:rsidRDefault="007B06DF" w:rsidP="007B06DF">
            <w:pPr>
              <w:tabs>
                <w:tab w:val="left" w:pos="288"/>
                <w:tab w:val="left" w:pos="576"/>
                <w:tab w:val="left" w:pos="864"/>
                <w:tab w:val="left" w:pos="1152"/>
              </w:tabs>
              <w:suppressAutoHyphens/>
              <w:spacing w:before="40" w:after="80"/>
              <w:ind w:right="43"/>
            </w:pPr>
            <w:r w:rsidRPr="00C14958">
              <w:t>Assurer un recours utile à l’auteur, y compris sous la forme d’un réexamen de sa condamnation et d’une indemnisation appropriée.</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suivi</w:t>
            </w:r>
            <w:r>
              <w:rPr>
                <w:b/>
              </w:rPr>
              <w:t> </w:t>
            </w:r>
            <w:r w:rsidRPr="008E6CD3">
              <w:rPr>
                <w:b/>
              </w:rPr>
              <w:t>:</w:t>
            </w:r>
          </w:p>
        </w:tc>
        <w:tc>
          <w:tcPr>
            <w:tcW w:w="5949" w:type="dxa"/>
            <w:shd w:val="clear" w:color="auto" w:fill="auto"/>
          </w:tcPr>
          <w:p w:rsidR="007B06DF" w:rsidRPr="002D4552" w:rsidRDefault="007B06DF" w:rsidP="00523269">
            <w:pPr>
              <w:tabs>
                <w:tab w:val="left" w:pos="288"/>
                <w:tab w:val="left" w:pos="576"/>
                <w:tab w:val="left" w:pos="864"/>
                <w:tab w:val="left" w:pos="1152"/>
              </w:tabs>
              <w:suppressAutoHyphens/>
              <w:spacing w:before="40" w:after="80"/>
              <w:ind w:right="43"/>
              <w:jc w:val="both"/>
              <w:rPr>
                <w:b/>
                <w:i/>
              </w:rPr>
            </w:pPr>
            <w:r w:rsidRPr="00C14958">
              <w:t>CCPR/C/113/3</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7B06DF">
              <w:rPr>
                <w:rFonts w:ascii="Times New Roman Bold" w:hAnsi="Times New Roman Bold"/>
                <w:b/>
                <w:spacing w:val="-2"/>
              </w:rPr>
              <w:t>Renseignements communiqués</w:t>
            </w:r>
            <w:r w:rsidRPr="00892368">
              <w:rPr>
                <w:b/>
              </w:rPr>
              <w:t xml:space="preserve"> par l’auteur :</w:t>
            </w:r>
          </w:p>
        </w:tc>
        <w:tc>
          <w:tcPr>
            <w:tcW w:w="5949" w:type="dxa"/>
            <w:shd w:val="clear" w:color="auto" w:fill="auto"/>
          </w:tcPr>
          <w:p w:rsidR="007B06DF" w:rsidRDefault="007B06DF" w:rsidP="00523269">
            <w:pPr>
              <w:tabs>
                <w:tab w:val="left" w:pos="288"/>
                <w:tab w:val="left" w:pos="576"/>
                <w:tab w:val="left" w:pos="864"/>
                <w:tab w:val="left" w:pos="1152"/>
              </w:tabs>
              <w:suppressAutoHyphens/>
              <w:spacing w:before="40" w:after="80"/>
              <w:ind w:right="43"/>
              <w:jc w:val="both"/>
            </w:pPr>
            <w:r w:rsidRPr="00C14958">
              <w:t>25 décembre 2014</w:t>
            </w:r>
          </w:p>
          <w:p w:rsidR="009C474D" w:rsidRPr="002D4552" w:rsidRDefault="009C474D" w:rsidP="009C474D">
            <w:pPr>
              <w:tabs>
                <w:tab w:val="left" w:pos="288"/>
                <w:tab w:val="left" w:pos="576"/>
                <w:tab w:val="left" w:pos="864"/>
                <w:tab w:val="left" w:pos="1152"/>
              </w:tabs>
              <w:suppressAutoHyphens/>
              <w:spacing w:before="40" w:after="80"/>
              <w:rPr>
                <w:b/>
                <w:i/>
              </w:rPr>
            </w:pPr>
            <w:r w:rsidRPr="00C14958">
              <w:t xml:space="preserve">L’auteur note l’inertie persistante du </w:t>
            </w:r>
            <w:r>
              <w:t>G</w:t>
            </w:r>
            <w:r w:rsidRPr="00C14958">
              <w:t>ouvernement français pour ce qui est de mettre en œuvre les constatations du Comité et de modifier la législation. Le 14</w:t>
            </w:r>
            <w:r>
              <w:t> </w:t>
            </w:r>
            <w:r w:rsidRPr="00C14958">
              <w:t>novembre 2014, il a soumis une troisième demande de révision à la Cour de cassation en vertu de l’article 622 du Code de procédure pénale qui, tel que modifié en 2014, autorise une révision lorsque vient à se produire un fait nouveau ou un nouvel élément. Ce dernier appel se fonde sur l’adoption des constatations du Comité. Toutefois, comme cette disposition ne prévoit pas le droit automatique à la révision, comme cela aurait été le cas si la Cour européenne des droits de l’homme était parvenue à la même conclusion, l’auteur estime que sa demande de révision ne peut pas être considérée comme un recours utile.</w:t>
            </w:r>
          </w:p>
        </w:tc>
      </w:tr>
      <w:tr w:rsidR="007B06DF" w:rsidRPr="00515AE3" w:rsidTr="007B06DF">
        <w:tc>
          <w:tcPr>
            <w:tcW w:w="2810" w:type="dxa"/>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7B06DF" w:rsidRPr="00C14958" w:rsidRDefault="007B06DF" w:rsidP="007B06DF">
            <w:pPr>
              <w:tabs>
                <w:tab w:val="left" w:pos="288"/>
                <w:tab w:val="left" w:pos="576"/>
                <w:tab w:val="left" w:pos="864"/>
                <w:tab w:val="left" w:pos="1152"/>
              </w:tabs>
              <w:suppressAutoHyphens/>
              <w:spacing w:before="40" w:after="80"/>
              <w:ind w:right="43"/>
            </w:pPr>
            <w:r>
              <w:t>Transmis à l’État partie le 12 janvier 2015</w:t>
            </w:r>
          </w:p>
        </w:tc>
      </w:tr>
      <w:tr w:rsidR="007B06DF" w:rsidRPr="00515AE3" w:rsidTr="007B06DF">
        <w:tc>
          <w:tcPr>
            <w:tcW w:w="2810" w:type="dxa"/>
            <w:tcBorders>
              <w:bottom w:val="single" w:sz="12" w:space="0" w:color="auto"/>
            </w:tcBorders>
            <w:shd w:val="clear" w:color="auto" w:fill="auto"/>
          </w:tcPr>
          <w:p w:rsidR="007B06DF" w:rsidRPr="00515AE3" w:rsidRDefault="007B06DF"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1F448F">
              <w:rPr>
                <w:b/>
              </w:rPr>
              <w:t>:</w:t>
            </w:r>
          </w:p>
        </w:tc>
        <w:tc>
          <w:tcPr>
            <w:tcW w:w="5949" w:type="dxa"/>
            <w:tcBorders>
              <w:bottom w:val="single" w:sz="12" w:space="0" w:color="auto"/>
            </w:tcBorders>
            <w:shd w:val="clear" w:color="auto" w:fill="auto"/>
          </w:tcPr>
          <w:p w:rsidR="007B06DF" w:rsidRDefault="007B06DF" w:rsidP="007B06DF">
            <w:pPr>
              <w:tabs>
                <w:tab w:val="left" w:pos="288"/>
                <w:tab w:val="left" w:pos="576"/>
                <w:tab w:val="left" w:pos="864"/>
                <w:tab w:val="left" w:pos="1152"/>
              </w:tabs>
              <w:suppressAutoHyphens/>
              <w:spacing w:before="40" w:after="80"/>
              <w:ind w:right="43"/>
            </w:pPr>
            <w:r>
              <w:t>Le dialogue</w:t>
            </w:r>
            <w:r w:rsidRPr="00C14958">
              <w:t xml:space="preserve"> reste ouvert.</w:t>
            </w:r>
          </w:p>
        </w:tc>
      </w:tr>
    </w:tbl>
    <w:p w:rsidR="00500570" w:rsidRPr="00963079" w:rsidRDefault="00500570" w:rsidP="00500570">
      <w:pPr>
        <w:pStyle w:val="SingleTxt"/>
        <w:spacing w:after="0" w:line="120" w:lineRule="exact"/>
        <w:rPr>
          <w:sz w:val="10"/>
        </w:rPr>
      </w:pPr>
    </w:p>
    <w:p w:rsidR="00500570" w:rsidRPr="00963079" w:rsidRDefault="00500570" w:rsidP="00500570">
      <w:pPr>
        <w:pStyle w:val="SingleTxt"/>
        <w:spacing w:after="0" w:line="120" w:lineRule="exact"/>
        <w:rPr>
          <w:sz w:val="10"/>
        </w:rPr>
      </w:pPr>
    </w:p>
    <w:p w:rsidR="00500570" w:rsidRPr="00963079"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3E55D9" w:rsidRPr="00515AE3" w:rsidTr="002753B8">
        <w:tc>
          <w:tcPr>
            <w:tcW w:w="8759" w:type="dxa"/>
            <w:gridSpan w:val="2"/>
            <w:tcBorders>
              <w:top w:val="single" w:sz="4" w:space="0" w:color="auto"/>
              <w:bottom w:val="single" w:sz="12" w:space="0" w:color="auto"/>
            </w:tcBorders>
            <w:shd w:val="clear" w:color="auto" w:fill="auto"/>
            <w:vAlign w:val="bottom"/>
            <w:hideMark/>
          </w:tcPr>
          <w:p w:rsidR="003E55D9" w:rsidRPr="003E55D9" w:rsidRDefault="003E55D9" w:rsidP="003E55D9">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1760/2008</w:t>
            </w:r>
            <w:r>
              <w:rPr>
                <w:b/>
              </w:rPr>
              <w:t xml:space="preserve">, </w:t>
            </w:r>
            <w:r w:rsidRPr="00C14958">
              <w:rPr>
                <w:b/>
                <w:i/>
              </w:rPr>
              <w:t>Cochet</w:t>
            </w:r>
            <w:r>
              <w:rPr>
                <w:b/>
                <w:i/>
              </w:rPr>
              <w:t xml:space="preserve"> </w:t>
            </w:r>
            <w:r>
              <w:rPr>
                <w:b/>
              </w:rPr>
              <w:t xml:space="preserve">c. </w:t>
            </w:r>
            <w:r w:rsidRPr="003E55D9">
              <w:rPr>
                <w:b/>
                <w:i/>
              </w:rPr>
              <w:t>France</w:t>
            </w:r>
          </w:p>
        </w:tc>
      </w:tr>
      <w:tr w:rsidR="00500570" w:rsidRPr="00515AE3" w:rsidTr="002753B8">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2753B8">
            <w:pPr>
              <w:tabs>
                <w:tab w:val="left" w:pos="288"/>
                <w:tab w:val="left" w:pos="576"/>
                <w:tab w:val="left" w:pos="864"/>
                <w:tab w:val="left" w:pos="1152"/>
              </w:tabs>
              <w:suppressAutoHyphens/>
              <w:spacing w:before="40" w:after="80"/>
              <w:ind w:right="43"/>
            </w:pPr>
            <w:r w:rsidRPr="00C14958">
              <w:t>21 octobre 201</w:t>
            </w:r>
            <w:r w:rsidR="001F448F">
              <w:t>0</w:t>
            </w: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Art</w:t>
            </w:r>
            <w:r>
              <w:t>. </w:t>
            </w:r>
            <w:r w:rsidRPr="00C14958">
              <w:t>15</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Un recours utile, sous la forme notamment d’une indemnisation appropriée.</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suivi</w:t>
            </w:r>
            <w:r>
              <w:rPr>
                <w:b/>
              </w:rPr>
              <w:t> </w:t>
            </w:r>
            <w:r w:rsidRPr="001F448F">
              <w:rPr>
                <w:b/>
              </w:rPr>
              <w:t>:</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CCPR/C/113/3</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2753B8">
              <w:rPr>
                <w:rFonts w:ascii="Times New Roman Bold" w:hAnsi="Times New Roman Bold"/>
                <w:b/>
                <w:spacing w:val="-2"/>
              </w:rPr>
              <w:t>Renseignements communiqués</w:t>
            </w:r>
            <w:r w:rsidRPr="001F448F">
              <w:rPr>
                <w:b/>
              </w:rPr>
              <w:t xml:space="preserve"> par l’État partie :</w:t>
            </w:r>
          </w:p>
        </w:tc>
        <w:tc>
          <w:tcPr>
            <w:tcW w:w="5949" w:type="dxa"/>
            <w:shd w:val="clear" w:color="auto" w:fill="auto"/>
          </w:tcPr>
          <w:p w:rsidR="002753B8" w:rsidRDefault="002753B8" w:rsidP="009C474D">
            <w:pPr>
              <w:tabs>
                <w:tab w:val="left" w:pos="288"/>
                <w:tab w:val="left" w:pos="576"/>
                <w:tab w:val="left" w:pos="864"/>
                <w:tab w:val="left" w:pos="1152"/>
              </w:tabs>
              <w:suppressAutoHyphens/>
              <w:spacing w:before="40" w:after="80"/>
            </w:pPr>
            <w:r>
              <w:t>8</w:t>
            </w:r>
            <w:r w:rsidRPr="00C14958">
              <w:t xml:space="preserve"> décembre 2014</w:t>
            </w:r>
          </w:p>
          <w:p w:rsidR="009C474D" w:rsidRPr="00C14958" w:rsidRDefault="009C474D" w:rsidP="009C474D">
            <w:pPr>
              <w:tabs>
                <w:tab w:val="left" w:pos="288"/>
                <w:tab w:val="left" w:pos="576"/>
                <w:tab w:val="left" w:pos="864"/>
                <w:tab w:val="left" w:pos="1152"/>
              </w:tabs>
              <w:suppressAutoHyphens/>
              <w:spacing w:before="40" w:after="80"/>
            </w:pPr>
            <w:r w:rsidRPr="00C14958">
              <w:t>L’État partie répète ce qu’il a indiqué précédemment, à savoir qu’il n’entend pas se substituer aux autorités judiciaires actuellement saisies de l’affaire.</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1F448F">
              <w:t>Transmis à l’auteur le</w:t>
            </w:r>
            <w:r>
              <w:t xml:space="preserve"> 15 décembre 2014</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C14958">
              <w:rPr>
                <w:b/>
              </w:rPr>
              <w:t>Évaluation par le Comité</w:t>
            </w:r>
            <w:r>
              <w:rPr>
                <w:b/>
              </w:rPr>
              <w:t xml:space="preserve"> </w:t>
            </w:r>
            <w:r w:rsidRPr="00C14958">
              <w:rPr>
                <w:b/>
              </w:rPr>
              <w:t>:</w:t>
            </w:r>
          </w:p>
        </w:tc>
        <w:tc>
          <w:tcPr>
            <w:tcW w:w="5949" w:type="dxa"/>
            <w:shd w:val="clear" w:color="auto" w:fill="auto"/>
          </w:tcPr>
          <w:p w:rsidR="002753B8" w:rsidRPr="00D82FAB" w:rsidRDefault="002753B8" w:rsidP="009C474D">
            <w:pPr>
              <w:tabs>
                <w:tab w:val="left" w:pos="288"/>
                <w:tab w:val="left" w:pos="576"/>
                <w:tab w:val="left" w:pos="864"/>
                <w:tab w:val="left" w:pos="1152"/>
              </w:tabs>
              <w:suppressAutoHyphens/>
              <w:spacing w:before="40" w:after="80"/>
            </w:pPr>
            <w:r>
              <w:tab/>
            </w:r>
            <w:r w:rsidRPr="00C14958">
              <w:t>a)</w:t>
            </w:r>
            <w:r w:rsidRPr="00C14958">
              <w:tab/>
              <w:t>Recours : C</w:t>
            </w:r>
            <w:r>
              <w:t>2</w:t>
            </w:r>
          </w:p>
        </w:tc>
      </w:tr>
      <w:tr w:rsidR="002753B8" w:rsidRPr="00515AE3" w:rsidTr="002753B8">
        <w:tc>
          <w:tcPr>
            <w:tcW w:w="2810" w:type="dxa"/>
            <w:shd w:val="clear" w:color="auto" w:fill="auto"/>
          </w:tcPr>
          <w:p w:rsidR="002753B8" w:rsidRPr="00C14958" w:rsidRDefault="002753B8"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2D4552" w:rsidRDefault="002753B8" w:rsidP="009C474D">
            <w:pPr>
              <w:tabs>
                <w:tab w:val="left" w:pos="288"/>
                <w:tab w:val="left" w:pos="576"/>
                <w:tab w:val="left" w:pos="864"/>
                <w:tab w:val="left" w:pos="1152"/>
              </w:tabs>
              <w:suppressAutoHyphens/>
              <w:spacing w:before="40" w:after="80"/>
              <w:rPr>
                <w:b/>
                <w:i/>
              </w:rPr>
            </w:pPr>
            <w:r>
              <w:rPr>
                <w:b/>
                <w:i/>
              </w:rPr>
              <w:tab/>
            </w:r>
            <w:r w:rsidRPr="00C14958">
              <w:t>b)</w:t>
            </w:r>
            <w:r w:rsidRPr="00C14958">
              <w:tab/>
              <w:t>Publication des constatations</w:t>
            </w:r>
            <w:r>
              <w:t> :</w:t>
            </w:r>
            <w:r w:rsidRPr="00C14958">
              <w:t xml:space="preserve"> aucun renseignement</w:t>
            </w:r>
          </w:p>
        </w:tc>
      </w:tr>
      <w:tr w:rsidR="002753B8" w:rsidRPr="00515AE3" w:rsidTr="002753B8">
        <w:tc>
          <w:tcPr>
            <w:tcW w:w="2810" w:type="dxa"/>
            <w:shd w:val="clear" w:color="auto" w:fill="auto"/>
          </w:tcPr>
          <w:p w:rsidR="002753B8" w:rsidRPr="00C14958" w:rsidRDefault="002753B8"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D82FAB" w:rsidRDefault="002753B8" w:rsidP="009C474D">
            <w:pPr>
              <w:tabs>
                <w:tab w:val="left" w:pos="288"/>
                <w:tab w:val="left" w:pos="576"/>
                <w:tab w:val="left" w:pos="864"/>
                <w:tab w:val="left" w:pos="1152"/>
              </w:tabs>
              <w:suppressAutoHyphens/>
              <w:spacing w:before="40" w:after="80"/>
            </w:pPr>
            <w:r>
              <w:tab/>
            </w:r>
            <w:r w:rsidRPr="00C14958">
              <w:t>c)</w:t>
            </w:r>
            <w:r w:rsidRPr="00C14958">
              <w:tab/>
              <w:t>Non-répétition</w:t>
            </w:r>
            <w:r>
              <w:t> :</w:t>
            </w:r>
            <w:r w:rsidRPr="00C14958">
              <w:t xml:space="preserve"> aucun renseignement</w:t>
            </w:r>
          </w:p>
        </w:tc>
      </w:tr>
      <w:tr w:rsidR="002753B8" w:rsidRPr="00515AE3" w:rsidTr="002753B8">
        <w:tc>
          <w:tcPr>
            <w:tcW w:w="2810" w:type="dxa"/>
            <w:tcBorders>
              <w:bottom w:val="single" w:sz="12" w:space="0" w:color="auto"/>
            </w:tcBorders>
            <w:shd w:val="clear" w:color="auto" w:fill="auto"/>
          </w:tcPr>
          <w:p w:rsidR="002753B8" w:rsidRPr="00C14958" w:rsidRDefault="002753B8"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2753B8">
              <w:rPr>
                <w:b/>
              </w:rPr>
              <w:t>:</w:t>
            </w:r>
          </w:p>
        </w:tc>
        <w:tc>
          <w:tcPr>
            <w:tcW w:w="5949" w:type="dxa"/>
            <w:tcBorders>
              <w:bottom w:val="single" w:sz="12" w:space="0" w:color="auto"/>
            </w:tcBorders>
            <w:shd w:val="clear" w:color="auto" w:fill="auto"/>
          </w:tcPr>
          <w:p w:rsidR="002753B8" w:rsidRDefault="002753B8" w:rsidP="009C474D">
            <w:pPr>
              <w:tabs>
                <w:tab w:val="left" w:pos="288"/>
                <w:tab w:val="left" w:pos="576"/>
                <w:tab w:val="left" w:pos="864"/>
                <w:tab w:val="left" w:pos="1152"/>
              </w:tabs>
              <w:suppressAutoHyphens/>
              <w:spacing w:before="40" w:after="80"/>
            </w:pPr>
            <w:r>
              <w:t>Le dialogue</w:t>
            </w:r>
            <w:r w:rsidRPr="00C14958">
              <w:t xml:space="preserve"> reste ouvert.</w:t>
            </w:r>
          </w:p>
        </w:tc>
      </w:tr>
    </w:tbl>
    <w:p w:rsidR="00500570" w:rsidRPr="00963079" w:rsidRDefault="00500570" w:rsidP="00500570">
      <w:pPr>
        <w:pStyle w:val="SingleTxt"/>
        <w:spacing w:after="0" w:line="120" w:lineRule="exact"/>
        <w:rPr>
          <w:sz w:val="10"/>
        </w:rPr>
      </w:pPr>
    </w:p>
    <w:p w:rsidR="00500570" w:rsidRPr="00963079" w:rsidRDefault="00500570" w:rsidP="00500570">
      <w:pPr>
        <w:pStyle w:val="SingleTxt"/>
        <w:spacing w:after="0" w:line="120" w:lineRule="exact"/>
        <w:rPr>
          <w:sz w:val="10"/>
        </w:rPr>
      </w:pPr>
    </w:p>
    <w:p w:rsidR="00500570" w:rsidRPr="00963079"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1F448F" w:rsidRPr="00515AE3" w:rsidTr="002753B8">
        <w:tc>
          <w:tcPr>
            <w:tcW w:w="8759" w:type="dxa"/>
            <w:gridSpan w:val="2"/>
            <w:tcBorders>
              <w:top w:val="single" w:sz="4" w:space="0" w:color="auto"/>
              <w:bottom w:val="single" w:sz="12" w:space="0" w:color="auto"/>
            </w:tcBorders>
            <w:shd w:val="clear" w:color="auto" w:fill="auto"/>
            <w:vAlign w:val="bottom"/>
            <w:hideMark/>
          </w:tcPr>
          <w:p w:rsidR="001F448F" w:rsidRPr="00515AE3" w:rsidRDefault="001F448F" w:rsidP="009C474D">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1</w:t>
            </w:r>
            <w:r w:rsidR="009C474D">
              <w:rPr>
                <w:b/>
              </w:rPr>
              <w:t>876</w:t>
            </w:r>
            <w:r w:rsidRPr="00C14958">
              <w:rPr>
                <w:b/>
              </w:rPr>
              <w:t>/200</w:t>
            </w:r>
            <w:r w:rsidR="009C474D">
              <w:rPr>
                <w:b/>
              </w:rPr>
              <w:t>9</w:t>
            </w:r>
            <w:r>
              <w:rPr>
                <w:b/>
              </w:rPr>
              <w:t xml:space="preserve">, </w:t>
            </w:r>
            <w:r w:rsidRPr="00C14958">
              <w:rPr>
                <w:b/>
                <w:i/>
              </w:rPr>
              <w:t>Singh</w:t>
            </w:r>
            <w:r>
              <w:rPr>
                <w:b/>
                <w:i/>
              </w:rPr>
              <w:t xml:space="preserve"> </w:t>
            </w:r>
            <w:r>
              <w:rPr>
                <w:b/>
              </w:rPr>
              <w:t xml:space="preserve">c. </w:t>
            </w:r>
            <w:r w:rsidRPr="001F448F">
              <w:rPr>
                <w:b/>
                <w:i/>
              </w:rPr>
              <w:t>France</w:t>
            </w:r>
          </w:p>
        </w:tc>
      </w:tr>
      <w:tr w:rsidR="00500570" w:rsidRPr="00515AE3" w:rsidTr="002753B8">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1F448F" w:rsidP="002753B8">
            <w:pPr>
              <w:tabs>
                <w:tab w:val="left" w:pos="288"/>
                <w:tab w:val="left" w:pos="576"/>
                <w:tab w:val="left" w:pos="864"/>
                <w:tab w:val="left" w:pos="1152"/>
              </w:tabs>
              <w:suppressAutoHyphens/>
              <w:spacing w:before="40" w:after="80"/>
              <w:ind w:right="43"/>
            </w:pPr>
            <w:r>
              <w:t>22</w:t>
            </w:r>
            <w:r w:rsidR="00500570" w:rsidRPr="00C14958">
              <w:t xml:space="preserve"> juillet</w:t>
            </w:r>
            <w:r w:rsidR="00500570" w:rsidRPr="00C14958">
              <w:rPr>
                <w:b/>
              </w:rPr>
              <w:t xml:space="preserve"> </w:t>
            </w:r>
            <w:r w:rsidR="00500570" w:rsidRPr="00C14958">
              <w:t>201</w:t>
            </w:r>
            <w:r>
              <w:t>1</w:t>
            </w: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2753B8">
            <w:pPr>
              <w:tabs>
                <w:tab w:val="left" w:pos="288"/>
                <w:tab w:val="left" w:pos="576"/>
                <w:tab w:val="left" w:pos="864"/>
                <w:tab w:val="left" w:pos="1152"/>
              </w:tabs>
              <w:suppressAutoHyphens/>
              <w:spacing w:before="40" w:after="80"/>
              <w:ind w:right="43"/>
            </w:pPr>
            <w:r w:rsidRPr="00C14958">
              <w:t>Art</w:t>
            </w:r>
            <w:r>
              <w:t>. </w:t>
            </w:r>
            <w:r w:rsidRPr="00C14958">
              <w:t>18 (par.</w:t>
            </w:r>
            <w:r>
              <w:t> </w:t>
            </w:r>
            <w:r w:rsidRPr="00C14958">
              <w:t>1)</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Assurer un recours utile à l’auteur, y compris sous la forme d’un réexamen de sa demande de renouvellement de passeport, et de la révision du cadre normatif pertinent ainsi que de son application dans la pratique, à la lumière des obligations de l’État partie en vertu du Pacte.</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1F448F">
              <w:rPr>
                <w:b/>
                <w:spacing w:val="-2"/>
              </w:rPr>
              <w:t xml:space="preserve">Renseignements reçus précédemment dans le cadre </w:t>
            </w:r>
            <w:r>
              <w:rPr>
                <w:b/>
                <w:spacing w:val="-2"/>
              </w:rPr>
              <w:br/>
            </w:r>
            <w:r w:rsidRPr="001F448F">
              <w:rPr>
                <w:b/>
                <w:spacing w:val="-2"/>
              </w:rPr>
              <w:t>du suivi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1F448F">
              <w:rPr>
                <w:spacing w:val="-2"/>
              </w:rPr>
              <w:t>A/69/40 (107</w:t>
            </w:r>
            <w:r w:rsidRPr="001F448F">
              <w:rPr>
                <w:spacing w:val="-2"/>
                <w:vertAlign w:val="superscript"/>
              </w:rPr>
              <w:t>e</w:t>
            </w:r>
            <w:r w:rsidRPr="001F448F">
              <w:rPr>
                <w:spacing w:val="-2"/>
              </w:rPr>
              <w:t xml:space="preserve"> session)</w:t>
            </w:r>
          </w:p>
        </w:tc>
      </w:tr>
      <w:tr w:rsidR="002753B8" w:rsidRPr="00515AE3" w:rsidTr="002753B8">
        <w:tc>
          <w:tcPr>
            <w:tcW w:w="2810" w:type="dxa"/>
            <w:shd w:val="clear" w:color="auto" w:fill="auto"/>
          </w:tcPr>
          <w:p w:rsidR="002753B8" w:rsidRPr="001F448F" w:rsidRDefault="002753B8" w:rsidP="008C56BF">
            <w:pPr>
              <w:tabs>
                <w:tab w:val="left" w:pos="288"/>
                <w:tab w:val="left" w:pos="576"/>
                <w:tab w:val="left" w:pos="864"/>
                <w:tab w:val="left" w:pos="1152"/>
              </w:tabs>
              <w:suppressAutoHyphens/>
              <w:spacing w:before="40" w:after="80"/>
              <w:ind w:right="40"/>
              <w:rPr>
                <w:b/>
                <w:spacing w:val="-2"/>
              </w:rPr>
            </w:pPr>
            <w:r w:rsidRPr="002753B8">
              <w:rPr>
                <w:rFonts w:ascii="Times New Roman Bold" w:hAnsi="Times New Roman Bold"/>
                <w:b/>
                <w:spacing w:val="-2"/>
              </w:rPr>
              <w:t>Renseignements communiqués</w:t>
            </w:r>
            <w:r w:rsidRPr="001F448F">
              <w:rPr>
                <w:b/>
              </w:rPr>
              <w:t xml:space="preserve"> par l’auteur :</w:t>
            </w:r>
          </w:p>
        </w:tc>
        <w:tc>
          <w:tcPr>
            <w:tcW w:w="5949" w:type="dxa"/>
            <w:shd w:val="clear" w:color="auto" w:fill="auto"/>
          </w:tcPr>
          <w:p w:rsidR="002753B8" w:rsidRDefault="002753B8" w:rsidP="009C474D">
            <w:pPr>
              <w:tabs>
                <w:tab w:val="left" w:pos="288"/>
                <w:tab w:val="left" w:pos="576"/>
                <w:tab w:val="left" w:pos="864"/>
                <w:tab w:val="left" w:pos="1152"/>
              </w:tabs>
              <w:suppressAutoHyphens/>
              <w:spacing w:before="40" w:after="80"/>
            </w:pPr>
            <w:r>
              <w:t>15</w:t>
            </w:r>
            <w:r w:rsidRPr="00C14958">
              <w:t xml:space="preserve"> décembre 2014</w:t>
            </w:r>
          </w:p>
          <w:p w:rsidR="009C474D" w:rsidRPr="00C14958" w:rsidRDefault="009C474D" w:rsidP="009C474D">
            <w:pPr>
              <w:tabs>
                <w:tab w:val="left" w:pos="288"/>
                <w:tab w:val="left" w:pos="576"/>
                <w:tab w:val="left" w:pos="864"/>
                <w:tab w:val="left" w:pos="1152"/>
              </w:tabs>
              <w:suppressAutoHyphens/>
              <w:spacing w:before="40" w:after="80"/>
            </w:pPr>
            <w:r w:rsidRPr="00C14958">
              <w:t xml:space="preserve">L’auteur note que malgré une longue procédure judiciaire de dix ans et une décision favorable du Comité, le </w:t>
            </w:r>
            <w:r>
              <w:t>G</w:t>
            </w:r>
            <w:r w:rsidRPr="00C14958">
              <w:t>ouvernement français n’a pas honoré ses obligations. L’auteur a 79</w:t>
            </w:r>
            <w:r>
              <w:t> </w:t>
            </w:r>
            <w:r w:rsidRPr="00C14958">
              <w:t>ans et il souffre de plusieurs maladies chroniques, notamment d’hypertension</w:t>
            </w:r>
            <w:r>
              <w:t>,</w:t>
            </w:r>
            <w:r w:rsidRPr="00C14958">
              <w:t xml:space="preserve"> causées par la pression psychologique et l’anxiété.</w:t>
            </w:r>
          </w:p>
        </w:tc>
      </w:tr>
      <w:tr w:rsidR="002753B8" w:rsidRPr="00515AE3" w:rsidTr="002753B8">
        <w:tc>
          <w:tcPr>
            <w:tcW w:w="2810" w:type="dxa"/>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49" w:type="dxa"/>
            <w:shd w:val="clear" w:color="auto" w:fill="auto"/>
          </w:tcPr>
          <w:p w:rsidR="002753B8" w:rsidRPr="002D4552" w:rsidRDefault="002753B8" w:rsidP="009C474D">
            <w:pPr>
              <w:tabs>
                <w:tab w:val="left" w:pos="288"/>
                <w:tab w:val="left" w:pos="576"/>
                <w:tab w:val="left" w:pos="864"/>
                <w:tab w:val="left" w:pos="1152"/>
              </w:tabs>
              <w:suppressAutoHyphens/>
              <w:spacing w:before="40" w:after="80"/>
              <w:rPr>
                <w:b/>
                <w:i/>
              </w:rPr>
            </w:pPr>
            <w:r w:rsidRPr="00C14958">
              <w:t xml:space="preserve">L’auteur </w:t>
            </w:r>
            <w:r>
              <w:t>craint</w:t>
            </w:r>
            <w:r w:rsidRPr="00C14958">
              <w:t xml:space="preserve"> que si une décision favorable est prise tardivement et intervient après son décès, elle n’a</w:t>
            </w:r>
            <w:r>
              <w:t>it</w:t>
            </w:r>
            <w:r w:rsidRPr="00C14958">
              <w:t xml:space="preserve"> aucune valeur et </w:t>
            </w:r>
            <w:r>
              <w:t xml:space="preserve">que </w:t>
            </w:r>
            <w:r w:rsidRPr="00C14958">
              <w:t xml:space="preserve">justice ne lui </w:t>
            </w:r>
            <w:r>
              <w:t xml:space="preserve">soit </w:t>
            </w:r>
            <w:r w:rsidRPr="00C14958">
              <w:t>pas rendue.</w:t>
            </w:r>
          </w:p>
        </w:tc>
      </w:tr>
      <w:tr w:rsidR="002753B8" w:rsidRPr="00515AE3" w:rsidTr="002753B8">
        <w:tc>
          <w:tcPr>
            <w:tcW w:w="2810" w:type="dxa"/>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49" w:type="dxa"/>
            <w:shd w:val="clear" w:color="auto" w:fill="auto"/>
          </w:tcPr>
          <w:p w:rsidR="002753B8" w:rsidRPr="002D4552" w:rsidRDefault="002753B8" w:rsidP="009C474D">
            <w:pPr>
              <w:tabs>
                <w:tab w:val="left" w:pos="288"/>
                <w:tab w:val="left" w:pos="576"/>
                <w:tab w:val="left" w:pos="864"/>
                <w:tab w:val="left" w:pos="1152"/>
              </w:tabs>
              <w:suppressAutoHyphens/>
              <w:spacing w:before="40" w:after="80"/>
              <w:rPr>
                <w:b/>
                <w:i/>
              </w:rPr>
            </w:pPr>
            <w:r w:rsidRPr="001F448F">
              <w:t xml:space="preserve">Transmis à l’État partie le </w:t>
            </w:r>
            <w:r w:rsidRPr="00C14958">
              <w:t>12 janvier 2015</w:t>
            </w:r>
          </w:p>
        </w:tc>
      </w:tr>
      <w:tr w:rsidR="002753B8" w:rsidRPr="00515AE3" w:rsidTr="002753B8">
        <w:tc>
          <w:tcPr>
            <w:tcW w:w="2810" w:type="dxa"/>
            <w:tcBorders>
              <w:bottom w:val="single" w:sz="12" w:space="0" w:color="auto"/>
            </w:tcBorders>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r w:rsidRPr="00C14958">
              <w:rPr>
                <w:b/>
              </w:rPr>
              <w:t>Décision du Comité</w:t>
            </w:r>
            <w:r>
              <w:rPr>
                <w:b/>
              </w:rPr>
              <w:t> </w:t>
            </w:r>
            <w:r w:rsidRPr="001F448F">
              <w:rPr>
                <w:b/>
              </w:rPr>
              <w:t>:</w:t>
            </w:r>
          </w:p>
        </w:tc>
        <w:tc>
          <w:tcPr>
            <w:tcW w:w="5949" w:type="dxa"/>
            <w:tcBorders>
              <w:bottom w:val="single" w:sz="12" w:space="0" w:color="auto"/>
            </w:tcBorders>
            <w:shd w:val="clear" w:color="auto" w:fill="auto"/>
          </w:tcPr>
          <w:p w:rsidR="002753B8" w:rsidRDefault="002753B8" w:rsidP="009C474D">
            <w:pPr>
              <w:tabs>
                <w:tab w:val="left" w:pos="288"/>
                <w:tab w:val="left" w:pos="576"/>
                <w:tab w:val="left" w:pos="864"/>
                <w:tab w:val="left" w:pos="1152"/>
              </w:tabs>
              <w:suppressAutoHyphens/>
              <w:spacing w:before="40" w:after="80"/>
            </w:pPr>
            <w:r>
              <w:t>Le dialogue</w:t>
            </w:r>
            <w:r w:rsidRPr="00C14958">
              <w:t xml:space="preserve"> reste ouvert.</w:t>
            </w:r>
            <w:r>
              <w:t xml:space="preserve"> </w:t>
            </w:r>
            <w:r w:rsidRPr="00C14958">
              <w:t>Envoi d’un rappel à l’État partie.</w:t>
            </w:r>
          </w:p>
        </w:tc>
      </w:tr>
    </w:tbl>
    <w:p w:rsidR="00500570" w:rsidRPr="00963079" w:rsidRDefault="00500570" w:rsidP="00500570">
      <w:pPr>
        <w:pStyle w:val="SingleTxt"/>
        <w:spacing w:after="0" w:line="120" w:lineRule="exact"/>
        <w:rPr>
          <w:sz w:val="10"/>
        </w:rPr>
      </w:pPr>
    </w:p>
    <w:p w:rsidR="00500570" w:rsidRPr="00963079"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1F448F" w:rsidRDefault="001F448F" w:rsidP="001F4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8.</w:t>
      </w:r>
      <w:r>
        <w:tab/>
        <w:t>Kazakhstan</w:t>
      </w:r>
    </w:p>
    <w:p w:rsidR="001F448F" w:rsidRPr="001F448F" w:rsidRDefault="001F448F" w:rsidP="001F448F">
      <w:pPr>
        <w:pStyle w:val="SingleTxt"/>
        <w:spacing w:after="0" w:line="120" w:lineRule="exact"/>
        <w:rPr>
          <w:sz w:val="10"/>
        </w:rPr>
      </w:pPr>
    </w:p>
    <w:p w:rsidR="001F448F" w:rsidRPr="001F448F" w:rsidRDefault="001F448F" w:rsidP="001F448F">
      <w:pPr>
        <w:pStyle w:val="SingleTxt"/>
        <w:spacing w:after="0" w:line="120" w:lineRule="exact"/>
        <w:rPr>
          <w:sz w:val="10"/>
        </w:rPr>
      </w:pPr>
    </w:p>
    <w:tbl>
      <w:tblPr>
        <w:tblW w:w="8786" w:type="dxa"/>
        <w:tblInd w:w="1267" w:type="dxa"/>
        <w:tblLayout w:type="fixed"/>
        <w:tblCellMar>
          <w:left w:w="0" w:type="dxa"/>
          <w:right w:w="0" w:type="dxa"/>
        </w:tblCellMar>
        <w:tblLook w:val="04A0" w:firstRow="1" w:lastRow="0" w:firstColumn="1" w:lastColumn="0" w:noHBand="0" w:noVBand="1"/>
      </w:tblPr>
      <w:tblGrid>
        <w:gridCol w:w="2810"/>
        <w:gridCol w:w="5976"/>
      </w:tblGrid>
      <w:tr w:rsidR="001F448F" w:rsidRPr="00515AE3" w:rsidTr="002753B8">
        <w:tc>
          <w:tcPr>
            <w:tcW w:w="8786" w:type="dxa"/>
            <w:gridSpan w:val="2"/>
            <w:tcBorders>
              <w:top w:val="single" w:sz="4" w:space="0" w:color="auto"/>
              <w:bottom w:val="single" w:sz="12" w:space="0" w:color="auto"/>
            </w:tcBorders>
            <w:shd w:val="clear" w:color="auto" w:fill="auto"/>
            <w:vAlign w:val="bottom"/>
            <w:hideMark/>
          </w:tcPr>
          <w:p w:rsidR="001F448F" w:rsidRPr="001F448F" w:rsidRDefault="001F448F" w:rsidP="001F448F">
            <w:pPr>
              <w:tabs>
                <w:tab w:val="left" w:pos="288"/>
                <w:tab w:val="left" w:pos="576"/>
                <w:tab w:val="left" w:pos="864"/>
                <w:tab w:val="left" w:pos="1152"/>
              </w:tabs>
              <w:suppressAutoHyphens/>
              <w:spacing w:before="40" w:after="80"/>
              <w:ind w:right="43"/>
              <w:rPr>
                <w:b/>
                <w:i/>
                <w:szCs w:val="20"/>
              </w:rPr>
            </w:pPr>
            <w:r>
              <w:rPr>
                <w:b/>
              </w:rPr>
              <w:t>Communication n</w:t>
            </w:r>
            <w:r w:rsidRPr="003E55D9">
              <w:rPr>
                <w:b/>
                <w:vertAlign w:val="superscript"/>
              </w:rPr>
              <w:t>o</w:t>
            </w:r>
            <w:r>
              <w:rPr>
                <w:b/>
              </w:rPr>
              <w:t> </w:t>
            </w:r>
            <w:r w:rsidRPr="00C14958">
              <w:rPr>
                <w:b/>
              </w:rPr>
              <w:t>2104/2011</w:t>
            </w:r>
            <w:r>
              <w:rPr>
                <w:b/>
              </w:rPr>
              <w:t xml:space="preserve">, </w:t>
            </w:r>
            <w:r w:rsidRPr="00C14958">
              <w:rPr>
                <w:b/>
                <w:i/>
              </w:rPr>
              <w:t>Valetov</w:t>
            </w:r>
            <w:r>
              <w:rPr>
                <w:b/>
              </w:rPr>
              <w:t xml:space="preserve"> </w:t>
            </w:r>
            <w:r w:rsidRPr="001F448F">
              <w:rPr>
                <w:b/>
              </w:rPr>
              <w:t>c.</w:t>
            </w:r>
            <w:r>
              <w:rPr>
                <w:b/>
              </w:rPr>
              <w:t xml:space="preserve"> </w:t>
            </w:r>
            <w:r w:rsidRPr="001F448F">
              <w:rPr>
                <w:b/>
                <w:i/>
              </w:rPr>
              <w:t>Kazakhstan</w:t>
            </w:r>
          </w:p>
        </w:tc>
      </w:tr>
      <w:tr w:rsidR="00500570" w:rsidRPr="00515AE3" w:rsidTr="002753B8">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76"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76"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17 mars 2014</w:t>
            </w: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76"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jc w:val="both"/>
            </w:pPr>
            <w:r w:rsidRPr="00C14958">
              <w:t>Art</w:t>
            </w:r>
            <w:r>
              <w:t>. </w:t>
            </w:r>
            <w:r w:rsidRPr="00C14958">
              <w:t>7 et 14 (par.</w:t>
            </w:r>
            <w:r>
              <w:t> </w:t>
            </w:r>
            <w:r w:rsidRPr="00C14958">
              <w:t>3)</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76"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Un recours utile, y compris sous la forme d’une indemnisation appropriée; des mesures effectives pour suivre la situation de l’auteur, en coopération avec l’État requérant; et des mesures suffisantes et appropriées pour que des violations analogues ne se reproduisent pas.</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suivi</w:t>
            </w:r>
            <w:r>
              <w:rPr>
                <w:b/>
              </w:rPr>
              <w:t> </w:t>
            </w:r>
            <w:r w:rsidRPr="001F448F">
              <w:rPr>
                <w:b/>
              </w:rPr>
              <w:t>:</w:t>
            </w:r>
          </w:p>
        </w:tc>
        <w:tc>
          <w:tcPr>
            <w:tcW w:w="5976"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jc w:val="both"/>
            </w:pPr>
            <w:r w:rsidRPr="00EF14CC">
              <w:t>CCPR/C/113/3</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2753B8">
              <w:rPr>
                <w:rFonts w:ascii="Times New Roman Bold" w:hAnsi="Times New Roman Bold"/>
                <w:b/>
                <w:spacing w:val="-2"/>
              </w:rPr>
              <w:t>Renseignements communiqués</w:t>
            </w:r>
            <w:r w:rsidRPr="001F448F">
              <w:rPr>
                <w:b/>
              </w:rPr>
              <w:t xml:space="preserve"> par l’auteur :</w:t>
            </w:r>
          </w:p>
        </w:tc>
        <w:tc>
          <w:tcPr>
            <w:tcW w:w="5976" w:type="dxa"/>
            <w:shd w:val="clear" w:color="auto" w:fill="auto"/>
          </w:tcPr>
          <w:p w:rsidR="002753B8" w:rsidRDefault="002753B8" w:rsidP="009C474D">
            <w:pPr>
              <w:tabs>
                <w:tab w:val="left" w:pos="288"/>
                <w:tab w:val="left" w:pos="576"/>
                <w:tab w:val="left" w:pos="864"/>
                <w:tab w:val="left" w:pos="1152"/>
              </w:tabs>
              <w:suppressAutoHyphens/>
              <w:spacing w:before="40" w:after="80"/>
              <w:jc w:val="both"/>
            </w:pPr>
            <w:r w:rsidRPr="00C14958">
              <w:t>11 décembre 2014</w:t>
            </w:r>
          </w:p>
          <w:p w:rsidR="009C474D" w:rsidRPr="00C14958" w:rsidRDefault="009C474D" w:rsidP="009C474D">
            <w:pPr>
              <w:tabs>
                <w:tab w:val="left" w:pos="288"/>
                <w:tab w:val="left" w:pos="576"/>
                <w:tab w:val="left" w:pos="864"/>
                <w:tab w:val="left" w:pos="1152"/>
              </w:tabs>
              <w:suppressAutoHyphens/>
              <w:spacing w:before="40" w:after="80"/>
              <w:jc w:val="both"/>
            </w:pPr>
            <w:r w:rsidRPr="00C14958">
              <w:t>L’auteur informe le Comité qu’il n’a reçu aucune indemnisation de l’État partie. Comme il est incarcéré dans un centre de détention provisoire à Bi</w:t>
            </w:r>
            <w:r>
              <w:t>c</w:t>
            </w:r>
            <w:r w:rsidRPr="00C14958">
              <w:t>hkek, il ne peut pas déposer lui-même une demande d’indemnisation auprès des tribunaux.</w:t>
            </w:r>
          </w:p>
        </w:tc>
      </w:tr>
      <w:tr w:rsidR="002753B8" w:rsidRPr="00515AE3" w:rsidTr="002753B8">
        <w:tc>
          <w:tcPr>
            <w:tcW w:w="2810" w:type="dxa"/>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76" w:type="dxa"/>
            <w:shd w:val="clear" w:color="auto" w:fill="auto"/>
          </w:tcPr>
          <w:p w:rsidR="002753B8" w:rsidRPr="002D4552" w:rsidRDefault="002753B8" w:rsidP="009C474D">
            <w:pPr>
              <w:tabs>
                <w:tab w:val="left" w:pos="288"/>
                <w:tab w:val="left" w:pos="576"/>
                <w:tab w:val="left" w:pos="864"/>
                <w:tab w:val="left" w:pos="1152"/>
              </w:tabs>
              <w:suppressAutoHyphens/>
              <w:spacing w:before="40" w:after="70"/>
              <w:rPr>
                <w:b/>
                <w:i/>
              </w:rPr>
            </w:pPr>
            <w:r w:rsidRPr="00C14958">
              <w:t>Pour ce qui est de la déclaration faite précédemment par l’État partie</w:t>
            </w:r>
            <w:r>
              <w:t>,</w:t>
            </w:r>
            <w:r w:rsidRPr="00C14958">
              <w:t xml:space="preserve"> selon </w:t>
            </w:r>
            <w:r>
              <w:t>lequel l’auteur aurait reçu une visite le 8 </w:t>
            </w:r>
            <w:r w:rsidRPr="00C14958">
              <w:t>octobre 2013, l’auteur note que cet entretien avec un fonctionnaire de l</w:t>
            </w:r>
            <w:r>
              <w:t>’a</w:t>
            </w:r>
            <w:r w:rsidRPr="00C14958">
              <w:t>mbassade du Kazakhstan n’a pas duré plus de cinq minutes</w:t>
            </w:r>
            <w:r>
              <w:t xml:space="preserve"> et </w:t>
            </w:r>
            <w:r w:rsidRPr="00C14958">
              <w:t xml:space="preserve">qu’il a souhaité à cette occasion remettre au fonctionnaire une plainte concernant son extradition au Kirghizistan mais </w:t>
            </w:r>
            <w:r>
              <w:t xml:space="preserve">que cela lui a été refusé </w:t>
            </w:r>
            <w:r w:rsidRPr="00C14958">
              <w:t xml:space="preserve">par un représentant du Service pénitentiaire d’État présent </w:t>
            </w:r>
            <w:r>
              <w:t>lors de l’entretien</w:t>
            </w:r>
            <w:r w:rsidRPr="00C14958">
              <w:t>.</w:t>
            </w:r>
          </w:p>
        </w:tc>
      </w:tr>
      <w:tr w:rsidR="002753B8" w:rsidRPr="00515AE3" w:rsidTr="002753B8">
        <w:tc>
          <w:tcPr>
            <w:tcW w:w="2810" w:type="dxa"/>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76" w:type="dxa"/>
            <w:shd w:val="clear" w:color="auto" w:fill="auto"/>
          </w:tcPr>
          <w:p w:rsidR="002753B8" w:rsidRPr="002D4552" w:rsidRDefault="002753B8" w:rsidP="009C474D">
            <w:pPr>
              <w:tabs>
                <w:tab w:val="left" w:pos="288"/>
                <w:tab w:val="left" w:pos="576"/>
                <w:tab w:val="left" w:pos="864"/>
                <w:tab w:val="left" w:pos="1152"/>
              </w:tabs>
              <w:suppressAutoHyphens/>
              <w:spacing w:before="40" w:after="70"/>
              <w:rPr>
                <w:b/>
                <w:i/>
              </w:rPr>
            </w:pPr>
            <w:r w:rsidRPr="00C14958">
              <w:t>L’auteur demande au Comité d’engager l’État partie à lui fournir une indemnisation et à veiller à ce que des représentants de l’État partie au Kirghizistan puissent lui rendre visite à titre privé et confidentiel.</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p>
        </w:tc>
        <w:tc>
          <w:tcPr>
            <w:tcW w:w="5976"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jc w:val="both"/>
            </w:pPr>
            <w:r w:rsidRPr="00353EAC">
              <w:t>Transmis à l’État partie le</w:t>
            </w:r>
            <w:r w:rsidRPr="00C14958">
              <w:t xml:space="preserve"> 18 décembre 2014</w:t>
            </w:r>
          </w:p>
        </w:tc>
      </w:tr>
      <w:tr w:rsidR="002753B8" w:rsidRPr="00515AE3" w:rsidTr="002753B8">
        <w:tc>
          <w:tcPr>
            <w:tcW w:w="2810" w:type="dxa"/>
            <w:tcBorders>
              <w:bottom w:val="single" w:sz="12" w:space="0" w:color="auto"/>
            </w:tcBorders>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353EAC">
              <w:rPr>
                <w:b/>
              </w:rPr>
              <w:t>:</w:t>
            </w:r>
          </w:p>
        </w:tc>
        <w:tc>
          <w:tcPr>
            <w:tcW w:w="5976" w:type="dxa"/>
            <w:tcBorders>
              <w:bottom w:val="single" w:sz="12" w:space="0" w:color="auto"/>
            </w:tcBorders>
            <w:shd w:val="clear" w:color="auto" w:fill="auto"/>
          </w:tcPr>
          <w:p w:rsidR="002753B8" w:rsidRPr="00C14958" w:rsidRDefault="002753B8" w:rsidP="009C474D">
            <w:pPr>
              <w:tabs>
                <w:tab w:val="left" w:pos="288"/>
                <w:tab w:val="left" w:pos="576"/>
                <w:tab w:val="left" w:pos="864"/>
                <w:tab w:val="left" w:pos="1152"/>
              </w:tabs>
              <w:suppressAutoHyphens/>
              <w:spacing w:before="40" w:after="80"/>
              <w:jc w:val="both"/>
            </w:pPr>
            <w:r>
              <w:t>Le dialogue</w:t>
            </w:r>
            <w:r w:rsidRPr="00C14958">
              <w:t xml:space="preserve"> reste ouvert.</w:t>
            </w:r>
          </w:p>
        </w:tc>
      </w:tr>
    </w:tbl>
    <w:p w:rsidR="00500570" w:rsidRPr="00495B9F" w:rsidRDefault="00500570" w:rsidP="00500570">
      <w:pPr>
        <w:pStyle w:val="SingleTxt"/>
        <w:spacing w:after="0" w:line="120" w:lineRule="exact"/>
        <w:rPr>
          <w:sz w:val="10"/>
        </w:rPr>
      </w:pPr>
    </w:p>
    <w:p w:rsidR="00500570" w:rsidRPr="00495B9F" w:rsidRDefault="00500570" w:rsidP="00500570">
      <w:pPr>
        <w:pStyle w:val="SingleTxt"/>
        <w:spacing w:after="0" w:line="120" w:lineRule="exact"/>
        <w:rPr>
          <w:sz w:val="10"/>
        </w:rPr>
      </w:pPr>
    </w:p>
    <w:p w:rsidR="00500570" w:rsidRPr="00495B9F"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353EAC" w:rsidRPr="00515AE3" w:rsidTr="002753B8">
        <w:tc>
          <w:tcPr>
            <w:tcW w:w="8759" w:type="dxa"/>
            <w:gridSpan w:val="2"/>
            <w:tcBorders>
              <w:top w:val="single" w:sz="4" w:space="0" w:color="auto"/>
              <w:bottom w:val="single" w:sz="12" w:space="0" w:color="auto"/>
            </w:tcBorders>
            <w:shd w:val="clear" w:color="auto" w:fill="auto"/>
            <w:vAlign w:val="bottom"/>
            <w:hideMark/>
          </w:tcPr>
          <w:p w:rsidR="00353EAC" w:rsidRPr="00353EAC" w:rsidRDefault="00353EAC" w:rsidP="00353EAC">
            <w:pPr>
              <w:tabs>
                <w:tab w:val="left" w:pos="288"/>
                <w:tab w:val="left" w:pos="576"/>
                <w:tab w:val="left" w:pos="864"/>
                <w:tab w:val="left" w:pos="1152"/>
              </w:tabs>
              <w:suppressAutoHyphens/>
              <w:spacing w:before="40" w:after="80"/>
              <w:ind w:right="43"/>
              <w:rPr>
                <w:b/>
                <w:i/>
                <w:szCs w:val="20"/>
              </w:rPr>
            </w:pPr>
            <w:r>
              <w:rPr>
                <w:b/>
              </w:rPr>
              <w:t>Communication n</w:t>
            </w:r>
            <w:r w:rsidRPr="003E55D9">
              <w:rPr>
                <w:b/>
                <w:vertAlign w:val="superscript"/>
              </w:rPr>
              <w:t>o</w:t>
            </w:r>
            <w:r>
              <w:rPr>
                <w:b/>
              </w:rPr>
              <w:t> </w:t>
            </w:r>
            <w:r w:rsidRPr="00C14958">
              <w:rPr>
                <w:b/>
              </w:rPr>
              <w:t>2137/2012</w:t>
            </w:r>
            <w:r>
              <w:rPr>
                <w:b/>
              </w:rPr>
              <w:t xml:space="preserve">, </w:t>
            </w:r>
            <w:r w:rsidRPr="00C14958">
              <w:rPr>
                <w:b/>
                <w:i/>
              </w:rPr>
              <w:t>Toregozhina</w:t>
            </w:r>
            <w:r>
              <w:rPr>
                <w:b/>
              </w:rPr>
              <w:t xml:space="preserve"> </w:t>
            </w:r>
            <w:r w:rsidRPr="00353EAC">
              <w:rPr>
                <w:b/>
              </w:rPr>
              <w:t>c.</w:t>
            </w:r>
            <w:r>
              <w:rPr>
                <w:b/>
              </w:rPr>
              <w:t xml:space="preserve"> </w:t>
            </w:r>
            <w:r w:rsidRPr="001F448F">
              <w:rPr>
                <w:b/>
                <w:i/>
              </w:rPr>
              <w:t>Kazakhstan</w:t>
            </w:r>
          </w:p>
        </w:tc>
      </w:tr>
      <w:tr w:rsidR="00500570" w:rsidRPr="00515AE3" w:rsidTr="002753B8">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17 mars 2014</w:t>
            </w: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jc w:val="both"/>
            </w:pPr>
            <w:r w:rsidRPr="00C14958">
              <w:t>Art</w:t>
            </w:r>
            <w:r>
              <w:t>. </w:t>
            </w:r>
            <w:r w:rsidRPr="00C14958">
              <w:t>9, 19 et 21</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Un recours utile, y compris sous la forme d’un réexamen de sa condamnation et d’une indemnisation appropriée comprenant le remboursement de ses frais de justice.</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Pr>
                <w:b/>
              </w:rPr>
              <w:t>Renseignements reçus précédemment</w:t>
            </w:r>
            <w:r w:rsidRPr="00C14958">
              <w:rPr>
                <w:b/>
              </w:rPr>
              <w:t xml:space="preserve"> </w:t>
            </w:r>
            <w:r>
              <w:rPr>
                <w:b/>
              </w:rPr>
              <w:t>dans le cadre du</w:t>
            </w:r>
            <w:r w:rsidRPr="00C14958">
              <w:rPr>
                <w:b/>
              </w:rPr>
              <w:t xml:space="preserve"> suivi</w:t>
            </w:r>
            <w:r>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t>Aun renseignement</w:t>
            </w:r>
          </w:p>
        </w:tc>
      </w:tr>
      <w:tr w:rsidR="002753B8" w:rsidRPr="00515AE3" w:rsidTr="002753B8">
        <w:tc>
          <w:tcPr>
            <w:tcW w:w="2810" w:type="dxa"/>
            <w:shd w:val="clear" w:color="auto" w:fill="auto"/>
          </w:tcPr>
          <w:p w:rsidR="002753B8" w:rsidRPr="002753B8" w:rsidRDefault="002753B8" w:rsidP="008C56BF">
            <w:pPr>
              <w:tabs>
                <w:tab w:val="left" w:pos="288"/>
                <w:tab w:val="left" w:pos="576"/>
                <w:tab w:val="left" w:pos="864"/>
                <w:tab w:val="left" w:pos="1152"/>
              </w:tabs>
              <w:suppressAutoHyphens/>
              <w:spacing w:before="40" w:after="80"/>
              <w:ind w:right="40"/>
              <w:rPr>
                <w:b/>
              </w:rPr>
            </w:pPr>
            <w:r w:rsidRPr="002753B8">
              <w:rPr>
                <w:rFonts w:ascii="Times New Roman Bold" w:hAnsi="Times New Roman Bold"/>
                <w:b/>
                <w:spacing w:val="-2"/>
              </w:rPr>
              <w:t>Renseignements communiqués</w:t>
            </w:r>
            <w:r w:rsidRPr="002753B8">
              <w:rPr>
                <w:b/>
              </w:rPr>
              <w:t xml:space="preserve"> par l’auteur :</w:t>
            </w:r>
          </w:p>
        </w:tc>
        <w:tc>
          <w:tcPr>
            <w:tcW w:w="5949" w:type="dxa"/>
            <w:shd w:val="clear" w:color="auto" w:fill="auto"/>
          </w:tcPr>
          <w:p w:rsidR="002753B8" w:rsidRDefault="002753B8" w:rsidP="009C474D">
            <w:pPr>
              <w:tabs>
                <w:tab w:val="left" w:pos="288"/>
                <w:tab w:val="left" w:pos="576"/>
                <w:tab w:val="left" w:pos="864"/>
                <w:tab w:val="left" w:pos="1152"/>
              </w:tabs>
              <w:suppressAutoHyphens/>
              <w:spacing w:before="40" w:after="80"/>
            </w:pPr>
            <w:r>
              <w:t>10</w:t>
            </w:r>
            <w:r w:rsidRPr="00C14958">
              <w:t xml:space="preserve"> décembre 2014</w:t>
            </w:r>
          </w:p>
          <w:p w:rsidR="009C474D" w:rsidRPr="00C14958" w:rsidRDefault="009C474D" w:rsidP="009C474D">
            <w:pPr>
              <w:tabs>
                <w:tab w:val="left" w:pos="288"/>
                <w:tab w:val="left" w:pos="576"/>
                <w:tab w:val="left" w:pos="864"/>
                <w:tab w:val="left" w:pos="1152"/>
              </w:tabs>
              <w:suppressAutoHyphens/>
              <w:spacing w:before="40" w:after="80"/>
            </w:pPr>
            <w:r w:rsidRPr="00C14958">
              <w:t>Conformément à la législation nationale, pour qu’un tribunal réexamine son cas, l’auteur</w:t>
            </w:r>
            <w:r>
              <w:t>e</w:t>
            </w:r>
            <w:r w:rsidRPr="00C14958">
              <w:t xml:space="preserve"> doit déposer une plainte dans les </w:t>
            </w:r>
            <w:r w:rsidRPr="00C14958">
              <w:lastRenderedPageBreak/>
              <w:t>trois</w:t>
            </w:r>
            <w:r>
              <w:t> </w:t>
            </w:r>
            <w:r w:rsidRPr="00C14958">
              <w:t>mois suivant la date à laquelle viennent à se produire de nouvelles circonstances, c’est-à-dire dans les trois mois suivant la date à laquelle les constatations ont</w:t>
            </w:r>
            <w:r>
              <w:t xml:space="preserve"> été adoptées, soit avant le 21 </w:t>
            </w:r>
            <w:r w:rsidRPr="00C14958">
              <w:t xml:space="preserve">janvier 2015. Or les tribunaux nationaux n’acceptent pas les documents </w:t>
            </w:r>
            <w:r>
              <w:t xml:space="preserve">rédigés </w:t>
            </w:r>
            <w:r w:rsidRPr="00C14958">
              <w:t>en anglais. L’auteur</w:t>
            </w:r>
            <w:r>
              <w:t>e</w:t>
            </w:r>
            <w:r w:rsidRPr="00C14958">
              <w:t xml:space="preserve"> attend donc de recevoir la traduction des constatations du Comité en russe</w:t>
            </w:r>
            <w:r w:rsidRPr="00AA7911">
              <w:rPr>
                <w:rStyle w:val="FootnoteReference"/>
              </w:rPr>
              <w:footnoteReference w:id="2"/>
            </w:r>
            <w:r w:rsidRPr="00C14958">
              <w:t>.</w:t>
            </w:r>
          </w:p>
        </w:tc>
      </w:tr>
      <w:tr w:rsidR="002753B8" w:rsidRPr="00515AE3" w:rsidTr="002753B8">
        <w:tc>
          <w:tcPr>
            <w:tcW w:w="2810" w:type="dxa"/>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2D4552" w:rsidRDefault="002753B8" w:rsidP="009C474D">
            <w:pPr>
              <w:tabs>
                <w:tab w:val="left" w:pos="288"/>
                <w:tab w:val="left" w:pos="576"/>
                <w:tab w:val="left" w:pos="864"/>
                <w:tab w:val="left" w:pos="1152"/>
              </w:tabs>
              <w:suppressAutoHyphens/>
              <w:spacing w:before="40" w:after="80"/>
              <w:rPr>
                <w:b/>
                <w:i/>
              </w:rPr>
            </w:pPr>
            <w:r w:rsidRPr="00353EAC">
              <w:t>Transmis à l’État partie le</w:t>
            </w:r>
            <w:r w:rsidRPr="00C14958">
              <w:t xml:space="preserve"> 1</w:t>
            </w:r>
            <w:r>
              <w:t>5</w:t>
            </w:r>
            <w:r w:rsidRPr="00C14958">
              <w:t xml:space="preserve"> décembre 2014</w:t>
            </w:r>
          </w:p>
        </w:tc>
      </w:tr>
      <w:tr w:rsidR="002753B8" w:rsidRPr="00515AE3" w:rsidTr="002753B8">
        <w:tc>
          <w:tcPr>
            <w:tcW w:w="2810" w:type="dxa"/>
            <w:tcBorders>
              <w:bottom w:val="single" w:sz="12" w:space="0" w:color="auto"/>
            </w:tcBorders>
            <w:shd w:val="clear" w:color="auto" w:fill="auto"/>
          </w:tcPr>
          <w:p w:rsidR="002753B8" w:rsidRPr="00515AE3" w:rsidRDefault="002753B8"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2A1B1C">
              <w:rPr>
                <w:b/>
              </w:rPr>
              <w:t>:</w:t>
            </w:r>
          </w:p>
        </w:tc>
        <w:tc>
          <w:tcPr>
            <w:tcW w:w="5949" w:type="dxa"/>
            <w:tcBorders>
              <w:bottom w:val="single" w:sz="12" w:space="0" w:color="auto"/>
            </w:tcBorders>
            <w:shd w:val="clear" w:color="auto" w:fill="auto"/>
          </w:tcPr>
          <w:p w:rsidR="002753B8" w:rsidRPr="00353EAC" w:rsidRDefault="002753B8" w:rsidP="009C474D">
            <w:pPr>
              <w:tabs>
                <w:tab w:val="left" w:pos="288"/>
                <w:tab w:val="left" w:pos="576"/>
                <w:tab w:val="left" w:pos="864"/>
                <w:tab w:val="left" w:pos="1152"/>
              </w:tabs>
              <w:suppressAutoHyphens/>
              <w:spacing w:before="40" w:after="80"/>
            </w:pPr>
            <w:r>
              <w:t>Le dialogue</w:t>
            </w:r>
            <w:r w:rsidRPr="00C14958">
              <w:t xml:space="preserve"> reste ouvert.</w:t>
            </w:r>
          </w:p>
        </w:tc>
      </w:tr>
    </w:tbl>
    <w:p w:rsidR="00353EAC" w:rsidRPr="00353EAC" w:rsidRDefault="00353EAC" w:rsidP="00353EAC">
      <w:pPr>
        <w:pStyle w:val="SingleTxt"/>
        <w:spacing w:after="0" w:line="120" w:lineRule="exact"/>
        <w:rPr>
          <w:sz w:val="10"/>
        </w:rPr>
      </w:pPr>
    </w:p>
    <w:p w:rsidR="00353EAC" w:rsidRPr="00353EAC" w:rsidRDefault="00353EAC" w:rsidP="00353EAC">
      <w:pPr>
        <w:pStyle w:val="SingleTxt"/>
        <w:spacing w:after="0" w:line="120" w:lineRule="exact"/>
        <w:rPr>
          <w:sz w:val="10"/>
        </w:rPr>
      </w:pPr>
    </w:p>
    <w:p w:rsidR="00353EAC" w:rsidRDefault="00353EAC" w:rsidP="00353EAC">
      <w:pPr>
        <w:pStyle w:val="SingleTxt"/>
        <w:spacing w:after="0" w:line="120" w:lineRule="exact"/>
        <w:rPr>
          <w:sz w:val="10"/>
        </w:rPr>
      </w:pPr>
    </w:p>
    <w:p w:rsidR="00353EAC" w:rsidRPr="00353EAC" w:rsidRDefault="00353EAC" w:rsidP="00353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Pays-Bas</w:t>
      </w:r>
    </w:p>
    <w:p w:rsidR="00353EAC" w:rsidRDefault="00353EAC" w:rsidP="00353EAC">
      <w:pPr>
        <w:pStyle w:val="SingleTxt"/>
        <w:spacing w:after="0" w:line="120" w:lineRule="exact"/>
        <w:rPr>
          <w:sz w:val="10"/>
        </w:rPr>
      </w:pPr>
    </w:p>
    <w:p w:rsidR="00353EAC" w:rsidRPr="00353EAC" w:rsidRDefault="00353EAC" w:rsidP="00353EAC">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353EAC" w:rsidRPr="00515AE3" w:rsidTr="002753B8">
        <w:tc>
          <w:tcPr>
            <w:tcW w:w="8759" w:type="dxa"/>
            <w:gridSpan w:val="2"/>
            <w:tcBorders>
              <w:top w:val="single" w:sz="4" w:space="0" w:color="auto"/>
              <w:bottom w:val="single" w:sz="12" w:space="0" w:color="auto"/>
            </w:tcBorders>
            <w:shd w:val="clear" w:color="auto" w:fill="auto"/>
            <w:vAlign w:val="bottom"/>
            <w:hideMark/>
          </w:tcPr>
          <w:p w:rsidR="00353EAC" w:rsidRPr="00515AE3" w:rsidRDefault="00353EAC" w:rsidP="00353EAC">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2097/2011</w:t>
            </w:r>
            <w:r>
              <w:rPr>
                <w:b/>
              </w:rPr>
              <w:t xml:space="preserve">, </w:t>
            </w:r>
            <w:r w:rsidRPr="00C14958">
              <w:rPr>
                <w:b/>
                <w:i/>
              </w:rPr>
              <w:t>Timmer</w:t>
            </w:r>
            <w:r>
              <w:rPr>
                <w:b/>
                <w:i/>
              </w:rPr>
              <w:t xml:space="preserve"> </w:t>
            </w:r>
            <w:r w:rsidRPr="00353EAC">
              <w:rPr>
                <w:b/>
              </w:rPr>
              <w:t>c.</w:t>
            </w:r>
            <w:r>
              <w:rPr>
                <w:b/>
                <w:i/>
              </w:rPr>
              <w:t xml:space="preserve"> </w:t>
            </w:r>
            <w:r w:rsidRPr="00353EAC">
              <w:rPr>
                <w:b/>
                <w:i/>
              </w:rPr>
              <w:t>Pays-Bas</w:t>
            </w:r>
          </w:p>
        </w:tc>
      </w:tr>
      <w:tr w:rsidR="00353EAC" w:rsidRPr="00515AE3" w:rsidTr="002753B8">
        <w:trPr>
          <w:trHeight w:hRule="exact" w:val="115"/>
        </w:trPr>
        <w:tc>
          <w:tcPr>
            <w:tcW w:w="2810" w:type="dxa"/>
            <w:tcBorders>
              <w:top w:val="single" w:sz="12" w:space="0" w:color="auto"/>
            </w:tcBorders>
            <w:shd w:val="clear" w:color="auto" w:fill="auto"/>
            <w:vAlign w:val="bottom"/>
          </w:tcPr>
          <w:p w:rsidR="00353EAC" w:rsidRPr="00515AE3" w:rsidRDefault="00353EAC" w:rsidP="00353EAC">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353EAC" w:rsidRPr="00515AE3" w:rsidRDefault="00353EAC" w:rsidP="00353EAC">
            <w:pPr>
              <w:tabs>
                <w:tab w:val="left" w:pos="288"/>
                <w:tab w:val="left" w:pos="576"/>
                <w:tab w:val="left" w:pos="864"/>
                <w:tab w:val="left" w:pos="1152"/>
              </w:tabs>
              <w:suppressAutoHyphens/>
              <w:spacing w:before="40" w:after="80"/>
              <w:ind w:right="397"/>
            </w:pPr>
          </w:p>
        </w:tc>
      </w:tr>
      <w:tr w:rsidR="00353EAC" w:rsidRPr="00515AE3" w:rsidTr="002753B8">
        <w:tc>
          <w:tcPr>
            <w:tcW w:w="2810" w:type="dxa"/>
            <w:shd w:val="clear" w:color="auto" w:fill="auto"/>
            <w:hideMark/>
          </w:tcPr>
          <w:p w:rsidR="00353EAC" w:rsidRPr="00515AE3" w:rsidRDefault="00353EAC" w:rsidP="00353EAC">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353EAC" w:rsidRPr="00515AE3" w:rsidRDefault="00353EAC" w:rsidP="009C474D">
            <w:pPr>
              <w:tabs>
                <w:tab w:val="left" w:pos="288"/>
                <w:tab w:val="left" w:pos="576"/>
                <w:tab w:val="left" w:pos="864"/>
                <w:tab w:val="left" w:pos="1152"/>
              </w:tabs>
              <w:suppressAutoHyphens/>
              <w:spacing w:before="40" w:after="80"/>
            </w:pPr>
            <w:r w:rsidRPr="00C14958">
              <w:t>24 juillet 2014</w:t>
            </w:r>
          </w:p>
        </w:tc>
      </w:tr>
      <w:tr w:rsidR="00353EAC" w:rsidRPr="00515AE3" w:rsidTr="002753B8">
        <w:tc>
          <w:tcPr>
            <w:tcW w:w="2810" w:type="dxa"/>
            <w:shd w:val="clear" w:color="auto" w:fill="auto"/>
            <w:hideMark/>
          </w:tcPr>
          <w:p w:rsidR="00353EAC" w:rsidRPr="00515AE3" w:rsidRDefault="00353EAC" w:rsidP="00353EAC">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353EAC" w:rsidRPr="00515AE3" w:rsidRDefault="00353EAC" w:rsidP="009C474D">
            <w:pPr>
              <w:tabs>
                <w:tab w:val="left" w:pos="288"/>
                <w:tab w:val="left" w:pos="576"/>
                <w:tab w:val="left" w:pos="864"/>
                <w:tab w:val="left" w:pos="1152"/>
              </w:tabs>
              <w:suppressAutoHyphens/>
              <w:spacing w:before="40" w:after="80"/>
            </w:pPr>
            <w:r w:rsidRPr="00C14958">
              <w:t>Art</w:t>
            </w:r>
            <w:r>
              <w:t>. 14 (par. </w:t>
            </w:r>
            <w:r w:rsidRPr="00C14958">
              <w:t>5)</w:t>
            </w:r>
          </w:p>
        </w:tc>
      </w:tr>
      <w:tr w:rsidR="002753B8" w:rsidRPr="00515AE3" w:rsidTr="002753B8">
        <w:tc>
          <w:tcPr>
            <w:tcW w:w="2810" w:type="dxa"/>
            <w:shd w:val="clear" w:color="auto" w:fill="auto"/>
          </w:tcPr>
          <w:p w:rsidR="002753B8" w:rsidRPr="00515AE3" w:rsidRDefault="002753B8" w:rsidP="00353EAC">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rsidRPr="00C14958">
              <w:t xml:space="preserve">Un recours utile consisterait à permettre un réexamen de la déclaration de culpabilité et de la condamnation par une juridiction supérieure ou la mise en œuvre de toute autre mesure propre à supprimer les effets préjudiciables causés à l’auteur, et à accorder à celui-ci une indemnisation appropriée. L’État partie devrait mettre le cadre </w:t>
            </w:r>
            <w:r w:rsidRPr="00033C93">
              <w:rPr>
                <w:spacing w:val="2"/>
              </w:rPr>
              <w:t>juridique applicable en conformité avec les dispositions du paragraphe 5 de l’article 14</w:t>
            </w:r>
            <w:r w:rsidRPr="00C14958">
              <w:t xml:space="preserve"> du Pacte.</w:t>
            </w:r>
          </w:p>
        </w:tc>
      </w:tr>
      <w:tr w:rsidR="002753B8" w:rsidRPr="00515AE3" w:rsidTr="002753B8">
        <w:tc>
          <w:tcPr>
            <w:tcW w:w="2810" w:type="dxa"/>
            <w:shd w:val="clear" w:color="auto" w:fill="auto"/>
          </w:tcPr>
          <w:p w:rsidR="002753B8" w:rsidRPr="00515AE3" w:rsidRDefault="002753B8" w:rsidP="00353EAC">
            <w:pPr>
              <w:tabs>
                <w:tab w:val="left" w:pos="288"/>
                <w:tab w:val="left" w:pos="576"/>
                <w:tab w:val="left" w:pos="864"/>
                <w:tab w:val="left" w:pos="1152"/>
              </w:tabs>
              <w:suppressAutoHyphens/>
              <w:spacing w:before="40" w:after="80"/>
              <w:ind w:right="40"/>
              <w:rPr>
                <w:b/>
              </w:rPr>
            </w:pPr>
            <w:r>
              <w:rPr>
                <w:b/>
              </w:rPr>
              <w:t xml:space="preserve">Renseignement reçus </w:t>
            </w:r>
            <w:r w:rsidRPr="00C14958">
              <w:rPr>
                <w:b/>
              </w:rPr>
              <w:t>précédemment</w:t>
            </w:r>
            <w:r>
              <w:rPr>
                <w:b/>
              </w:rPr>
              <w:t xml:space="preserve"> dans le cadre du </w:t>
            </w:r>
            <w:r w:rsidRPr="00C14958">
              <w:rPr>
                <w:b/>
              </w:rPr>
              <w:t>suivi</w:t>
            </w:r>
            <w:r>
              <w:rPr>
                <w:b/>
              </w:rPr>
              <w:t> :</w:t>
            </w: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t>Aucun renseignement</w:t>
            </w:r>
          </w:p>
        </w:tc>
      </w:tr>
      <w:tr w:rsidR="002753B8" w:rsidRPr="00515AE3" w:rsidTr="002753B8">
        <w:tc>
          <w:tcPr>
            <w:tcW w:w="2810" w:type="dxa"/>
            <w:shd w:val="clear" w:color="auto" w:fill="auto"/>
          </w:tcPr>
          <w:p w:rsidR="002753B8" w:rsidRPr="00515AE3" w:rsidRDefault="002753B8" w:rsidP="00353EAC">
            <w:pPr>
              <w:tabs>
                <w:tab w:val="left" w:pos="288"/>
                <w:tab w:val="left" w:pos="576"/>
                <w:tab w:val="left" w:pos="864"/>
                <w:tab w:val="left" w:pos="1152"/>
              </w:tabs>
              <w:suppressAutoHyphens/>
              <w:spacing w:before="40" w:after="80"/>
              <w:ind w:right="40"/>
              <w:rPr>
                <w:b/>
              </w:rPr>
            </w:pPr>
            <w:r w:rsidRPr="002753B8">
              <w:rPr>
                <w:rFonts w:ascii="Times New Roman Bold" w:hAnsi="Times New Roman Bold"/>
                <w:b/>
                <w:spacing w:val="-2"/>
              </w:rPr>
              <w:t>Renseignements communiqués</w:t>
            </w:r>
            <w:r w:rsidRPr="00353EAC">
              <w:rPr>
                <w:b/>
              </w:rPr>
              <w:t xml:space="preserve"> par l’État partie :</w:t>
            </w:r>
          </w:p>
        </w:tc>
        <w:tc>
          <w:tcPr>
            <w:tcW w:w="5949" w:type="dxa"/>
            <w:shd w:val="clear" w:color="auto" w:fill="auto"/>
          </w:tcPr>
          <w:p w:rsidR="002753B8" w:rsidRDefault="002753B8" w:rsidP="009C474D">
            <w:pPr>
              <w:tabs>
                <w:tab w:val="left" w:pos="288"/>
                <w:tab w:val="left" w:pos="576"/>
                <w:tab w:val="left" w:pos="864"/>
                <w:tab w:val="left" w:pos="1152"/>
              </w:tabs>
              <w:suppressAutoHyphens/>
              <w:spacing w:before="40" w:after="80"/>
            </w:pPr>
            <w:r w:rsidRPr="00C14958">
              <w:t>10 février 2015</w:t>
            </w:r>
          </w:p>
          <w:p w:rsidR="00AA7911" w:rsidRPr="00C14958" w:rsidRDefault="00AA7911" w:rsidP="009C474D">
            <w:pPr>
              <w:tabs>
                <w:tab w:val="left" w:pos="288"/>
                <w:tab w:val="left" w:pos="576"/>
                <w:tab w:val="left" w:pos="864"/>
                <w:tab w:val="left" w:pos="1152"/>
              </w:tabs>
              <w:suppressAutoHyphens/>
              <w:spacing w:before="40" w:after="80"/>
            </w:pPr>
            <w:r w:rsidRPr="00C14958">
              <w:t>L’État partie est en train de moderniser son Code de procédure pénale. En février 2015, une note décrivant les modifications proposées a été diffusée auprès de diverses institutions judiciaires pour avis, concernant notamment la proposition visant à abolir le système d’autorisation de former recours conformément au</w:t>
            </w:r>
            <w:r>
              <w:t>x dispositions de l’article 410 </w:t>
            </w:r>
            <w:r w:rsidRPr="00C14958">
              <w:t>a) afin d’éviter les s</w:t>
            </w:r>
            <w:r>
              <w:t>ituations comme celle que connaî</w:t>
            </w:r>
            <w:r w:rsidRPr="00C14958">
              <w:t>t l’auteur.</w:t>
            </w:r>
          </w:p>
        </w:tc>
      </w:tr>
      <w:tr w:rsidR="002753B8" w:rsidRPr="00515AE3" w:rsidTr="002753B8">
        <w:tc>
          <w:tcPr>
            <w:tcW w:w="2810" w:type="dxa"/>
            <w:shd w:val="clear" w:color="auto" w:fill="auto"/>
          </w:tcPr>
          <w:p w:rsidR="002753B8" w:rsidRPr="002753B8" w:rsidRDefault="002753B8" w:rsidP="00353EAC">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49" w:type="dxa"/>
            <w:shd w:val="clear" w:color="auto" w:fill="auto"/>
          </w:tcPr>
          <w:p w:rsidR="002753B8" w:rsidRPr="00C14958" w:rsidRDefault="002753B8" w:rsidP="009C474D">
            <w:pPr>
              <w:tabs>
                <w:tab w:val="left" w:pos="288"/>
                <w:tab w:val="left" w:pos="576"/>
                <w:tab w:val="left" w:pos="864"/>
                <w:tab w:val="left" w:pos="1152"/>
              </w:tabs>
              <w:suppressAutoHyphens/>
              <w:spacing w:before="40" w:after="80"/>
            </w:pPr>
            <w:r>
              <w:t>Transmis à l’auteur le 24 février 2015</w:t>
            </w:r>
          </w:p>
        </w:tc>
      </w:tr>
      <w:tr w:rsidR="002753B8" w:rsidRPr="00515AE3" w:rsidTr="002753B8">
        <w:tc>
          <w:tcPr>
            <w:tcW w:w="2810" w:type="dxa"/>
            <w:shd w:val="clear" w:color="auto" w:fill="auto"/>
          </w:tcPr>
          <w:p w:rsidR="002753B8" w:rsidRPr="002753B8" w:rsidRDefault="002753B8" w:rsidP="00353EAC">
            <w:pPr>
              <w:tabs>
                <w:tab w:val="left" w:pos="288"/>
                <w:tab w:val="left" w:pos="576"/>
                <w:tab w:val="left" w:pos="864"/>
                <w:tab w:val="left" w:pos="1152"/>
              </w:tabs>
              <w:suppressAutoHyphens/>
              <w:spacing w:before="40" w:after="80"/>
              <w:ind w:right="40"/>
              <w:rPr>
                <w:rFonts w:ascii="Times New Roman Bold" w:hAnsi="Times New Roman Bold"/>
                <w:b/>
                <w:spacing w:val="-2"/>
              </w:rPr>
            </w:pPr>
            <w:r w:rsidRPr="00C14958">
              <w:rPr>
                <w:b/>
              </w:rPr>
              <w:t>Évaluation par le Comité :</w:t>
            </w:r>
          </w:p>
        </w:tc>
        <w:tc>
          <w:tcPr>
            <w:tcW w:w="5949" w:type="dxa"/>
            <w:shd w:val="clear" w:color="auto" w:fill="auto"/>
          </w:tcPr>
          <w:p w:rsidR="002753B8" w:rsidRPr="00D82FAB" w:rsidRDefault="002753B8" w:rsidP="009C474D">
            <w:pPr>
              <w:tabs>
                <w:tab w:val="left" w:pos="288"/>
                <w:tab w:val="left" w:pos="576"/>
                <w:tab w:val="left" w:pos="864"/>
                <w:tab w:val="left" w:pos="1152"/>
              </w:tabs>
              <w:suppressAutoHyphens/>
              <w:spacing w:before="40" w:after="80"/>
            </w:pPr>
            <w:r>
              <w:tab/>
            </w:r>
            <w:r w:rsidRPr="00C14958">
              <w:t>a)</w:t>
            </w:r>
            <w:r w:rsidRPr="00C14958">
              <w:tab/>
              <w:t>Réexamen de la déclaration de culpabilité et de la condamnation par une juridiction supérieure ou autres mesures, et indemnisation : C1</w:t>
            </w:r>
          </w:p>
        </w:tc>
      </w:tr>
      <w:tr w:rsidR="002753B8" w:rsidRPr="00515AE3" w:rsidTr="002753B8">
        <w:tc>
          <w:tcPr>
            <w:tcW w:w="2810" w:type="dxa"/>
            <w:shd w:val="clear" w:color="auto" w:fill="auto"/>
          </w:tcPr>
          <w:p w:rsidR="002753B8" w:rsidRPr="00C14958" w:rsidRDefault="002753B8" w:rsidP="00353EAC">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2D4552" w:rsidRDefault="002753B8" w:rsidP="009C474D">
            <w:pPr>
              <w:tabs>
                <w:tab w:val="left" w:pos="288"/>
                <w:tab w:val="left" w:pos="576"/>
                <w:tab w:val="left" w:pos="864"/>
                <w:tab w:val="left" w:pos="1152"/>
              </w:tabs>
              <w:suppressAutoHyphens/>
              <w:spacing w:before="40" w:after="80"/>
              <w:rPr>
                <w:b/>
                <w:i/>
              </w:rPr>
            </w:pPr>
            <w:r>
              <w:rPr>
                <w:b/>
                <w:i/>
              </w:rPr>
              <w:tab/>
            </w:r>
            <w:r w:rsidRPr="00C14958">
              <w:t>b)</w:t>
            </w:r>
            <w:r w:rsidRPr="00C14958">
              <w:tab/>
              <w:t>Mettre le cadre juridique applicable en conformité avec les dispositions du paragraphe 5 de l’article 14 : B1</w:t>
            </w:r>
          </w:p>
        </w:tc>
      </w:tr>
      <w:tr w:rsidR="002753B8" w:rsidRPr="00515AE3" w:rsidTr="002753B8">
        <w:tc>
          <w:tcPr>
            <w:tcW w:w="2810" w:type="dxa"/>
            <w:shd w:val="clear" w:color="auto" w:fill="auto"/>
          </w:tcPr>
          <w:p w:rsidR="002753B8" w:rsidRPr="00C14958" w:rsidRDefault="002753B8" w:rsidP="00353EAC">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D82FAB" w:rsidRDefault="002753B8" w:rsidP="009C474D">
            <w:pPr>
              <w:tabs>
                <w:tab w:val="left" w:pos="288"/>
                <w:tab w:val="left" w:pos="576"/>
                <w:tab w:val="left" w:pos="864"/>
                <w:tab w:val="left" w:pos="1152"/>
              </w:tabs>
              <w:suppressAutoHyphens/>
              <w:spacing w:before="40" w:after="80"/>
            </w:pPr>
            <w:r>
              <w:tab/>
            </w:r>
            <w:r w:rsidRPr="00C14958">
              <w:t>c)</w:t>
            </w:r>
            <w:r w:rsidRPr="00C14958">
              <w:tab/>
              <w:t>Publication des constatations : aucun renseignement</w:t>
            </w:r>
          </w:p>
        </w:tc>
      </w:tr>
      <w:tr w:rsidR="002753B8" w:rsidRPr="00515AE3" w:rsidTr="002753B8">
        <w:tc>
          <w:tcPr>
            <w:tcW w:w="2810" w:type="dxa"/>
            <w:shd w:val="clear" w:color="auto" w:fill="auto"/>
          </w:tcPr>
          <w:p w:rsidR="002753B8" w:rsidRPr="00C14958" w:rsidRDefault="002753B8" w:rsidP="00353EAC">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753B8" w:rsidRPr="00845A7A" w:rsidRDefault="002753B8" w:rsidP="009C474D">
            <w:pPr>
              <w:tabs>
                <w:tab w:val="left" w:pos="288"/>
                <w:tab w:val="left" w:pos="576"/>
                <w:tab w:val="left" w:pos="864"/>
                <w:tab w:val="left" w:pos="1152"/>
              </w:tabs>
              <w:suppressAutoHyphens/>
              <w:spacing w:before="40" w:after="80"/>
            </w:pPr>
            <w:r>
              <w:tab/>
            </w:r>
            <w:r w:rsidRPr="00845A7A">
              <w:t>d)</w:t>
            </w:r>
            <w:r>
              <w:tab/>
            </w:r>
            <w:r w:rsidRPr="00C14958">
              <w:t>Non-répétition</w:t>
            </w:r>
            <w:r>
              <w:t> :</w:t>
            </w:r>
            <w:r w:rsidRPr="00C14958">
              <w:t xml:space="preserve"> B1</w:t>
            </w:r>
          </w:p>
        </w:tc>
      </w:tr>
      <w:tr w:rsidR="002753B8" w:rsidRPr="00515AE3" w:rsidTr="002753B8">
        <w:tc>
          <w:tcPr>
            <w:tcW w:w="2810" w:type="dxa"/>
            <w:tcBorders>
              <w:bottom w:val="single" w:sz="12" w:space="0" w:color="auto"/>
            </w:tcBorders>
            <w:shd w:val="clear" w:color="auto" w:fill="auto"/>
          </w:tcPr>
          <w:p w:rsidR="002753B8" w:rsidRPr="00C14958" w:rsidRDefault="002753B8" w:rsidP="00353EAC">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2A1B1C">
              <w:rPr>
                <w:b/>
              </w:rPr>
              <w:t>:</w:t>
            </w:r>
          </w:p>
        </w:tc>
        <w:tc>
          <w:tcPr>
            <w:tcW w:w="5949" w:type="dxa"/>
            <w:tcBorders>
              <w:bottom w:val="single" w:sz="12" w:space="0" w:color="auto"/>
            </w:tcBorders>
            <w:shd w:val="clear" w:color="auto" w:fill="auto"/>
          </w:tcPr>
          <w:p w:rsidR="002753B8" w:rsidRDefault="002753B8" w:rsidP="009C474D">
            <w:pPr>
              <w:tabs>
                <w:tab w:val="left" w:pos="288"/>
                <w:tab w:val="left" w:pos="576"/>
                <w:tab w:val="left" w:pos="864"/>
                <w:tab w:val="left" w:pos="1152"/>
              </w:tabs>
              <w:suppressAutoHyphens/>
              <w:spacing w:before="40" w:after="80"/>
            </w:pPr>
            <w:r>
              <w:t>Le dialogue</w:t>
            </w:r>
            <w:r w:rsidRPr="00C14958">
              <w:t xml:space="preserve"> reste ouvert.</w:t>
            </w:r>
          </w:p>
        </w:tc>
      </w:tr>
    </w:tbl>
    <w:p w:rsidR="00353EAC" w:rsidRPr="008A465D" w:rsidRDefault="00353EAC" w:rsidP="00353EAC">
      <w:pPr>
        <w:pStyle w:val="SingleTxt"/>
        <w:spacing w:after="0" w:line="120" w:lineRule="exact"/>
        <w:rPr>
          <w:sz w:val="10"/>
        </w:rPr>
      </w:pPr>
    </w:p>
    <w:p w:rsidR="00353EAC" w:rsidRDefault="00353EAC" w:rsidP="00353EAC">
      <w:pPr>
        <w:pStyle w:val="SingleTxt"/>
        <w:spacing w:after="0" w:line="120" w:lineRule="exact"/>
        <w:rPr>
          <w:sz w:val="10"/>
        </w:rPr>
      </w:pPr>
    </w:p>
    <w:p w:rsidR="00353EAC" w:rsidRDefault="00353EAC" w:rsidP="00500570">
      <w:pPr>
        <w:pStyle w:val="SingleTxt"/>
        <w:spacing w:after="0" w:line="120" w:lineRule="exact"/>
        <w:rPr>
          <w:sz w:val="10"/>
        </w:rPr>
      </w:pPr>
    </w:p>
    <w:p w:rsidR="00353EAC" w:rsidRDefault="00353EAC" w:rsidP="00353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10.</w:t>
      </w:r>
      <w:r>
        <w:tab/>
        <w:t>Philippines</w:t>
      </w:r>
    </w:p>
    <w:p w:rsidR="00353EAC" w:rsidRPr="008A465D" w:rsidRDefault="00353EAC" w:rsidP="00500570">
      <w:pPr>
        <w:pStyle w:val="SingleTxt"/>
        <w:spacing w:after="0" w:line="120" w:lineRule="exact"/>
        <w:rPr>
          <w:sz w:val="10"/>
        </w:rPr>
      </w:pPr>
    </w:p>
    <w:p w:rsidR="00500570" w:rsidRPr="008A465D"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353EAC" w:rsidRPr="00515AE3" w:rsidTr="002753B8">
        <w:tc>
          <w:tcPr>
            <w:tcW w:w="8759" w:type="dxa"/>
            <w:gridSpan w:val="2"/>
            <w:tcBorders>
              <w:top w:val="single" w:sz="4" w:space="0" w:color="auto"/>
              <w:bottom w:val="single" w:sz="12" w:space="0" w:color="auto"/>
            </w:tcBorders>
            <w:shd w:val="clear" w:color="auto" w:fill="auto"/>
            <w:vAlign w:val="bottom"/>
            <w:hideMark/>
          </w:tcPr>
          <w:p w:rsidR="00353EAC" w:rsidRPr="002A1B1C" w:rsidRDefault="00353EAC" w:rsidP="002A1B1C">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002A1B1C" w:rsidRPr="00C14958">
              <w:rPr>
                <w:b/>
              </w:rPr>
              <w:t>1320/2004</w:t>
            </w:r>
            <w:r w:rsidR="002A1B1C">
              <w:rPr>
                <w:b/>
              </w:rPr>
              <w:t xml:space="preserve">, </w:t>
            </w:r>
            <w:r w:rsidR="002A1B1C" w:rsidRPr="00C14958">
              <w:rPr>
                <w:b/>
                <w:i/>
              </w:rPr>
              <w:t xml:space="preserve">Pimentel </w:t>
            </w:r>
            <w:r w:rsidR="002A1B1C">
              <w:rPr>
                <w:b/>
                <w:i/>
              </w:rPr>
              <w:t>et consorts</w:t>
            </w:r>
            <w:r w:rsidR="002A1B1C">
              <w:rPr>
                <w:b/>
              </w:rPr>
              <w:t xml:space="preserve"> c. </w:t>
            </w:r>
            <w:r w:rsidR="002A1B1C" w:rsidRPr="002A1B1C">
              <w:rPr>
                <w:b/>
                <w:i/>
              </w:rPr>
              <w:t>Philippines</w:t>
            </w:r>
          </w:p>
        </w:tc>
      </w:tr>
      <w:tr w:rsidR="00500570" w:rsidRPr="00515AE3" w:rsidTr="002753B8">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19 mars 2007</w:t>
            </w:r>
          </w:p>
        </w:tc>
      </w:tr>
      <w:tr w:rsidR="00500570" w:rsidRPr="00515AE3" w:rsidTr="002753B8">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Art</w:t>
            </w:r>
            <w:r>
              <w:t>. </w:t>
            </w:r>
            <w:r w:rsidRPr="00C14958">
              <w:t>14 (par.</w:t>
            </w:r>
            <w:r>
              <w:t> </w:t>
            </w:r>
            <w:r w:rsidRPr="00C14958">
              <w:t>1) lu conjointement avec l’article 2 (par.</w:t>
            </w:r>
            <w:r>
              <w:t> </w:t>
            </w:r>
            <w:r w:rsidRPr="00C14958">
              <w:t>3)</w:t>
            </w:r>
          </w:p>
        </w:tc>
      </w:tr>
      <w:tr w:rsidR="00875252" w:rsidRPr="00515AE3" w:rsidTr="002753B8">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875252" w:rsidRPr="00C14958" w:rsidRDefault="00875252" w:rsidP="009C474D">
            <w:pPr>
              <w:tabs>
                <w:tab w:val="left" w:pos="288"/>
                <w:tab w:val="left" w:pos="576"/>
                <w:tab w:val="left" w:pos="864"/>
                <w:tab w:val="left" w:pos="1152"/>
              </w:tabs>
              <w:suppressAutoHyphens/>
              <w:spacing w:before="40" w:after="80"/>
            </w:pPr>
            <w:r w:rsidRPr="00C14958">
              <w:t>Un recours utile, notamment sous la forme d’une indemnisation et d’un règlement rapide de l’action engagée pour demander l’exécution dans l’État partie du jugement rendu aux États-Unis d’Amérique.</w:t>
            </w:r>
          </w:p>
        </w:tc>
      </w:tr>
      <w:tr w:rsidR="00875252" w:rsidRPr="00515AE3" w:rsidTr="002753B8">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concernant </w:t>
            </w:r>
            <w:r>
              <w:rPr>
                <w:b/>
              </w:rPr>
              <w:br/>
              <w:t>le</w:t>
            </w:r>
            <w:r w:rsidRPr="00C14958">
              <w:rPr>
                <w:b/>
              </w:rPr>
              <w:t xml:space="preserve"> suivi</w:t>
            </w:r>
            <w:r>
              <w:rPr>
                <w:b/>
              </w:rPr>
              <w:t> </w:t>
            </w:r>
            <w:r w:rsidRPr="006403CF">
              <w:t>:</w:t>
            </w:r>
          </w:p>
        </w:tc>
        <w:tc>
          <w:tcPr>
            <w:tcW w:w="5949" w:type="dxa"/>
            <w:shd w:val="clear" w:color="auto" w:fill="auto"/>
          </w:tcPr>
          <w:p w:rsidR="00875252" w:rsidRPr="00C14958" w:rsidRDefault="00875252" w:rsidP="009C474D">
            <w:pPr>
              <w:tabs>
                <w:tab w:val="left" w:pos="288"/>
                <w:tab w:val="left" w:pos="576"/>
                <w:tab w:val="left" w:pos="864"/>
                <w:tab w:val="left" w:pos="1152"/>
              </w:tabs>
              <w:suppressAutoHyphens/>
              <w:spacing w:before="40" w:after="80"/>
            </w:pPr>
            <w:r w:rsidRPr="00C14958">
              <w:t>A/6</w:t>
            </w:r>
            <w:r>
              <w:t>7</w:t>
            </w:r>
            <w:r w:rsidRPr="00C14958">
              <w:t>/40</w:t>
            </w:r>
          </w:p>
        </w:tc>
      </w:tr>
      <w:tr w:rsidR="00875252" w:rsidRPr="00515AE3" w:rsidTr="002753B8">
        <w:tc>
          <w:tcPr>
            <w:tcW w:w="2810" w:type="dxa"/>
            <w:shd w:val="clear" w:color="auto" w:fill="auto"/>
          </w:tcPr>
          <w:p w:rsidR="00875252" w:rsidRPr="00875252" w:rsidRDefault="00875252" w:rsidP="008C56BF">
            <w:pPr>
              <w:tabs>
                <w:tab w:val="left" w:pos="288"/>
                <w:tab w:val="left" w:pos="576"/>
                <w:tab w:val="left" w:pos="864"/>
                <w:tab w:val="left" w:pos="1152"/>
              </w:tabs>
              <w:suppressAutoHyphens/>
              <w:spacing w:before="40" w:after="80"/>
              <w:ind w:right="40"/>
              <w:rPr>
                <w:b/>
              </w:rPr>
            </w:pPr>
            <w:r w:rsidRPr="00875252">
              <w:rPr>
                <w:rFonts w:ascii="Times New Roman Bold" w:hAnsi="Times New Roman Bold"/>
                <w:b/>
                <w:spacing w:val="0"/>
              </w:rPr>
              <w:t>Renseignements communiqués</w:t>
            </w:r>
            <w:r w:rsidRPr="00875252">
              <w:rPr>
                <w:b/>
              </w:rPr>
              <w:t xml:space="preserve"> par</w:t>
            </w:r>
            <w:r w:rsidRPr="00875252">
              <w:rPr>
                <w:b/>
                <w:i/>
              </w:rPr>
              <w:t xml:space="preserve"> </w:t>
            </w:r>
            <w:r w:rsidRPr="00875252">
              <w:rPr>
                <w:b/>
              </w:rPr>
              <w:t>le conseil des auteurs :</w:t>
            </w:r>
          </w:p>
        </w:tc>
        <w:tc>
          <w:tcPr>
            <w:tcW w:w="5949" w:type="dxa"/>
            <w:shd w:val="clear" w:color="auto" w:fill="auto"/>
          </w:tcPr>
          <w:p w:rsidR="00875252" w:rsidRDefault="00875252" w:rsidP="009C474D">
            <w:pPr>
              <w:tabs>
                <w:tab w:val="left" w:pos="288"/>
                <w:tab w:val="left" w:pos="576"/>
                <w:tab w:val="left" w:pos="864"/>
                <w:tab w:val="left" w:pos="1152"/>
              </w:tabs>
              <w:suppressAutoHyphens/>
              <w:spacing w:before="40" w:after="80"/>
            </w:pPr>
            <w:r w:rsidRPr="00C14958">
              <w:t>3 mars 2015</w:t>
            </w:r>
          </w:p>
          <w:p w:rsidR="00AA7911" w:rsidRPr="00C14958" w:rsidRDefault="00AA7911" w:rsidP="009C474D">
            <w:pPr>
              <w:tabs>
                <w:tab w:val="left" w:pos="288"/>
                <w:tab w:val="left" w:pos="576"/>
                <w:tab w:val="left" w:pos="864"/>
                <w:tab w:val="left" w:pos="1152"/>
              </w:tabs>
              <w:suppressAutoHyphens/>
              <w:spacing w:before="40" w:after="80"/>
            </w:pPr>
            <w:r w:rsidRPr="00C14958">
              <w:t>La question de l’indemnisation des victimes est en instance depuis huit ans. Dans l’intervalle, plus de 10</w:t>
            </w:r>
            <w:r>
              <w:t> </w:t>
            </w:r>
            <w:r w:rsidRPr="00C14958">
              <w:t>% des membres du groupe sont décédés. L’État partie s’est opposé à toutes les procédures légales visant à faire appliquer le jugement de recours collectif des États-Unis qui leur accordait une indemnisation. Les survivants sont pauvres pour la plupart et la décision relative à leur affaire est en retard.</w:t>
            </w:r>
          </w:p>
        </w:tc>
      </w:tr>
      <w:tr w:rsidR="00875252" w:rsidRPr="00515AE3" w:rsidTr="00875252">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875252" w:rsidRPr="00C14958" w:rsidRDefault="00875252" w:rsidP="009C474D">
            <w:pPr>
              <w:tabs>
                <w:tab w:val="left" w:pos="288"/>
                <w:tab w:val="left" w:pos="576"/>
                <w:tab w:val="left" w:pos="864"/>
                <w:tab w:val="left" w:pos="1152"/>
              </w:tabs>
              <w:suppressAutoHyphens/>
              <w:spacing w:before="40" w:after="80"/>
            </w:pPr>
            <w:r w:rsidRPr="002A1B1C">
              <w:t xml:space="preserve">Transmis à l’État partie le </w:t>
            </w:r>
            <w:r w:rsidRPr="00C14958">
              <w:t>19 mars 2015</w:t>
            </w:r>
          </w:p>
        </w:tc>
      </w:tr>
      <w:tr w:rsidR="00875252" w:rsidRPr="00515AE3" w:rsidTr="00875252">
        <w:tc>
          <w:tcPr>
            <w:tcW w:w="2810" w:type="dxa"/>
            <w:tcBorders>
              <w:bottom w:val="single" w:sz="12" w:space="0" w:color="auto"/>
            </w:tcBorders>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2A1B1C">
              <w:rPr>
                <w:b/>
              </w:rPr>
              <w:t>:</w:t>
            </w:r>
          </w:p>
        </w:tc>
        <w:tc>
          <w:tcPr>
            <w:tcW w:w="5949" w:type="dxa"/>
            <w:tcBorders>
              <w:bottom w:val="single" w:sz="12" w:space="0" w:color="auto"/>
            </w:tcBorders>
            <w:shd w:val="clear" w:color="auto" w:fill="auto"/>
          </w:tcPr>
          <w:p w:rsidR="00875252" w:rsidRPr="002A1B1C" w:rsidRDefault="00875252" w:rsidP="009C474D">
            <w:pPr>
              <w:tabs>
                <w:tab w:val="left" w:pos="288"/>
                <w:tab w:val="left" w:pos="576"/>
                <w:tab w:val="left" w:pos="864"/>
                <w:tab w:val="left" w:pos="1152"/>
              </w:tabs>
              <w:suppressAutoHyphens/>
              <w:spacing w:before="40" w:after="80"/>
            </w:pPr>
            <w:r>
              <w:t>Le dialogue</w:t>
            </w:r>
            <w:r w:rsidRPr="00C14958">
              <w:t xml:space="preserve"> reste ouvert.</w:t>
            </w:r>
          </w:p>
        </w:tc>
      </w:tr>
    </w:tbl>
    <w:p w:rsidR="00500570" w:rsidRPr="008A465D" w:rsidRDefault="00500570" w:rsidP="00500570">
      <w:pPr>
        <w:pStyle w:val="SingleTxt"/>
        <w:spacing w:after="0" w:line="120" w:lineRule="exact"/>
        <w:rPr>
          <w:sz w:val="10"/>
        </w:rPr>
      </w:pPr>
    </w:p>
    <w:p w:rsidR="00500570" w:rsidRPr="008A465D"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2A1B1C" w:rsidRDefault="002A1B1C" w:rsidP="002A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Fédération de Russie</w:t>
      </w:r>
    </w:p>
    <w:p w:rsidR="002A1B1C" w:rsidRPr="002A1B1C" w:rsidRDefault="002A1B1C" w:rsidP="002A1B1C">
      <w:pPr>
        <w:pStyle w:val="SingleTxt"/>
        <w:spacing w:after="0" w:line="120" w:lineRule="exact"/>
        <w:rPr>
          <w:sz w:val="10"/>
        </w:rPr>
      </w:pPr>
    </w:p>
    <w:p w:rsidR="002A1B1C" w:rsidRPr="002A1B1C" w:rsidRDefault="002A1B1C" w:rsidP="002A1B1C">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2A1B1C" w:rsidRPr="00515AE3" w:rsidTr="00875252">
        <w:tc>
          <w:tcPr>
            <w:tcW w:w="8759" w:type="dxa"/>
            <w:gridSpan w:val="2"/>
            <w:tcBorders>
              <w:top w:val="single" w:sz="4" w:space="0" w:color="auto"/>
              <w:bottom w:val="single" w:sz="12" w:space="0" w:color="auto"/>
            </w:tcBorders>
            <w:shd w:val="clear" w:color="auto" w:fill="auto"/>
            <w:vAlign w:val="bottom"/>
            <w:hideMark/>
          </w:tcPr>
          <w:p w:rsidR="002A1B1C" w:rsidRPr="00515AE3" w:rsidRDefault="002A1B1C" w:rsidP="002A1B1C">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1304/2004</w:t>
            </w:r>
            <w:r>
              <w:rPr>
                <w:b/>
              </w:rPr>
              <w:t xml:space="preserve">, </w:t>
            </w:r>
            <w:r w:rsidRPr="00C14958">
              <w:rPr>
                <w:b/>
                <w:i/>
              </w:rPr>
              <w:t>Khoroshenko</w:t>
            </w:r>
            <w:r w:rsidRPr="00C14958">
              <w:rPr>
                <w:b/>
              </w:rPr>
              <w:t xml:space="preserve"> </w:t>
            </w:r>
            <w:r>
              <w:rPr>
                <w:b/>
              </w:rPr>
              <w:t xml:space="preserve">c. </w:t>
            </w:r>
            <w:r w:rsidRPr="002A1B1C">
              <w:rPr>
                <w:b/>
                <w:i/>
              </w:rPr>
              <w:t>Fédération de Russie</w:t>
            </w:r>
          </w:p>
        </w:tc>
      </w:tr>
      <w:tr w:rsidR="00500570" w:rsidRPr="00515AE3" w:rsidTr="00875252">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875252">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29 mars 2011</w:t>
            </w:r>
          </w:p>
        </w:tc>
      </w:tr>
      <w:tr w:rsidR="00500570" w:rsidRPr="00515AE3" w:rsidTr="00875252">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Art</w:t>
            </w:r>
            <w:r>
              <w:t>. </w:t>
            </w:r>
            <w:r w:rsidRPr="00C14958">
              <w:t>6 lu conjointement avec l’article 14; art</w:t>
            </w:r>
            <w:r>
              <w:t>. 7</w:t>
            </w:r>
            <w:r w:rsidR="009C474D">
              <w:t>;</w:t>
            </w:r>
            <w:r>
              <w:t xml:space="preserve"> 9 (par. </w:t>
            </w:r>
            <w:r w:rsidRPr="00C14958">
              <w:t>1 à 4)</w:t>
            </w:r>
            <w:r>
              <w:t>;</w:t>
            </w:r>
            <w:r w:rsidRPr="00C14958">
              <w:t xml:space="preserve"> et 14 </w:t>
            </w:r>
            <w:r>
              <w:t>[par. </w:t>
            </w:r>
            <w:r w:rsidRPr="00C14958">
              <w:t>1 et 3 a), b), d) et g)</w:t>
            </w:r>
            <w:r>
              <w:t>]</w:t>
            </w:r>
          </w:p>
        </w:tc>
      </w:tr>
      <w:tr w:rsidR="00875252" w:rsidRPr="00515AE3" w:rsidTr="00875252">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875252" w:rsidRPr="00C14958" w:rsidRDefault="00875252" w:rsidP="009C474D">
            <w:pPr>
              <w:tabs>
                <w:tab w:val="left" w:pos="288"/>
                <w:tab w:val="left" w:pos="576"/>
                <w:tab w:val="left" w:pos="864"/>
                <w:tab w:val="left" w:pos="1152"/>
              </w:tabs>
              <w:suppressAutoHyphens/>
              <w:spacing w:before="40" w:after="80"/>
            </w:pPr>
            <w:r w:rsidRPr="00C14958">
              <w:t xml:space="preserve">Assurer un recours utile à l’auteur, et notamment mener une enquête approfondie et exhaustive sur ses allégations de torture et de mauvais traitements, engager des poursuites pénales contre les responsables des actes commis, juger </w:t>
            </w:r>
            <w:r>
              <w:t xml:space="preserve">l’auteur </w:t>
            </w:r>
            <w:r w:rsidRPr="00C14958">
              <w:t>de nouveau avec toutes les garanties prévues par le Pacte et lui accorder une réparation appropriée, notamment une indemnisation.</w:t>
            </w:r>
          </w:p>
        </w:tc>
      </w:tr>
      <w:tr w:rsidR="00875252" w:rsidRPr="00515AE3" w:rsidTr="00AA7911">
        <w:trPr>
          <w:cantSplit/>
        </w:trPr>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sidRPr="002A1B1C">
              <w:rPr>
                <w:b/>
                <w:spacing w:val="-2"/>
              </w:rPr>
              <w:t xml:space="preserve">Renseignements reçus précédemment dans le cadre </w:t>
            </w:r>
            <w:r w:rsidR="00AA7911">
              <w:rPr>
                <w:b/>
                <w:spacing w:val="-2"/>
              </w:rPr>
              <w:br/>
            </w:r>
            <w:r w:rsidRPr="002A1B1C">
              <w:rPr>
                <w:b/>
                <w:spacing w:val="-2"/>
              </w:rPr>
              <w:t>du suivi :</w:t>
            </w:r>
          </w:p>
        </w:tc>
        <w:tc>
          <w:tcPr>
            <w:tcW w:w="5949" w:type="dxa"/>
            <w:shd w:val="clear" w:color="auto" w:fill="auto"/>
          </w:tcPr>
          <w:p w:rsidR="00875252" w:rsidRPr="00C14958" w:rsidRDefault="00875252" w:rsidP="009C474D">
            <w:pPr>
              <w:tabs>
                <w:tab w:val="left" w:pos="288"/>
                <w:tab w:val="left" w:pos="576"/>
                <w:tab w:val="left" w:pos="864"/>
                <w:tab w:val="left" w:pos="1152"/>
              </w:tabs>
              <w:suppressAutoHyphens/>
              <w:spacing w:before="40" w:after="80"/>
            </w:pPr>
            <w:r w:rsidRPr="002A1B1C">
              <w:rPr>
                <w:spacing w:val="-2"/>
              </w:rPr>
              <w:t>Aucun renseignement</w:t>
            </w:r>
          </w:p>
        </w:tc>
      </w:tr>
      <w:tr w:rsidR="00875252" w:rsidRPr="00515AE3" w:rsidTr="00875252">
        <w:tc>
          <w:tcPr>
            <w:tcW w:w="2810" w:type="dxa"/>
            <w:shd w:val="clear" w:color="auto" w:fill="auto"/>
          </w:tcPr>
          <w:p w:rsidR="00875252" w:rsidRPr="00875252" w:rsidRDefault="00875252" w:rsidP="008C56BF">
            <w:pPr>
              <w:tabs>
                <w:tab w:val="left" w:pos="288"/>
                <w:tab w:val="left" w:pos="576"/>
                <w:tab w:val="left" w:pos="864"/>
                <w:tab w:val="left" w:pos="1152"/>
              </w:tabs>
              <w:suppressAutoHyphens/>
              <w:spacing w:before="40" w:after="80"/>
              <w:ind w:right="40"/>
              <w:rPr>
                <w:b/>
              </w:rPr>
            </w:pPr>
            <w:r w:rsidRPr="00875252">
              <w:rPr>
                <w:b/>
              </w:rPr>
              <w:t>Renseignements communiqués par l’auteur :</w:t>
            </w:r>
          </w:p>
        </w:tc>
        <w:tc>
          <w:tcPr>
            <w:tcW w:w="5949" w:type="dxa"/>
            <w:shd w:val="clear" w:color="auto" w:fill="auto"/>
          </w:tcPr>
          <w:p w:rsidR="00875252" w:rsidRDefault="00875252" w:rsidP="009C474D">
            <w:pPr>
              <w:tabs>
                <w:tab w:val="left" w:pos="288"/>
                <w:tab w:val="left" w:pos="576"/>
                <w:tab w:val="left" w:pos="864"/>
                <w:tab w:val="left" w:pos="1152"/>
              </w:tabs>
              <w:suppressAutoHyphens/>
              <w:spacing w:before="40" w:after="80"/>
            </w:pPr>
            <w:r>
              <w:t>3 décembre 2014</w:t>
            </w:r>
          </w:p>
          <w:p w:rsidR="00AA7911" w:rsidRPr="00C14958" w:rsidRDefault="00AA7911" w:rsidP="009C474D">
            <w:pPr>
              <w:tabs>
                <w:tab w:val="left" w:pos="288"/>
                <w:tab w:val="left" w:pos="576"/>
                <w:tab w:val="left" w:pos="864"/>
                <w:tab w:val="left" w:pos="1152"/>
              </w:tabs>
              <w:suppressAutoHyphens/>
              <w:spacing w:before="40" w:after="80"/>
            </w:pPr>
            <w:r w:rsidRPr="009F2F20">
              <w:t xml:space="preserve">L’auteur </w:t>
            </w:r>
            <w:r>
              <w:t>salue</w:t>
            </w:r>
            <w:r w:rsidRPr="009F2F20">
              <w:t xml:space="preserve"> la décision prise par le Comité dans cette affaire, mais indique néanmoins qu’en </w:t>
            </w:r>
            <w:r>
              <w:t xml:space="preserve">Fédération de </w:t>
            </w:r>
            <w:r w:rsidRPr="009F2F20">
              <w:t xml:space="preserve">Russie, les tribunaux nationaux ne tiennent aucun compte des normes internationales relatives aux droits de l’homme. L’auteur souhaite que son cas soit réexaminé à la lumière des recommandations du Comité, et qu’une indemnisation lui soit accordée. Enfin, il demande au Comité de </w:t>
            </w:r>
            <w:r w:rsidRPr="009F2F20">
              <w:lastRenderedPageBreak/>
              <w:t xml:space="preserve">faire en sorte qu’une procédure de </w:t>
            </w:r>
            <w:r>
              <w:t xml:space="preserve">révision </w:t>
            </w:r>
            <w:r w:rsidRPr="009F2F20">
              <w:t>soit engagée en</w:t>
            </w:r>
            <w:r>
              <w:t xml:space="preserve"> Fédération de</w:t>
            </w:r>
            <w:r w:rsidRPr="009F2F20">
              <w:t xml:space="preserve"> Russie conformément à l’article 14. Jusqu’ici, l’État partie n’a pas pris de mesures pour remédier aux violations constatées par le Comité.</w:t>
            </w:r>
          </w:p>
        </w:tc>
      </w:tr>
      <w:tr w:rsidR="00875252" w:rsidRPr="00515AE3" w:rsidTr="00875252">
        <w:tc>
          <w:tcPr>
            <w:tcW w:w="2810" w:type="dxa"/>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875252" w:rsidRPr="002D4552" w:rsidRDefault="00875252" w:rsidP="00875252">
            <w:pPr>
              <w:tabs>
                <w:tab w:val="left" w:pos="288"/>
                <w:tab w:val="left" w:pos="576"/>
                <w:tab w:val="left" w:pos="864"/>
                <w:tab w:val="left" w:pos="1152"/>
              </w:tabs>
              <w:suppressAutoHyphens/>
              <w:spacing w:before="40" w:after="80"/>
              <w:ind w:right="43"/>
              <w:rPr>
                <w:b/>
                <w:i/>
              </w:rPr>
            </w:pPr>
            <w:r w:rsidRPr="002A1B1C">
              <w:t>Transmis à l’État partie le</w:t>
            </w:r>
            <w:r>
              <w:t xml:space="preserve"> </w:t>
            </w:r>
            <w:r w:rsidRPr="00C14958">
              <w:t>29 décembre 2014</w:t>
            </w:r>
          </w:p>
        </w:tc>
      </w:tr>
      <w:tr w:rsidR="00875252" w:rsidRPr="00515AE3" w:rsidTr="00875252">
        <w:tc>
          <w:tcPr>
            <w:tcW w:w="2810" w:type="dxa"/>
            <w:tcBorders>
              <w:bottom w:val="single" w:sz="12" w:space="0" w:color="auto"/>
            </w:tcBorders>
            <w:shd w:val="clear" w:color="auto" w:fill="auto"/>
          </w:tcPr>
          <w:p w:rsidR="00875252" w:rsidRPr="00515AE3" w:rsidRDefault="00875252"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t>:</w:t>
            </w:r>
          </w:p>
        </w:tc>
        <w:tc>
          <w:tcPr>
            <w:tcW w:w="5949" w:type="dxa"/>
            <w:tcBorders>
              <w:bottom w:val="single" w:sz="12" w:space="0" w:color="auto"/>
            </w:tcBorders>
            <w:shd w:val="clear" w:color="auto" w:fill="auto"/>
          </w:tcPr>
          <w:p w:rsidR="00875252" w:rsidRPr="002A1B1C" w:rsidRDefault="00875252" w:rsidP="00875252">
            <w:pPr>
              <w:tabs>
                <w:tab w:val="left" w:pos="288"/>
                <w:tab w:val="left" w:pos="576"/>
                <w:tab w:val="left" w:pos="864"/>
                <w:tab w:val="left" w:pos="1152"/>
              </w:tabs>
              <w:suppressAutoHyphens/>
              <w:spacing w:before="40" w:after="80"/>
              <w:ind w:right="43"/>
            </w:pPr>
            <w:r>
              <w:t>Le dialogue</w:t>
            </w:r>
            <w:r w:rsidRPr="00C14958">
              <w:t xml:space="preserve"> reste ouvert</w:t>
            </w:r>
            <w:r>
              <w:t>.</w:t>
            </w:r>
          </w:p>
        </w:tc>
      </w:tr>
    </w:tbl>
    <w:p w:rsidR="00500570" w:rsidRPr="001D2E38"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112FB6" w:rsidRPr="001D2E38" w:rsidRDefault="00112FB6" w:rsidP="00500570">
      <w:pPr>
        <w:pStyle w:val="SingleTxt"/>
        <w:spacing w:after="0" w:line="120" w:lineRule="exact"/>
        <w:rPr>
          <w:sz w:val="10"/>
        </w:rPr>
      </w:pPr>
    </w:p>
    <w:p w:rsidR="00500570" w:rsidRDefault="00112FB6" w:rsidP="00112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Espagne</w:t>
      </w:r>
    </w:p>
    <w:p w:rsidR="00112FB6" w:rsidRPr="00112FB6" w:rsidRDefault="00112FB6" w:rsidP="00112FB6">
      <w:pPr>
        <w:pStyle w:val="SingleTxt"/>
        <w:spacing w:after="0" w:line="120" w:lineRule="exact"/>
        <w:rPr>
          <w:sz w:val="10"/>
        </w:rPr>
      </w:pPr>
    </w:p>
    <w:p w:rsidR="00112FB6" w:rsidRPr="00112FB6" w:rsidRDefault="00112FB6" w:rsidP="00112FB6">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112FB6" w:rsidRPr="00515AE3" w:rsidTr="005070BD">
        <w:tc>
          <w:tcPr>
            <w:tcW w:w="8759" w:type="dxa"/>
            <w:gridSpan w:val="2"/>
            <w:tcBorders>
              <w:top w:val="single" w:sz="4" w:space="0" w:color="auto"/>
              <w:bottom w:val="single" w:sz="12" w:space="0" w:color="auto"/>
            </w:tcBorders>
            <w:shd w:val="clear" w:color="auto" w:fill="auto"/>
            <w:vAlign w:val="bottom"/>
            <w:hideMark/>
          </w:tcPr>
          <w:p w:rsidR="00112FB6" w:rsidRPr="00515AE3" w:rsidRDefault="00112FB6" w:rsidP="00112FB6">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1945/2010</w:t>
            </w:r>
            <w:r>
              <w:rPr>
                <w:b/>
              </w:rPr>
              <w:t xml:space="preserve">, </w:t>
            </w:r>
            <w:r w:rsidRPr="00C14958">
              <w:rPr>
                <w:b/>
                <w:i/>
              </w:rPr>
              <w:t xml:space="preserve">Achabal Puertas </w:t>
            </w:r>
            <w:r w:rsidRPr="00112FB6">
              <w:rPr>
                <w:b/>
              </w:rPr>
              <w:t>c.</w:t>
            </w:r>
            <w:r>
              <w:rPr>
                <w:b/>
                <w:i/>
              </w:rPr>
              <w:t xml:space="preserve"> </w:t>
            </w:r>
            <w:r w:rsidRPr="00112FB6">
              <w:rPr>
                <w:b/>
                <w:i/>
              </w:rPr>
              <w:t>Espagne</w:t>
            </w:r>
          </w:p>
        </w:tc>
      </w:tr>
      <w:tr w:rsidR="00500570" w:rsidRPr="00515AE3" w:rsidTr="005070BD">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5070BD">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pPr>
            <w:r w:rsidRPr="00C14958">
              <w:t>27 mars 2013</w:t>
            </w:r>
          </w:p>
        </w:tc>
      </w:tr>
      <w:tr w:rsidR="00500570" w:rsidRPr="00515AE3" w:rsidTr="005070BD">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9C474D">
            <w:pPr>
              <w:tabs>
                <w:tab w:val="left" w:pos="288"/>
                <w:tab w:val="left" w:pos="576"/>
                <w:tab w:val="left" w:pos="864"/>
                <w:tab w:val="left" w:pos="1152"/>
              </w:tabs>
              <w:suppressAutoHyphens/>
              <w:spacing w:before="40" w:after="80"/>
              <w:jc w:val="both"/>
            </w:pPr>
            <w:r w:rsidRPr="00C14958">
              <w:t>Art</w:t>
            </w:r>
            <w:r>
              <w:t>.  2 (par. </w:t>
            </w:r>
            <w:r w:rsidRPr="00C14958">
              <w:t>3)</w:t>
            </w:r>
            <w:r w:rsidR="009C474D">
              <w:t xml:space="preserve"> et 7</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80"/>
            </w:pPr>
            <w:r w:rsidRPr="00C14958">
              <w:t>Un recours utile consistant notamment en</w:t>
            </w:r>
            <w:r>
              <w:t> :</w:t>
            </w:r>
            <w:r w:rsidRPr="00C14958">
              <w:t xml:space="preserve"> a) une enquête impartiale, efficace et approfondie sur les faits, et le jugement et la condamnation des responsables; b) l’octroi d’une réparation intégrale, y compris une indemnisation appropriée; et c) des mesures d’assistance médicale spécialisée et gratuite, et l’adoption des mesures nécessaires, y compris législatives, pour mettre un terme définitif au régime de la détention au secret et reconnaître à tous les détenus le droit de choisir librement un avocat qu’ils puissent consulter de manière totalement confidentielle et qui soit présent lors des interrogatoires.</w:t>
            </w:r>
          </w:p>
        </w:tc>
      </w:tr>
      <w:tr w:rsidR="005070BD" w:rsidRPr="00515AE3" w:rsidTr="005070BD">
        <w:tc>
          <w:tcPr>
            <w:tcW w:w="2810" w:type="dxa"/>
            <w:shd w:val="clear" w:color="auto" w:fill="auto"/>
          </w:tcPr>
          <w:p w:rsidR="005070BD" w:rsidRPr="005070BD" w:rsidRDefault="005070BD" w:rsidP="008C56BF">
            <w:pPr>
              <w:tabs>
                <w:tab w:val="left" w:pos="288"/>
                <w:tab w:val="left" w:pos="576"/>
                <w:tab w:val="left" w:pos="864"/>
                <w:tab w:val="left" w:pos="1152"/>
              </w:tabs>
              <w:suppressAutoHyphens/>
              <w:spacing w:before="40" w:after="80"/>
              <w:ind w:right="40"/>
              <w:rPr>
                <w:b/>
              </w:rPr>
            </w:pPr>
            <w:r w:rsidRPr="00AA7911">
              <w:rPr>
                <w:rFonts w:ascii="Times New Roman Bold" w:hAnsi="Times New Roman Bold"/>
                <w:b/>
                <w:spacing w:val="-2"/>
              </w:rPr>
              <w:t>Renseignements communiqués</w:t>
            </w:r>
            <w:r w:rsidRPr="005070BD">
              <w:rPr>
                <w:b/>
              </w:rPr>
              <w:t xml:space="preserve"> par l’auteur :</w:t>
            </w:r>
          </w:p>
        </w:tc>
        <w:tc>
          <w:tcPr>
            <w:tcW w:w="5949" w:type="dxa"/>
            <w:shd w:val="clear" w:color="auto" w:fill="auto"/>
          </w:tcPr>
          <w:p w:rsidR="005070BD" w:rsidRDefault="005070BD" w:rsidP="009C474D">
            <w:pPr>
              <w:tabs>
                <w:tab w:val="left" w:pos="288"/>
                <w:tab w:val="left" w:pos="576"/>
                <w:tab w:val="left" w:pos="864"/>
                <w:tab w:val="left" w:pos="1152"/>
              </w:tabs>
              <w:suppressAutoHyphens/>
              <w:spacing w:before="40" w:after="80"/>
            </w:pPr>
            <w:r w:rsidRPr="00C14958">
              <w:t>20 février 2015</w:t>
            </w:r>
          </w:p>
          <w:p w:rsidR="00AA7911" w:rsidRPr="00C14958" w:rsidRDefault="00AA7911" w:rsidP="009C474D">
            <w:pPr>
              <w:tabs>
                <w:tab w:val="left" w:pos="288"/>
                <w:tab w:val="left" w:pos="576"/>
                <w:tab w:val="left" w:pos="864"/>
                <w:tab w:val="left" w:pos="1152"/>
              </w:tabs>
              <w:suppressAutoHyphens/>
              <w:spacing w:before="40" w:after="80"/>
            </w:pPr>
            <w:r w:rsidRPr="00C14958">
              <w:t>Les constatations du Comité ont été publiées au Journal officiel du Ministère de la justice en juillet 2013. La diffusion a été limitée.</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Default="005070BD" w:rsidP="009C474D">
            <w:pPr>
              <w:tabs>
                <w:tab w:val="left" w:pos="288"/>
                <w:tab w:val="left" w:pos="576"/>
                <w:tab w:val="left" w:pos="864"/>
                <w:tab w:val="left" w:pos="1152"/>
              </w:tabs>
              <w:suppressAutoHyphens/>
              <w:spacing w:before="40" w:after="70"/>
            </w:pPr>
            <w:r w:rsidRPr="00C14958">
              <w:t>L’État partie n’a</w:t>
            </w:r>
            <w:r>
              <w:t xml:space="preserve"> pas pris contact avec l’auteur</w:t>
            </w:r>
            <w:r w:rsidRPr="00C14958">
              <w:t xml:space="preserve"> et n’a pas pris de mesures visant à mettre en œuvre les obligations que lui impose </w:t>
            </w:r>
            <w:r>
              <w:t>la décision du Comité. L’auteur</w:t>
            </w:r>
            <w:r w:rsidRPr="00C14958">
              <w:t xml:space="preserve"> a formé un recours auprès </w:t>
            </w:r>
            <w:r>
              <w:t>du Bureau</w:t>
            </w:r>
            <w:r w:rsidRPr="00C14958">
              <w:t xml:space="preserve"> du </w:t>
            </w:r>
            <w:r>
              <w:t>M</w:t>
            </w:r>
            <w:r w:rsidRPr="00C14958">
              <w:t>édiateur contre le non-respect de la décision du Comité par l’État partie. Le 3 février 2015, son recours a été rejeté. La décision de rejet décrétait que l’État partie n’allait pas prendre de mesures concernant la décision du Comité car il considérait qu’il n’y avait eu aucune violation d’un droit reconnu de l’auteur. Elle soulignait en particulier l’irrecevabilité de la commu</w:t>
            </w:r>
            <w:r>
              <w:t>nication présentée par l’auteur</w:t>
            </w:r>
            <w:r w:rsidRPr="00C14958">
              <w:t xml:space="preserve"> au Comité </w:t>
            </w:r>
            <w:r>
              <w:t>au motif que</w:t>
            </w:r>
            <w:r w:rsidRPr="00C14958">
              <w:t xml:space="preserve"> l’affaire avait déjà été soumise à la Cour européenne des droits de l’homme, qui l’avait déclarée irrecevable. </w:t>
            </w:r>
            <w:r>
              <w:t xml:space="preserve">Le Bureau </w:t>
            </w:r>
            <w:r w:rsidRPr="00C14958">
              <w:t xml:space="preserve">du </w:t>
            </w:r>
            <w:r>
              <w:t>M</w:t>
            </w:r>
            <w:r w:rsidRPr="00C14958">
              <w:t xml:space="preserve">édiateur a également noté que comme le Comité ne respectait pas la réserve faite par l’État </w:t>
            </w:r>
            <w:r w:rsidR="009C474D">
              <w:t>partie</w:t>
            </w:r>
            <w:r w:rsidRPr="00C14958">
              <w:t>, l’Espagne n’était pas liée par la décision du Comité.</w:t>
            </w:r>
          </w:p>
        </w:tc>
      </w:tr>
      <w:tr w:rsidR="005070BD" w:rsidRPr="00515AE3" w:rsidTr="005070BD">
        <w:tc>
          <w:tcPr>
            <w:tcW w:w="2810" w:type="dxa"/>
            <w:shd w:val="clear" w:color="auto" w:fill="auto"/>
          </w:tcPr>
          <w:p w:rsidR="005070BD" w:rsidRPr="009C474D" w:rsidRDefault="009C474D" w:rsidP="008C56BF">
            <w:pPr>
              <w:tabs>
                <w:tab w:val="left" w:pos="288"/>
                <w:tab w:val="left" w:pos="576"/>
                <w:tab w:val="left" w:pos="864"/>
                <w:tab w:val="left" w:pos="1152"/>
              </w:tabs>
              <w:suppressAutoHyphens/>
              <w:spacing w:before="40" w:after="80"/>
              <w:ind w:right="40"/>
              <w:rPr>
                <w:b/>
              </w:rPr>
            </w:pPr>
            <w:r w:rsidRPr="009C474D">
              <w:rPr>
                <w:rFonts w:ascii="Times New Roman Bold" w:hAnsi="Times New Roman Bold"/>
                <w:b/>
                <w:spacing w:val="-2"/>
              </w:rPr>
              <w:t>Renseignements communiqués</w:t>
            </w:r>
            <w:r w:rsidRPr="009C474D">
              <w:rPr>
                <w:b/>
              </w:rPr>
              <w:t xml:space="preserve"> par l’État partie :</w:t>
            </w:r>
          </w:p>
        </w:tc>
        <w:tc>
          <w:tcPr>
            <w:tcW w:w="5949" w:type="dxa"/>
            <w:shd w:val="clear" w:color="auto" w:fill="auto"/>
          </w:tcPr>
          <w:p w:rsidR="005070BD" w:rsidRDefault="005070BD" w:rsidP="009C474D">
            <w:pPr>
              <w:tabs>
                <w:tab w:val="left" w:pos="288"/>
                <w:tab w:val="left" w:pos="576"/>
                <w:tab w:val="left" w:pos="864"/>
                <w:tab w:val="left" w:pos="1152"/>
              </w:tabs>
              <w:suppressAutoHyphens/>
              <w:spacing w:before="40" w:after="70"/>
            </w:pPr>
            <w:r w:rsidRPr="00C14958">
              <w:t>2</w:t>
            </w:r>
            <w:r>
              <w:t>7</w:t>
            </w:r>
            <w:r w:rsidRPr="00C14958">
              <w:t xml:space="preserve"> février 2015</w:t>
            </w:r>
          </w:p>
          <w:p w:rsidR="009C474D" w:rsidRPr="00C14958" w:rsidRDefault="009C474D" w:rsidP="009C474D">
            <w:pPr>
              <w:tabs>
                <w:tab w:val="left" w:pos="288"/>
                <w:tab w:val="left" w:pos="576"/>
                <w:tab w:val="left" w:pos="864"/>
                <w:tab w:val="left" w:pos="1152"/>
              </w:tabs>
              <w:suppressAutoHyphens/>
              <w:spacing w:before="40" w:after="70"/>
            </w:pPr>
            <w:r w:rsidRPr="00C14958">
              <w:t>La décision du Comité a été envoyée à toutes les institutions espagnoles chargées des droits de l’homme. Elle a été publiée au Journal officiel du Ministère de la justice en juillet 2013.</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rsidRPr="00C14958">
              <w:t xml:space="preserve">Pour ce qui est de la recommandation du Comité tendant à ce qu’une indemnisation appropriée soit accordée, il n’est pas possible d’adopter des mesures en ce sens à ce stade, étant donné le temps écoulé depuis la survenue des faits. </w:t>
            </w:r>
            <w:r>
              <w:t>Pour la même raison, i</w:t>
            </w:r>
            <w:r w:rsidRPr="00C14958">
              <w:t xml:space="preserve">l n’est pas </w:t>
            </w:r>
            <w:r w:rsidRPr="00C14958">
              <w:lastRenderedPageBreak/>
              <w:t>non plus possible d’enquêter à nouveau sur les faits.</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rsidRPr="00C14958">
              <w:t xml:space="preserve">L’État partie indique </w:t>
            </w:r>
            <w:r>
              <w:t xml:space="preserve">qu’il met en œuvre la recommandation du Comité par l’intermédiaire du Service national de santé </w:t>
            </w:r>
            <w:r w:rsidRPr="00C14958">
              <w:t xml:space="preserve">pour ce qui concerne la fourniture de soins de santé gratuits et spécialisés. </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rsidRPr="00C14958">
              <w:t xml:space="preserve">Les prescriptions à suivre pour envisager d’enquêter sur de mauvais traitements présumés conformément au Pacte et à la Constitution </w:t>
            </w:r>
            <w:r>
              <w:t>de l’Espagne</w:t>
            </w:r>
            <w:r w:rsidRPr="00C14958">
              <w:t xml:space="preserve"> ont été renforcées dans la jurisprudence de la Cour con</w:t>
            </w:r>
            <w:r>
              <w:t>stitutionnelle (voir arrêt n</w:t>
            </w:r>
            <w:r w:rsidRPr="00AA4344">
              <w:rPr>
                <w:vertAlign w:val="superscript"/>
              </w:rPr>
              <w:t>o</w:t>
            </w:r>
            <w:r>
              <w:t> 153/2013 du 9 </w:t>
            </w:r>
            <w:r w:rsidRPr="00C14958">
              <w:t xml:space="preserve">septembre 2013, recours en </w:t>
            </w:r>
            <w:r w:rsidRPr="00FA7B29">
              <w:rPr>
                <w:i/>
              </w:rPr>
              <w:t>amparo</w:t>
            </w:r>
            <w:r w:rsidRPr="00C14958">
              <w:t xml:space="preserve"> 4981-2012).</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rsidRPr="00C14958">
              <w:t xml:space="preserve">Concernant la détention au secret, un </w:t>
            </w:r>
            <w:r>
              <w:t>p</w:t>
            </w:r>
            <w:r w:rsidRPr="00C14958">
              <w:t>rojet de loi portant modification du Code de procédure pénale est en cours</w:t>
            </w:r>
            <w:r>
              <w:t xml:space="preserve"> d’élaboration</w:t>
            </w:r>
            <w:r w:rsidRPr="00C14958">
              <w:t>. Selon ce projet, les droits fondamentaux du détenu (droit d’être représenté par un avocat, d’engager des procédures judiciaires et de communiquer avec l’extérieur) ne peuvent être restreints qu</w:t>
            </w:r>
            <w:r>
              <w:t xml:space="preserve">e si cela est précisé dans </w:t>
            </w:r>
            <w:r w:rsidRPr="00C14958">
              <w:t xml:space="preserve">la décision de </w:t>
            </w:r>
            <w:r>
              <w:t xml:space="preserve">placement en détention au secret. </w:t>
            </w:r>
            <w:r w:rsidRPr="00C14958">
              <w:t>Le tribunal ne peut l’autoriser qu’en cas de nécessité urgente d’éviter un préjudice grave et irréparable à l’égard de la vie humaine, de la liberté et de l’intégrité personnelle, ou d’éviter les entraves au bon déroulement des procédures pénales. Cette restriction devrait rest</w:t>
            </w:r>
            <w:r>
              <w:t>er exceptionnelle et n’</w:t>
            </w:r>
            <w:r w:rsidRPr="00C14958">
              <w:t xml:space="preserve">être autorisée qu’après un examen approfondi des circonstances particulières de chaque affaire par un juge. Si la détention au secret a été demandée par la police judiciaire ou le </w:t>
            </w:r>
            <w:r>
              <w:t>p</w:t>
            </w:r>
            <w:r w:rsidRPr="00C14958">
              <w:t xml:space="preserve">rocureur public, la mesure restrictive sera considérée comme autorisée. Dans chaque affaire, le tribunal se prononcera dans les </w:t>
            </w:r>
            <w:r>
              <w:t>vingt-quatre heures</w:t>
            </w:r>
            <w:r w:rsidRPr="00C14958">
              <w:t xml:space="preserve"> sur la demande et le secret éventuel de la procédure.</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rsidRPr="00AA4344">
              <w:t>Transmis à l’État partie le</w:t>
            </w:r>
            <w:r w:rsidRPr="00C14958">
              <w:t xml:space="preserve"> 19 mars 2015</w:t>
            </w:r>
          </w:p>
        </w:tc>
      </w:tr>
      <w:tr w:rsidR="005070BD" w:rsidRPr="00515AE3" w:rsidTr="005070BD">
        <w:tc>
          <w:tcPr>
            <w:tcW w:w="2810" w:type="dxa"/>
            <w:shd w:val="clear" w:color="auto" w:fill="auto"/>
          </w:tcPr>
          <w:p w:rsidR="005070BD" w:rsidRPr="00515AE3" w:rsidRDefault="005070BD" w:rsidP="008C56BF">
            <w:pPr>
              <w:tabs>
                <w:tab w:val="left" w:pos="288"/>
                <w:tab w:val="left" w:pos="576"/>
                <w:tab w:val="left" w:pos="864"/>
                <w:tab w:val="left" w:pos="1152"/>
              </w:tabs>
              <w:suppressAutoHyphens/>
              <w:spacing w:before="40" w:after="80"/>
              <w:ind w:right="40"/>
              <w:rPr>
                <w:b/>
              </w:rPr>
            </w:pPr>
            <w:r w:rsidRPr="00C14958">
              <w:rPr>
                <w:b/>
              </w:rPr>
              <w:t>Évaluation par le Comité :</w:t>
            </w:r>
          </w:p>
        </w:tc>
        <w:tc>
          <w:tcPr>
            <w:tcW w:w="5949" w:type="dxa"/>
            <w:shd w:val="clear" w:color="auto" w:fill="auto"/>
          </w:tcPr>
          <w:p w:rsidR="005070BD" w:rsidRPr="00D82FAB" w:rsidRDefault="005070BD" w:rsidP="009C474D">
            <w:pPr>
              <w:tabs>
                <w:tab w:val="left" w:pos="288"/>
                <w:tab w:val="left" w:pos="576"/>
                <w:tab w:val="left" w:pos="864"/>
                <w:tab w:val="left" w:pos="1152"/>
              </w:tabs>
              <w:suppressAutoHyphens/>
              <w:spacing w:before="40" w:after="70"/>
            </w:pPr>
            <w:r>
              <w:tab/>
            </w:r>
            <w:r w:rsidRPr="00C14958">
              <w:t>a)</w:t>
            </w:r>
            <w:r w:rsidRPr="00C14958">
              <w:tab/>
              <w:t>Une enquête impartiale, efficace et approfondie sur les faits, et le jugement et la condamnation des responsables : C1</w:t>
            </w:r>
          </w:p>
        </w:tc>
      </w:tr>
      <w:tr w:rsidR="005070BD" w:rsidRPr="00515AE3" w:rsidTr="005070BD">
        <w:tc>
          <w:tcPr>
            <w:tcW w:w="2810" w:type="dxa"/>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2D4552" w:rsidRDefault="005070BD" w:rsidP="009C474D">
            <w:pPr>
              <w:tabs>
                <w:tab w:val="left" w:pos="288"/>
                <w:tab w:val="left" w:pos="576"/>
                <w:tab w:val="left" w:pos="864"/>
                <w:tab w:val="left" w:pos="1152"/>
              </w:tabs>
              <w:suppressAutoHyphens/>
              <w:spacing w:before="40" w:after="70"/>
              <w:rPr>
                <w:b/>
                <w:i/>
              </w:rPr>
            </w:pPr>
            <w:r>
              <w:rPr>
                <w:b/>
                <w:i/>
              </w:rPr>
              <w:tab/>
            </w:r>
            <w:r w:rsidRPr="00C14958">
              <w:t>b)</w:t>
            </w:r>
            <w:r w:rsidRPr="00C14958">
              <w:tab/>
              <w:t>L’octroi d’une réparation intégrale, y compris une indemnisation appropriée : C1</w:t>
            </w:r>
          </w:p>
        </w:tc>
      </w:tr>
      <w:tr w:rsidR="005070BD" w:rsidRPr="00515AE3" w:rsidTr="005070BD">
        <w:tc>
          <w:tcPr>
            <w:tcW w:w="2810" w:type="dxa"/>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D82FAB" w:rsidRDefault="005070BD" w:rsidP="009C474D">
            <w:pPr>
              <w:tabs>
                <w:tab w:val="left" w:pos="288"/>
                <w:tab w:val="left" w:pos="576"/>
                <w:tab w:val="left" w:pos="864"/>
                <w:tab w:val="left" w:pos="1152"/>
              </w:tabs>
              <w:suppressAutoHyphens/>
              <w:spacing w:before="40" w:after="70"/>
            </w:pPr>
            <w:r>
              <w:tab/>
            </w:r>
            <w:r w:rsidRPr="00C14958">
              <w:t>c)</w:t>
            </w:r>
            <w:r w:rsidRPr="00C14958">
              <w:tab/>
              <w:t>Des mesures d’assistance médicale spécialisée et gratuite : B2</w:t>
            </w:r>
          </w:p>
        </w:tc>
      </w:tr>
      <w:tr w:rsidR="005070BD" w:rsidRPr="00515AE3" w:rsidTr="005070BD">
        <w:tc>
          <w:tcPr>
            <w:tcW w:w="2810" w:type="dxa"/>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845A7A" w:rsidRDefault="005070BD" w:rsidP="009C474D">
            <w:pPr>
              <w:tabs>
                <w:tab w:val="left" w:pos="288"/>
                <w:tab w:val="left" w:pos="576"/>
                <w:tab w:val="left" w:pos="864"/>
                <w:tab w:val="left" w:pos="1152"/>
              </w:tabs>
              <w:suppressAutoHyphens/>
              <w:spacing w:before="40" w:after="70"/>
            </w:pPr>
            <w:r>
              <w:tab/>
            </w:r>
            <w:r w:rsidRPr="00845A7A">
              <w:t>d)</w:t>
            </w:r>
            <w:r>
              <w:tab/>
            </w:r>
            <w:r w:rsidRPr="00C14958">
              <w:t>Prendre des mesures d’ordre législatif pour mettre un terme à la pratique de la mise au secret des détenus et garantir le droit de choisir librement un avocat : B2</w:t>
            </w:r>
          </w:p>
        </w:tc>
      </w:tr>
      <w:tr w:rsidR="005070BD" w:rsidRPr="00515AE3" w:rsidTr="005070BD">
        <w:tc>
          <w:tcPr>
            <w:tcW w:w="2810" w:type="dxa"/>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tab/>
              <w:t>e)</w:t>
            </w:r>
            <w:r>
              <w:tab/>
            </w:r>
            <w:r w:rsidRPr="00C14958">
              <w:t>Publication des constatations : A</w:t>
            </w:r>
          </w:p>
        </w:tc>
      </w:tr>
      <w:tr w:rsidR="005070BD" w:rsidRPr="00515AE3" w:rsidTr="005070BD">
        <w:tc>
          <w:tcPr>
            <w:tcW w:w="2810" w:type="dxa"/>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5070BD" w:rsidRPr="00C14958" w:rsidRDefault="005070BD" w:rsidP="009C474D">
            <w:pPr>
              <w:tabs>
                <w:tab w:val="left" w:pos="288"/>
                <w:tab w:val="left" w:pos="576"/>
                <w:tab w:val="left" w:pos="864"/>
                <w:tab w:val="left" w:pos="1152"/>
              </w:tabs>
              <w:suppressAutoHyphens/>
              <w:spacing w:before="40" w:after="70"/>
            </w:pPr>
            <w:r>
              <w:tab/>
              <w:t>f)</w:t>
            </w:r>
            <w:r>
              <w:tab/>
            </w:r>
            <w:r w:rsidRPr="00C14958">
              <w:t>Non-répétition : B2</w:t>
            </w:r>
          </w:p>
        </w:tc>
      </w:tr>
      <w:tr w:rsidR="005070BD" w:rsidRPr="00515AE3" w:rsidTr="005070BD">
        <w:tc>
          <w:tcPr>
            <w:tcW w:w="2810" w:type="dxa"/>
            <w:tcBorders>
              <w:bottom w:val="single" w:sz="12" w:space="0" w:color="auto"/>
            </w:tcBorders>
            <w:shd w:val="clear" w:color="auto" w:fill="auto"/>
          </w:tcPr>
          <w:p w:rsidR="005070BD" w:rsidRPr="00C14958" w:rsidRDefault="005070BD"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5070BD">
              <w:rPr>
                <w:b/>
              </w:rPr>
              <w:t>:</w:t>
            </w:r>
          </w:p>
        </w:tc>
        <w:tc>
          <w:tcPr>
            <w:tcW w:w="5949" w:type="dxa"/>
            <w:tcBorders>
              <w:bottom w:val="single" w:sz="12" w:space="0" w:color="auto"/>
            </w:tcBorders>
            <w:shd w:val="clear" w:color="auto" w:fill="auto"/>
          </w:tcPr>
          <w:p w:rsidR="005070BD" w:rsidRDefault="005070BD" w:rsidP="009C474D">
            <w:pPr>
              <w:tabs>
                <w:tab w:val="left" w:pos="288"/>
                <w:tab w:val="left" w:pos="576"/>
                <w:tab w:val="left" w:pos="864"/>
                <w:tab w:val="left" w:pos="1152"/>
              </w:tabs>
              <w:suppressAutoHyphens/>
              <w:spacing w:before="40" w:after="70"/>
              <w:jc w:val="both"/>
            </w:pPr>
            <w:r>
              <w:t>Le dialogue</w:t>
            </w:r>
            <w:r w:rsidRPr="00C14958">
              <w:t xml:space="preserve"> reste ouvert.</w:t>
            </w:r>
          </w:p>
        </w:tc>
      </w:tr>
    </w:tbl>
    <w:p w:rsidR="00500570" w:rsidRPr="00044ACA" w:rsidRDefault="00500570" w:rsidP="00500570">
      <w:pPr>
        <w:pStyle w:val="SingleTxt"/>
        <w:spacing w:after="0" w:line="120" w:lineRule="exact"/>
        <w:rPr>
          <w:sz w:val="10"/>
        </w:rPr>
      </w:pPr>
    </w:p>
    <w:p w:rsidR="00500570" w:rsidRPr="00044ACA" w:rsidRDefault="00500570" w:rsidP="00500570">
      <w:pPr>
        <w:pStyle w:val="SingleTxt"/>
        <w:spacing w:after="0" w:line="120" w:lineRule="exact"/>
        <w:rPr>
          <w:sz w:val="10"/>
        </w:rPr>
      </w:pPr>
    </w:p>
    <w:p w:rsidR="00500570" w:rsidRPr="00044ACA" w:rsidRDefault="00500570" w:rsidP="00500570">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AA4344" w:rsidRPr="00515AE3" w:rsidTr="005070BD">
        <w:tc>
          <w:tcPr>
            <w:tcW w:w="8759" w:type="dxa"/>
            <w:gridSpan w:val="2"/>
            <w:tcBorders>
              <w:top w:val="single" w:sz="4" w:space="0" w:color="auto"/>
              <w:bottom w:val="single" w:sz="12" w:space="0" w:color="auto"/>
            </w:tcBorders>
            <w:shd w:val="clear" w:color="auto" w:fill="auto"/>
            <w:vAlign w:val="bottom"/>
            <w:hideMark/>
          </w:tcPr>
          <w:p w:rsidR="00AA4344" w:rsidRPr="00AA4344" w:rsidRDefault="00AA4344" w:rsidP="00AA4344">
            <w:pPr>
              <w:tabs>
                <w:tab w:val="left" w:pos="288"/>
                <w:tab w:val="left" w:pos="576"/>
                <w:tab w:val="left" w:pos="864"/>
                <w:tab w:val="left" w:pos="1152"/>
              </w:tabs>
              <w:suppressAutoHyphens/>
              <w:spacing w:before="40" w:after="60"/>
              <w:ind w:right="43"/>
              <w:rPr>
                <w:b/>
                <w:szCs w:val="20"/>
              </w:rPr>
            </w:pPr>
            <w:r>
              <w:rPr>
                <w:b/>
              </w:rPr>
              <w:t>Communication n</w:t>
            </w:r>
            <w:r w:rsidRPr="003E55D9">
              <w:rPr>
                <w:b/>
                <w:vertAlign w:val="superscript"/>
              </w:rPr>
              <w:t>o</w:t>
            </w:r>
            <w:r>
              <w:rPr>
                <w:b/>
              </w:rPr>
              <w:t> </w:t>
            </w:r>
            <w:r w:rsidRPr="00C14958">
              <w:rPr>
                <w:b/>
              </w:rPr>
              <w:t>2008/2010</w:t>
            </w:r>
            <w:r>
              <w:rPr>
                <w:b/>
              </w:rPr>
              <w:t xml:space="preserve">, </w:t>
            </w:r>
            <w:r w:rsidRPr="00C14958">
              <w:rPr>
                <w:b/>
                <w:i/>
              </w:rPr>
              <w:t>Aarrass</w:t>
            </w:r>
            <w:r>
              <w:rPr>
                <w:b/>
                <w:i/>
              </w:rPr>
              <w:t xml:space="preserve"> </w:t>
            </w:r>
            <w:r>
              <w:rPr>
                <w:b/>
              </w:rPr>
              <w:t xml:space="preserve">c. </w:t>
            </w:r>
            <w:r w:rsidRPr="00AA4344">
              <w:rPr>
                <w:b/>
                <w:i/>
              </w:rPr>
              <w:t>Espagne</w:t>
            </w:r>
          </w:p>
        </w:tc>
      </w:tr>
      <w:tr w:rsidR="00500570" w:rsidRPr="00515AE3" w:rsidTr="005070BD">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5070BD">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60"/>
              <w:ind w:right="40"/>
              <w:rPr>
                <w:b/>
              </w:rPr>
            </w:pPr>
            <w:r w:rsidRPr="00515AE3">
              <w:rPr>
                <w:b/>
              </w:rPr>
              <w:t>Constatations adoptées le</w:t>
            </w:r>
            <w:r>
              <w:rPr>
                <w:b/>
              </w:rPr>
              <w:t> :</w:t>
            </w:r>
          </w:p>
        </w:tc>
        <w:tc>
          <w:tcPr>
            <w:tcW w:w="5949" w:type="dxa"/>
            <w:shd w:val="clear" w:color="auto" w:fill="auto"/>
          </w:tcPr>
          <w:p w:rsidR="00500570" w:rsidRPr="00515AE3" w:rsidRDefault="00500570" w:rsidP="00221D4B">
            <w:pPr>
              <w:tabs>
                <w:tab w:val="left" w:pos="288"/>
                <w:tab w:val="left" w:pos="576"/>
                <w:tab w:val="left" w:pos="864"/>
                <w:tab w:val="left" w:pos="1152"/>
              </w:tabs>
              <w:suppressAutoHyphens/>
              <w:spacing w:before="40" w:after="60"/>
              <w:ind w:right="43"/>
            </w:pPr>
            <w:r w:rsidRPr="00C14958">
              <w:t>21 juillet 2014</w:t>
            </w:r>
          </w:p>
        </w:tc>
      </w:tr>
      <w:tr w:rsidR="00500570" w:rsidRPr="00515AE3" w:rsidTr="005070BD">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60"/>
              <w:ind w:right="40"/>
              <w:rPr>
                <w:b/>
              </w:rPr>
            </w:pPr>
            <w:r w:rsidRPr="00515AE3">
              <w:rPr>
                <w:b/>
              </w:rPr>
              <w:t>Violation(s)</w:t>
            </w:r>
          </w:p>
        </w:tc>
        <w:tc>
          <w:tcPr>
            <w:tcW w:w="5949" w:type="dxa"/>
            <w:shd w:val="clear" w:color="auto" w:fill="auto"/>
          </w:tcPr>
          <w:p w:rsidR="00500570" w:rsidRPr="00515AE3" w:rsidRDefault="00500570" w:rsidP="00221D4B">
            <w:pPr>
              <w:tabs>
                <w:tab w:val="left" w:pos="288"/>
                <w:tab w:val="left" w:pos="576"/>
                <w:tab w:val="left" w:pos="864"/>
                <w:tab w:val="left" w:pos="1152"/>
              </w:tabs>
              <w:suppressAutoHyphens/>
              <w:spacing w:before="40" w:after="60"/>
              <w:ind w:right="43"/>
            </w:pPr>
            <w:r w:rsidRPr="00C14958">
              <w:t>Art</w:t>
            </w:r>
            <w:r>
              <w:t>. 7</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r>
              <w:rPr>
                <w:b/>
              </w:rPr>
              <w:t>Réparation</w:t>
            </w:r>
            <w:r w:rsidRPr="00C14958">
              <w:rPr>
                <w:b/>
              </w:rPr>
              <w:t> :</w:t>
            </w:r>
          </w:p>
        </w:tc>
        <w:tc>
          <w:tcPr>
            <w:tcW w:w="5949" w:type="dxa"/>
            <w:shd w:val="clear" w:color="auto" w:fill="auto"/>
          </w:tcPr>
          <w:p w:rsidR="00221D4B" w:rsidRPr="00C14958" w:rsidRDefault="00221D4B" w:rsidP="009C474D">
            <w:pPr>
              <w:tabs>
                <w:tab w:val="left" w:pos="288"/>
                <w:tab w:val="left" w:pos="576"/>
                <w:tab w:val="left" w:pos="864"/>
                <w:tab w:val="left" w:pos="1152"/>
              </w:tabs>
              <w:suppressAutoHyphens/>
              <w:spacing w:before="40" w:after="60"/>
            </w:pPr>
            <w:r w:rsidRPr="00C14958">
              <w:t>Assurer à l’auteur un recours utile, et notamment</w:t>
            </w:r>
            <w:r>
              <w:t> :</w:t>
            </w:r>
            <w:r w:rsidRPr="00C14958">
              <w:t xml:space="preserve"> </w:t>
            </w:r>
            <w:r>
              <w:t>a</w:t>
            </w:r>
            <w:r w:rsidRPr="00C14958">
              <w:t xml:space="preserve">) lui accorder une réparation appropriée; et </w:t>
            </w:r>
            <w:r>
              <w:t>b</w:t>
            </w:r>
            <w:r w:rsidRPr="00C14958">
              <w:t>) prendre toutes les mesures possibles de coopération avec les autorités marocaines pour assurer une surveillance effective de la manière dont il est traité au Maroc.</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r w:rsidRPr="00C14958">
              <w:rPr>
                <w:b/>
              </w:rPr>
              <w:lastRenderedPageBreak/>
              <w:t>Renseignements reçus précédemment</w:t>
            </w:r>
            <w:r>
              <w:rPr>
                <w:b/>
              </w:rPr>
              <w:t xml:space="preserve"> dans le cadre du </w:t>
            </w:r>
            <w:r w:rsidRPr="00C14958">
              <w:rPr>
                <w:b/>
              </w:rPr>
              <w:t>suivi</w:t>
            </w:r>
            <w:r>
              <w:rPr>
                <w:b/>
              </w:rPr>
              <w:t> </w:t>
            </w:r>
            <w:r w:rsidRPr="006403CF">
              <w:t>:</w:t>
            </w:r>
          </w:p>
        </w:tc>
        <w:tc>
          <w:tcPr>
            <w:tcW w:w="5949" w:type="dxa"/>
            <w:shd w:val="clear" w:color="auto" w:fill="auto"/>
          </w:tcPr>
          <w:p w:rsidR="00221D4B" w:rsidRPr="00C14958" w:rsidRDefault="00221D4B" w:rsidP="00221D4B">
            <w:pPr>
              <w:tabs>
                <w:tab w:val="left" w:pos="288"/>
                <w:tab w:val="left" w:pos="576"/>
                <w:tab w:val="left" w:pos="864"/>
                <w:tab w:val="left" w:pos="1152"/>
              </w:tabs>
              <w:suppressAutoHyphens/>
              <w:spacing w:before="40" w:after="60"/>
              <w:ind w:right="43"/>
            </w:pPr>
            <w:r w:rsidRPr="00C14958">
              <w:t>CCPR/C/113/R3</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r w:rsidRPr="00221D4B">
              <w:rPr>
                <w:rFonts w:ascii="Times New Roman Bold" w:hAnsi="Times New Roman Bold"/>
                <w:b/>
                <w:spacing w:val="-2"/>
              </w:rPr>
              <w:t xml:space="preserve">Renseignements communiqués </w:t>
            </w:r>
            <w:r w:rsidRPr="00EF731D">
              <w:rPr>
                <w:b/>
              </w:rPr>
              <w:t>par l’État partie :</w:t>
            </w:r>
          </w:p>
        </w:tc>
        <w:tc>
          <w:tcPr>
            <w:tcW w:w="5949" w:type="dxa"/>
            <w:shd w:val="clear" w:color="auto" w:fill="auto"/>
          </w:tcPr>
          <w:p w:rsidR="00221D4B" w:rsidRDefault="00221D4B" w:rsidP="00221D4B">
            <w:pPr>
              <w:tabs>
                <w:tab w:val="left" w:pos="288"/>
                <w:tab w:val="left" w:pos="576"/>
                <w:tab w:val="left" w:pos="864"/>
                <w:tab w:val="left" w:pos="1152"/>
              </w:tabs>
              <w:suppressAutoHyphens/>
              <w:spacing w:before="40" w:after="60"/>
              <w:ind w:right="43"/>
            </w:pPr>
            <w:r w:rsidRPr="00C14958">
              <w:t>2</w:t>
            </w:r>
            <w:r>
              <w:t>7</w:t>
            </w:r>
            <w:r w:rsidRPr="00C14958">
              <w:t xml:space="preserve"> février 2015</w:t>
            </w:r>
          </w:p>
          <w:p w:rsidR="00AA7911" w:rsidRPr="00C14958" w:rsidRDefault="00AA7911" w:rsidP="009C474D">
            <w:pPr>
              <w:tabs>
                <w:tab w:val="left" w:pos="288"/>
                <w:tab w:val="left" w:pos="576"/>
                <w:tab w:val="left" w:pos="864"/>
                <w:tab w:val="left" w:pos="1152"/>
              </w:tabs>
              <w:suppressAutoHyphens/>
              <w:spacing w:before="40" w:after="60"/>
              <w:ind w:right="43"/>
            </w:pPr>
            <w:r w:rsidRPr="00C14958">
              <w:t>Le 23</w:t>
            </w:r>
            <w:r>
              <w:t> </w:t>
            </w:r>
            <w:r w:rsidRPr="00C14958">
              <w:t>février 201</w:t>
            </w:r>
            <w:r w:rsidR="009C474D">
              <w:t>5</w:t>
            </w:r>
            <w:r w:rsidRPr="00C14958">
              <w:t>, la décision du Comité a été adressée au Journal officiel du Ministère de la justice aux fins de publication. Elle a aussi été adressée à toutes les institutions compétentes en matière de droits de l’homme.</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Default="00221D4B" w:rsidP="00221D4B">
            <w:pPr>
              <w:tabs>
                <w:tab w:val="left" w:pos="288"/>
                <w:tab w:val="left" w:pos="576"/>
                <w:tab w:val="left" w:pos="864"/>
                <w:tab w:val="left" w:pos="1152"/>
              </w:tabs>
              <w:suppressAutoHyphens/>
              <w:spacing w:before="40" w:after="80"/>
              <w:ind w:right="43"/>
            </w:pPr>
            <w:r w:rsidRPr="00C14958">
              <w:t xml:space="preserve">Concernant l’indemnisation, les recommandations du Comité ne sont pas directement applicables en droit et n’ont pas d’effet direct sur la législation espagnole. Ainsi, suivant la jurisprudence espagnole, les recommandations du Comité ne peuvent pas être soulevées par l’auteur devant l’autorité compétente pour </w:t>
            </w:r>
            <w:r>
              <w:t>l’</w:t>
            </w:r>
            <w:r w:rsidRPr="00C14958">
              <w:t>obten</w:t>
            </w:r>
            <w:r>
              <w:t>tion d’u</w:t>
            </w:r>
            <w:r w:rsidRPr="00C14958">
              <w:t>ne indemnisation.</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9C474D">
            <w:pPr>
              <w:tabs>
                <w:tab w:val="left" w:pos="288"/>
                <w:tab w:val="left" w:pos="576"/>
                <w:tab w:val="left" w:pos="864"/>
                <w:tab w:val="left" w:pos="1152"/>
              </w:tabs>
              <w:suppressAutoHyphens/>
              <w:spacing w:before="40" w:after="80"/>
            </w:pPr>
            <w:r w:rsidRPr="00C14958">
              <w:t xml:space="preserve">La violation du Pacte était une conséquence des </w:t>
            </w:r>
            <w:r w:rsidRPr="00EF731D">
              <w:t>faits</w:t>
            </w:r>
            <w:r w:rsidRPr="00C14958">
              <w:t>, et non de lacunes législatives. L’article 4 (par.</w:t>
            </w:r>
            <w:r>
              <w:t> </w:t>
            </w:r>
            <w:r w:rsidRPr="00C14958">
              <w:t>6) de la loi espagno</w:t>
            </w:r>
            <w:r>
              <w:t>le sur l’extradition passive (loi</w:t>
            </w:r>
            <w:r w:rsidRPr="00C14958">
              <w:t xml:space="preserve"> </w:t>
            </w:r>
            <w:r>
              <w:t>n</w:t>
            </w:r>
            <w:r w:rsidRPr="005A5553">
              <w:rPr>
                <w:vertAlign w:val="superscript"/>
              </w:rPr>
              <w:t>o</w:t>
            </w:r>
            <w:r>
              <w:t> </w:t>
            </w:r>
            <w:r w:rsidRPr="00C14958">
              <w:t>4/1985</w:t>
            </w:r>
            <w:r>
              <w:t xml:space="preserve"> </w:t>
            </w:r>
            <w:r w:rsidRPr="00C14958">
              <w:t>du 21</w:t>
            </w:r>
            <w:r>
              <w:t> </w:t>
            </w:r>
            <w:r w:rsidRPr="00C14958">
              <w:t>mars 1985</w:t>
            </w:r>
            <w:r>
              <w:t>)</w:t>
            </w:r>
            <w:r w:rsidRPr="00C14958">
              <w:t xml:space="preserve"> interdit l’extradition de personnes dans un État où elles </w:t>
            </w:r>
            <w:r>
              <w:t>risquent</w:t>
            </w:r>
            <w:r w:rsidR="009C474D">
              <w:t xml:space="preserve"> la peine de mort, la torture ou</w:t>
            </w:r>
            <w:r w:rsidRPr="00C14958">
              <w:t xml:space="preserve"> des peines ou traitements inhumains ou dégradants. Toutefois, l’État partie ne peut que </w:t>
            </w:r>
            <w:r>
              <w:t>« </w:t>
            </w:r>
            <w:r w:rsidRPr="00C14958">
              <w:t>veiller » à ce que la personne extradée ne soit pas soumis</w:t>
            </w:r>
            <w:r>
              <w:t>e à de t</w:t>
            </w:r>
            <w:r w:rsidRPr="00C14958">
              <w:t>e</w:t>
            </w:r>
            <w:r>
              <w:t>l</w:t>
            </w:r>
            <w:r w:rsidRPr="00C14958">
              <w:t>s traitements. Les États ne peuvent pas être tenus responsables de chaque acte criminel ou préjudice subi une fois la personne extradée.</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9C474D">
            <w:pPr>
              <w:keepNext/>
              <w:tabs>
                <w:tab w:val="left" w:pos="288"/>
                <w:tab w:val="left" w:pos="576"/>
                <w:tab w:val="left" w:pos="864"/>
                <w:tab w:val="left" w:pos="1152"/>
              </w:tabs>
              <w:suppressAutoHyphens/>
              <w:spacing w:before="40" w:after="80"/>
            </w:pPr>
            <w:r w:rsidRPr="00C14958">
              <w:t>Concernant la recommandation du Comité relative à la coopération avec les autorités marocaines, plusieurs réunions se sont tenues : en juillet 2014, une réunion a été programmée avec des membres du Bureau pour les droits de l’homme et le Président du Conseil national des droits de l’homme du Maroc à Madrid. Les deux institutions suivent l’affaire.</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9C474D">
            <w:pPr>
              <w:keepNext/>
              <w:tabs>
                <w:tab w:val="left" w:pos="288"/>
                <w:tab w:val="left" w:pos="576"/>
                <w:tab w:val="left" w:pos="864"/>
                <w:tab w:val="left" w:pos="1152"/>
              </w:tabs>
              <w:suppressAutoHyphens/>
              <w:spacing w:before="40" w:after="80"/>
            </w:pPr>
            <w:r>
              <w:t xml:space="preserve">Un </w:t>
            </w:r>
            <w:r w:rsidRPr="00C14958">
              <w:t xml:space="preserve">rapport du Ministère </w:t>
            </w:r>
            <w:r>
              <w:t xml:space="preserve">marocain </w:t>
            </w:r>
            <w:r w:rsidRPr="00C14958">
              <w:t>des affaires étrangères (Division des droits de l’homme) adressé à l’ambassade espagnole à Rabat fournit aussi les renseignements ci-après concernant les conditions de détention de l’auteur au Maroc :</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9C474D">
            <w:pPr>
              <w:tabs>
                <w:tab w:val="left" w:pos="288"/>
                <w:tab w:val="left" w:pos="576"/>
                <w:tab w:val="left" w:pos="864"/>
                <w:tab w:val="left" w:pos="1152"/>
              </w:tabs>
              <w:suppressAutoHyphens/>
              <w:spacing w:before="40" w:after="80"/>
              <w:ind w:left="288" w:hanging="288"/>
            </w:pPr>
            <w:r>
              <w:t>•</w:t>
            </w:r>
            <w:r w:rsidRPr="00C14958">
              <w:tab/>
            </w:r>
            <w:r w:rsidRPr="009C474D">
              <w:rPr>
                <w:spacing w:val="-2"/>
              </w:rPr>
              <w:t>Ali Aarrass se trouve actuellement dans la prison locale de Salé 2.</w:t>
            </w:r>
            <w:r>
              <w:t xml:space="preserve"> S</w:t>
            </w:r>
            <w:r w:rsidRPr="00C14958">
              <w:t xml:space="preserve">es conditions de détention satisfont aux prescriptions énoncées dans la loi </w:t>
            </w:r>
            <w:r>
              <w:t>n</w:t>
            </w:r>
            <w:r w:rsidRPr="005A5553">
              <w:rPr>
                <w:vertAlign w:val="superscript"/>
              </w:rPr>
              <w:t>o</w:t>
            </w:r>
            <w:r>
              <w:t> </w:t>
            </w:r>
            <w:r w:rsidRPr="00C14958">
              <w:t>23-98 relative à l’organisation et au fonctionnement des établissements pénitentiaires. La cellule qu’il occupe respecte les prescriptions relatives à l’hygiène, l’éclairage et la ventilation</w:t>
            </w:r>
            <w:r>
              <w:t>;</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9C474D">
            <w:pPr>
              <w:tabs>
                <w:tab w:val="left" w:pos="288"/>
                <w:tab w:val="left" w:pos="576"/>
                <w:tab w:val="left" w:pos="864"/>
                <w:tab w:val="left" w:pos="1152"/>
              </w:tabs>
              <w:suppressAutoHyphens/>
              <w:spacing w:before="40" w:after="80"/>
              <w:ind w:left="288" w:hanging="288"/>
            </w:pPr>
            <w:r>
              <w:t>•</w:t>
            </w:r>
            <w:r w:rsidRPr="00C14958">
              <w:tab/>
              <w:t>Ali Aarrass a le droit de recevoir des visites de son avocat et de sa famille, de téléphoner, et de recevoir du courrier. Il reçoit des soins du service médical de la prison et des centres de santé publique</w:t>
            </w:r>
            <w:r>
              <w:t>;</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221D4B">
            <w:pPr>
              <w:keepNext/>
              <w:tabs>
                <w:tab w:val="left" w:pos="288"/>
                <w:tab w:val="left" w:pos="576"/>
                <w:tab w:val="left" w:pos="864"/>
                <w:tab w:val="left" w:pos="1152"/>
              </w:tabs>
              <w:suppressAutoHyphens/>
              <w:spacing w:before="40" w:after="80"/>
              <w:ind w:right="43"/>
            </w:pPr>
            <w:r>
              <w:t>•</w:t>
            </w:r>
            <w:r w:rsidRPr="00C14958">
              <w:tab/>
              <w:t>Le Conseil national des droits de l’homme du Maroc surveille étroitement les conditions de détention de l’auteur.</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221D4B">
            <w:pPr>
              <w:tabs>
                <w:tab w:val="left" w:pos="864"/>
                <w:tab w:val="left" w:pos="1152"/>
                <w:tab w:val="left" w:pos="1620"/>
              </w:tabs>
              <w:suppressAutoHyphens/>
              <w:spacing w:before="40" w:after="80"/>
              <w:ind w:right="43"/>
            </w:pPr>
            <w:r w:rsidRPr="00C14958">
              <w:t>Le 21</w:t>
            </w:r>
            <w:r>
              <w:t> </w:t>
            </w:r>
            <w:r w:rsidRPr="00C14958">
              <w:t>mai 2014, les autorités marocaines ont ordonné une enquête concernant les allégations de mauvais traitement de l’auteur. Un juge est en train d’examiner l’affaire. Lors d’une réunion tenue en février 2015 avec le magistrat de liaison marocain de l’ambassade d</w:t>
            </w:r>
            <w:r>
              <w:t>’Espagne à Rabat et le chef de la D</w:t>
            </w:r>
            <w:r w:rsidRPr="00C14958">
              <w:t xml:space="preserve">ivision des affaires pénales spéciales au Ministère </w:t>
            </w:r>
            <w:r>
              <w:t xml:space="preserve">marocain </w:t>
            </w:r>
            <w:r w:rsidRPr="00C14958">
              <w:t xml:space="preserve">de la justice, les autorités </w:t>
            </w:r>
            <w:r w:rsidRPr="00C14958">
              <w:lastRenderedPageBreak/>
              <w:t>espagnoles ont demandé des renseignements sur l’issue de l’enquête judiciaire en cours.</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C14958" w:rsidRDefault="00221D4B" w:rsidP="00221D4B">
            <w:pPr>
              <w:tabs>
                <w:tab w:val="left" w:pos="288"/>
                <w:tab w:val="left" w:pos="576"/>
                <w:tab w:val="left" w:pos="864"/>
                <w:tab w:val="left" w:pos="1152"/>
              </w:tabs>
              <w:suppressAutoHyphens/>
              <w:spacing w:before="40" w:after="80"/>
              <w:ind w:right="43"/>
            </w:pPr>
            <w:r w:rsidRPr="00EF731D">
              <w:t>Transmis à l’auteur le</w:t>
            </w:r>
            <w:r w:rsidRPr="00C14958">
              <w:t xml:space="preserve"> 5 mars 2015</w:t>
            </w:r>
          </w:p>
        </w:tc>
      </w:tr>
      <w:tr w:rsidR="00221D4B" w:rsidRPr="00515AE3" w:rsidTr="005070BD">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r w:rsidRPr="00C14958">
              <w:rPr>
                <w:b/>
              </w:rPr>
              <w:t>Évaluation par le Comité :</w:t>
            </w:r>
          </w:p>
        </w:tc>
        <w:tc>
          <w:tcPr>
            <w:tcW w:w="5949" w:type="dxa"/>
            <w:shd w:val="clear" w:color="auto" w:fill="auto"/>
          </w:tcPr>
          <w:p w:rsidR="00221D4B" w:rsidRDefault="00221D4B" w:rsidP="00221D4B">
            <w:pPr>
              <w:keepNext/>
              <w:tabs>
                <w:tab w:val="left" w:pos="288"/>
                <w:tab w:val="left" w:pos="576"/>
                <w:tab w:val="left" w:pos="864"/>
                <w:tab w:val="left" w:pos="1152"/>
              </w:tabs>
              <w:suppressAutoHyphens/>
              <w:spacing w:before="40" w:after="80"/>
              <w:ind w:right="43"/>
            </w:pPr>
            <w:r>
              <w:tab/>
            </w:r>
            <w:r w:rsidRPr="00C14958">
              <w:t>a)</w:t>
            </w:r>
            <w:r w:rsidRPr="00C14958">
              <w:tab/>
              <w:t>Indemnisation appropriée : C1</w:t>
            </w:r>
          </w:p>
        </w:tc>
      </w:tr>
      <w:tr w:rsidR="00221D4B" w:rsidRPr="00515AE3" w:rsidTr="005070BD">
        <w:tc>
          <w:tcPr>
            <w:tcW w:w="2810" w:type="dxa"/>
            <w:shd w:val="clear" w:color="auto" w:fill="auto"/>
          </w:tcPr>
          <w:p w:rsidR="00221D4B" w:rsidRPr="00C14958"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2D4552" w:rsidRDefault="00221D4B" w:rsidP="00221D4B">
            <w:pPr>
              <w:tabs>
                <w:tab w:val="left" w:pos="288"/>
                <w:tab w:val="left" w:pos="576"/>
                <w:tab w:val="left" w:pos="864"/>
                <w:tab w:val="left" w:pos="1152"/>
              </w:tabs>
              <w:suppressAutoHyphens/>
              <w:spacing w:before="40" w:after="80"/>
              <w:ind w:right="43"/>
              <w:rPr>
                <w:b/>
                <w:i/>
              </w:rPr>
            </w:pPr>
            <w:r>
              <w:rPr>
                <w:b/>
                <w:i/>
              </w:rPr>
              <w:tab/>
            </w:r>
            <w:r w:rsidRPr="00C14958">
              <w:t>b)</w:t>
            </w:r>
            <w:r w:rsidRPr="00C14958">
              <w:tab/>
              <w:t xml:space="preserve">Prendre toutes les mesures possibles pour coopérer avec les autorités marocaines </w:t>
            </w:r>
            <w:r>
              <w:t>afin d’a</w:t>
            </w:r>
            <w:r w:rsidRPr="00C14958">
              <w:t>ssurer un</w:t>
            </w:r>
            <w:r>
              <w:t xml:space="preserve">e surveillance effective </w:t>
            </w:r>
            <w:r w:rsidRPr="00C14958">
              <w:t xml:space="preserve">du traitement </w:t>
            </w:r>
            <w:r>
              <w:t xml:space="preserve">réservé à </w:t>
            </w:r>
            <w:r w:rsidRPr="00C14958">
              <w:t>l’auteur au Maroc : B2</w:t>
            </w:r>
          </w:p>
        </w:tc>
      </w:tr>
      <w:tr w:rsidR="00221D4B" w:rsidRPr="00515AE3" w:rsidTr="005070BD">
        <w:tc>
          <w:tcPr>
            <w:tcW w:w="2810" w:type="dxa"/>
            <w:shd w:val="clear" w:color="auto" w:fill="auto"/>
          </w:tcPr>
          <w:p w:rsidR="00221D4B" w:rsidRPr="00C14958"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D82FAB" w:rsidRDefault="00221D4B" w:rsidP="00221D4B">
            <w:pPr>
              <w:tabs>
                <w:tab w:val="left" w:pos="288"/>
                <w:tab w:val="left" w:pos="576"/>
                <w:tab w:val="left" w:pos="864"/>
                <w:tab w:val="left" w:pos="1152"/>
              </w:tabs>
              <w:suppressAutoHyphens/>
              <w:spacing w:before="40" w:after="80"/>
              <w:ind w:right="43"/>
            </w:pPr>
            <w:r>
              <w:tab/>
            </w:r>
            <w:r w:rsidRPr="00C14958">
              <w:t>c)</w:t>
            </w:r>
            <w:r w:rsidRPr="00C14958">
              <w:tab/>
              <w:t>Publication des constatations : A</w:t>
            </w:r>
          </w:p>
        </w:tc>
      </w:tr>
      <w:tr w:rsidR="00221D4B" w:rsidRPr="00515AE3" w:rsidTr="00221D4B">
        <w:tc>
          <w:tcPr>
            <w:tcW w:w="2810" w:type="dxa"/>
            <w:shd w:val="clear" w:color="auto" w:fill="auto"/>
          </w:tcPr>
          <w:p w:rsidR="00221D4B" w:rsidRPr="00C14958" w:rsidRDefault="00221D4B" w:rsidP="008C56BF">
            <w:pPr>
              <w:tabs>
                <w:tab w:val="left" w:pos="288"/>
                <w:tab w:val="left" w:pos="576"/>
                <w:tab w:val="left" w:pos="864"/>
                <w:tab w:val="left" w:pos="1152"/>
              </w:tabs>
              <w:suppressAutoHyphens/>
              <w:spacing w:before="40" w:after="60"/>
              <w:ind w:right="40"/>
              <w:rPr>
                <w:b/>
              </w:rPr>
            </w:pPr>
          </w:p>
        </w:tc>
        <w:tc>
          <w:tcPr>
            <w:tcW w:w="5949" w:type="dxa"/>
            <w:shd w:val="clear" w:color="auto" w:fill="auto"/>
          </w:tcPr>
          <w:p w:rsidR="00221D4B" w:rsidRPr="00845A7A" w:rsidRDefault="00221D4B" w:rsidP="00221D4B">
            <w:pPr>
              <w:tabs>
                <w:tab w:val="left" w:pos="288"/>
                <w:tab w:val="left" w:pos="576"/>
                <w:tab w:val="left" w:pos="864"/>
                <w:tab w:val="left" w:pos="1152"/>
              </w:tabs>
              <w:suppressAutoHyphens/>
              <w:spacing w:before="40" w:after="80"/>
              <w:ind w:right="43"/>
            </w:pPr>
            <w:r>
              <w:tab/>
            </w:r>
            <w:r w:rsidRPr="00845A7A">
              <w:t>d)</w:t>
            </w:r>
            <w:r>
              <w:tab/>
            </w:r>
            <w:r w:rsidRPr="00C14958">
              <w:t>Non-répétition : aucun renseignement</w:t>
            </w:r>
          </w:p>
        </w:tc>
      </w:tr>
      <w:tr w:rsidR="00221D4B" w:rsidRPr="00515AE3" w:rsidTr="00221D4B">
        <w:tc>
          <w:tcPr>
            <w:tcW w:w="2810" w:type="dxa"/>
            <w:tcBorders>
              <w:bottom w:val="single" w:sz="12" w:space="0" w:color="auto"/>
            </w:tcBorders>
            <w:shd w:val="clear" w:color="auto" w:fill="auto"/>
          </w:tcPr>
          <w:p w:rsidR="00221D4B" w:rsidRPr="00515AE3" w:rsidRDefault="00221D4B" w:rsidP="008C56BF">
            <w:pPr>
              <w:tabs>
                <w:tab w:val="left" w:pos="288"/>
                <w:tab w:val="left" w:pos="576"/>
                <w:tab w:val="left" w:pos="864"/>
                <w:tab w:val="left" w:pos="1152"/>
              </w:tabs>
              <w:suppressAutoHyphens/>
              <w:spacing w:before="40" w:after="60"/>
              <w:ind w:right="40"/>
              <w:rPr>
                <w:b/>
              </w:rPr>
            </w:pPr>
            <w:r w:rsidRPr="00C14958">
              <w:rPr>
                <w:b/>
              </w:rPr>
              <w:t>Décision du Comité</w:t>
            </w:r>
            <w:r>
              <w:rPr>
                <w:b/>
              </w:rPr>
              <w:t> </w:t>
            </w:r>
            <w:r w:rsidRPr="00221D4B">
              <w:rPr>
                <w:b/>
              </w:rPr>
              <w:t>:</w:t>
            </w:r>
          </w:p>
        </w:tc>
        <w:tc>
          <w:tcPr>
            <w:tcW w:w="5949" w:type="dxa"/>
            <w:tcBorders>
              <w:bottom w:val="single" w:sz="12" w:space="0" w:color="auto"/>
            </w:tcBorders>
            <w:shd w:val="clear" w:color="auto" w:fill="auto"/>
          </w:tcPr>
          <w:p w:rsidR="00221D4B" w:rsidRDefault="00221D4B" w:rsidP="00221D4B">
            <w:pPr>
              <w:keepNext/>
              <w:tabs>
                <w:tab w:val="left" w:pos="288"/>
                <w:tab w:val="left" w:pos="576"/>
                <w:tab w:val="left" w:pos="864"/>
                <w:tab w:val="left" w:pos="1152"/>
              </w:tabs>
              <w:suppressAutoHyphens/>
              <w:spacing w:before="40" w:after="80"/>
              <w:ind w:right="43"/>
            </w:pPr>
            <w:r>
              <w:t>Le dialogue</w:t>
            </w:r>
            <w:r w:rsidRPr="00C14958">
              <w:t xml:space="preserve"> reste ouvert.</w:t>
            </w:r>
          </w:p>
        </w:tc>
      </w:tr>
    </w:tbl>
    <w:p w:rsidR="00500570" w:rsidRPr="00044ACA" w:rsidRDefault="00500570" w:rsidP="00500570">
      <w:pPr>
        <w:pStyle w:val="SingleTxt"/>
        <w:spacing w:after="0" w:line="120" w:lineRule="exact"/>
        <w:rPr>
          <w:sz w:val="10"/>
        </w:rPr>
      </w:pPr>
    </w:p>
    <w:p w:rsidR="00500570" w:rsidRPr="00044ACA"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EF731D" w:rsidRDefault="00EF731D" w:rsidP="00EF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Sri Lanka</w:t>
      </w:r>
    </w:p>
    <w:p w:rsidR="00EF731D" w:rsidRPr="00EF731D" w:rsidRDefault="00EF731D" w:rsidP="00EF731D">
      <w:pPr>
        <w:pStyle w:val="SingleTxt"/>
        <w:spacing w:after="0" w:line="120" w:lineRule="exact"/>
        <w:rPr>
          <w:sz w:val="10"/>
        </w:rPr>
      </w:pPr>
    </w:p>
    <w:p w:rsidR="00EF731D" w:rsidRPr="00EF731D" w:rsidRDefault="00EF731D" w:rsidP="00EF731D">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EF731D" w:rsidRPr="00515AE3" w:rsidTr="00221D4B">
        <w:tc>
          <w:tcPr>
            <w:tcW w:w="8759" w:type="dxa"/>
            <w:gridSpan w:val="2"/>
            <w:tcBorders>
              <w:top w:val="single" w:sz="4" w:space="0" w:color="auto"/>
              <w:bottom w:val="single" w:sz="12" w:space="0" w:color="auto"/>
            </w:tcBorders>
            <w:shd w:val="clear" w:color="auto" w:fill="auto"/>
            <w:vAlign w:val="bottom"/>
            <w:hideMark/>
          </w:tcPr>
          <w:p w:rsidR="00EF731D" w:rsidRPr="00515AE3" w:rsidRDefault="00EF731D" w:rsidP="00EF731D">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1406/2005</w:t>
            </w:r>
            <w:r>
              <w:rPr>
                <w:b/>
              </w:rPr>
              <w:t xml:space="preserve">, </w:t>
            </w:r>
            <w:r>
              <w:rPr>
                <w:b/>
                <w:i/>
              </w:rPr>
              <w:t xml:space="preserve">Weerawanza </w:t>
            </w:r>
            <w:r w:rsidRPr="00EF731D">
              <w:rPr>
                <w:b/>
              </w:rPr>
              <w:t>c.</w:t>
            </w:r>
            <w:r>
              <w:rPr>
                <w:b/>
                <w:i/>
              </w:rPr>
              <w:t xml:space="preserve"> Sri Lanka</w:t>
            </w:r>
          </w:p>
        </w:tc>
      </w:tr>
      <w:tr w:rsidR="00500570" w:rsidRPr="00515AE3" w:rsidTr="00221D4B">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rsidRPr="00C14958">
              <w:t>17 mars 2009</w:t>
            </w: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EF731D">
            <w:pPr>
              <w:tabs>
                <w:tab w:val="left" w:pos="288"/>
                <w:tab w:val="left" w:pos="576"/>
                <w:tab w:val="left" w:pos="864"/>
                <w:tab w:val="left" w:pos="1152"/>
              </w:tabs>
              <w:suppressAutoHyphens/>
              <w:spacing w:before="40" w:after="80"/>
              <w:ind w:right="43"/>
              <w:jc w:val="both"/>
            </w:pPr>
            <w:r w:rsidRPr="00C14958">
              <w:t>Art</w:t>
            </w:r>
            <w:r>
              <w:t>. </w:t>
            </w:r>
            <w:r w:rsidRPr="00C14958">
              <w:t>6 (par.</w:t>
            </w:r>
            <w:r>
              <w:t> 1) et 10 (par. </w:t>
            </w:r>
            <w:r w:rsidRPr="00C14958">
              <w:t>1)</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21D4B" w:rsidRPr="00C14958" w:rsidRDefault="00221D4B" w:rsidP="00221D4B">
            <w:pPr>
              <w:tabs>
                <w:tab w:val="left" w:pos="288"/>
                <w:tab w:val="left" w:pos="576"/>
                <w:tab w:val="left" w:pos="864"/>
                <w:tab w:val="left" w:pos="1152"/>
              </w:tabs>
              <w:suppressAutoHyphens/>
              <w:spacing w:before="40" w:after="80"/>
              <w:ind w:right="43"/>
            </w:pPr>
            <w:r w:rsidRPr="00C14958">
              <w:t>Assurer un recours utile et approprié à l’auteur, notamment sous la forme d’une commutation de sa condamnation à mort et d’une indemnisation. Pendant toute la durée de son incarcération, l’auteur doit être traité avec humanité et dans le respect de la dignité inhérente à l’être humain. L’État partie est tenu de prendre des mesures pour que des violations analogues ne se reproduisent pas.</w:t>
            </w:r>
          </w:p>
        </w:tc>
      </w:tr>
      <w:tr w:rsidR="00221D4B" w:rsidRPr="00515AE3" w:rsidTr="00221D4B">
        <w:tc>
          <w:tcPr>
            <w:tcW w:w="2810" w:type="dxa"/>
            <w:shd w:val="clear" w:color="auto" w:fill="auto"/>
          </w:tcPr>
          <w:p w:rsidR="00221D4B" w:rsidRDefault="00221D4B"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suivi</w:t>
            </w:r>
            <w:r>
              <w:rPr>
                <w:b/>
              </w:rPr>
              <w:t> </w:t>
            </w:r>
            <w:r w:rsidRPr="00EF731D">
              <w:rPr>
                <w:b/>
              </w:rPr>
              <w:t>:</w:t>
            </w:r>
          </w:p>
        </w:tc>
        <w:tc>
          <w:tcPr>
            <w:tcW w:w="5949" w:type="dxa"/>
            <w:shd w:val="clear" w:color="auto" w:fill="auto"/>
          </w:tcPr>
          <w:p w:rsidR="00221D4B" w:rsidRPr="00C14958" w:rsidRDefault="00221D4B" w:rsidP="00221D4B">
            <w:pPr>
              <w:tabs>
                <w:tab w:val="left" w:pos="288"/>
                <w:tab w:val="left" w:pos="576"/>
                <w:tab w:val="left" w:pos="864"/>
                <w:tab w:val="left" w:pos="1152"/>
              </w:tabs>
              <w:suppressAutoHyphens/>
              <w:spacing w:before="40" w:after="80"/>
              <w:ind w:right="43"/>
            </w:pPr>
            <w:r>
              <w:t>A/69/40</w:t>
            </w:r>
          </w:p>
        </w:tc>
      </w:tr>
      <w:tr w:rsidR="00221D4B" w:rsidRPr="00515AE3" w:rsidTr="00221D4B">
        <w:tc>
          <w:tcPr>
            <w:tcW w:w="2810" w:type="dxa"/>
            <w:shd w:val="clear" w:color="auto" w:fill="auto"/>
          </w:tcPr>
          <w:p w:rsidR="00221D4B" w:rsidRPr="00C14958" w:rsidRDefault="00221D4B" w:rsidP="008C56BF">
            <w:pPr>
              <w:tabs>
                <w:tab w:val="left" w:pos="288"/>
                <w:tab w:val="left" w:pos="576"/>
                <w:tab w:val="left" w:pos="864"/>
                <w:tab w:val="left" w:pos="1152"/>
              </w:tabs>
              <w:suppressAutoHyphens/>
              <w:spacing w:before="40" w:after="80"/>
              <w:ind w:right="40"/>
              <w:rPr>
                <w:b/>
              </w:rPr>
            </w:pPr>
            <w:r w:rsidRPr="00221D4B">
              <w:rPr>
                <w:rFonts w:ascii="Times New Roman Bold" w:hAnsi="Times New Roman Bold"/>
                <w:b/>
                <w:spacing w:val="-2"/>
              </w:rPr>
              <w:t>Renseignements communiqués</w:t>
            </w:r>
            <w:r w:rsidRPr="00EF731D">
              <w:rPr>
                <w:b/>
              </w:rPr>
              <w:t xml:space="preserve"> par l’auteur :</w:t>
            </w:r>
          </w:p>
        </w:tc>
        <w:tc>
          <w:tcPr>
            <w:tcW w:w="5949" w:type="dxa"/>
            <w:shd w:val="clear" w:color="auto" w:fill="auto"/>
          </w:tcPr>
          <w:p w:rsidR="00221D4B" w:rsidRDefault="00221D4B" w:rsidP="00221D4B">
            <w:pPr>
              <w:tabs>
                <w:tab w:val="left" w:pos="288"/>
                <w:tab w:val="left" w:pos="576"/>
                <w:tab w:val="left" w:pos="864"/>
                <w:tab w:val="left" w:pos="1152"/>
              </w:tabs>
              <w:suppressAutoHyphens/>
              <w:spacing w:before="40" w:after="80"/>
              <w:ind w:right="43"/>
            </w:pPr>
            <w:r w:rsidRPr="00C14958">
              <w:t>10 février 2015</w:t>
            </w:r>
          </w:p>
          <w:p w:rsidR="00AA7911" w:rsidRDefault="00AA7911" w:rsidP="00221D4B">
            <w:pPr>
              <w:tabs>
                <w:tab w:val="left" w:pos="288"/>
                <w:tab w:val="left" w:pos="576"/>
                <w:tab w:val="left" w:pos="864"/>
                <w:tab w:val="left" w:pos="1152"/>
              </w:tabs>
              <w:suppressAutoHyphens/>
              <w:spacing w:before="40" w:after="80"/>
              <w:ind w:right="43"/>
            </w:pPr>
            <w:r w:rsidRPr="00C14958">
              <w:t>L’auteur informe le Comité qu’un recours a été formé a</w:t>
            </w:r>
            <w:r>
              <w:t>uprès du Président au nom de M. </w:t>
            </w:r>
            <w:r w:rsidRPr="00C14958">
              <w:t>Weerawansa dans le but d</w:t>
            </w:r>
            <w:r>
              <w:t>’obtenir une grâce spéciale. M. </w:t>
            </w:r>
            <w:r w:rsidRPr="00C14958">
              <w:t xml:space="preserve">Weerawansa est incarcéré dans le quartier des condamnés à mort de la prison de Welikada, à Colombo, depuis plus de </w:t>
            </w:r>
            <w:r>
              <w:t>douze</w:t>
            </w:r>
            <w:r w:rsidRPr="00C14958">
              <w:t xml:space="preserve"> ans en raison d’une grave erreur judiciaire. Son état physique et mental se détériore rapidement par suite des conditions de détention excessivement dégradantes et des traitements tout à fait inhumains qui </w:t>
            </w:r>
            <w:r>
              <w:t xml:space="preserve">ont cours à </w:t>
            </w:r>
            <w:r w:rsidRPr="00C14958">
              <w:t>la prison de Welikada.</w:t>
            </w:r>
          </w:p>
        </w:tc>
      </w:tr>
      <w:tr w:rsidR="00221D4B" w:rsidRPr="00515AE3" w:rsidTr="00221D4B">
        <w:tc>
          <w:tcPr>
            <w:tcW w:w="2810" w:type="dxa"/>
            <w:shd w:val="clear" w:color="auto" w:fill="auto"/>
          </w:tcPr>
          <w:p w:rsidR="00221D4B" w:rsidRPr="00221D4B" w:rsidRDefault="00221D4B"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49" w:type="dxa"/>
            <w:shd w:val="clear" w:color="auto" w:fill="auto"/>
          </w:tcPr>
          <w:p w:rsidR="00221D4B" w:rsidRDefault="00221D4B" w:rsidP="00221D4B">
            <w:pPr>
              <w:spacing w:before="40" w:after="80"/>
            </w:pPr>
            <w:r w:rsidRPr="00EF731D">
              <w:t>Transmis à l’auteur</w:t>
            </w:r>
            <w:r>
              <w:t xml:space="preserve"> le 12 mars</w:t>
            </w:r>
            <w:r w:rsidRPr="007653B7">
              <w:t xml:space="preserve"> 2015</w:t>
            </w:r>
          </w:p>
        </w:tc>
      </w:tr>
      <w:tr w:rsidR="00221D4B" w:rsidRPr="00515AE3" w:rsidTr="00221D4B">
        <w:tc>
          <w:tcPr>
            <w:tcW w:w="2810" w:type="dxa"/>
            <w:tcBorders>
              <w:bottom w:val="single" w:sz="12" w:space="0" w:color="auto"/>
            </w:tcBorders>
            <w:shd w:val="clear" w:color="auto" w:fill="auto"/>
          </w:tcPr>
          <w:p w:rsidR="00221D4B" w:rsidRPr="00221D4B" w:rsidRDefault="00221D4B"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r w:rsidRPr="00C14958">
              <w:rPr>
                <w:b/>
              </w:rPr>
              <w:t>Décision du Comité</w:t>
            </w:r>
            <w:r>
              <w:rPr>
                <w:b/>
              </w:rPr>
              <w:t> </w:t>
            </w:r>
            <w:r w:rsidRPr="00EF731D">
              <w:rPr>
                <w:b/>
              </w:rPr>
              <w:t>:</w:t>
            </w:r>
          </w:p>
        </w:tc>
        <w:tc>
          <w:tcPr>
            <w:tcW w:w="5949" w:type="dxa"/>
            <w:tcBorders>
              <w:bottom w:val="single" w:sz="12" w:space="0" w:color="auto"/>
            </w:tcBorders>
            <w:shd w:val="clear" w:color="auto" w:fill="auto"/>
          </w:tcPr>
          <w:p w:rsidR="00221D4B" w:rsidRPr="00EF731D" w:rsidRDefault="00221D4B" w:rsidP="00221D4B">
            <w:pPr>
              <w:spacing w:before="40" w:after="80"/>
            </w:pPr>
            <w:r>
              <w:t>Le dialogue</w:t>
            </w:r>
            <w:r w:rsidRPr="00C14958">
              <w:t xml:space="preserve"> reste ouvert.</w:t>
            </w:r>
          </w:p>
        </w:tc>
      </w:tr>
    </w:tbl>
    <w:p w:rsidR="00500570" w:rsidRPr="00044ACA" w:rsidRDefault="00500570" w:rsidP="00500570">
      <w:pPr>
        <w:pStyle w:val="SingleTxt"/>
        <w:spacing w:after="0" w:line="120" w:lineRule="exact"/>
        <w:rPr>
          <w:sz w:val="10"/>
        </w:rPr>
      </w:pPr>
    </w:p>
    <w:p w:rsidR="00500570" w:rsidRPr="00044ACA" w:rsidRDefault="00500570" w:rsidP="00500570">
      <w:pPr>
        <w:pStyle w:val="SingleTxt"/>
        <w:spacing w:after="0" w:line="120" w:lineRule="exact"/>
        <w:rPr>
          <w:sz w:val="10"/>
        </w:rPr>
      </w:pPr>
    </w:p>
    <w:p w:rsidR="00500570" w:rsidRDefault="00500570" w:rsidP="00500570">
      <w:pPr>
        <w:pStyle w:val="SingleTxt"/>
        <w:spacing w:after="0" w:line="120" w:lineRule="exact"/>
        <w:rPr>
          <w:sz w:val="10"/>
        </w:rPr>
      </w:pPr>
    </w:p>
    <w:p w:rsidR="00EF731D" w:rsidRDefault="00EF731D" w:rsidP="00EF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14.</w:t>
      </w:r>
      <w:r>
        <w:tab/>
      </w:r>
      <w:r w:rsidRPr="00EF731D">
        <w:t>Ouzbékistan</w:t>
      </w:r>
    </w:p>
    <w:p w:rsidR="00EF731D" w:rsidRPr="00EF731D" w:rsidRDefault="00EF731D" w:rsidP="00EF731D">
      <w:pPr>
        <w:pStyle w:val="SingleTxt"/>
        <w:spacing w:after="0" w:line="120" w:lineRule="exact"/>
        <w:rPr>
          <w:sz w:val="10"/>
        </w:rPr>
      </w:pPr>
    </w:p>
    <w:p w:rsidR="00EF731D" w:rsidRPr="00EF731D" w:rsidRDefault="00EF731D" w:rsidP="00EF731D">
      <w:pPr>
        <w:pStyle w:val="SingleTxt"/>
        <w:spacing w:after="0" w:line="120" w:lineRule="exact"/>
        <w:rPr>
          <w:sz w:val="10"/>
        </w:rPr>
      </w:pPr>
    </w:p>
    <w:tbl>
      <w:tblPr>
        <w:tblW w:w="8786" w:type="dxa"/>
        <w:tblInd w:w="1267" w:type="dxa"/>
        <w:tblLayout w:type="fixed"/>
        <w:tblCellMar>
          <w:left w:w="0" w:type="dxa"/>
          <w:right w:w="0" w:type="dxa"/>
        </w:tblCellMar>
        <w:tblLook w:val="04A0" w:firstRow="1" w:lastRow="0" w:firstColumn="1" w:lastColumn="0" w:noHBand="0" w:noVBand="1"/>
      </w:tblPr>
      <w:tblGrid>
        <w:gridCol w:w="2810"/>
        <w:gridCol w:w="5976"/>
      </w:tblGrid>
      <w:tr w:rsidR="00EF731D" w:rsidRPr="00515AE3" w:rsidTr="00221D4B">
        <w:tc>
          <w:tcPr>
            <w:tcW w:w="8786" w:type="dxa"/>
            <w:gridSpan w:val="2"/>
            <w:tcBorders>
              <w:top w:val="single" w:sz="4" w:space="0" w:color="auto"/>
              <w:bottom w:val="single" w:sz="12" w:space="0" w:color="auto"/>
            </w:tcBorders>
            <w:shd w:val="clear" w:color="auto" w:fill="auto"/>
            <w:vAlign w:val="bottom"/>
            <w:hideMark/>
          </w:tcPr>
          <w:p w:rsidR="00EF731D" w:rsidRPr="00515AE3" w:rsidRDefault="00EF731D" w:rsidP="002F6853">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sidR="002F6853">
              <w:rPr>
                <w:b/>
                <w:vertAlign w:val="superscript"/>
              </w:rPr>
              <w:t>s</w:t>
            </w:r>
            <w:r>
              <w:rPr>
                <w:b/>
              </w:rPr>
              <w:t> </w:t>
            </w:r>
            <w:r w:rsidRPr="00C14958">
              <w:rPr>
                <w:b/>
              </w:rPr>
              <w:t>1914</w:t>
            </w:r>
            <w:r w:rsidR="002F6853">
              <w:rPr>
                <w:b/>
              </w:rPr>
              <w:t xml:space="preserve">, </w:t>
            </w:r>
            <w:r w:rsidRPr="00C14958">
              <w:rPr>
                <w:b/>
              </w:rPr>
              <w:t>1915</w:t>
            </w:r>
            <w:r w:rsidR="002F6853">
              <w:rPr>
                <w:b/>
              </w:rPr>
              <w:t xml:space="preserve"> et </w:t>
            </w:r>
            <w:r w:rsidRPr="00C14958">
              <w:rPr>
                <w:b/>
              </w:rPr>
              <w:t>1916/2009</w:t>
            </w:r>
            <w:r>
              <w:rPr>
                <w:b/>
              </w:rPr>
              <w:t xml:space="preserve">, </w:t>
            </w:r>
            <w:r w:rsidRPr="005A5553">
              <w:rPr>
                <w:b/>
                <w:i/>
              </w:rPr>
              <w:t>Musaev</w:t>
            </w:r>
            <w:r w:rsidRPr="00C14958">
              <w:rPr>
                <w:b/>
              </w:rPr>
              <w:t xml:space="preserve"> </w:t>
            </w:r>
            <w:r>
              <w:rPr>
                <w:b/>
              </w:rPr>
              <w:t xml:space="preserve">c. </w:t>
            </w:r>
            <w:r w:rsidRPr="00EF731D">
              <w:rPr>
                <w:b/>
                <w:i/>
              </w:rPr>
              <w:t>Ouzbékistan</w:t>
            </w:r>
          </w:p>
        </w:tc>
      </w:tr>
      <w:tr w:rsidR="00500570" w:rsidRPr="00515AE3" w:rsidTr="00221D4B">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76"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76" w:type="dxa"/>
            <w:shd w:val="clear" w:color="auto" w:fill="auto"/>
          </w:tcPr>
          <w:p w:rsidR="00500570" w:rsidRPr="00515AE3" w:rsidRDefault="00500570" w:rsidP="008C56BF">
            <w:pPr>
              <w:tabs>
                <w:tab w:val="left" w:pos="288"/>
                <w:tab w:val="left" w:pos="576"/>
                <w:tab w:val="left" w:pos="864"/>
                <w:tab w:val="left" w:pos="1152"/>
              </w:tabs>
              <w:suppressAutoHyphens/>
              <w:spacing w:before="40" w:after="80"/>
              <w:ind w:right="43"/>
            </w:pPr>
            <w:r w:rsidRPr="00C14958">
              <w:t>21 mars 2012</w:t>
            </w: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76" w:type="dxa"/>
            <w:shd w:val="clear" w:color="auto" w:fill="auto"/>
          </w:tcPr>
          <w:p w:rsidR="00500570" w:rsidRPr="00515AE3" w:rsidRDefault="00500570" w:rsidP="00251E7C">
            <w:pPr>
              <w:tabs>
                <w:tab w:val="left" w:pos="288"/>
                <w:tab w:val="left" w:pos="576"/>
                <w:tab w:val="left" w:pos="864"/>
                <w:tab w:val="left" w:pos="1152"/>
              </w:tabs>
              <w:suppressAutoHyphens/>
              <w:spacing w:before="40" w:after="80"/>
              <w:ind w:right="43"/>
              <w:jc w:val="both"/>
            </w:pPr>
            <w:r w:rsidRPr="00C14958">
              <w:t>Art</w:t>
            </w:r>
            <w:r>
              <w:t>. </w:t>
            </w:r>
            <w:r w:rsidRPr="00C14958">
              <w:t>7</w:t>
            </w:r>
            <w:r w:rsidR="00251E7C">
              <w:t>,</w:t>
            </w:r>
            <w:r w:rsidRPr="00C14958">
              <w:t xml:space="preserve"> 9 et 14 </w:t>
            </w:r>
            <w:r>
              <w:t>[</w:t>
            </w:r>
            <w:r w:rsidRPr="00C14958">
              <w:t>par. 3 b) et g) et par.</w:t>
            </w:r>
            <w:r>
              <w:t> </w:t>
            </w:r>
            <w:r w:rsidRPr="00C14958">
              <w:t>5)</w:t>
            </w:r>
            <w:r>
              <w:t>]</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Pr>
                <w:b/>
              </w:rPr>
              <w:lastRenderedPageBreak/>
              <w:t>Réparation</w:t>
            </w:r>
            <w:r w:rsidRPr="00C14958">
              <w:rPr>
                <w:b/>
              </w:rPr>
              <w:t> :</w:t>
            </w:r>
          </w:p>
        </w:tc>
        <w:tc>
          <w:tcPr>
            <w:tcW w:w="5976" w:type="dxa"/>
            <w:shd w:val="clear" w:color="auto" w:fill="auto"/>
          </w:tcPr>
          <w:p w:rsidR="00221D4B" w:rsidRPr="00C14958" w:rsidRDefault="00221D4B" w:rsidP="002F6853">
            <w:pPr>
              <w:tabs>
                <w:tab w:val="left" w:pos="288"/>
                <w:tab w:val="left" w:pos="576"/>
                <w:tab w:val="left" w:pos="864"/>
                <w:tab w:val="left" w:pos="1152"/>
              </w:tabs>
              <w:suppressAutoHyphens/>
              <w:spacing w:before="40" w:after="80"/>
            </w:pPr>
            <w:r w:rsidRPr="00C14958">
              <w:t>Assurer un recours utile et notamment mener une enquête impartiale, diligente et approfondie sur les actes dénoncés</w:t>
            </w:r>
            <w:r>
              <w:t>;</w:t>
            </w:r>
            <w:r w:rsidRPr="00C14958">
              <w:t xml:space="preserve"> engager des poursuites pénales contre les responsables</w:t>
            </w:r>
            <w:r>
              <w:t>;</w:t>
            </w:r>
            <w:r w:rsidRPr="00C14958">
              <w:t xml:space="preserve"> juger de nouveau le fils de l’auteure avec toutes les garanties prévues dans le Pacte</w:t>
            </w:r>
            <w:r>
              <w:t>;</w:t>
            </w:r>
            <w:r w:rsidRPr="00C14958">
              <w:t xml:space="preserve"> le remettre en liberté et lui accorder une réparation complète, </w:t>
            </w:r>
            <w:r w:rsidRPr="002F6853">
              <w:rPr>
                <w:spacing w:val="-2"/>
              </w:rPr>
              <w:t>y compris</w:t>
            </w:r>
            <w:r w:rsidRPr="00C14958">
              <w:t xml:space="preserve"> une indemnisation appropriée.</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sidRPr="00C14958">
              <w:rPr>
                <w:b/>
              </w:rPr>
              <w:t>Renseignements reçus précédemment</w:t>
            </w:r>
            <w:r>
              <w:rPr>
                <w:b/>
              </w:rPr>
              <w:t xml:space="preserve"> dans le cadre du</w:t>
            </w:r>
            <w:r w:rsidRPr="00C14958">
              <w:rPr>
                <w:b/>
              </w:rPr>
              <w:t xml:space="preserve"> suivi</w:t>
            </w:r>
            <w:r>
              <w:rPr>
                <w:b/>
              </w:rPr>
              <w:t> </w:t>
            </w:r>
            <w:r w:rsidRPr="00221D4B">
              <w:rPr>
                <w:b/>
              </w:rPr>
              <w:t>:</w:t>
            </w:r>
          </w:p>
        </w:tc>
        <w:tc>
          <w:tcPr>
            <w:tcW w:w="5976" w:type="dxa"/>
            <w:shd w:val="clear" w:color="auto" w:fill="auto"/>
          </w:tcPr>
          <w:p w:rsidR="00221D4B" w:rsidRPr="00C14958" w:rsidRDefault="00221D4B" w:rsidP="002F6853">
            <w:pPr>
              <w:tabs>
                <w:tab w:val="left" w:pos="288"/>
                <w:tab w:val="left" w:pos="576"/>
                <w:tab w:val="left" w:pos="864"/>
                <w:tab w:val="left" w:pos="1152"/>
              </w:tabs>
              <w:suppressAutoHyphens/>
              <w:spacing w:before="40" w:after="80"/>
            </w:pPr>
            <w:r w:rsidRPr="00C14958">
              <w:t>CCPR/C/113/3</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sidRPr="00221D4B">
              <w:rPr>
                <w:rFonts w:ascii="Times New Roman Bold" w:hAnsi="Times New Roman Bold"/>
                <w:b/>
                <w:spacing w:val="-2"/>
              </w:rPr>
              <w:t>Renseignements communiqués</w:t>
            </w:r>
            <w:r w:rsidRPr="00E66E57">
              <w:rPr>
                <w:b/>
              </w:rPr>
              <w:t xml:space="preserve"> par l’auteur :</w:t>
            </w:r>
          </w:p>
        </w:tc>
        <w:tc>
          <w:tcPr>
            <w:tcW w:w="5976" w:type="dxa"/>
            <w:shd w:val="clear" w:color="auto" w:fill="auto"/>
          </w:tcPr>
          <w:p w:rsidR="00221D4B" w:rsidRDefault="00221D4B" w:rsidP="002F6853">
            <w:pPr>
              <w:tabs>
                <w:tab w:val="left" w:pos="288"/>
                <w:tab w:val="left" w:pos="576"/>
                <w:tab w:val="left" w:pos="864"/>
                <w:tab w:val="left" w:pos="1152"/>
              </w:tabs>
              <w:suppressAutoHyphens/>
              <w:spacing w:before="40" w:after="80"/>
            </w:pPr>
            <w:r w:rsidRPr="00C14958">
              <w:t>22 janvier 2015</w:t>
            </w:r>
          </w:p>
          <w:p w:rsidR="00AA7911" w:rsidRPr="00C14958" w:rsidRDefault="00AA7911" w:rsidP="002F6853">
            <w:pPr>
              <w:tabs>
                <w:tab w:val="left" w:pos="288"/>
                <w:tab w:val="left" w:pos="576"/>
                <w:tab w:val="left" w:pos="864"/>
                <w:tab w:val="left" w:pos="1152"/>
              </w:tabs>
              <w:suppressAutoHyphens/>
              <w:spacing w:before="40" w:after="80"/>
            </w:pPr>
            <w:r w:rsidRPr="00C14958">
              <w:t>Le fils de l’auteur</w:t>
            </w:r>
            <w:r>
              <w:t>e</w:t>
            </w:r>
            <w:r w:rsidRPr="00C14958">
              <w:t xml:space="preserve"> a été sanctionné à plusieurs reprises par l’administration pénitentiaire pour des motifs arbitraires. Erkin Musaev a déjà purgé plus du tiers de sa peine et, selon la loi, il devrait être transféré dans une prison dont le règlement est moins strict. Toutes les demandes présentées par l’auteur</w:t>
            </w:r>
            <w:r>
              <w:t>e</w:t>
            </w:r>
            <w:r w:rsidRPr="00C14958">
              <w:t xml:space="preserve"> à cet effet se sont révélées vaines.</w:t>
            </w:r>
          </w:p>
        </w:tc>
      </w:tr>
      <w:tr w:rsidR="00221D4B" w:rsidRPr="00515AE3" w:rsidTr="00221D4B">
        <w:tc>
          <w:tcPr>
            <w:tcW w:w="2810" w:type="dxa"/>
            <w:shd w:val="clear" w:color="auto" w:fill="auto"/>
          </w:tcPr>
          <w:p w:rsidR="00221D4B" w:rsidRPr="00221D4B" w:rsidRDefault="00221D4B"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p>
        </w:tc>
        <w:tc>
          <w:tcPr>
            <w:tcW w:w="5976" w:type="dxa"/>
            <w:shd w:val="clear" w:color="auto" w:fill="auto"/>
          </w:tcPr>
          <w:p w:rsidR="00221D4B" w:rsidRDefault="00221D4B" w:rsidP="002F6853">
            <w:pPr>
              <w:tabs>
                <w:tab w:val="left" w:pos="288"/>
                <w:tab w:val="left" w:pos="576"/>
                <w:tab w:val="left" w:pos="864"/>
                <w:tab w:val="left" w:pos="1152"/>
              </w:tabs>
              <w:suppressAutoHyphens/>
              <w:spacing w:before="40" w:after="80"/>
            </w:pPr>
            <w:r w:rsidRPr="00E66E57">
              <w:t>Transmis à l’État partie le</w:t>
            </w:r>
            <w:r w:rsidRPr="00810DC5">
              <w:t xml:space="preserve"> 26 janvier 2015</w:t>
            </w:r>
          </w:p>
        </w:tc>
      </w:tr>
      <w:tr w:rsidR="00221D4B" w:rsidRPr="00515AE3" w:rsidTr="00221D4B">
        <w:tc>
          <w:tcPr>
            <w:tcW w:w="2810" w:type="dxa"/>
            <w:tcBorders>
              <w:bottom w:val="single" w:sz="12" w:space="0" w:color="auto"/>
            </w:tcBorders>
            <w:shd w:val="clear" w:color="auto" w:fill="auto"/>
          </w:tcPr>
          <w:p w:rsidR="00221D4B" w:rsidRPr="00221D4B" w:rsidRDefault="00221D4B" w:rsidP="008C56BF">
            <w:pPr>
              <w:tabs>
                <w:tab w:val="left" w:pos="288"/>
                <w:tab w:val="left" w:pos="576"/>
                <w:tab w:val="left" w:pos="864"/>
                <w:tab w:val="left" w:pos="1152"/>
              </w:tabs>
              <w:suppressAutoHyphens/>
              <w:spacing w:before="40" w:after="80"/>
              <w:ind w:right="40"/>
              <w:rPr>
                <w:rFonts w:ascii="Times New Roman Bold" w:hAnsi="Times New Roman Bold"/>
                <w:b/>
                <w:spacing w:val="-2"/>
              </w:rPr>
            </w:pPr>
            <w:r w:rsidRPr="00C14958">
              <w:rPr>
                <w:b/>
              </w:rPr>
              <w:t>Décision du Comité</w:t>
            </w:r>
            <w:r>
              <w:rPr>
                <w:b/>
              </w:rPr>
              <w:t> </w:t>
            </w:r>
            <w:r w:rsidRPr="00FA2A63">
              <w:rPr>
                <w:b/>
              </w:rPr>
              <w:t>:</w:t>
            </w:r>
          </w:p>
        </w:tc>
        <w:tc>
          <w:tcPr>
            <w:tcW w:w="5976" w:type="dxa"/>
            <w:tcBorders>
              <w:bottom w:val="single" w:sz="12" w:space="0" w:color="auto"/>
            </w:tcBorders>
            <w:shd w:val="clear" w:color="auto" w:fill="auto"/>
          </w:tcPr>
          <w:p w:rsidR="00221D4B" w:rsidRPr="00E66E57" w:rsidRDefault="00221D4B" w:rsidP="002F6853">
            <w:pPr>
              <w:tabs>
                <w:tab w:val="left" w:pos="288"/>
                <w:tab w:val="left" w:pos="576"/>
                <w:tab w:val="left" w:pos="864"/>
                <w:tab w:val="left" w:pos="1152"/>
              </w:tabs>
              <w:suppressAutoHyphens/>
              <w:spacing w:before="40" w:after="80"/>
            </w:pPr>
            <w:r>
              <w:t>Le dialogue</w:t>
            </w:r>
            <w:r w:rsidRPr="00C14958">
              <w:t xml:space="preserve"> reste ouvert.</w:t>
            </w:r>
          </w:p>
        </w:tc>
      </w:tr>
    </w:tbl>
    <w:p w:rsidR="00500570" w:rsidRPr="00715232" w:rsidRDefault="00500570" w:rsidP="00500570">
      <w:pPr>
        <w:pStyle w:val="SingleTxt"/>
        <w:spacing w:after="0" w:line="120" w:lineRule="exact"/>
        <w:rPr>
          <w:sz w:val="10"/>
        </w:rPr>
      </w:pPr>
    </w:p>
    <w:p w:rsidR="00500570" w:rsidRPr="00FA2A63" w:rsidRDefault="00500570" w:rsidP="00FA2A63">
      <w:pPr>
        <w:pStyle w:val="SingleTxt"/>
        <w:spacing w:after="0" w:line="120" w:lineRule="exact"/>
        <w:rPr>
          <w:sz w:val="10"/>
        </w:rPr>
      </w:pPr>
    </w:p>
    <w:p w:rsidR="00FA2A63" w:rsidRPr="00FA2A63" w:rsidRDefault="00FA2A63" w:rsidP="00FA2A63">
      <w:pPr>
        <w:pStyle w:val="SingleTxt"/>
        <w:spacing w:after="0" w:line="120" w:lineRule="exact"/>
        <w:rPr>
          <w:sz w:val="10"/>
        </w:rPr>
      </w:pPr>
    </w:p>
    <w:p w:rsidR="00FA2A63" w:rsidRDefault="00FA2A63" w:rsidP="00FA2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République bolivarienne du Ve</w:t>
      </w:r>
      <w:r w:rsidRPr="00FA2A63">
        <w:t>nezuela</w:t>
      </w:r>
    </w:p>
    <w:p w:rsidR="00FA2A63" w:rsidRPr="00FA2A63" w:rsidRDefault="00FA2A63" w:rsidP="00FA2A63">
      <w:pPr>
        <w:pStyle w:val="SingleTxt"/>
        <w:spacing w:after="0" w:line="120" w:lineRule="exact"/>
        <w:rPr>
          <w:sz w:val="10"/>
        </w:rPr>
      </w:pPr>
    </w:p>
    <w:p w:rsidR="00FA2A63" w:rsidRPr="00FA2A63" w:rsidRDefault="00FA2A63" w:rsidP="00FA2A63">
      <w:pPr>
        <w:pStyle w:val="SingleTxt"/>
        <w:spacing w:after="0"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2810"/>
        <w:gridCol w:w="5949"/>
      </w:tblGrid>
      <w:tr w:rsidR="00FA2A63" w:rsidRPr="00515AE3" w:rsidTr="00221D4B">
        <w:tc>
          <w:tcPr>
            <w:tcW w:w="8759" w:type="dxa"/>
            <w:gridSpan w:val="2"/>
            <w:tcBorders>
              <w:top w:val="single" w:sz="4" w:space="0" w:color="auto"/>
              <w:bottom w:val="single" w:sz="12" w:space="0" w:color="auto"/>
            </w:tcBorders>
            <w:shd w:val="clear" w:color="auto" w:fill="auto"/>
            <w:vAlign w:val="bottom"/>
            <w:hideMark/>
          </w:tcPr>
          <w:p w:rsidR="00FA2A63" w:rsidRPr="00515AE3" w:rsidRDefault="00FA2A63" w:rsidP="00FA2A63">
            <w:pPr>
              <w:tabs>
                <w:tab w:val="left" w:pos="288"/>
                <w:tab w:val="left" w:pos="576"/>
                <w:tab w:val="left" w:pos="864"/>
                <w:tab w:val="left" w:pos="1152"/>
              </w:tabs>
              <w:suppressAutoHyphens/>
              <w:spacing w:before="40" w:after="80"/>
              <w:ind w:right="43"/>
              <w:rPr>
                <w:b/>
                <w:szCs w:val="20"/>
              </w:rPr>
            </w:pPr>
            <w:r>
              <w:rPr>
                <w:b/>
              </w:rPr>
              <w:t>Communication n</w:t>
            </w:r>
            <w:r w:rsidRPr="003E55D9">
              <w:rPr>
                <w:b/>
                <w:vertAlign w:val="superscript"/>
              </w:rPr>
              <w:t>o</w:t>
            </w:r>
            <w:r>
              <w:rPr>
                <w:b/>
              </w:rPr>
              <w:t> </w:t>
            </w:r>
            <w:r w:rsidRPr="00C14958">
              <w:rPr>
                <w:b/>
              </w:rPr>
              <w:t>2085/2011</w:t>
            </w:r>
            <w:r>
              <w:rPr>
                <w:b/>
              </w:rPr>
              <w:t xml:space="preserve">, </w:t>
            </w:r>
            <w:r w:rsidRPr="00C14958">
              <w:rPr>
                <w:b/>
                <w:i/>
              </w:rPr>
              <w:t>Bolivar</w:t>
            </w:r>
            <w:r w:rsidRPr="00C14958">
              <w:rPr>
                <w:b/>
              </w:rPr>
              <w:t xml:space="preserve"> </w:t>
            </w:r>
            <w:r>
              <w:rPr>
                <w:b/>
              </w:rPr>
              <w:t xml:space="preserve">c. </w:t>
            </w:r>
            <w:r>
              <w:rPr>
                <w:b/>
                <w:i/>
              </w:rPr>
              <w:t>République bolivarienne du Ve</w:t>
            </w:r>
            <w:r w:rsidRPr="00FA2A63">
              <w:rPr>
                <w:b/>
                <w:i/>
              </w:rPr>
              <w:t>nezuela</w:t>
            </w:r>
          </w:p>
        </w:tc>
      </w:tr>
      <w:tr w:rsidR="00500570" w:rsidRPr="00515AE3" w:rsidTr="00221D4B">
        <w:trPr>
          <w:trHeight w:hRule="exact" w:val="115"/>
        </w:trPr>
        <w:tc>
          <w:tcPr>
            <w:tcW w:w="2810"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40"/>
              <w:rPr>
                <w:b/>
              </w:rPr>
            </w:pPr>
          </w:p>
        </w:tc>
        <w:tc>
          <w:tcPr>
            <w:tcW w:w="5949" w:type="dxa"/>
            <w:tcBorders>
              <w:top w:val="single" w:sz="12" w:space="0" w:color="auto"/>
            </w:tcBorders>
            <w:shd w:val="clear" w:color="auto" w:fill="auto"/>
            <w:vAlign w:val="bottom"/>
          </w:tcPr>
          <w:p w:rsidR="00500570" w:rsidRPr="00515AE3" w:rsidRDefault="00500570" w:rsidP="008C56BF">
            <w:pPr>
              <w:tabs>
                <w:tab w:val="left" w:pos="288"/>
                <w:tab w:val="left" w:pos="576"/>
                <w:tab w:val="left" w:pos="864"/>
                <w:tab w:val="left" w:pos="1152"/>
              </w:tabs>
              <w:suppressAutoHyphens/>
              <w:spacing w:before="40" w:after="80"/>
              <w:ind w:right="397"/>
            </w:pP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Constatations adoptées le</w:t>
            </w:r>
            <w:r>
              <w:rPr>
                <w:b/>
              </w:rPr>
              <w:t> :</w:t>
            </w:r>
          </w:p>
        </w:tc>
        <w:tc>
          <w:tcPr>
            <w:tcW w:w="5949" w:type="dxa"/>
            <w:shd w:val="clear" w:color="auto" w:fill="auto"/>
          </w:tcPr>
          <w:p w:rsidR="00500570" w:rsidRPr="00515AE3" w:rsidRDefault="00500570" w:rsidP="002F6853">
            <w:pPr>
              <w:tabs>
                <w:tab w:val="left" w:pos="288"/>
                <w:tab w:val="left" w:pos="576"/>
                <w:tab w:val="left" w:pos="864"/>
                <w:tab w:val="left" w:pos="1152"/>
              </w:tabs>
              <w:suppressAutoHyphens/>
              <w:spacing w:before="40" w:after="80"/>
            </w:pPr>
            <w:r w:rsidRPr="00C14958">
              <w:t>16 octobre 2014</w:t>
            </w:r>
          </w:p>
        </w:tc>
      </w:tr>
      <w:tr w:rsidR="00500570" w:rsidRPr="00515AE3" w:rsidTr="00221D4B">
        <w:tc>
          <w:tcPr>
            <w:tcW w:w="2810" w:type="dxa"/>
            <w:shd w:val="clear" w:color="auto" w:fill="auto"/>
            <w:hideMark/>
          </w:tcPr>
          <w:p w:rsidR="00500570" w:rsidRPr="00515AE3" w:rsidRDefault="00500570" w:rsidP="008C56BF">
            <w:pPr>
              <w:tabs>
                <w:tab w:val="left" w:pos="288"/>
                <w:tab w:val="left" w:pos="576"/>
                <w:tab w:val="left" w:pos="864"/>
                <w:tab w:val="left" w:pos="1152"/>
              </w:tabs>
              <w:suppressAutoHyphens/>
              <w:spacing w:before="40" w:after="80"/>
              <w:ind w:right="40"/>
              <w:rPr>
                <w:b/>
              </w:rPr>
            </w:pPr>
            <w:r w:rsidRPr="00515AE3">
              <w:rPr>
                <w:b/>
              </w:rPr>
              <w:t>Violation(s)</w:t>
            </w:r>
          </w:p>
        </w:tc>
        <w:tc>
          <w:tcPr>
            <w:tcW w:w="5949" w:type="dxa"/>
            <w:shd w:val="clear" w:color="auto" w:fill="auto"/>
          </w:tcPr>
          <w:p w:rsidR="00500570" w:rsidRPr="00515AE3" w:rsidRDefault="00500570" w:rsidP="002F6853">
            <w:pPr>
              <w:tabs>
                <w:tab w:val="left" w:pos="288"/>
                <w:tab w:val="left" w:pos="576"/>
                <w:tab w:val="left" w:pos="864"/>
                <w:tab w:val="left" w:pos="1152"/>
              </w:tabs>
              <w:suppressAutoHyphens/>
              <w:spacing w:before="40" w:after="80"/>
            </w:pPr>
            <w:r w:rsidRPr="00C14958">
              <w:t>Art</w:t>
            </w:r>
            <w:r>
              <w:t>. 14 (par. </w:t>
            </w:r>
            <w:r w:rsidRPr="00C14958">
              <w:t>1)</w:t>
            </w:r>
            <w:r w:rsidR="00FA2A63">
              <w:t xml:space="preserve"> </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Pr>
                <w:b/>
              </w:rPr>
              <w:t>Réparation</w:t>
            </w:r>
            <w:r w:rsidRPr="00C14958">
              <w:rPr>
                <w:b/>
              </w:rPr>
              <w:t> :</w:t>
            </w:r>
          </w:p>
        </w:tc>
        <w:tc>
          <w:tcPr>
            <w:tcW w:w="5949" w:type="dxa"/>
            <w:shd w:val="clear" w:color="auto" w:fill="auto"/>
          </w:tcPr>
          <w:p w:rsidR="00221D4B" w:rsidRPr="00C14958" w:rsidRDefault="00221D4B" w:rsidP="002F6853">
            <w:pPr>
              <w:tabs>
                <w:tab w:val="left" w:pos="288"/>
                <w:tab w:val="left" w:pos="576"/>
                <w:tab w:val="left" w:pos="864"/>
                <w:tab w:val="left" w:pos="1152"/>
              </w:tabs>
              <w:suppressAutoHyphens/>
              <w:spacing w:before="40" w:after="80"/>
            </w:pPr>
            <w:r w:rsidRPr="00C14958">
              <w:t>Assurer un r</w:t>
            </w:r>
            <w:r>
              <w:t>ecours utile, et notamment :</w:t>
            </w:r>
            <w:r w:rsidRPr="00C14958">
              <w:t xml:space="preserve"> a) veiller à ce que le procès soit assorti de toutes les garanties judiciaires </w:t>
            </w:r>
            <w:r w:rsidRPr="002F6853">
              <w:rPr>
                <w:spacing w:val="-2"/>
              </w:rPr>
              <w:t>prévues au paragraphe 1</w:t>
            </w:r>
            <w:r w:rsidRPr="00C14958">
              <w:t xml:space="preserve"> de l’article 14, en particulier en ce qui concerne la nécessité de rendre une décision dans les plus brefs délais; b)</w:t>
            </w:r>
            <w:r w:rsidR="002F6853">
              <w:t xml:space="preserve"> </w:t>
            </w:r>
            <w:r w:rsidRPr="00C14958">
              <w:t>accorder réparation</w:t>
            </w:r>
            <w:r>
              <w:t xml:space="preserve"> à l’auteur</w:t>
            </w:r>
            <w:r w:rsidRPr="00C14958">
              <w:t>, notamment sous la forme d’une indemnisation appropriée.</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sidRPr="00FA2A63">
              <w:rPr>
                <w:b/>
                <w:spacing w:val="-2"/>
              </w:rPr>
              <w:t xml:space="preserve">Renseignements reçus précédemment dans le cadre </w:t>
            </w:r>
            <w:r>
              <w:rPr>
                <w:b/>
                <w:spacing w:val="-2"/>
              </w:rPr>
              <w:br/>
            </w:r>
            <w:r w:rsidRPr="00FA2A63">
              <w:rPr>
                <w:b/>
                <w:spacing w:val="-2"/>
              </w:rPr>
              <w:t>du suivi :</w:t>
            </w:r>
          </w:p>
        </w:tc>
        <w:tc>
          <w:tcPr>
            <w:tcW w:w="5949" w:type="dxa"/>
            <w:shd w:val="clear" w:color="auto" w:fill="auto"/>
          </w:tcPr>
          <w:p w:rsidR="00221D4B" w:rsidRPr="00C14958" w:rsidRDefault="00221D4B" w:rsidP="002F6853">
            <w:pPr>
              <w:tabs>
                <w:tab w:val="left" w:pos="288"/>
                <w:tab w:val="left" w:pos="576"/>
                <w:tab w:val="left" w:pos="864"/>
                <w:tab w:val="left" w:pos="1152"/>
              </w:tabs>
              <w:suppressAutoHyphens/>
              <w:spacing w:before="40" w:after="80"/>
            </w:pPr>
            <w:r w:rsidRPr="00FA2A63">
              <w:rPr>
                <w:spacing w:val="-2"/>
              </w:rPr>
              <w:t>Aucun renseignement</w:t>
            </w:r>
          </w:p>
        </w:tc>
      </w:tr>
      <w:tr w:rsidR="00221D4B" w:rsidRPr="00515AE3" w:rsidTr="00221D4B">
        <w:tc>
          <w:tcPr>
            <w:tcW w:w="2810" w:type="dxa"/>
            <w:shd w:val="clear" w:color="auto" w:fill="auto"/>
          </w:tcPr>
          <w:p w:rsidR="00221D4B" w:rsidRPr="00221D4B" w:rsidRDefault="00221D4B" w:rsidP="008C56BF">
            <w:pPr>
              <w:tabs>
                <w:tab w:val="left" w:pos="288"/>
                <w:tab w:val="left" w:pos="576"/>
                <w:tab w:val="left" w:pos="864"/>
                <w:tab w:val="left" w:pos="1152"/>
              </w:tabs>
              <w:suppressAutoHyphens/>
              <w:spacing w:before="40" w:after="80"/>
              <w:ind w:right="40"/>
              <w:rPr>
                <w:b/>
              </w:rPr>
            </w:pPr>
            <w:r w:rsidRPr="00221D4B">
              <w:rPr>
                <w:b/>
              </w:rPr>
              <w:t>Renseignements communiqués par l’auteur :</w:t>
            </w:r>
          </w:p>
        </w:tc>
        <w:tc>
          <w:tcPr>
            <w:tcW w:w="5949" w:type="dxa"/>
            <w:shd w:val="clear" w:color="auto" w:fill="auto"/>
          </w:tcPr>
          <w:p w:rsidR="00221D4B" w:rsidRDefault="00221D4B" w:rsidP="002F6853">
            <w:pPr>
              <w:tabs>
                <w:tab w:val="left" w:pos="288"/>
                <w:tab w:val="left" w:pos="576"/>
                <w:tab w:val="left" w:pos="864"/>
                <w:tab w:val="left" w:pos="1152"/>
              </w:tabs>
              <w:suppressAutoHyphens/>
              <w:spacing w:before="40" w:after="80"/>
            </w:pPr>
            <w:r w:rsidRPr="00C14958">
              <w:t>13 janvier 2015</w:t>
            </w:r>
          </w:p>
          <w:p w:rsidR="00AA7911" w:rsidRPr="00C14958" w:rsidRDefault="00AA7911" w:rsidP="002F6853">
            <w:pPr>
              <w:tabs>
                <w:tab w:val="left" w:pos="288"/>
                <w:tab w:val="left" w:pos="576"/>
                <w:tab w:val="left" w:pos="864"/>
                <w:tab w:val="left" w:pos="1152"/>
              </w:tabs>
              <w:suppressAutoHyphens/>
              <w:spacing w:before="40" w:after="80"/>
            </w:pPr>
            <w:r w:rsidRPr="00C14958">
              <w:t>Bien que l’auteur ait envoyé plusieurs requêtes et lettres aux autorités publiques, il n’a pas obtenu satisfaction. Bien qu’il ait été autorisé le 8 décembre 2014 à interjeter appel auprès de la Cour suprême, il n’a toujours pas reçu de date d’audience.</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21D4B" w:rsidRDefault="00221D4B" w:rsidP="002F6853">
            <w:pPr>
              <w:tabs>
                <w:tab w:val="left" w:pos="288"/>
                <w:tab w:val="left" w:pos="576"/>
                <w:tab w:val="left" w:pos="864"/>
                <w:tab w:val="left" w:pos="1152"/>
              </w:tabs>
              <w:suppressAutoHyphens/>
              <w:spacing w:before="40" w:after="80"/>
            </w:pPr>
            <w:r w:rsidRPr="00C14958">
              <w:t xml:space="preserve">L’auteur ajoute que les constatations du Comité n’ont été publiées que dans un journal en ligne ouvert au public </w:t>
            </w:r>
            <w:r>
              <w:t>(</w:t>
            </w:r>
            <w:r w:rsidRPr="006E7DC6">
              <w:rPr>
                <w:rFonts w:eastAsia="Calibri"/>
                <w:i/>
                <w:iCs/>
                <w:lang w:eastAsia="en-GB"/>
              </w:rPr>
              <w:t>diario de circulación</w:t>
            </w:r>
            <w:r w:rsidRPr="00FA2A63">
              <w:rPr>
                <w:rFonts w:eastAsia="Calibri"/>
                <w:iCs/>
                <w:lang w:eastAsia="en-GB"/>
              </w:rPr>
              <w:t>)</w:t>
            </w:r>
            <w:r w:rsidRPr="00C14958">
              <w:t xml:space="preserve"> pendant quelques heures.</w:t>
            </w:r>
          </w:p>
        </w:tc>
      </w:tr>
      <w:tr w:rsidR="00221D4B" w:rsidRPr="00515AE3" w:rsidTr="00221D4B">
        <w:tc>
          <w:tcPr>
            <w:tcW w:w="2810" w:type="dxa"/>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p>
        </w:tc>
        <w:tc>
          <w:tcPr>
            <w:tcW w:w="5949" w:type="dxa"/>
            <w:shd w:val="clear" w:color="auto" w:fill="auto"/>
          </w:tcPr>
          <w:p w:rsidR="00221D4B" w:rsidRDefault="00221D4B" w:rsidP="002F6853">
            <w:pPr>
              <w:tabs>
                <w:tab w:val="left" w:pos="288"/>
                <w:tab w:val="left" w:pos="576"/>
                <w:tab w:val="left" w:pos="864"/>
                <w:tab w:val="left" w:pos="1152"/>
              </w:tabs>
              <w:suppressAutoHyphens/>
              <w:spacing w:before="40" w:after="80"/>
            </w:pPr>
            <w:r w:rsidRPr="00FA2A63">
              <w:t>Transmis à l’État partie le</w:t>
            </w:r>
            <w:r w:rsidRPr="00810DC5">
              <w:t xml:space="preserve"> </w:t>
            </w:r>
            <w:r>
              <w:t>14</w:t>
            </w:r>
            <w:r w:rsidRPr="00810DC5">
              <w:t xml:space="preserve"> janvier 2015</w:t>
            </w:r>
          </w:p>
        </w:tc>
      </w:tr>
      <w:tr w:rsidR="00221D4B" w:rsidRPr="00515AE3" w:rsidTr="00221D4B">
        <w:tc>
          <w:tcPr>
            <w:tcW w:w="2810" w:type="dxa"/>
            <w:tcBorders>
              <w:bottom w:val="single" w:sz="12" w:space="0" w:color="auto"/>
            </w:tcBorders>
            <w:shd w:val="clear" w:color="auto" w:fill="auto"/>
          </w:tcPr>
          <w:p w:rsidR="00221D4B" w:rsidRPr="00515AE3" w:rsidRDefault="00221D4B" w:rsidP="008C56BF">
            <w:pPr>
              <w:tabs>
                <w:tab w:val="left" w:pos="288"/>
                <w:tab w:val="left" w:pos="576"/>
                <w:tab w:val="left" w:pos="864"/>
                <w:tab w:val="left" w:pos="1152"/>
              </w:tabs>
              <w:suppressAutoHyphens/>
              <w:spacing w:before="40" w:after="80"/>
              <w:ind w:right="40"/>
              <w:rPr>
                <w:b/>
              </w:rPr>
            </w:pPr>
            <w:r w:rsidRPr="00C14958">
              <w:rPr>
                <w:b/>
              </w:rPr>
              <w:t>Décision du Comité</w:t>
            </w:r>
            <w:r>
              <w:rPr>
                <w:b/>
              </w:rPr>
              <w:t> </w:t>
            </w:r>
            <w:r w:rsidRPr="00FA2A63">
              <w:rPr>
                <w:b/>
              </w:rPr>
              <w:t>:</w:t>
            </w:r>
          </w:p>
        </w:tc>
        <w:tc>
          <w:tcPr>
            <w:tcW w:w="5949" w:type="dxa"/>
            <w:tcBorders>
              <w:bottom w:val="single" w:sz="12" w:space="0" w:color="auto"/>
            </w:tcBorders>
            <w:shd w:val="clear" w:color="auto" w:fill="auto"/>
          </w:tcPr>
          <w:p w:rsidR="00221D4B" w:rsidRPr="00FA2A63" w:rsidRDefault="00221D4B" w:rsidP="002F6853">
            <w:pPr>
              <w:tabs>
                <w:tab w:val="left" w:pos="288"/>
                <w:tab w:val="left" w:pos="576"/>
                <w:tab w:val="left" w:pos="864"/>
                <w:tab w:val="left" w:pos="1152"/>
              </w:tabs>
              <w:suppressAutoHyphens/>
              <w:spacing w:before="40" w:after="80"/>
            </w:pPr>
            <w:r>
              <w:t>Le dialogue</w:t>
            </w:r>
            <w:r w:rsidRPr="00C14958">
              <w:t xml:space="preserve"> reste ouvert.</w:t>
            </w:r>
          </w:p>
        </w:tc>
      </w:tr>
    </w:tbl>
    <w:p w:rsidR="00500570" w:rsidRPr="00715232" w:rsidRDefault="00500570" w:rsidP="00500570">
      <w:pPr>
        <w:pStyle w:val="SingleTxt"/>
        <w:spacing w:after="0" w:line="120" w:lineRule="exact"/>
        <w:rPr>
          <w:sz w:val="10"/>
        </w:rPr>
      </w:pPr>
    </w:p>
    <w:p w:rsidR="00500570" w:rsidRPr="00FA2A63" w:rsidRDefault="00500570" w:rsidP="00FA2A63">
      <w:pPr>
        <w:pStyle w:val="SingleTxt"/>
        <w:spacing w:after="0" w:line="120" w:lineRule="exact"/>
        <w:rPr>
          <w:sz w:val="10"/>
        </w:rPr>
      </w:pPr>
    </w:p>
    <w:p w:rsidR="00FA2A63" w:rsidRPr="00715232" w:rsidRDefault="00FA2A63" w:rsidP="00500570">
      <w:pPr>
        <w:pStyle w:val="SingleTxt"/>
        <w:spacing w:after="0" w:line="120" w:lineRule="exact"/>
        <w:rPr>
          <w:sz w:val="10"/>
        </w:rPr>
      </w:pPr>
    </w:p>
    <w:p w:rsidR="00FA2A63" w:rsidRDefault="00FA2A63" w:rsidP="00FA2A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C.</w:t>
      </w:r>
      <w:r>
        <w:tab/>
        <w:t xml:space="preserve">Entretiens sur le suivi des constatations avec des représentants </w:t>
      </w:r>
      <w:r>
        <w:br/>
        <w:t>d’États parties</w:t>
      </w:r>
    </w:p>
    <w:p w:rsidR="00FA2A63" w:rsidRPr="00FA2A63" w:rsidRDefault="00FA2A63" w:rsidP="00FA2A63">
      <w:pPr>
        <w:pStyle w:val="SingleTxt"/>
        <w:spacing w:after="0" w:line="120" w:lineRule="exact"/>
        <w:rPr>
          <w:sz w:val="10"/>
        </w:rPr>
      </w:pPr>
    </w:p>
    <w:p w:rsidR="00FA2A63" w:rsidRPr="00FA2A63" w:rsidRDefault="00FA2A63" w:rsidP="00FA2A63">
      <w:pPr>
        <w:pStyle w:val="SingleTxt"/>
        <w:spacing w:after="0" w:line="120" w:lineRule="exact"/>
        <w:rPr>
          <w:sz w:val="10"/>
        </w:rPr>
      </w:pPr>
    </w:p>
    <w:p w:rsidR="00500570" w:rsidRDefault="00500570" w:rsidP="00FA2A63">
      <w:pPr>
        <w:pStyle w:val="SingleTxt"/>
        <w:numPr>
          <w:ilvl w:val="0"/>
          <w:numId w:val="16"/>
        </w:numPr>
        <w:tabs>
          <w:tab w:val="clear" w:pos="475"/>
          <w:tab w:val="num" w:pos="1742"/>
        </w:tabs>
        <w:ind w:left="1267"/>
      </w:pPr>
      <w:r w:rsidRPr="00C14958">
        <w:t>Pendant la 115</w:t>
      </w:r>
      <w:r w:rsidRPr="00715232">
        <w:rPr>
          <w:vertAlign w:val="superscript"/>
        </w:rPr>
        <w:t>e</w:t>
      </w:r>
      <w:r w:rsidR="00FA2A63">
        <w:t> </w:t>
      </w:r>
      <w:r w:rsidRPr="00C14958">
        <w:t xml:space="preserve">session, le Rapporteur spécial chargé du suivi des constatations a </w:t>
      </w:r>
      <w:r w:rsidR="00FA2A63">
        <w:t xml:space="preserve">rencontré des représentants de </w:t>
      </w:r>
      <w:r w:rsidRPr="00C14958">
        <w:t xml:space="preserve">la </w:t>
      </w:r>
      <w:r w:rsidRPr="00715232">
        <w:t>Bosnie-Herzégovine</w:t>
      </w:r>
      <w:r w:rsidR="00FA2A63">
        <w:t xml:space="preserve"> et de</w:t>
      </w:r>
      <w:r w:rsidRPr="00715232">
        <w:t xml:space="preserve"> l’Espagne pour examiner la mise en œuvre des constatations du Comité.</w:t>
      </w:r>
    </w:p>
    <w:p w:rsidR="00FA2A63" w:rsidRPr="00FA2A63" w:rsidRDefault="00FA2A63" w:rsidP="00FA2A63">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A2A63" w:rsidRPr="00FA2A63" w:rsidSect="00C42E68">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8T09:47:00Z" w:initials="Start">
    <w:p w:rsidR="00F45873" w:rsidRDefault="00F458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NO&gt;&gt;N1529059F&lt;&lt;ODS JOB NO&gt;&gt;</w:t>
      </w:r>
    </w:p>
    <w:p w:rsidR="00F45873" w:rsidRDefault="00F45873">
      <w:pPr>
        <w:pStyle w:val="CommentText"/>
      </w:pPr>
      <w:r>
        <w:t>&lt;&lt;ODS DOC SYMBOL1&gt;&gt;CCPR/C/115/3&lt;&lt;ODS DOC SYMBOL1&gt;&gt;</w:t>
      </w:r>
    </w:p>
    <w:p w:rsidR="00F45873" w:rsidRDefault="00F458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873" w:rsidRDefault="00F45873" w:rsidP="00F3330B">
      <w:pPr>
        <w:spacing w:line="240" w:lineRule="auto"/>
      </w:pPr>
      <w:r>
        <w:separator/>
      </w:r>
    </w:p>
  </w:endnote>
  <w:endnote w:type="continuationSeparator" w:id="0">
    <w:p w:rsidR="00F45873" w:rsidRDefault="00F4587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45873" w:rsidTr="00C42E68">
      <w:trPr>
        <w:jc w:val="center"/>
      </w:trPr>
      <w:tc>
        <w:tcPr>
          <w:tcW w:w="5126" w:type="dxa"/>
          <w:shd w:val="clear" w:color="auto" w:fill="auto"/>
        </w:tcPr>
        <w:p w:rsidR="00F45873" w:rsidRPr="00C42E68" w:rsidRDefault="00F45873" w:rsidP="00C42E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4C62">
            <w:rPr>
              <w:b w:val="0"/>
              <w:w w:val="103"/>
              <w:sz w:val="14"/>
            </w:rPr>
            <w:t>GE.15-22192</w:t>
          </w:r>
          <w:r>
            <w:rPr>
              <w:b w:val="0"/>
              <w:w w:val="103"/>
              <w:sz w:val="14"/>
            </w:rPr>
            <w:fldChar w:fldCharType="end"/>
          </w:r>
        </w:p>
      </w:tc>
      <w:tc>
        <w:tcPr>
          <w:tcW w:w="5127" w:type="dxa"/>
          <w:shd w:val="clear" w:color="auto" w:fill="auto"/>
        </w:tcPr>
        <w:p w:rsidR="00F45873" w:rsidRPr="00C42E68" w:rsidRDefault="00F45873" w:rsidP="00C42E68">
          <w:pPr>
            <w:pStyle w:val="Footer"/>
            <w:rPr>
              <w:w w:val="103"/>
            </w:rPr>
          </w:pPr>
          <w:r>
            <w:rPr>
              <w:w w:val="103"/>
            </w:rPr>
            <w:fldChar w:fldCharType="begin"/>
          </w:r>
          <w:r>
            <w:rPr>
              <w:w w:val="103"/>
            </w:rPr>
            <w:instrText xml:space="preserve"> PAGE  \* Arabic  \* MERGEFORMAT </w:instrText>
          </w:r>
          <w:r>
            <w:rPr>
              <w:w w:val="103"/>
            </w:rPr>
            <w:fldChar w:fldCharType="separate"/>
          </w:r>
          <w:r w:rsidR="002E4C62">
            <w:rPr>
              <w:noProof/>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4C62">
            <w:rPr>
              <w:noProof/>
              <w:w w:val="103"/>
            </w:rPr>
            <w:t>30</w:t>
          </w:r>
          <w:r>
            <w:rPr>
              <w:w w:val="103"/>
            </w:rPr>
            <w:fldChar w:fldCharType="end"/>
          </w:r>
        </w:p>
      </w:tc>
    </w:tr>
  </w:tbl>
  <w:p w:rsidR="00F45873" w:rsidRPr="00C42E68" w:rsidRDefault="00F45873" w:rsidP="00C42E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45873" w:rsidTr="00C42E68">
      <w:trPr>
        <w:jc w:val="center"/>
      </w:trPr>
      <w:tc>
        <w:tcPr>
          <w:tcW w:w="5126" w:type="dxa"/>
          <w:shd w:val="clear" w:color="auto" w:fill="auto"/>
        </w:tcPr>
        <w:p w:rsidR="00F45873" w:rsidRPr="00C42E68" w:rsidRDefault="00F45873" w:rsidP="00C42E6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E4C62">
            <w:rPr>
              <w:noProof/>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4C62">
            <w:rPr>
              <w:noProof/>
              <w:w w:val="103"/>
            </w:rPr>
            <w:t>30</w:t>
          </w:r>
          <w:r>
            <w:rPr>
              <w:w w:val="103"/>
            </w:rPr>
            <w:fldChar w:fldCharType="end"/>
          </w:r>
        </w:p>
      </w:tc>
      <w:tc>
        <w:tcPr>
          <w:tcW w:w="5127" w:type="dxa"/>
          <w:shd w:val="clear" w:color="auto" w:fill="auto"/>
        </w:tcPr>
        <w:p w:rsidR="00F45873" w:rsidRPr="00C42E68" w:rsidRDefault="00F45873" w:rsidP="00C42E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4C62">
            <w:rPr>
              <w:b w:val="0"/>
              <w:w w:val="103"/>
              <w:sz w:val="14"/>
            </w:rPr>
            <w:t>GE.15-22192</w:t>
          </w:r>
          <w:r>
            <w:rPr>
              <w:b w:val="0"/>
              <w:w w:val="103"/>
              <w:sz w:val="14"/>
            </w:rPr>
            <w:fldChar w:fldCharType="end"/>
          </w:r>
        </w:p>
      </w:tc>
    </w:tr>
  </w:tbl>
  <w:p w:rsidR="00F45873" w:rsidRPr="00C42E68" w:rsidRDefault="00F45873" w:rsidP="00C42E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73" w:rsidRDefault="00F45873">
    <w:pPr>
      <w:pStyle w:val="Footer"/>
    </w:pPr>
    <w:r>
      <w:rPr>
        <w:noProof/>
      </w:rPr>
      <w:drawing>
        <wp:anchor distT="0" distB="0" distL="114300" distR="114300" simplePos="0" relativeHeight="251658240" behindDoc="0" locked="0" layoutInCell="1" allowOverlap="1" wp14:anchorId="0B5F98C2" wp14:editId="6D73F1F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5/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45873" w:rsidTr="00C42E68">
      <w:tc>
        <w:tcPr>
          <w:tcW w:w="3859" w:type="dxa"/>
        </w:tcPr>
        <w:p w:rsidR="00F45873" w:rsidRDefault="00F45873" w:rsidP="00C42E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E4C62">
            <w:rPr>
              <w:b w:val="0"/>
              <w:sz w:val="20"/>
            </w:rPr>
            <w:t>GE.15-22192 (F)</w:t>
          </w:r>
          <w:r>
            <w:rPr>
              <w:b w:val="0"/>
              <w:sz w:val="20"/>
            </w:rPr>
            <w:fldChar w:fldCharType="end"/>
          </w:r>
          <w:r>
            <w:rPr>
              <w:b w:val="0"/>
              <w:sz w:val="20"/>
            </w:rPr>
            <w:t xml:space="preserve">    070116    200116</w:t>
          </w:r>
        </w:p>
        <w:p w:rsidR="00F45873" w:rsidRPr="00C42E68" w:rsidRDefault="00F45873" w:rsidP="00C42E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E4C62">
            <w:rPr>
              <w:rFonts w:ascii="Barcode 3 of 9 by request" w:hAnsi="Barcode 3 of 9 by request"/>
              <w:b w:val="0"/>
              <w:spacing w:val="0"/>
              <w:w w:val="100"/>
              <w:sz w:val="24"/>
            </w:rPr>
            <w:t>*1522192*</w:t>
          </w:r>
          <w:r>
            <w:rPr>
              <w:rFonts w:ascii="Barcode 3 of 9 by request" w:hAnsi="Barcode 3 of 9 by request"/>
              <w:b w:val="0"/>
              <w:spacing w:val="0"/>
              <w:w w:val="100"/>
              <w:sz w:val="24"/>
            </w:rPr>
            <w:fldChar w:fldCharType="end"/>
          </w:r>
        </w:p>
      </w:tc>
      <w:tc>
        <w:tcPr>
          <w:tcW w:w="5127" w:type="dxa"/>
        </w:tcPr>
        <w:p w:rsidR="00F45873" w:rsidRDefault="00F45873" w:rsidP="00C42E68">
          <w:pPr>
            <w:pStyle w:val="Footer"/>
            <w:spacing w:line="240" w:lineRule="atLeast"/>
            <w:jc w:val="right"/>
            <w:rPr>
              <w:b w:val="0"/>
              <w:sz w:val="20"/>
            </w:rPr>
          </w:pPr>
          <w:r>
            <w:rPr>
              <w:b w:val="0"/>
              <w:noProof/>
              <w:sz w:val="20"/>
            </w:rPr>
            <w:drawing>
              <wp:inline distT="0" distB="0" distL="0" distR="0" wp14:anchorId="14166002" wp14:editId="396DE6F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45873" w:rsidRPr="00C42E68" w:rsidRDefault="00F45873" w:rsidP="00C42E6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873" w:rsidRPr="00AA7911" w:rsidRDefault="00F45873" w:rsidP="00AA7911">
      <w:pPr>
        <w:pStyle w:val="Footer"/>
        <w:spacing w:after="80"/>
        <w:ind w:left="792"/>
        <w:rPr>
          <w:sz w:val="16"/>
        </w:rPr>
      </w:pPr>
      <w:r w:rsidRPr="00AA7911">
        <w:rPr>
          <w:sz w:val="16"/>
        </w:rPr>
        <w:t>__________________</w:t>
      </w:r>
    </w:p>
  </w:footnote>
  <w:footnote w:type="continuationSeparator" w:id="0">
    <w:p w:rsidR="00F45873" w:rsidRPr="00AA7911" w:rsidRDefault="00F45873" w:rsidP="00AA7911">
      <w:pPr>
        <w:pStyle w:val="Footer"/>
        <w:spacing w:after="80"/>
        <w:ind w:left="792"/>
        <w:rPr>
          <w:sz w:val="16"/>
        </w:rPr>
      </w:pPr>
      <w:r w:rsidRPr="00AA7911">
        <w:rPr>
          <w:sz w:val="16"/>
        </w:rPr>
        <w:t>__________________</w:t>
      </w:r>
    </w:p>
  </w:footnote>
  <w:footnote w:id="1">
    <w:p w:rsidR="00F45873" w:rsidRPr="00EC0977" w:rsidRDefault="00F45873" w:rsidP="00AA7911">
      <w:pPr>
        <w:pStyle w:val="FootnoteText"/>
        <w:tabs>
          <w:tab w:val="right" w:pos="1195"/>
          <w:tab w:val="left" w:pos="1267"/>
          <w:tab w:val="left" w:pos="1742"/>
          <w:tab w:val="left" w:pos="2218"/>
          <w:tab w:val="left" w:pos="2693"/>
        </w:tabs>
        <w:ind w:left="1267" w:right="1260" w:hanging="432"/>
        <w:rPr>
          <w:szCs w:val="17"/>
        </w:rPr>
      </w:pPr>
      <w:r>
        <w:rPr>
          <w:szCs w:val="17"/>
        </w:rPr>
        <w:tab/>
      </w:r>
      <w:r w:rsidRPr="00EC0977">
        <w:rPr>
          <w:rStyle w:val="FootnoteReference"/>
          <w:szCs w:val="17"/>
        </w:rPr>
        <w:footnoteRef/>
      </w:r>
      <w:r w:rsidRPr="00EC0977">
        <w:rPr>
          <w:szCs w:val="17"/>
        </w:rPr>
        <w:t xml:space="preserve"> </w:t>
      </w:r>
      <w:r>
        <w:rPr>
          <w:szCs w:val="17"/>
        </w:rPr>
        <w:tab/>
      </w:r>
      <w:r w:rsidRPr="00EC0977">
        <w:rPr>
          <w:szCs w:val="17"/>
        </w:rPr>
        <w:t xml:space="preserve">Cet article autorise un étranger à demander au Procureur général de procéder au réexamen juridique de son ordonnance d’expulsion au motif d’un changement important de circonstances. </w:t>
      </w:r>
    </w:p>
  </w:footnote>
  <w:footnote w:id="2">
    <w:p w:rsidR="009C474D" w:rsidRPr="00845A7A" w:rsidRDefault="009C474D" w:rsidP="009C474D">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zCs w:val="17"/>
        </w:rPr>
        <w:t>L</w:t>
      </w:r>
      <w:r w:rsidRPr="00EC0977">
        <w:rPr>
          <w:szCs w:val="17"/>
        </w:rPr>
        <w:t>a version russe des constatations du Comité a été envoyée aux deux parties le 6 janvier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45873" w:rsidTr="00C42E68">
      <w:trPr>
        <w:trHeight w:hRule="exact" w:val="864"/>
        <w:jc w:val="center"/>
      </w:trPr>
      <w:tc>
        <w:tcPr>
          <w:tcW w:w="4882" w:type="dxa"/>
          <w:shd w:val="clear" w:color="auto" w:fill="auto"/>
          <w:vAlign w:val="bottom"/>
        </w:tcPr>
        <w:p w:rsidR="00F45873" w:rsidRPr="00C42E68" w:rsidRDefault="00F45873" w:rsidP="00C42E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C62">
            <w:rPr>
              <w:b/>
              <w:color w:val="000000"/>
            </w:rPr>
            <w:t>CCPR/C/115/3</w:t>
          </w:r>
          <w:r>
            <w:rPr>
              <w:b/>
              <w:color w:val="000000"/>
            </w:rPr>
            <w:fldChar w:fldCharType="end"/>
          </w:r>
        </w:p>
      </w:tc>
      <w:tc>
        <w:tcPr>
          <w:tcW w:w="5127" w:type="dxa"/>
          <w:shd w:val="clear" w:color="auto" w:fill="auto"/>
          <w:vAlign w:val="bottom"/>
        </w:tcPr>
        <w:p w:rsidR="00F45873" w:rsidRDefault="00F45873" w:rsidP="00C42E68">
          <w:pPr>
            <w:pStyle w:val="Header"/>
          </w:pPr>
        </w:p>
      </w:tc>
    </w:tr>
  </w:tbl>
  <w:p w:rsidR="00F45873" w:rsidRPr="00C42E68" w:rsidRDefault="00F45873" w:rsidP="00C42E6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45873" w:rsidTr="00C42E68">
      <w:trPr>
        <w:trHeight w:hRule="exact" w:val="864"/>
        <w:jc w:val="center"/>
      </w:trPr>
      <w:tc>
        <w:tcPr>
          <w:tcW w:w="4882" w:type="dxa"/>
          <w:shd w:val="clear" w:color="auto" w:fill="auto"/>
          <w:vAlign w:val="bottom"/>
        </w:tcPr>
        <w:p w:rsidR="00F45873" w:rsidRDefault="00F45873" w:rsidP="00C42E68">
          <w:pPr>
            <w:pStyle w:val="Header"/>
          </w:pPr>
        </w:p>
      </w:tc>
      <w:tc>
        <w:tcPr>
          <w:tcW w:w="5127" w:type="dxa"/>
          <w:shd w:val="clear" w:color="auto" w:fill="auto"/>
          <w:vAlign w:val="bottom"/>
        </w:tcPr>
        <w:p w:rsidR="00F45873" w:rsidRPr="00C42E68" w:rsidRDefault="00F45873" w:rsidP="00C42E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C62">
            <w:rPr>
              <w:b/>
              <w:color w:val="000000"/>
            </w:rPr>
            <w:t>CCPR/C/115/3</w:t>
          </w:r>
          <w:r>
            <w:rPr>
              <w:b/>
              <w:color w:val="000000"/>
            </w:rPr>
            <w:fldChar w:fldCharType="end"/>
          </w:r>
        </w:p>
      </w:tc>
    </w:tr>
  </w:tbl>
  <w:p w:rsidR="00F45873" w:rsidRPr="00C42E68" w:rsidRDefault="00F45873" w:rsidP="00C42E6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45873" w:rsidTr="00C42E68">
      <w:trPr>
        <w:trHeight w:hRule="exact" w:val="864"/>
      </w:trPr>
      <w:tc>
        <w:tcPr>
          <w:tcW w:w="1267" w:type="dxa"/>
          <w:tcBorders>
            <w:bottom w:val="single" w:sz="4" w:space="0" w:color="auto"/>
          </w:tcBorders>
          <w:shd w:val="clear" w:color="auto" w:fill="auto"/>
          <w:vAlign w:val="bottom"/>
        </w:tcPr>
        <w:p w:rsidR="00F45873" w:rsidRDefault="00F45873" w:rsidP="00C42E68">
          <w:pPr>
            <w:pStyle w:val="Header"/>
            <w:spacing w:after="120"/>
          </w:pPr>
        </w:p>
      </w:tc>
      <w:tc>
        <w:tcPr>
          <w:tcW w:w="2059" w:type="dxa"/>
          <w:tcBorders>
            <w:bottom w:val="single" w:sz="4" w:space="0" w:color="auto"/>
          </w:tcBorders>
          <w:shd w:val="clear" w:color="auto" w:fill="auto"/>
          <w:vAlign w:val="bottom"/>
        </w:tcPr>
        <w:p w:rsidR="00F45873" w:rsidRPr="00C42E68" w:rsidRDefault="00F45873" w:rsidP="00C42E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45873" w:rsidRDefault="00F45873" w:rsidP="00C42E68">
          <w:pPr>
            <w:pStyle w:val="Header"/>
            <w:spacing w:after="120"/>
          </w:pPr>
        </w:p>
      </w:tc>
      <w:tc>
        <w:tcPr>
          <w:tcW w:w="6653" w:type="dxa"/>
          <w:gridSpan w:val="4"/>
          <w:tcBorders>
            <w:bottom w:val="single" w:sz="4" w:space="0" w:color="auto"/>
          </w:tcBorders>
          <w:shd w:val="clear" w:color="auto" w:fill="auto"/>
          <w:vAlign w:val="bottom"/>
        </w:tcPr>
        <w:p w:rsidR="00F45873" w:rsidRPr="00C42E68" w:rsidRDefault="00F45873" w:rsidP="00C42E68">
          <w:pPr>
            <w:spacing w:after="80" w:line="240" w:lineRule="auto"/>
            <w:jc w:val="right"/>
            <w:rPr>
              <w:position w:val="-4"/>
            </w:rPr>
          </w:pPr>
          <w:r>
            <w:rPr>
              <w:position w:val="-4"/>
              <w:sz w:val="40"/>
            </w:rPr>
            <w:t>CCPR</w:t>
          </w:r>
          <w:r>
            <w:rPr>
              <w:position w:val="-4"/>
            </w:rPr>
            <w:t>/C/115/3</w:t>
          </w:r>
        </w:p>
      </w:tc>
    </w:tr>
    <w:tr w:rsidR="00F45873" w:rsidRPr="00C42E68" w:rsidTr="00C42E68">
      <w:trPr>
        <w:gridAfter w:val="1"/>
        <w:wAfter w:w="18" w:type="dxa"/>
        <w:trHeight w:hRule="exact" w:val="2880"/>
      </w:trPr>
      <w:tc>
        <w:tcPr>
          <w:tcW w:w="1267" w:type="dxa"/>
          <w:tcBorders>
            <w:top w:val="single" w:sz="4" w:space="0" w:color="auto"/>
            <w:bottom w:val="single" w:sz="12" w:space="0" w:color="auto"/>
          </w:tcBorders>
          <w:shd w:val="clear" w:color="auto" w:fill="auto"/>
        </w:tcPr>
        <w:p w:rsidR="00F45873" w:rsidRPr="00C42E68" w:rsidRDefault="00F45873" w:rsidP="00C42E68">
          <w:pPr>
            <w:pStyle w:val="Header"/>
            <w:spacing w:before="120" w:line="240" w:lineRule="auto"/>
            <w:ind w:left="-72"/>
            <w:jc w:val="center"/>
          </w:pPr>
          <w:r>
            <w:t xml:space="preserve">  </w:t>
          </w:r>
          <w:r>
            <w:rPr>
              <w:noProof/>
            </w:rPr>
            <w:drawing>
              <wp:inline distT="0" distB="0" distL="0" distR="0" wp14:anchorId="0730B894" wp14:editId="7325C76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45873" w:rsidRPr="00C42E68" w:rsidRDefault="00F45873" w:rsidP="00C42E68">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F45873" w:rsidRPr="00C42E68" w:rsidRDefault="00F45873" w:rsidP="00C42E68">
          <w:pPr>
            <w:pStyle w:val="Header"/>
            <w:spacing w:before="109"/>
          </w:pPr>
        </w:p>
      </w:tc>
      <w:tc>
        <w:tcPr>
          <w:tcW w:w="3280" w:type="dxa"/>
          <w:tcBorders>
            <w:top w:val="single" w:sz="4" w:space="0" w:color="auto"/>
            <w:bottom w:val="single" w:sz="12" w:space="0" w:color="auto"/>
          </w:tcBorders>
          <w:shd w:val="clear" w:color="auto" w:fill="auto"/>
        </w:tcPr>
        <w:p w:rsidR="00F45873" w:rsidRDefault="00F45873" w:rsidP="00500570">
          <w:pPr>
            <w:pStyle w:val="Distribution"/>
            <w:spacing w:line="240" w:lineRule="exact"/>
            <w:rPr>
              <w:color w:val="000000"/>
            </w:rPr>
          </w:pPr>
          <w:r>
            <w:rPr>
              <w:color w:val="000000"/>
            </w:rPr>
            <w:t>Distr. générale</w:t>
          </w:r>
        </w:p>
        <w:p w:rsidR="00F45873" w:rsidRDefault="00F45873" w:rsidP="00500570">
          <w:pPr>
            <w:pStyle w:val="Publication"/>
            <w:spacing w:line="240" w:lineRule="exact"/>
            <w:rPr>
              <w:color w:val="000000"/>
            </w:rPr>
          </w:pPr>
          <w:r>
            <w:rPr>
              <w:color w:val="000000"/>
            </w:rPr>
            <w:t>23 décembre 2015</w:t>
          </w:r>
        </w:p>
        <w:p w:rsidR="00F45873" w:rsidRDefault="00F45873" w:rsidP="00500570">
          <w:pPr>
            <w:rPr>
              <w:lang w:val="en-US"/>
            </w:rPr>
          </w:pPr>
          <w:r>
            <w:rPr>
              <w:lang w:val="en-US"/>
            </w:rPr>
            <w:t>Français</w:t>
          </w:r>
        </w:p>
        <w:p w:rsidR="00F45873" w:rsidRPr="00C42E68" w:rsidRDefault="00F45873" w:rsidP="00500570">
          <w:pPr>
            <w:pStyle w:val="Original"/>
            <w:spacing w:line="240" w:lineRule="exact"/>
            <w:rPr>
              <w:color w:val="000000"/>
            </w:rPr>
          </w:pPr>
          <w:r>
            <w:rPr>
              <w:color w:val="000000"/>
            </w:rPr>
            <w:t>Original : anglais</w:t>
          </w:r>
        </w:p>
      </w:tc>
    </w:tr>
  </w:tbl>
  <w:p w:rsidR="00F45873" w:rsidRPr="00C42E68" w:rsidRDefault="00F45873" w:rsidP="00C42E6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4487462"/>
    <w:lvl w:ilvl="0">
      <w:start w:val="1"/>
      <w:numFmt w:val="decimal"/>
      <w:lvlText w:val="%1."/>
      <w:lvlJc w:val="left"/>
      <w:pPr>
        <w:tabs>
          <w:tab w:val="num" w:pos="1800"/>
        </w:tabs>
        <w:ind w:left="1800" w:hanging="360"/>
      </w:pPr>
    </w:lvl>
  </w:abstractNum>
  <w:abstractNum w:abstractNumId="1">
    <w:nsid w:val="FFFFFF7D"/>
    <w:multiLevelType w:val="singleLevel"/>
    <w:tmpl w:val="4AAC234C"/>
    <w:lvl w:ilvl="0">
      <w:start w:val="1"/>
      <w:numFmt w:val="decimal"/>
      <w:lvlText w:val="%1."/>
      <w:lvlJc w:val="left"/>
      <w:pPr>
        <w:tabs>
          <w:tab w:val="num" w:pos="1440"/>
        </w:tabs>
        <w:ind w:left="1440" w:hanging="360"/>
      </w:pPr>
    </w:lvl>
  </w:abstractNum>
  <w:abstractNum w:abstractNumId="2">
    <w:nsid w:val="FFFFFF7E"/>
    <w:multiLevelType w:val="singleLevel"/>
    <w:tmpl w:val="1CF065FE"/>
    <w:lvl w:ilvl="0">
      <w:start w:val="1"/>
      <w:numFmt w:val="decimal"/>
      <w:lvlText w:val="%1."/>
      <w:lvlJc w:val="left"/>
      <w:pPr>
        <w:tabs>
          <w:tab w:val="num" w:pos="1080"/>
        </w:tabs>
        <w:ind w:left="1080" w:hanging="360"/>
      </w:pPr>
    </w:lvl>
  </w:abstractNum>
  <w:abstractNum w:abstractNumId="3">
    <w:nsid w:val="FFFFFF7F"/>
    <w:multiLevelType w:val="singleLevel"/>
    <w:tmpl w:val="4EB4A3D8"/>
    <w:lvl w:ilvl="0">
      <w:start w:val="1"/>
      <w:numFmt w:val="decimal"/>
      <w:lvlText w:val="%1."/>
      <w:lvlJc w:val="left"/>
      <w:pPr>
        <w:tabs>
          <w:tab w:val="num" w:pos="720"/>
        </w:tabs>
        <w:ind w:left="720" w:hanging="360"/>
      </w:pPr>
    </w:lvl>
  </w:abstractNum>
  <w:abstractNum w:abstractNumId="4">
    <w:nsid w:val="FFFFFF80"/>
    <w:multiLevelType w:val="singleLevel"/>
    <w:tmpl w:val="E8AE1AB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610319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B5873F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B723B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5068914"/>
    <w:lvl w:ilvl="0">
      <w:start w:val="1"/>
      <w:numFmt w:val="decimal"/>
      <w:lvlText w:val="%1."/>
      <w:lvlJc w:val="left"/>
      <w:pPr>
        <w:tabs>
          <w:tab w:val="num" w:pos="360"/>
        </w:tabs>
        <w:ind w:left="360" w:hanging="360"/>
      </w:pPr>
    </w:lvl>
  </w:abstractNum>
  <w:abstractNum w:abstractNumId="9">
    <w:nsid w:val="FFFFFF89"/>
    <w:multiLevelType w:val="singleLevel"/>
    <w:tmpl w:val="2D50B130"/>
    <w:lvl w:ilvl="0">
      <w:start w:val="1"/>
      <w:numFmt w:val="bullet"/>
      <w:lvlText w:val=""/>
      <w:lvlJc w:val="left"/>
      <w:pPr>
        <w:tabs>
          <w:tab w:val="num" w:pos="360"/>
        </w:tabs>
        <w:ind w:left="360" w:hanging="360"/>
      </w:pPr>
      <w:rPr>
        <w:rFonts w:ascii="Symbol" w:hAnsi="Symbol" w:hint="default"/>
      </w:rPr>
    </w:lvl>
  </w:abstractNum>
  <w:abstractNum w:abstractNumId="10">
    <w:nsid w:val="01DD193C"/>
    <w:multiLevelType w:val="singleLevel"/>
    <w:tmpl w:val="DD6E4C86"/>
    <w:lvl w:ilvl="0">
      <w:start w:val="1"/>
      <w:numFmt w:val="decimal"/>
      <w:lvlRestart w:val="0"/>
      <w:lvlText w:val="%1."/>
      <w:lvlJc w:val="left"/>
      <w:pPr>
        <w:tabs>
          <w:tab w:val="num" w:pos="475"/>
        </w:tabs>
        <w:ind w:left="0" w:firstLine="0"/>
      </w:pPr>
      <w:rPr>
        <w:w w:val="100"/>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FD2361"/>
    <w:multiLevelType w:val="singleLevel"/>
    <w:tmpl w:val="3D101B26"/>
    <w:lvl w:ilvl="0">
      <w:start w:val="1"/>
      <w:numFmt w:val="decimal"/>
      <w:lvlRestart w:val="0"/>
      <w:lvlText w:val="%1."/>
      <w:lvlJc w:val="left"/>
      <w:pPr>
        <w:tabs>
          <w:tab w:val="num" w:pos="475"/>
        </w:tabs>
        <w:ind w:left="0" w:firstLine="0"/>
      </w:pPr>
      <w:rPr>
        <w:w w:val="100"/>
      </w:rPr>
    </w:lvl>
  </w:abstractNum>
  <w:abstractNum w:abstractNumId="1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2192*"/>
    <w:docVar w:name="CreationDt" w:val="1/8/2016 9:47: AM"/>
    <w:docVar w:name="DocCategory" w:val="Doc"/>
    <w:docVar w:name="DocType" w:val="Final"/>
    <w:docVar w:name="DutyStation" w:val="Geneva"/>
    <w:docVar w:name="FooterJN" w:val="GE.15-22192"/>
    <w:docVar w:name="jobn" w:val="GE.15-22192 (F)"/>
    <w:docVar w:name="jobnDT" w:val="GE.15-22192 (F)   080116"/>
    <w:docVar w:name="jobnDTDT" w:val="GE.15-22192 (F)   080116   080116"/>
    <w:docVar w:name="JobNo" w:val="GE.1522192F"/>
    <w:docVar w:name="JobNo2" w:val="GE.1529059F"/>
    <w:docVar w:name="LocalDrive" w:val="0"/>
    <w:docVar w:name="OandT" w:val="C. ROBERT"/>
    <w:docVar w:name="PaperSize" w:val="A4"/>
    <w:docVar w:name="sss1" w:val="CCPR/C/115/3"/>
    <w:docVar w:name="sss2" w:val="-"/>
    <w:docVar w:name="Symbol1" w:val="CCPR/C/115/3"/>
    <w:docVar w:name="Symbol2" w:val="-"/>
  </w:docVars>
  <w:rsids>
    <w:rsidRoot w:val="00A4245F"/>
    <w:rsid w:val="000015B8"/>
    <w:rsid w:val="000046A5"/>
    <w:rsid w:val="000055FB"/>
    <w:rsid w:val="00010C97"/>
    <w:rsid w:val="0001428F"/>
    <w:rsid w:val="00016483"/>
    <w:rsid w:val="000200F5"/>
    <w:rsid w:val="00022173"/>
    <w:rsid w:val="0002226F"/>
    <w:rsid w:val="00022B4A"/>
    <w:rsid w:val="00023E37"/>
    <w:rsid w:val="000249FF"/>
    <w:rsid w:val="00025DE5"/>
    <w:rsid w:val="000274C2"/>
    <w:rsid w:val="00033DC9"/>
    <w:rsid w:val="00036C6A"/>
    <w:rsid w:val="000378DE"/>
    <w:rsid w:val="00040497"/>
    <w:rsid w:val="00041ABD"/>
    <w:rsid w:val="00046145"/>
    <w:rsid w:val="00050D9C"/>
    <w:rsid w:val="00052252"/>
    <w:rsid w:val="00054482"/>
    <w:rsid w:val="0005669A"/>
    <w:rsid w:val="00057151"/>
    <w:rsid w:val="000571B5"/>
    <w:rsid w:val="000616D7"/>
    <w:rsid w:val="000636D2"/>
    <w:rsid w:val="00063B2D"/>
    <w:rsid w:val="000643C1"/>
    <w:rsid w:val="00065305"/>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094A"/>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B6"/>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3F33"/>
    <w:rsid w:val="001B5583"/>
    <w:rsid w:val="001B5A24"/>
    <w:rsid w:val="001C0599"/>
    <w:rsid w:val="001C0F4B"/>
    <w:rsid w:val="001C3C57"/>
    <w:rsid w:val="001C4664"/>
    <w:rsid w:val="001C4EBE"/>
    <w:rsid w:val="001C5B90"/>
    <w:rsid w:val="001D0E60"/>
    <w:rsid w:val="001D272D"/>
    <w:rsid w:val="001D280C"/>
    <w:rsid w:val="001D294E"/>
    <w:rsid w:val="001D688B"/>
    <w:rsid w:val="001E2D50"/>
    <w:rsid w:val="001E44F3"/>
    <w:rsid w:val="001F053A"/>
    <w:rsid w:val="001F2DA6"/>
    <w:rsid w:val="001F448F"/>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1D4B"/>
    <w:rsid w:val="002220FF"/>
    <w:rsid w:val="00237D01"/>
    <w:rsid w:val="00240F64"/>
    <w:rsid w:val="002410E3"/>
    <w:rsid w:val="00241F29"/>
    <w:rsid w:val="00243D1C"/>
    <w:rsid w:val="00245B48"/>
    <w:rsid w:val="00246425"/>
    <w:rsid w:val="002501C7"/>
    <w:rsid w:val="002515C7"/>
    <w:rsid w:val="00251E7C"/>
    <w:rsid w:val="002523F6"/>
    <w:rsid w:val="00252402"/>
    <w:rsid w:val="00254656"/>
    <w:rsid w:val="0025545A"/>
    <w:rsid w:val="00261E82"/>
    <w:rsid w:val="0026332C"/>
    <w:rsid w:val="0026552F"/>
    <w:rsid w:val="0026565F"/>
    <w:rsid w:val="00266AFD"/>
    <w:rsid w:val="00270780"/>
    <w:rsid w:val="002730C7"/>
    <w:rsid w:val="0027435B"/>
    <w:rsid w:val="002753B8"/>
    <w:rsid w:val="00276E85"/>
    <w:rsid w:val="00280143"/>
    <w:rsid w:val="00280E2F"/>
    <w:rsid w:val="002810F0"/>
    <w:rsid w:val="00281BC7"/>
    <w:rsid w:val="00285DC4"/>
    <w:rsid w:val="00286531"/>
    <w:rsid w:val="002867C7"/>
    <w:rsid w:val="0029018C"/>
    <w:rsid w:val="002A07EF"/>
    <w:rsid w:val="002A1B1C"/>
    <w:rsid w:val="002A2122"/>
    <w:rsid w:val="002A27E5"/>
    <w:rsid w:val="002A530D"/>
    <w:rsid w:val="002A69DB"/>
    <w:rsid w:val="002B037D"/>
    <w:rsid w:val="002B1D15"/>
    <w:rsid w:val="002B405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4C62"/>
    <w:rsid w:val="002E56C8"/>
    <w:rsid w:val="002E76EC"/>
    <w:rsid w:val="002E79AF"/>
    <w:rsid w:val="002F048A"/>
    <w:rsid w:val="002F0E01"/>
    <w:rsid w:val="002F18EE"/>
    <w:rsid w:val="002F1E33"/>
    <w:rsid w:val="002F4BA3"/>
    <w:rsid w:val="002F5482"/>
    <w:rsid w:val="002F5972"/>
    <w:rsid w:val="002F6853"/>
    <w:rsid w:val="00303A3C"/>
    <w:rsid w:val="00303D82"/>
    <w:rsid w:val="00303E4E"/>
    <w:rsid w:val="003047D2"/>
    <w:rsid w:val="00305BE4"/>
    <w:rsid w:val="00306DE1"/>
    <w:rsid w:val="0030788D"/>
    <w:rsid w:val="00314572"/>
    <w:rsid w:val="00316628"/>
    <w:rsid w:val="00316B58"/>
    <w:rsid w:val="003235C7"/>
    <w:rsid w:val="00324C5F"/>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3EAC"/>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198A"/>
    <w:rsid w:val="003B411E"/>
    <w:rsid w:val="003B445F"/>
    <w:rsid w:val="003B49BF"/>
    <w:rsid w:val="003B4FA6"/>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E55D9"/>
    <w:rsid w:val="003F108A"/>
    <w:rsid w:val="003F11A9"/>
    <w:rsid w:val="003F1243"/>
    <w:rsid w:val="003F27A0"/>
    <w:rsid w:val="003F34C6"/>
    <w:rsid w:val="003F57D1"/>
    <w:rsid w:val="003F6525"/>
    <w:rsid w:val="00401219"/>
    <w:rsid w:val="004039C7"/>
    <w:rsid w:val="004065B7"/>
    <w:rsid w:val="004066EB"/>
    <w:rsid w:val="00406E1E"/>
    <w:rsid w:val="00414C9D"/>
    <w:rsid w:val="00415A2B"/>
    <w:rsid w:val="00416293"/>
    <w:rsid w:val="004167CC"/>
    <w:rsid w:val="004204AE"/>
    <w:rsid w:val="00420F99"/>
    <w:rsid w:val="004216F7"/>
    <w:rsid w:val="0042753D"/>
    <w:rsid w:val="004309B5"/>
    <w:rsid w:val="0043103D"/>
    <w:rsid w:val="00432662"/>
    <w:rsid w:val="00433AB0"/>
    <w:rsid w:val="004342B2"/>
    <w:rsid w:val="00441593"/>
    <w:rsid w:val="00443A00"/>
    <w:rsid w:val="00444609"/>
    <w:rsid w:val="004448E6"/>
    <w:rsid w:val="004454BC"/>
    <w:rsid w:val="00446080"/>
    <w:rsid w:val="00450171"/>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C61E3"/>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049A"/>
    <w:rsid w:val="00500570"/>
    <w:rsid w:val="005049A9"/>
    <w:rsid w:val="00505F1C"/>
    <w:rsid w:val="0050603C"/>
    <w:rsid w:val="00506B44"/>
    <w:rsid w:val="005070BD"/>
    <w:rsid w:val="005100BC"/>
    <w:rsid w:val="0051451F"/>
    <w:rsid w:val="0051666F"/>
    <w:rsid w:val="0051772A"/>
    <w:rsid w:val="00517E8B"/>
    <w:rsid w:val="00520271"/>
    <w:rsid w:val="00520B7B"/>
    <w:rsid w:val="00521F7B"/>
    <w:rsid w:val="00522110"/>
    <w:rsid w:val="00522657"/>
    <w:rsid w:val="00523069"/>
    <w:rsid w:val="005232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069C"/>
    <w:rsid w:val="005669CA"/>
    <w:rsid w:val="0057105C"/>
    <w:rsid w:val="00571839"/>
    <w:rsid w:val="00571E9B"/>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703"/>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1822"/>
    <w:rsid w:val="00632332"/>
    <w:rsid w:val="00633E85"/>
    <w:rsid w:val="006361EE"/>
    <w:rsid w:val="0063657E"/>
    <w:rsid w:val="00636EB6"/>
    <w:rsid w:val="006407EF"/>
    <w:rsid w:val="0064115E"/>
    <w:rsid w:val="006423E0"/>
    <w:rsid w:val="00642CFC"/>
    <w:rsid w:val="0064309D"/>
    <w:rsid w:val="00644DC6"/>
    <w:rsid w:val="00646F60"/>
    <w:rsid w:val="0064762B"/>
    <w:rsid w:val="00650623"/>
    <w:rsid w:val="0065129E"/>
    <w:rsid w:val="006512C8"/>
    <w:rsid w:val="00653CD3"/>
    <w:rsid w:val="00656E62"/>
    <w:rsid w:val="006573FC"/>
    <w:rsid w:val="00660D00"/>
    <w:rsid w:val="00661062"/>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263"/>
    <w:rsid w:val="006E3D5C"/>
    <w:rsid w:val="006E4078"/>
    <w:rsid w:val="006E4E12"/>
    <w:rsid w:val="006E4EFA"/>
    <w:rsid w:val="006E5649"/>
    <w:rsid w:val="006F41DD"/>
    <w:rsid w:val="006F5A33"/>
    <w:rsid w:val="006F6787"/>
    <w:rsid w:val="006F6EDD"/>
    <w:rsid w:val="006F79A5"/>
    <w:rsid w:val="00702C6B"/>
    <w:rsid w:val="007033D2"/>
    <w:rsid w:val="00704AF5"/>
    <w:rsid w:val="0070555E"/>
    <w:rsid w:val="00707DF8"/>
    <w:rsid w:val="00711F00"/>
    <w:rsid w:val="00712BA2"/>
    <w:rsid w:val="0071328D"/>
    <w:rsid w:val="00715E51"/>
    <w:rsid w:val="00716F35"/>
    <w:rsid w:val="00717865"/>
    <w:rsid w:val="00721866"/>
    <w:rsid w:val="0072436A"/>
    <w:rsid w:val="00735F3A"/>
    <w:rsid w:val="00735FB1"/>
    <w:rsid w:val="007367E1"/>
    <w:rsid w:val="007379A0"/>
    <w:rsid w:val="00741238"/>
    <w:rsid w:val="00743131"/>
    <w:rsid w:val="0074339E"/>
    <w:rsid w:val="00744BE5"/>
    <w:rsid w:val="00744D58"/>
    <w:rsid w:val="00745376"/>
    <w:rsid w:val="0074587F"/>
    <w:rsid w:val="00745C1B"/>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55B7"/>
    <w:rsid w:val="007A5ACD"/>
    <w:rsid w:val="007A78C2"/>
    <w:rsid w:val="007B05E9"/>
    <w:rsid w:val="007B06DF"/>
    <w:rsid w:val="007B148E"/>
    <w:rsid w:val="007B1E17"/>
    <w:rsid w:val="007B2382"/>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05E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252"/>
    <w:rsid w:val="00875351"/>
    <w:rsid w:val="00875E49"/>
    <w:rsid w:val="0088158E"/>
    <w:rsid w:val="0088258D"/>
    <w:rsid w:val="008829F3"/>
    <w:rsid w:val="00882D4B"/>
    <w:rsid w:val="00887256"/>
    <w:rsid w:val="00890BEA"/>
    <w:rsid w:val="00890EF0"/>
    <w:rsid w:val="0089184F"/>
    <w:rsid w:val="00891ADA"/>
    <w:rsid w:val="00892368"/>
    <w:rsid w:val="008962D4"/>
    <w:rsid w:val="008A3ABC"/>
    <w:rsid w:val="008A4C0E"/>
    <w:rsid w:val="008A5334"/>
    <w:rsid w:val="008A630B"/>
    <w:rsid w:val="008A734B"/>
    <w:rsid w:val="008B24ED"/>
    <w:rsid w:val="008B5932"/>
    <w:rsid w:val="008C0E02"/>
    <w:rsid w:val="008C1225"/>
    <w:rsid w:val="008C1646"/>
    <w:rsid w:val="008C189A"/>
    <w:rsid w:val="008C1E51"/>
    <w:rsid w:val="008C2C0E"/>
    <w:rsid w:val="008C56BF"/>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6CD3"/>
    <w:rsid w:val="008E7FF5"/>
    <w:rsid w:val="008F125F"/>
    <w:rsid w:val="008F2C00"/>
    <w:rsid w:val="008F3DAE"/>
    <w:rsid w:val="008F6630"/>
    <w:rsid w:val="008F7622"/>
    <w:rsid w:val="0090311E"/>
    <w:rsid w:val="0090438E"/>
    <w:rsid w:val="0090532D"/>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3ECA"/>
    <w:rsid w:val="00984313"/>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474D"/>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166BB"/>
    <w:rsid w:val="00A210DD"/>
    <w:rsid w:val="00A21443"/>
    <w:rsid w:val="00A22ED0"/>
    <w:rsid w:val="00A23006"/>
    <w:rsid w:val="00A24099"/>
    <w:rsid w:val="00A264B0"/>
    <w:rsid w:val="00A2768E"/>
    <w:rsid w:val="00A329BC"/>
    <w:rsid w:val="00A33E3C"/>
    <w:rsid w:val="00A3426E"/>
    <w:rsid w:val="00A353ED"/>
    <w:rsid w:val="00A360D7"/>
    <w:rsid w:val="00A375D9"/>
    <w:rsid w:val="00A37FBB"/>
    <w:rsid w:val="00A4236C"/>
    <w:rsid w:val="00A4245F"/>
    <w:rsid w:val="00A43CAC"/>
    <w:rsid w:val="00A45E20"/>
    <w:rsid w:val="00A46DB8"/>
    <w:rsid w:val="00A52DF2"/>
    <w:rsid w:val="00A5377E"/>
    <w:rsid w:val="00A546A6"/>
    <w:rsid w:val="00A54A5E"/>
    <w:rsid w:val="00A55810"/>
    <w:rsid w:val="00A56CDD"/>
    <w:rsid w:val="00A56E3B"/>
    <w:rsid w:val="00A57C5A"/>
    <w:rsid w:val="00A612B6"/>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4344"/>
    <w:rsid w:val="00AA5F19"/>
    <w:rsid w:val="00AA750A"/>
    <w:rsid w:val="00AA7911"/>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49F3"/>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5439"/>
    <w:rsid w:val="00B362BE"/>
    <w:rsid w:val="00B363A2"/>
    <w:rsid w:val="00B37213"/>
    <w:rsid w:val="00B41711"/>
    <w:rsid w:val="00B44EB6"/>
    <w:rsid w:val="00B45D18"/>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148F"/>
    <w:rsid w:val="00BA3125"/>
    <w:rsid w:val="00BA3654"/>
    <w:rsid w:val="00BA600B"/>
    <w:rsid w:val="00BC05C8"/>
    <w:rsid w:val="00BC0F9A"/>
    <w:rsid w:val="00BC3D5F"/>
    <w:rsid w:val="00BC43E2"/>
    <w:rsid w:val="00BD02BE"/>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06B0B"/>
    <w:rsid w:val="00C115C1"/>
    <w:rsid w:val="00C118DD"/>
    <w:rsid w:val="00C13C81"/>
    <w:rsid w:val="00C14A5C"/>
    <w:rsid w:val="00C14B0A"/>
    <w:rsid w:val="00C23EFE"/>
    <w:rsid w:val="00C26CD3"/>
    <w:rsid w:val="00C3047B"/>
    <w:rsid w:val="00C30749"/>
    <w:rsid w:val="00C3163F"/>
    <w:rsid w:val="00C35E4D"/>
    <w:rsid w:val="00C42E68"/>
    <w:rsid w:val="00C436F7"/>
    <w:rsid w:val="00C45692"/>
    <w:rsid w:val="00C46175"/>
    <w:rsid w:val="00C472E3"/>
    <w:rsid w:val="00C47E57"/>
    <w:rsid w:val="00C55B02"/>
    <w:rsid w:val="00C56142"/>
    <w:rsid w:val="00C56B3A"/>
    <w:rsid w:val="00C56EFE"/>
    <w:rsid w:val="00C57C80"/>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2D69"/>
    <w:rsid w:val="00D8335C"/>
    <w:rsid w:val="00D9068D"/>
    <w:rsid w:val="00D92B16"/>
    <w:rsid w:val="00D93862"/>
    <w:rsid w:val="00D93CC2"/>
    <w:rsid w:val="00D9629E"/>
    <w:rsid w:val="00D97633"/>
    <w:rsid w:val="00DA2106"/>
    <w:rsid w:val="00DA23EB"/>
    <w:rsid w:val="00DA4ECD"/>
    <w:rsid w:val="00DB02EF"/>
    <w:rsid w:val="00DB0A56"/>
    <w:rsid w:val="00DB0CAF"/>
    <w:rsid w:val="00DB1007"/>
    <w:rsid w:val="00DB1699"/>
    <w:rsid w:val="00DB3DC8"/>
    <w:rsid w:val="00DB5115"/>
    <w:rsid w:val="00DB5177"/>
    <w:rsid w:val="00DB5C75"/>
    <w:rsid w:val="00DB66E6"/>
    <w:rsid w:val="00DC23FE"/>
    <w:rsid w:val="00DC38B9"/>
    <w:rsid w:val="00DC5B37"/>
    <w:rsid w:val="00DC5DDD"/>
    <w:rsid w:val="00DD084C"/>
    <w:rsid w:val="00DD309E"/>
    <w:rsid w:val="00DD7C73"/>
    <w:rsid w:val="00DE01B6"/>
    <w:rsid w:val="00DE1128"/>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286E"/>
    <w:rsid w:val="00E474F9"/>
    <w:rsid w:val="00E47D5E"/>
    <w:rsid w:val="00E51F8B"/>
    <w:rsid w:val="00E51FCF"/>
    <w:rsid w:val="00E529D4"/>
    <w:rsid w:val="00E53839"/>
    <w:rsid w:val="00E53C18"/>
    <w:rsid w:val="00E53F41"/>
    <w:rsid w:val="00E54488"/>
    <w:rsid w:val="00E54515"/>
    <w:rsid w:val="00E5638A"/>
    <w:rsid w:val="00E56D2F"/>
    <w:rsid w:val="00E635B9"/>
    <w:rsid w:val="00E6363C"/>
    <w:rsid w:val="00E66700"/>
    <w:rsid w:val="00E66AD7"/>
    <w:rsid w:val="00E66E57"/>
    <w:rsid w:val="00E67B0A"/>
    <w:rsid w:val="00E67DE6"/>
    <w:rsid w:val="00E71BAD"/>
    <w:rsid w:val="00E733FF"/>
    <w:rsid w:val="00E73922"/>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10E9"/>
    <w:rsid w:val="00ED297E"/>
    <w:rsid w:val="00ED4626"/>
    <w:rsid w:val="00ED5B3C"/>
    <w:rsid w:val="00ED732D"/>
    <w:rsid w:val="00ED7BC4"/>
    <w:rsid w:val="00EE104D"/>
    <w:rsid w:val="00EE5F6D"/>
    <w:rsid w:val="00EF0701"/>
    <w:rsid w:val="00EF11F2"/>
    <w:rsid w:val="00EF236F"/>
    <w:rsid w:val="00EF3067"/>
    <w:rsid w:val="00EF731D"/>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45873"/>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3E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2A63"/>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42E68"/>
    <w:rPr>
      <w:sz w:val="16"/>
      <w:szCs w:val="16"/>
    </w:rPr>
  </w:style>
  <w:style w:type="paragraph" w:styleId="CommentText">
    <w:name w:val="annotation text"/>
    <w:basedOn w:val="Normal"/>
    <w:link w:val="CommentTextChar"/>
    <w:uiPriority w:val="99"/>
    <w:semiHidden/>
    <w:unhideWhenUsed/>
    <w:rsid w:val="00C42E68"/>
    <w:pPr>
      <w:spacing w:line="240" w:lineRule="auto"/>
    </w:pPr>
    <w:rPr>
      <w:szCs w:val="20"/>
    </w:rPr>
  </w:style>
  <w:style w:type="character" w:customStyle="1" w:styleId="CommentTextChar">
    <w:name w:val="Comment Text Char"/>
    <w:basedOn w:val="DefaultParagraphFont"/>
    <w:link w:val="CommentText"/>
    <w:uiPriority w:val="99"/>
    <w:semiHidden/>
    <w:rsid w:val="00C42E6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42E68"/>
    <w:rPr>
      <w:b/>
      <w:bCs/>
    </w:rPr>
  </w:style>
  <w:style w:type="character" w:customStyle="1" w:styleId="CommentSubjectChar">
    <w:name w:val="Comment Subject Char"/>
    <w:basedOn w:val="CommentTextChar"/>
    <w:link w:val="CommentSubject"/>
    <w:uiPriority w:val="99"/>
    <w:semiHidden/>
    <w:rsid w:val="00C42E68"/>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42E68"/>
    <w:rPr>
      <w:sz w:val="16"/>
      <w:szCs w:val="16"/>
    </w:rPr>
  </w:style>
  <w:style w:type="paragraph" w:styleId="CommentText">
    <w:name w:val="annotation text"/>
    <w:basedOn w:val="Normal"/>
    <w:link w:val="CommentTextChar"/>
    <w:uiPriority w:val="99"/>
    <w:semiHidden/>
    <w:unhideWhenUsed/>
    <w:rsid w:val="00C42E68"/>
    <w:pPr>
      <w:spacing w:line="240" w:lineRule="auto"/>
    </w:pPr>
    <w:rPr>
      <w:szCs w:val="20"/>
    </w:rPr>
  </w:style>
  <w:style w:type="character" w:customStyle="1" w:styleId="CommentTextChar">
    <w:name w:val="Comment Text Char"/>
    <w:basedOn w:val="DefaultParagraphFont"/>
    <w:link w:val="CommentText"/>
    <w:uiPriority w:val="99"/>
    <w:semiHidden/>
    <w:rsid w:val="00C42E6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42E68"/>
    <w:rPr>
      <w:b/>
      <w:bCs/>
    </w:rPr>
  </w:style>
  <w:style w:type="character" w:customStyle="1" w:styleId="CommentSubjectChar">
    <w:name w:val="Comment Subject Char"/>
    <w:basedOn w:val="CommentTextChar"/>
    <w:link w:val="CommentSubject"/>
    <w:uiPriority w:val="99"/>
    <w:semiHidden/>
    <w:rsid w:val="00C42E68"/>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AED15-A78D-4C2B-BB95-640B5389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11218</Words>
  <Characters>63947</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Robert Corinne</dc:creator>
  <cp:lastModifiedBy>Robert Corinne</cp:lastModifiedBy>
  <cp:revision>3</cp:revision>
  <cp:lastPrinted>2016-01-11T11:42:00Z</cp:lastPrinted>
  <dcterms:created xsi:type="dcterms:W3CDTF">2016-01-11T11:42:00Z</dcterms:created>
  <dcterms:modified xsi:type="dcterms:W3CDTF">2016-01-11T11:42:00Z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1522192F</vt:lpwstr>
  </property>
  <property fmtid="{D5CDD505-2E9C-101B-9397-08002B2CF9AE}" pid="3" name="ODSRefJobNo">
    <vt:lpwstr>1529059F</vt:lpwstr>
  </property>
  <property fmtid="{D5CDD505-2E9C-101B-9397-08002B2CF9AE}" pid="4" name="Symbol1">
    <vt:lpwstr>CCPR/C/115/3</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23 décembre 2015</vt:lpwstr>
  </property>
  <property fmtid="{D5CDD505-2E9C-101B-9397-08002B2CF9AE}" pid="12" name="Original">
    <vt:lpwstr>anglais</vt:lpwstr>
  </property>
  <property fmtid="{D5CDD505-2E9C-101B-9397-08002B2CF9AE}" pid="13" name="Release Date">
    <vt:lpwstr>080116</vt:lpwstr>
  </property>
</Properties>
</file>