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DE4" w:rsidRPr="00534AB5" w:rsidRDefault="00B61DE4" w:rsidP="00B61DE4">
      <w:pPr>
        <w:pStyle w:val="Release"/>
        <w:spacing w:line="60" w:lineRule="exact"/>
        <w:rPr>
          <w:sz w:val="6"/>
        </w:rPr>
        <w:sectPr w:rsidR="00B61DE4" w:rsidRPr="00534AB5" w:rsidSect="00B61DE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sidRPr="00534AB5">
        <w:rPr>
          <w:rStyle w:val="CommentReference"/>
        </w:rPr>
        <w:commentReference w:id="0"/>
      </w:r>
    </w:p>
    <w:p w:rsidR="00B31E9D" w:rsidRPr="00534AB5" w:rsidRDefault="00B31E9D" w:rsidP="00B61DE4">
      <w:pPr>
        <w:pStyle w:val="Release"/>
        <w:spacing w:line="60" w:lineRule="exact"/>
        <w:rPr>
          <w:sz w:val="6"/>
        </w:rPr>
      </w:pPr>
    </w:p>
    <w:p w:rsidR="00365BAA" w:rsidRPr="00534AB5" w:rsidRDefault="00365BAA" w:rsidP="00365B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lang w:eastAsia="zh-CN"/>
        </w:rPr>
      </w:pPr>
      <w:r w:rsidRPr="00534AB5">
        <w:rPr>
          <w:rFonts w:hint="eastAsia"/>
          <w:lang w:eastAsia="zh-CN"/>
        </w:rPr>
        <w:t>消除对妇女歧视委员会</w:t>
      </w:r>
    </w:p>
    <w:p w:rsidR="00365BAA" w:rsidRPr="00534AB5" w:rsidRDefault="00365BAA" w:rsidP="00365BAA">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ascii="SimHei" w:eastAsia="SimHei" w:hAnsi="SimHei" w:hint="eastAsia"/>
          <w:lang w:eastAsia="zh-CN"/>
        </w:rPr>
      </w:pPr>
      <w:r w:rsidRPr="00534AB5">
        <w:rPr>
          <w:rFonts w:ascii="SimHei" w:eastAsia="SimHei" w:hAnsi="SimHei" w:hint="eastAsia"/>
          <w:lang w:eastAsia="zh-CN"/>
        </w:rPr>
        <w:t>第六十二届会议</w:t>
      </w:r>
    </w:p>
    <w:p w:rsidR="00365BAA" w:rsidRPr="00534AB5" w:rsidRDefault="00365BAA" w:rsidP="00365BAA">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lang w:eastAsia="zh-CN"/>
        </w:rPr>
      </w:pPr>
      <w:r w:rsidRPr="00534AB5">
        <w:rPr>
          <w:rFonts w:hint="eastAsia"/>
          <w:lang w:eastAsia="zh-CN"/>
        </w:rPr>
        <w:t>2015</w:t>
      </w:r>
      <w:r w:rsidRPr="00534AB5">
        <w:rPr>
          <w:rFonts w:hint="eastAsia"/>
          <w:lang w:eastAsia="zh-CN"/>
        </w:rPr>
        <w:t>年</w:t>
      </w:r>
      <w:r w:rsidRPr="00534AB5">
        <w:rPr>
          <w:rFonts w:hint="eastAsia"/>
          <w:lang w:eastAsia="zh-CN"/>
        </w:rPr>
        <w:t>10</w:t>
      </w:r>
      <w:r w:rsidRPr="00534AB5">
        <w:rPr>
          <w:rFonts w:hint="eastAsia"/>
          <w:lang w:eastAsia="zh-CN"/>
        </w:rPr>
        <w:t>月</w:t>
      </w:r>
      <w:r w:rsidRPr="00534AB5">
        <w:rPr>
          <w:rFonts w:hint="eastAsia"/>
          <w:lang w:eastAsia="zh-CN"/>
        </w:rPr>
        <w:t>26</w:t>
      </w:r>
      <w:r w:rsidRPr="00534AB5">
        <w:rPr>
          <w:rFonts w:hint="eastAsia"/>
          <w:lang w:eastAsia="zh-CN"/>
        </w:rPr>
        <w:t>日至</w:t>
      </w:r>
      <w:r w:rsidRPr="00534AB5">
        <w:rPr>
          <w:rFonts w:hint="eastAsia"/>
          <w:lang w:eastAsia="zh-CN"/>
        </w:rPr>
        <w:t>11</w:t>
      </w:r>
      <w:r w:rsidRPr="00534AB5">
        <w:rPr>
          <w:rFonts w:hint="eastAsia"/>
          <w:lang w:eastAsia="zh-CN"/>
        </w:rPr>
        <w:t>月</w:t>
      </w:r>
      <w:r w:rsidRPr="00534AB5">
        <w:rPr>
          <w:rFonts w:hint="eastAsia"/>
          <w:lang w:eastAsia="zh-CN"/>
        </w:rPr>
        <w:t>20</w:t>
      </w:r>
      <w:r w:rsidRPr="00534AB5">
        <w:rPr>
          <w:rFonts w:hint="eastAsia"/>
          <w:lang w:eastAsia="zh-CN"/>
        </w:rPr>
        <w:t>日</w:t>
      </w:r>
    </w:p>
    <w:p w:rsidR="00365BAA" w:rsidRPr="00534AB5" w:rsidRDefault="00365BAA" w:rsidP="00365BAA">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lang w:eastAsia="zh-CN"/>
        </w:rPr>
      </w:pPr>
      <w:r w:rsidRPr="00534AB5">
        <w:rPr>
          <w:rFonts w:hint="eastAsia"/>
          <w:lang w:eastAsia="zh-CN"/>
        </w:rPr>
        <w:t>临时议程</w:t>
      </w:r>
      <w:r w:rsidRPr="00534AB5">
        <w:rPr>
          <w:vertAlign w:val="superscript"/>
          <w:lang w:eastAsia="zh-CN"/>
        </w:rPr>
        <w:t>*</w:t>
      </w:r>
      <w:r w:rsidRPr="00534AB5">
        <w:rPr>
          <w:rFonts w:hint="eastAsia"/>
          <w:lang w:eastAsia="zh-CN"/>
        </w:rPr>
        <w:t xml:space="preserve"> </w:t>
      </w:r>
      <w:r w:rsidRPr="00534AB5">
        <w:rPr>
          <w:rFonts w:hint="eastAsia"/>
          <w:lang w:eastAsia="zh-CN"/>
        </w:rPr>
        <w:t>项目</w:t>
      </w:r>
      <w:r w:rsidRPr="00534AB5">
        <w:rPr>
          <w:rFonts w:hint="eastAsia"/>
          <w:lang w:eastAsia="zh-CN"/>
        </w:rPr>
        <w:t>4</w:t>
      </w:r>
      <w:bookmarkStart w:id="1" w:name="TmpSave"/>
      <w:bookmarkEnd w:id="1"/>
    </w:p>
    <w:p w:rsidR="00365BAA" w:rsidRPr="00534AB5" w:rsidRDefault="00365BAA" w:rsidP="00365BAA">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ascii="SimHei" w:eastAsia="SimHei" w:hAnsi="SimHei" w:hint="eastAsia"/>
          <w:lang w:eastAsia="zh-CN"/>
        </w:rPr>
      </w:pPr>
      <w:r w:rsidRPr="00534AB5">
        <w:rPr>
          <w:rFonts w:ascii="SimHei" w:eastAsia="SimHei" w:hAnsi="SimHei" w:hint="eastAsia"/>
          <w:lang w:eastAsia="zh-CN"/>
        </w:rPr>
        <w:t>审议缔约国根据《消除对妇女一切</w:t>
      </w:r>
      <w:r w:rsidRPr="00534AB5">
        <w:rPr>
          <w:rFonts w:ascii="SimHei" w:eastAsia="SimHei" w:hAnsi="SimHei"/>
          <w:lang w:eastAsia="zh-CN"/>
        </w:rPr>
        <w:br/>
      </w:r>
      <w:r w:rsidRPr="00534AB5">
        <w:rPr>
          <w:rFonts w:ascii="SimHei" w:eastAsia="SimHei" w:hAnsi="SimHei" w:hint="eastAsia"/>
          <w:lang w:eastAsia="zh-CN"/>
        </w:rPr>
        <w:t>形</w:t>
      </w:r>
      <w:r w:rsidRPr="00534AB5">
        <w:rPr>
          <w:rFonts w:ascii="SimHei" w:eastAsia="SimHei" w:hAnsi="SimHei" w:hint="eastAsia"/>
          <w:spacing w:val="0"/>
          <w:lang w:eastAsia="zh-CN"/>
        </w:rPr>
        <w:t>式歧视公约》第18条提交的报告</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8F651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与利比里亚的合并第七和第八次定期报告有关的议题和问题清单</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埃博拉病毒病对妇女的影响</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1.</w:t>
      </w:r>
      <w:r w:rsidRPr="00534AB5">
        <w:rPr>
          <w:rFonts w:hint="eastAsia"/>
          <w:lang w:eastAsia="zh-CN"/>
        </w:rPr>
        <w:tab/>
      </w:r>
      <w:r w:rsidRPr="00534AB5">
        <w:rPr>
          <w:rFonts w:hint="eastAsia"/>
          <w:lang w:eastAsia="zh-CN"/>
        </w:rPr>
        <w:t>委员会注意到，缔约国、多个联合国机构和非政府组织制定了埃博拉病毒复原计划。不过，请说明是否将对病毒爆发的性别影响进行全面评估，以及是否将对战略和方案进行相应审查，以确保人道主义、应急和预防措施以及所有埃博拉后恢复工作，均考虑到妇女和女童的特殊需要。请说明已落实或构思哪些具体方案，以减轻妇女和女童的就业和教育因病毒爆发而特别受到的重大影响，并说明方案是否包括保护妇女的可持续长期社会保护计划。还请提供资料，介绍妇女在所有紧急反应和恢复工作中以及在《利比里亚经济稳定和复苏计划》的设计中的参与程度和发挥的领导作用。还请说明，考虑到妇女识字率较低的情况，采取了何种措施使妇女较容易获得预防埃博拉病毒的信息。</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宪法和体制框架及司法救助</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2.</w:t>
      </w:r>
      <w:r w:rsidRPr="00534AB5">
        <w:rPr>
          <w:rFonts w:hint="eastAsia"/>
          <w:lang w:eastAsia="zh-CN"/>
        </w:rPr>
        <w:tab/>
      </w:r>
      <w:r w:rsidRPr="00534AB5">
        <w:rPr>
          <w:rFonts w:hint="eastAsia"/>
          <w:lang w:eastAsia="zh-CN"/>
        </w:rPr>
        <w:t>关于缔约国提到的宪法审查进程</w:t>
      </w:r>
      <w:r w:rsidRPr="00534AB5">
        <w:rPr>
          <w:rFonts w:hint="eastAsia"/>
          <w:lang w:eastAsia="zh-CN"/>
        </w:rPr>
        <w:t>(</w:t>
      </w:r>
      <w:hyperlink r:id="rId14" w:history="1">
        <w:r w:rsidRPr="00534AB5">
          <w:rPr>
            <w:rStyle w:val="Hyperlink"/>
            <w:rFonts w:hint="eastAsia"/>
            <w:u w:val="none"/>
            <w:lang w:eastAsia="zh-CN"/>
          </w:rPr>
          <w:t>CEDAW/C/LBR/7-8</w:t>
        </w:r>
      </w:hyperlink>
      <w:r w:rsidRPr="00534AB5">
        <w:rPr>
          <w:rFonts w:hint="eastAsia"/>
          <w:lang w:eastAsia="zh-CN"/>
        </w:rPr>
        <w:t>，第</w:t>
      </w:r>
      <w:r w:rsidRPr="00534AB5">
        <w:rPr>
          <w:rFonts w:hint="eastAsia"/>
          <w:lang w:eastAsia="zh-CN"/>
        </w:rPr>
        <w:t>9</w:t>
      </w:r>
      <w:r w:rsidRPr="00534AB5">
        <w:rPr>
          <w:rFonts w:hint="eastAsia"/>
          <w:lang w:eastAsia="zh-CN"/>
        </w:rPr>
        <w:t>页</w:t>
      </w:r>
      <w:r w:rsidRPr="00534AB5">
        <w:rPr>
          <w:rFonts w:hint="eastAsia"/>
          <w:lang w:eastAsia="zh-CN"/>
        </w:rPr>
        <w:t>)</w:t>
      </w:r>
      <w:r w:rsidRPr="00534AB5">
        <w:rPr>
          <w:rFonts w:hint="eastAsia"/>
          <w:lang w:eastAsia="zh-CN"/>
        </w:rPr>
        <w:t>，</w:t>
      </w:r>
      <w:r w:rsidRPr="00534AB5">
        <w:rPr>
          <w:rStyle w:val="FootnoteReference"/>
          <w:lang w:eastAsia="zh-CN"/>
        </w:rPr>
        <w:footnoteReference w:id="1"/>
      </w:r>
      <w:r w:rsidRPr="00534AB5">
        <w:rPr>
          <w:lang w:eastAsia="zh-CN"/>
        </w:rPr>
        <w:t xml:space="preserve"> </w:t>
      </w:r>
      <w:r w:rsidRPr="00534AB5">
        <w:rPr>
          <w:rFonts w:hint="eastAsia"/>
          <w:lang w:eastAsia="zh-CN"/>
        </w:rPr>
        <w:t>请说明已取得多大进展，按照委员会先前的结论意见</w:t>
      </w:r>
      <w:r w:rsidRPr="00534AB5">
        <w:rPr>
          <w:rFonts w:hint="eastAsia"/>
          <w:lang w:eastAsia="zh-CN"/>
        </w:rPr>
        <w:t>(</w:t>
      </w:r>
      <w:hyperlink r:id="rId15" w:history="1">
        <w:r w:rsidRPr="00534AB5">
          <w:rPr>
            <w:rStyle w:val="Hyperlink"/>
            <w:rFonts w:hint="eastAsia"/>
            <w:u w:val="none"/>
            <w:lang w:eastAsia="zh-CN"/>
          </w:rPr>
          <w:t>CEDAW/C/LBR/CO/6</w:t>
        </w:r>
      </w:hyperlink>
      <w:r w:rsidRPr="00534AB5">
        <w:rPr>
          <w:rFonts w:hint="eastAsia"/>
          <w:lang w:eastAsia="zh-CN"/>
        </w:rPr>
        <w:t>,</w:t>
      </w:r>
      <w:r w:rsidRPr="00534AB5">
        <w:rPr>
          <w:rFonts w:hint="eastAsia"/>
          <w:lang w:eastAsia="zh-CN"/>
        </w:rPr>
        <w:t>第</w:t>
      </w:r>
      <w:r w:rsidRPr="00534AB5">
        <w:rPr>
          <w:rFonts w:hint="eastAsia"/>
          <w:lang w:eastAsia="zh-CN"/>
        </w:rPr>
        <w:t>13</w:t>
      </w:r>
      <w:r w:rsidRPr="00534AB5">
        <w:rPr>
          <w:rFonts w:hint="eastAsia"/>
          <w:lang w:eastAsia="zh-CN"/>
        </w:rPr>
        <w:t>段</w:t>
      </w:r>
      <w:r w:rsidRPr="00534AB5">
        <w:rPr>
          <w:rFonts w:hint="eastAsia"/>
          <w:lang w:eastAsia="zh-CN"/>
        </w:rPr>
        <w:t>)</w:t>
      </w:r>
      <w:r w:rsidRPr="00534AB5">
        <w:rPr>
          <w:rFonts w:hint="eastAsia"/>
          <w:lang w:eastAsia="zh-CN"/>
        </w:rPr>
        <w:t>，参照《公约》第</w:t>
      </w:r>
      <w:r w:rsidRPr="00534AB5">
        <w:rPr>
          <w:rFonts w:hint="eastAsia"/>
          <w:lang w:eastAsia="zh-CN"/>
        </w:rPr>
        <w:t>1</w:t>
      </w:r>
      <w:r w:rsidRPr="00534AB5">
        <w:rPr>
          <w:rFonts w:hint="eastAsia"/>
          <w:lang w:eastAsia="zh-CN"/>
        </w:rPr>
        <w:t>条的规定，在《宪法》中纳入明确定义和禁止公共和私营部门行为者直接或间接地歧视妇女。还请介绍自</w:t>
      </w:r>
      <w:r w:rsidRPr="00534AB5">
        <w:rPr>
          <w:rFonts w:hint="eastAsia"/>
          <w:lang w:eastAsia="zh-CN"/>
        </w:rPr>
        <w:t>2013</w:t>
      </w:r>
      <w:r w:rsidRPr="00534AB5">
        <w:rPr>
          <w:rFonts w:hint="eastAsia"/>
          <w:lang w:eastAsia="zh-CN"/>
        </w:rPr>
        <w:t>年以来为征求妇女对修订歧视性法律的意见而进行的协商的结果，并请说明与会者在通过的决议中</w:t>
      </w:r>
      <w:r w:rsidRPr="00534AB5">
        <w:rPr>
          <w:rFonts w:hint="eastAsia"/>
          <w:lang w:eastAsia="zh-CN"/>
        </w:rPr>
        <w:t>(</w:t>
      </w:r>
      <w:r w:rsidRPr="00534AB5">
        <w:rPr>
          <w:rFonts w:hint="eastAsia"/>
          <w:lang w:eastAsia="zh-CN"/>
        </w:rPr>
        <w:t>第</w:t>
      </w:r>
      <w:r w:rsidRPr="00534AB5">
        <w:rPr>
          <w:rFonts w:hint="eastAsia"/>
          <w:lang w:eastAsia="zh-CN"/>
        </w:rPr>
        <w:t>9</w:t>
      </w:r>
      <w:r w:rsidRPr="00534AB5">
        <w:rPr>
          <w:rFonts w:hint="eastAsia"/>
          <w:lang w:eastAsia="zh-CN"/>
        </w:rPr>
        <w:t>页</w:t>
      </w:r>
      <w:r w:rsidRPr="00534AB5">
        <w:rPr>
          <w:rFonts w:hint="eastAsia"/>
          <w:lang w:eastAsia="zh-CN"/>
        </w:rPr>
        <w:t>)</w:t>
      </w:r>
      <w:r w:rsidRPr="00534AB5">
        <w:rPr>
          <w:rFonts w:hint="eastAsia"/>
          <w:lang w:eastAsia="zh-CN"/>
        </w:rPr>
        <w:t>所提建议在何种程度上获得考虑。</w:t>
      </w:r>
    </w:p>
    <w:p w:rsidR="00365BAA" w:rsidRPr="00534AB5" w:rsidRDefault="00365BAA" w:rsidP="00365BAA">
      <w:pPr>
        <w:pStyle w:val="SingleTxt"/>
        <w:spacing w:line="340" w:lineRule="exact"/>
        <w:rPr>
          <w:rFonts w:hint="eastAsia"/>
          <w:lang w:eastAsia="zh-CN"/>
        </w:rPr>
      </w:pPr>
      <w:r w:rsidRPr="00534AB5">
        <w:rPr>
          <w:rFonts w:hint="eastAsia"/>
          <w:lang w:eastAsia="zh-CN"/>
        </w:rPr>
        <w:t>3.</w:t>
      </w:r>
      <w:r w:rsidRPr="00534AB5">
        <w:rPr>
          <w:rFonts w:hint="eastAsia"/>
          <w:lang w:eastAsia="zh-CN"/>
        </w:rPr>
        <w:tab/>
      </w:r>
      <w:r w:rsidRPr="00534AB5">
        <w:rPr>
          <w:rFonts w:hint="eastAsia"/>
          <w:lang w:eastAsia="zh-CN"/>
        </w:rPr>
        <w:t>委员会注意到，内政部已发出指令要求地方当局撤销传统法庭，各州已建立了民事法庭</w:t>
      </w:r>
      <w:r w:rsidRPr="00534AB5">
        <w:rPr>
          <w:rFonts w:hint="eastAsia"/>
          <w:lang w:eastAsia="zh-CN"/>
        </w:rPr>
        <w:t>(</w:t>
      </w:r>
      <w:r w:rsidRPr="00534AB5">
        <w:rPr>
          <w:rFonts w:hint="eastAsia"/>
          <w:lang w:eastAsia="zh-CN"/>
        </w:rPr>
        <w:t>同上</w:t>
      </w:r>
      <w:r w:rsidRPr="00534AB5">
        <w:rPr>
          <w:rFonts w:hint="eastAsia"/>
          <w:lang w:eastAsia="zh-CN"/>
        </w:rPr>
        <w:t>)</w:t>
      </w:r>
      <w:r w:rsidRPr="00534AB5">
        <w:rPr>
          <w:rFonts w:hint="eastAsia"/>
          <w:lang w:eastAsia="zh-CN"/>
        </w:rPr>
        <w:t>。请提供关于有效执行这些指令的信息。还请澄清民事法庭是否可以适用仍然生效的习惯法，如果可以，请阐明普通法和习惯法之间的先后地位、各自的适用范围和任何规范其共同存在的规定。请提供资料，说明内政部设立的非诉讼纠纷解决模式的运作和职权；这种模式多用于较难有机会利用正式司法系统的农村地区社区调解民事诉讼。请说明是否已采取措施，使妇女特别是农村妇女能够有效地利用法院，包括利用法院诉讼性别暴力和其他形式歧视的案件，及促使妇女更多地认识到她们根据《公约》和相关国内立法享有的权利。</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妇女与和平与安全</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4.</w:t>
      </w:r>
      <w:r w:rsidRPr="00534AB5">
        <w:rPr>
          <w:rFonts w:hint="eastAsia"/>
          <w:lang w:eastAsia="zh-CN"/>
        </w:rPr>
        <w:tab/>
      </w:r>
      <w:r w:rsidRPr="00534AB5">
        <w:rPr>
          <w:rFonts w:hint="eastAsia"/>
          <w:lang w:eastAsia="zh-CN"/>
        </w:rPr>
        <w:t>关于执行安全理事会第</w:t>
      </w:r>
      <w:r w:rsidRPr="00534AB5">
        <w:rPr>
          <w:rFonts w:hint="eastAsia"/>
          <w:lang w:eastAsia="zh-CN"/>
        </w:rPr>
        <w:t>1325(2000)</w:t>
      </w:r>
      <w:r w:rsidRPr="00534AB5">
        <w:rPr>
          <w:rFonts w:hint="eastAsia"/>
          <w:lang w:eastAsia="zh-CN"/>
        </w:rPr>
        <w:t>号决议的</w:t>
      </w:r>
      <w:r w:rsidRPr="00534AB5">
        <w:rPr>
          <w:rFonts w:hint="eastAsia"/>
          <w:lang w:eastAsia="zh-CN"/>
        </w:rPr>
        <w:t>2009-2013</w:t>
      </w:r>
      <w:r w:rsidRPr="00534AB5">
        <w:rPr>
          <w:rFonts w:hint="eastAsia"/>
          <w:lang w:eastAsia="zh-CN"/>
        </w:rPr>
        <w:t>年国家行动计划，请提供资料说明取得的成果和制定的具体措施。还请说明是否已进行评价及准备制定一个新的行动计划。</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提高妇女地位的国家机制</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spacing w:line="340" w:lineRule="exact"/>
        <w:rPr>
          <w:rFonts w:hint="eastAsia"/>
          <w:lang w:eastAsia="zh-CN"/>
        </w:rPr>
      </w:pPr>
      <w:r w:rsidRPr="00534AB5">
        <w:rPr>
          <w:rFonts w:hint="eastAsia"/>
          <w:lang w:eastAsia="zh-CN"/>
        </w:rPr>
        <w:t>5.</w:t>
      </w:r>
      <w:r w:rsidRPr="00534AB5">
        <w:rPr>
          <w:rFonts w:hint="eastAsia"/>
          <w:lang w:eastAsia="zh-CN"/>
        </w:rPr>
        <w:tab/>
      </w:r>
      <w:r w:rsidRPr="00534AB5">
        <w:rPr>
          <w:rFonts w:hint="eastAsia"/>
          <w:lang w:eastAsia="zh-CN"/>
        </w:rPr>
        <w:t>请说明缔约国是否评价了</w:t>
      </w:r>
      <w:r w:rsidRPr="00534AB5">
        <w:rPr>
          <w:rFonts w:hint="eastAsia"/>
          <w:lang w:eastAsia="zh-CN"/>
        </w:rPr>
        <w:t>2009</w:t>
      </w:r>
      <w:r w:rsidRPr="00534AB5">
        <w:rPr>
          <w:rFonts w:hint="eastAsia"/>
          <w:lang w:eastAsia="zh-CN"/>
        </w:rPr>
        <w:t>年制定的国家性别政策执行情况及是否准备制定新的政策。还请说明是否已建立协调机制，尤其是性别与发展部同各部委与州一级的性别平等问题联络人之间的协调机制，以确保在各领域和各层级实现性别平等主流化。请说明该部是否继续在其性别平等与妇女经济赋权方案下开展活动。还请说明专门开发一个系统以收集和分析《公约》各有关领域按性别分列的数据的工作所取得的任何进展。</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国家人权机构</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spacing w:line="340" w:lineRule="exact"/>
        <w:rPr>
          <w:rFonts w:hint="eastAsia"/>
          <w:lang w:eastAsia="zh-CN"/>
        </w:rPr>
      </w:pPr>
      <w:r w:rsidRPr="00534AB5">
        <w:rPr>
          <w:rFonts w:hint="eastAsia"/>
          <w:lang w:eastAsia="zh-CN"/>
        </w:rPr>
        <w:t>6.</w:t>
      </w:r>
      <w:r w:rsidRPr="00534AB5">
        <w:rPr>
          <w:rFonts w:hint="eastAsia"/>
          <w:lang w:eastAsia="zh-CN"/>
        </w:rPr>
        <w:tab/>
      </w:r>
      <w:r w:rsidRPr="00534AB5">
        <w:rPr>
          <w:rFonts w:hint="eastAsia"/>
          <w:lang w:eastAsia="zh-CN"/>
        </w:rPr>
        <w:t>委员会注意到，独立人权委员会可利用多种补救措施，如人身保护令、执行令和禁止令</w:t>
      </w:r>
      <w:r w:rsidRPr="00534AB5">
        <w:rPr>
          <w:rFonts w:hint="eastAsia"/>
          <w:lang w:eastAsia="zh-CN"/>
        </w:rPr>
        <w:t>(</w:t>
      </w:r>
      <w:r w:rsidRPr="00534AB5">
        <w:rPr>
          <w:rFonts w:hint="eastAsia"/>
          <w:lang w:eastAsia="zh-CN"/>
        </w:rPr>
        <w:t>见</w:t>
      </w:r>
      <w:hyperlink r:id="rId16" w:history="1">
        <w:r w:rsidRPr="00534AB5">
          <w:rPr>
            <w:rStyle w:val="Hyperlink"/>
            <w:rFonts w:hint="eastAsia"/>
            <w:u w:val="none"/>
            <w:lang w:eastAsia="zh-CN"/>
          </w:rPr>
          <w:t>HRI/CORE/LBR/2014</w:t>
        </w:r>
      </w:hyperlink>
      <w:r w:rsidRPr="00534AB5">
        <w:rPr>
          <w:rFonts w:hint="eastAsia"/>
          <w:lang w:eastAsia="zh-CN"/>
        </w:rPr>
        <w:t>，第</w:t>
      </w:r>
      <w:r w:rsidRPr="00534AB5">
        <w:rPr>
          <w:rFonts w:hint="eastAsia"/>
          <w:lang w:eastAsia="zh-CN"/>
        </w:rPr>
        <w:t>21</w:t>
      </w:r>
      <w:r w:rsidRPr="00534AB5">
        <w:rPr>
          <w:rFonts w:hint="eastAsia"/>
          <w:lang w:eastAsia="zh-CN"/>
        </w:rPr>
        <w:t>段</w:t>
      </w:r>
      <w:r w:rsidRPr="00534AB5">
        <w:rPr>
          <w:rFonts w:hint="eastAsia"/>
          <w:lang w:eastAsia="zh-CN"/>
        </w:rPr>
        <w:t>)</w:t>
      </w:r>
      <w:r w:rsidRPr="00534AB5">
        <w:rPr>
          <w:rFonts w:hint="eastAsia"/>
          <w:lang w:eastAsia="zh-CN"/>
        </w:rPr>
        <w:t>。请提供资料，反映妇女使用该委员会个人申诉机制的情况，及说明任何提交该委员会的性别歧视主张的结果。</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暂行特别措施</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spacing w:line="340" w:lineRule="exact"/>
        <w:rPr>
          <w:rFonts w:hint="eastAsia"/>
          <w:lang w:eastAsia="zh-CN"/>
        </w:rPr>
      </w:pPr>
      <w:r w:rsidRPr="00534AB5">
        <w:rPr>
          <w:rFonts w:hint="eastAsia"/>
          <w:lang w:eastAsia="zh-CN"/>
        </w:rPr>
        <w:t>7.</w:t>
      </w:r>
      <w:r w:rsidRPr="00534AB5">
        <w:rPr>
          <w:rFonts w:hint="eastAsia"/>
          <w:lang w:eastAsia="zh-CN"/>
        </w:rPr>
        <w:tab/>
      </w:r>
      <w:r w:rsidRPr="00534AB5">
        <w:rPr>
          <w:rFonts w:hint="eastAsia"/>
          <w:lang w:eastAsia="zh-CN"/>
        </w:rPr>
        <w:t>报告没有提及暂行特别措施。请说明是否计划或已实施这些措施，以便在《公约》所涉及的领域，包括教育和就业方面，加速实现男女实质平等，及解决农村妇女、残疾妇女、寡妇，受战争影响的妇女和女童及埃博拉病毒受害妇女等弱势妇女群体所面临的多种形式歧视。还请说明缔约国是否已采取步骤建立使用这些措施的立法基础。</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br w:type="page"/>
      </w:r>
      <w:r w:rsidRPr="00534AB5">
        <w:rPr>
          <w:lang w:eastAsia="zh-CN"/>
        </w:rPr>
        <w:tab/>
      </w:r>
      <w:r w:rsidRPr="00534AB5">
        <w:rPr>
          <w:lang w:eastAsia="zh-CN"/>
        </w:rPr>
        <w:tab/>
      </w:r>
      <w:r w:rsidRPr="00534AB5">
        <w:rPr>
          <w:rFonts w:hint="eastAsia"/>
          <w:lang w:eastAsia="zh-CN"/>
        </w:rPr>
        <w:t>定型观念和有害做法</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8.</w:t>
      </w:r>
      <w:r w:rsidRPr="00534AB5">
        <w:rPr>
          <w:rFonts w:hint="eastAsia"/>
          <w:lang w:eastAsia="zh-CN"/>
        </w:rPr>
        <w:tab/>
      </w:r>
      <w:r w:rsidRPr="00534AB5">
        <w:rPr>
          <w:rFonts w:hint="eastAsia"/>
          <w:lang w:eastAsia="zh-CN"/>
        </w:rPr>
        <w:t>请说明是否已对男女社会角色全国宣传运动进行了影响评估。请提供资料，说明是否采取了任何具体提高认识措施，在社会各阶层，包括在教育系统和媒体中，以及向政府官员、传统领袖和社区领袖及秘密会社女头目宣传社会规范和陈规定型态度所造成的性别陈规定型观念，及有害做法的负面影响。</w:t>
      </w:r>
    </w:p>
    <w:p w:rsidR="00365BAA" w:rsidRPr="00534AB5" w:rsidRDefault="00365BAA" w:rsidP="00365BAA">
      <w:pPr>
        <w:pStyle w:val="SingleTxt"/>
        <w:rPr>
          <w:rFonts w:hint="eastAsia"/>
          <w:lang w:eastAsia="zh-CN"/>
        </w:rPr>
      </w:pPr>
      <w:r w:rsidRPr="00534AB5">
        <w:rPr>
          <w:rFonts w:hint="eastAsia"/>
          <w:lang w:eastAsia="zh-CN"/>
        </w:rPr>
        <w:t>9.</w:t>
      </w:r>
      <w:r w:rsidRPr="00534AB5">
        <w:rPr>
          <w:rFonts w:hint="eastAsia"/>
          <w:lang w:eastAsia="zh-CN"/>
        </w:rPr>
        <w:tab/>
      </w:r>
      <w:r w:rsidRPr="00534AB5">
        <w:rPr>
          <w:rFonts w:hint="eastAsia"/>
          <w:lang w:eastAsia="zh-CN"/>
        </w:rPr>
        <w:t>委员会注意到，缔约国已终止发放残割女性生殖器许可证，《儿童法》</w:t>
      </w:r>
      <w:r w:rsidRPr="00534AB5">
        <w:rPr>
          <w:rFonts w:hint="eastAsia"/>
          <w:lang w:eastAsia="zh-CN"/>
        </w:rPr>
        <w:t>(2011</w:t>
      </w:r>
      <w:r w:rsidRPr="00534AB5">
        <w:rPr>
          <w:rFonts w:hint="eastAsia"/>
          <w:lang w:eastAsia="zh-CN"/>
        </w:rPr>
        <w:t>年</w:t>
      </w:r>
      <w:r w:rsidRPr="00534AB5">
        <w:rPr>
          <w:rFonts w:hint="eastAsia"/>
          <w:lang w:eastAsia="zh-CN"/>
        </w:rPr>
        <w:t>)</w:t>
      </w:r>
      <w:r w:rsidRPr="00534AB5">
        <w:rPr>
          <w:rFonts w:hint="eastAsia"/>
          <w:lang w:eastAsia="zh-CN"/>
        </w:rPr>
        <w:t>第</w:t>
      </w:r>
      <w:r w:rsidRPr="00534AB5">
        <w:rPr>
          <w:rFonts w:hint="eastAsia"/>
          <w:lang w:eastAsia="zh-CN"/>
        </w:rPr>
        <w:t>6</w:t>
      </w:r>
      <w:r w:rsidRPr="00534AB5">
        <w:rPr>
          <w:rFonts w:hint="eastAsia"/>
          <w:lang w:eastAsia="zh-CN"/>
        </w:rPr>
        <w:t>条禁止强迫未满</w:t>
      </w:r>
      <w:r w:rsidRPr="00534AB5">
        <w:rPr>
          <w:rFonts w:hint="eastAsia"/>
          <w:lang w:eastAsia="zh-CN"/>
        </w:rPr>
        <w:t>18</w:t>
      </w:r>
      <w:r w:rsidRPr="00534AB5">
        <w:rPr>
          <w:rFonts w:hint="eastAsia"/>
          <w:lang w:eastAsia="zh-CN"/>
        </w:rPr>
        <w:t>周岁儿童成为秘密会社成员或接受入会仪式，内政部</w:t>
      </w:r>
      <w:r w:rsidRPr="00534AB5">
        <w:rPr>
          <w:rFonts w:hint="eastAsia"/>
          <w:lang w:eastAsia="zh-CN"/>
        </w:rPr>
        <w:t>2013</w:t>
      </w:r>
      <w:r w:rsidRPr="00534AB5">
        <w:rPr>
          <w:rFonts w:hint="eastAsia"/>
          <w:lang w:eastAsia="zh-CN"/>
        </w:rPr>
        <w:t>年</w:t>
      </w:r>
      <w:r w:rsidRPr="00534AB5">
        <w:rPr>
          <w:rFonts w:hint="eastAsia"/>
          <w:lang w:eastAsia="zh-CN"/>
        </w:rPr>
        <w:t>1</w:t>
      </w:r>
      <w:r w:rsidRPr="00534AB5">
        <w:rPr>
          <w:rFonts w:hint="eastAsia"/>
          <w:lang w:eastAsia="zh-CN"/>
        </w:rPr>
        <w:t>月发出的第</w:t>
      </w:r>
      <w:r w:rsidRPr="00534AB5">
        <w:rPr>
          <w:rFonts w:hint="eastAsia"/>
          <w:lang w:eastAsia="zh-CN"/>
        </w:rPr>
        <w:t>12</w:t>
      </w:r>
      <w:r w:rsidRPr="00534AB5">
        <w:rPr>
          <w:rFonts w:hint="eastAsia"/>
          <w:lang w:eastAsia="zh-CN"/>
        </w:rPr>
        <w:t>号通告禁止任何形式的部族仪式或传统习俗</w:t>
      </w:r>
      <w:r w:rsidRPr="00534AB5">
        <w:rPr>
          <w:rFonts w:hint="eastAsia"/>
          <w:lang w:eastAsia="zh-CN"/>
        </w:rPr>
        <w:t>(</w:t>
      </w:r>
      <w:r w:rsidRPr="00534AB5">
        <w:rPr>
          <w:rFonts w:hint="eastAsia"/>
          <w:lang w:eastAsia="zh-CN"/>
        </w:rPr>
        <w:t>第</w:t>
      </w:r>
      <w:r w:rsidRPr="00534AB5">
        <w:rPr>
          <w:rFonts w:hint="eastAsia"/>
          <w:lang w:eastAsia="zh-CN"/>
        </w:rPr>
        <w:t>13</w:t>
      </w:r>
      <w:r w:rsidRPr="00534AB5">
        <w:rPr>
          <w:rFonts w:hint="eastAsia"/>
          <w:lang w:eastAsia="zh-CN"/>
        </w:rPr>
        <w:t>页</w:t>
      </w:r>
      <w:r w:rsidRPr="00534AB5">
        <w:rPr>
          <w:rFonts w:hint="eastAsia"/>
          <w:lang w:eastAsia="zh-CN"/>
        </w:rPr>
        <w:t>)</w:t>
      </w:r>
      <w:r w:rsidRPr="00534AB5">
        <w:rPr>
          <w:rFonts w:hint="eastAsia"/>
          <w:lang w:eastAsia="zh-CN"/>
        </w:rPr>
        <w:t>。请提供关于有效执行这些规定的最新信息，并说明是否有对被指控的违法者采取任何法律行动。此外，鉴于残割女性生殖器的做法在缔约国国内盛行，农村地区和丛林学校的情况尤甚，请说明缔约国是否打算明文规定该做法为刑事犯罪，以确保充分起诉和惩罚违法者。请提供资料说明为防止早婚和强迫婚姻采取何种措施；缔约国称，这种做法在有些地区得到习俗和宗教实践的支持</w:t>
      </w:r>
      <w:r w:rsidRPr="00534AB5">
        <w:rPr>
          <w:rFonts w:hint="eastAsia"/>
          <w:lang w:eastAsia="zh-CN"/>
        </w:rPr>
        <w:t>(</w:t>
      </w:r>
      <w:r w:rsidRPr="00534AB5">
        <w:rPr>
          <w:rFonts w:hint="eastAsia"/>
          <w:lang w:eastAsia="zh-CN"/>
        </w:rPr>
        <w:t>第</w:t>
      </w:r>
      <w:r w:rsidRPr="00534AB5">
        <w:rPr>
          <w:rFonts w:hint="eastAsia"/>
          <w:lang w:eastAsia="zh-CN"/>
        </w:rPr>
        <w:t>33</w:t>
      </w:r>
      <w:r w:rsidRPr="00534AB5">
        <w:rPr>
          <w:rFonts w:hint="eastAsia"/>
          <w:lang w:eastAsia="zh-CN"/>
        </w:rPr>
        <w:t>页</w:t>
      </w:r>
      <w:r w:rsidRPr="00534AB5">
        <w:rPr>
          <w:rFonts w:hint="eastAsia"/>
          <w:lang w:eastAsia="zh-CN"/>
        </w:rPr>
        <w:t>)</w:t>
      </w:r>
      <w:r w:rsidRPr="00534AB5">
        <w:rPr>
          <w:rFonts w:hint="eastAsia"/>
          <w:lang w:eastAsia="zh-CN"/>
        </w:rPr>
        <w:t>。还请提供禁止父母强迫女儿婚嫁的规定获得执行的案例。</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暴力侵害妇女行为</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10.</w:t>
      </w:r>
      <w:r w:rsidRPr="00534AB5">
        <w:rPr>
          <w:rFonts w:hint="eastAsia"/>
          <w:lang w:eastAsia="zh-CN"/>
        </w:rPr>
        <w:tab/>
      </w:r>
      <w:r w:rsidRPr="00534AB5">
        <w:rPr>
          <w:rFonts w:hint="eastAsia"/>
          <w:lang w:eastAsia="zh-CN"/>
        </w:rPr>
        <w:t>请说明是否已制定通过反家庭暴力法案的时间框架，以及法案是否全面界定了家暴行为和婚内强奸并明确将其定为犯罪行为。委员会注意到，通称为强奸法的立法于</w:t>
      </w:r>
      <w:r w:rsidRPr="00534AB5">
        <w:rPr>
          <w:rFonts w:hint="eastAsia"/>
          <w:lang w:eastAsia="zh-CN"/>
        </w:rPr>
        <w:t>2006</w:t>
      </w:r>
      <w:r w:rsidRPr="00534AB5">
        <w:rPr>
          <w:rFonts w:hint="eastAsia"/>
          <w:lang w:eastAsia="zh-CN"/>
        </w:rPr>
        <w:t>年生效，审理性别暴力案件的专设刑事法庭和特设检控组随后于</w:t>
      </w:r>
      <w:r w:rsidRPr="00534AB5">
        <w:rPr>
          <w:rFonts w:hint="eastAsia"/>
          <w:lang w:eastAsia="zh-CN"/>
        </w:rPr>
        <w:t>2008</w:t>
      </w:r>
      <w:r w:rsidRPr="00534AB5">
        <w:rPr>
          <w:rFonts w:hint="eastAsia"/>
          <w:lang w:eastAsia="zh-CN"/>
        </w:rPr>
        <w:t>年成立。请说明采取了何种措施增加上述法庭和检控组及其分设各州的下属单位的能力和资源，包括提高调查和法医学能力的措施。请提供暴力侵害妇女案件的立案、调查和起诉数目，及对行为人判处的惩罚的性质。请说明是否已对反性别暴力行动计划</w:t>
      </w:r>
      <w:r w:rsidRPr="00534AB5">
        <w:rPr>
          <w:rFonts w:hint="eastAsia"/>
          <w:lang w:eastAsia="zh-CN"/>
        </w:rPr>
        <w:t>(</w:t>
      </w:r>
      <w:r w:rsidRPr="00534AB5">
        <w:rPr>
          <w:rFonts w:hint="eastAsia"/>
          <w:lang w:eastAsia="zh-CN"/>
        </w:rPr>
        <w:t>第</w:t>
      </w:r>
      <w:r w:rsidRPr="00534AB5">
        <w:rPr>
          <w:rFonts w:hint="eastAsia"/>
          <w:lang w:eastAsia="zh-CN"/>
        </w:rPr>
        <w:t>13</w:t>
      </w:r>
      <w:r w:rsidRPr="00534AB5">
        <w:rPr>
          <w:rFonts w:hint="eastAsia"/>
          <w:lang w:eastAsia="zh-CN"/>
        </w:rPr>
        <w:t>页</w:t>
      </w:r>
      <w:r w:rsidRPr="00534AB5">
        <w:rPr>
          <w:rFonts w:hint="eastAsia"/>
          <w:lang w:eastAsia="zh-CN"/>
        </w:rPr>
        <w:t>)</w:t>
      </w:r>
      <w:r w:rsidRPr="00534AB5">
        <w:rPr>
          <w:rFonts w:hint="eastAsia"/>
          <w:lang w:eastAsia="zh-CN"/>
        </w:rPr>
        <w:t>的实施情况进行了评估，并请提供有关为各州建立庇护所和确保现有庇护所的可持续性和可及性而采取的措施的最新资料。请说明已采取何种具体措施，打击执法人员的受贿和腐败行为，及解决由于社会污名化的影响报案率极低的问题。还请说明采取了何种措施，使妇女更多地认识到关于性暴力行为的刑法规定，及鼓励妇女选择正式刑事起诉程序，避免庭外和解。</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人贩活动和利用卖淫营利</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11.</w:t>
      </w:r>
      <w:r w:rsidRPr="00534AB5">
        <w:rPr>
          <w:rFonts w:hint="eastAsia"/>
          <w:lang w:eastAsia="zh-CN"/>
        </w:rPr>
        <w:tab/>
      </w:r>
      <w:r w:rsidRPr="00534AB5">
        <w:rPr>
          <w:rFonts w:hint="eastAsia"/>
          <w:lang w:eastAsia="zh-CN"/>
        </w:rPr>
        <w:t>请提供为确保切实执行</w:t>
      </w:r>
      <w:r w:rsidRPr="00534AB5">
        <w:rPr>
          <w:rFonts w:hint="eastAsia"/>
          <w:lang w:eastAsia="zh-CN"/>
        </w:rPr>
        <w:t>2005</w:t>
      </w:r>
      <w:r w:rsidRPr="00534AB5">
        <w:rPr>
          <w:rFonts w:hint="eastAsia"/>
          <w:lang w:eastAsia="zh-CN"/>
        </w:rPr>
        <w:t>年《反贩运人口法》而建立的机制的信息，同时请提供详细数据，说明在报告所述期间收到的有关贩运妇女和女童的控告数目以及调查、起诉、定罪数字和对行为人的制裁。委员会注意到，</w:t>
      </w:r>
      <w:r w:rsidRPr="00534AB5">
        <w:rPr>
          <w:rFonts w:hint="eastAsia"/>
          <w:lang w:eastAsia="zh-CN"/>
        </w:rPr>
        <w:t>2011</w:t>
      </w:r>
      <w:r w:rsidRPr="00534AB5">
        <w:rPr>
          <w:rFonts w:hint="eastAsia"/>
          <w:lang w:eastAsia="zh-CN"/>
        </w:rPr>
        <w:t>年就人贩问题进行的全国性研究表明，大多数遭贩运的儿童，包括女童，被利用作为路边摊贩，或从事卖淫和家务劳动。请说明为防止人贩活动，保护受害人及向其提供援助和法律支助而采取的措施。请特别提供资料，说明人贩活动受害人收容所的数量和所得经费、转介制度的建立和协助执法人员主动识别受害人的培训。</w:t>
      </w:r>
    </w:p>
    <w:p w:rsidR="00365BAA" w:rsidRPr="00534AB5" w:rsidRDefault="00365BAA" w:rsidP="00365BAA">
      <w:pPr>
        <w:pStyle w:val="SingleTxt"/>
        <w:rPr>
          <w:rFonts w:hint="eastAsia"/>
          <w:lang w:eastAsia="zh-CN"/>
        </w:rPr>
      </w:pPr>
      <w:r w:rsidRPr="00534AB5">
        <w:rPr>
          <w:rFonts w:hint="eastAsia"/>
          <w:lang w:eastAsia="zh-CN"/>
        </w:rPr>
        <w:t>12.</w:t>
      </w:r>
      <w:r w:rsidRPr="00534AB5">
        <w:rPr>
          <w:rFonts w:hint="eastAsia"/>
          <w:lang w:eastAsia="zh-CN"/>
        </w:rPr>
        <w:tab/>
      </w:r>
      <w:r w:rsidRPr="00534AB5">
        <w:rPr>
          <w:rFonts w:hint="eastAsia"/>
          <w:lang w:eastAsia="zh-CN"/>
        </w:rPr>
        <w:t>请提供关于卖淫业普遍和大量少女卖淫的信息及关于适用法律框架及其有效实施的信息，并介绍希望离开卖淫业的妇女和女童可使用的方案。</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参与政治和公共生活</w:t>
      </w:r>
    </w:p>
    <w:p w:rsidR="00E9277B" w:rsidRPr="00E9277B" w:rsidRDefault="00E9277B" w:rsidP="00E9277B">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13.</w:t>
      </w:r>
      <w:r w:rsidRPr="00534AB5">
        <w:rPr>
          <w:rFonts w:hint="eastAsia"/>
          <w:lang w:eastAsia="zh-CN"/>
        </w:rPr>
        <w:tab/>
      </w:r>
      <w:r w:rsidRPr="00534AB5">
        <w:rPr>
          <w:rFonts w:hint="eastAsia"/>
          <w:lang w:eastAsia="zh-CN"/>
        </w:rPr>
        <w:t>旨在促进政治决策平等的法案已待通过四年多，请说明该法案的现状和内容。委员会指出，内阁妇女人数占比已达到</w:t>
      </w:r>
      <w:r w:rsidRPr="00534AB5">
        <w:rPr>
          <w:rFonts w:hint="eastAsia"/>
          <w:lang w:eastAsia="zh-CN"/>
        </w:rPr>
        <w:t>30</w:t>
      </w:r>
      <w:r w:rsidRPr="00534AB5">
        <w:rPr>
          <w:rFonts w:hint="eastAsia"/>
          <w:lang w:eastAsia="zh-CN"/>
        </w:rPr>
        <w:t>％</w:t>
      </w:r>
      <w:r w:rsidRPr="00534AB5">
        <w:rPr>
          <w:rFonts w:hint="eastAsia"/>
          <w:lang w:eastAsia="zh-CN"/>
        </w:rPr>
        <w:t>(</w:t>
      </w:r>
      <w:r w:rsidRPr="00534AB5">
        <w:rPr>
          <w:rFonts w:hint="eastAsia"/>
          <w:lang w:eastAsia="zh-CN"/>
        </w:rPr>
        <w:t>第</w:t>
      </w:r>
      <w:r w:rsidRPr="00534AB5">
        <w:rPr>
          <w:rFonts w:hint="eastAsia"/>
          <w:lang w:eastAsia="zh-CN"/>
        </w:rPr>
        <w:t>16</w:t>
      </w:r>
      <w:r w:rsidRPr="00534AB5">
        <w:rPr>
          <w:rFonts w:hint="eastAsia"/>
          <w:lang w:eastAsia="zh-CN"/>
        </w:rPr>
        <w:t>页</w:t>
      </w:r>
      <w:r w:rsidRPr="00534AB5">
        <w:rPr>
          <w:rFonts w:hint="eastAsia"/>
          <w:lang w:eastAsia="zh-CN"/>
        </w:rPr>
        <w:t>)</w:t>
      </w:r>
      <w:r w:rsidRPr="00534AB5">
        <w:rPr>
          <w:rFonts w:hint="eastAsia"/>
          <w:lang w:eastAsia="zh-CN"/>
        </w:rPr>
        <w:t>，此一发展可喜可贺。请提供资料，说明已采取何种步骤，包括依照《公约》第</w:t>
      </w:r>
      <w:r w:rsidRPr="00534AB5">
        <w:rPr>
          <w:rFonts w:hint="eastAsia"/>
          <w:lang w:eastAsia="zh-CN"/>
        </w:rPr>
        <w:t>4(1)</w:t>
      </w:r>
      <w:r w:rsidRPr="00534AB5">
        <w:rPr>
          <w:rFonts w:hint="eastAsia"/>
          <w:lang w:eastAsia="zh-CN"/>
        </w:rPr>
        <w:t>条的规定和委员会关于这一问题的第</w:t>
      </w:r>
      <w:r w:rsidRPr="00534AB5">
        <w:rPr>
          <w:rFonts w:hint="eastAsia"/>
          <w:lang w:eastAsia="zh-CN"/>
        </w:rPr>
        <w:t>25</w:t>
      </w:r>
      <w:r w:rsidRPr="00534AB5">
        <w:rPr>
          <w:rFonts w:hint="eastAsia"/>
          <w:lang w:eastAsia="zh-CN"/>
        </w:rPr>
        <w:t>号一般性建议采取的暂行特别措施，在众议院、参议院、司法部门及国家、州和县各级公务员之间和外交部门实现男女人数平等。还请说明缔约国是否制定了培训方案，培养领导和谈判技能及管理竞选活动的技术咨询能力，以目前和潜在的女候选人为特殊对象，支持她们晋身公职。请说明缔约国是否打算制定措施，鼓励政党提名同样数目的男女候选人。</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国籍</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14.</w:t>
      </w:r>
      <w:r w:rsidRPr="00534AB5">
        <w:rPr>
          <w:rFonts w:hint="eastAsia"/>
          <w:lang w:eastAsia="zh-CN"/>
        </w:rPr>
        <w:tab/>
      </w:r>
      <w:r w:rsidRPr="00534AB5">
        <w:rPr>
          <w:rFonts w:hint="eastAsia"/>
          <w:lang w:eastAsia="zh-CN"/>
        </w:rPr>
        <w:t>委员会注意到，虽然《宪法》规定父母任何一方可将其国籍传给其子女</w:t>
      </w:r>
      <w:r w:rsidRPr="00534AB5">
        <w:rPr>
          <w:rFonts w:hint="eastAsia"/>
          <w:lang w:eastAsia="zh-CN"/>
        </w:rPr>
        <w:t>(</w:t>
      </w:r>
      <w:r w:rsidRPr="00534AB5">
        <w:rPr>
          <w:rFonts w:hint="eastAsia"/>
          <w:lang w:eastAsia="zh-CN"/>
        </w:rPr>
        <w:t>第</w:t>
      </w:r>
      <w:r w:rsidRPr="00534AB5">
        <w:rPr>
          <w:rFonts w:hint="eastAsia"/>
          <w:lang w:eastAsia="zh-CN"/>
        </w:rPr>
        <w:t>28</w:t>
      </w:r>
      <w:r w:rsidRPr="00534AB5">
        <w:rPr>
          <w:rFonts w:hint="eastAsia"/>
          <w:lang w:eastAsia="zh-CN"/>
        </w:rPr>
        <w:t>条</w:t>
      </w:r>
      <w:r w:rsidRPr="00534AB5">
        <w:rPr>
          <w:rFonts w:hint="eastAsia"/>
          <w:lang w:eastAsia="zh-CN"/>
        </w:rPr>
        <w:t>)</w:t>
      </w:r>
      <w:r w:rsidRPr="00534AB5">
        <w:rPr>
          <w:rFonts w:hint="eastAsia"/>
          <w:lang w:eastAsia="zh-CN"/>
        </w:rPr>
        <w:t>，但《外国人和国籍法》第</w:t>
      </w:r>
      <w:r w:rsidRPr="00534AB5">
        <w:rPr>
          <w:rFonts w:hint="eastAsia"/>
          <w:lang w:eastAsia="zh-CN"/>
        </w:rPr>
        <w:t>20.1(b)</w:t>
      </w:r>
      <w:r w:rsidRPr="00534AB5">
        <w:rPr>
          <w:rFonts w:hint="eastAsia"/>
          <w:lang w:eastAsia="zh-CN"/>
        </w:rPr>
        <w:t>条不允许妇女将其国籍传给其在缔约国外出生的子女。请澄清在实践中如何执行这些相互矛盾的规定，并说明是否已采取措施消除歧视性规定，以确保妇女有传递其国籍的平等权利。还请澄清利比里亚妇女与来自非洲国家的外国男子所生的孩子是否能根据出生地原则</w:t>
      </w:r>
      <w:r w:rsidRPr="00534AB5">
        <w:rPr>
          <w:rFonts w:hint="eastAsia"/>
          <w:lang w:eastAsia="zh-CN"/>
        </w:rPr>
        <w:t>(</w:t>
      </w:r>
      <w:r w:rsidRPr="00534AB5">
        <w:rPr>
          <w:rFonts w:hint="eastAsia"/>
          <w:lang w:eastAsia="zh-CN"/>
        </w:rPr>
        <w:t>该法第</w:t>
      </w:r>
      <w:r w:rsidRPr="00534AB5">
        <w:rPr>
          <w:rFonts w:hint="eastAsia"/>
          <w:lang w:eastAsia="zh-CN"/>
        </w:rPr>
        <w:t>20.1</w:t>
      </w:r>
      <w:r w:rsidRPr="00534AB5">
        <w:rPr>
          <w:rFonts w:hint="eastAsia"/>
          <w:lang w:eastAsia="zh-CN"/>
        </w:rPr>
        <w:t>法</w:t>
      </w:r>
      <w:r w:rsidRPr="00534AB5">
        <w:rPr>
          <w:rFonts w:hint="eastAsia"/>
          <w:lang w:eastAsia="zh-CN"/>
        </w:rPr>
        <w:t>)</w:t>
      </w:r>
      <w:r w:rsidRPr="00534AB5">
        <w:rPr>
          <w:rFonts w:hint="eastAsia"/>
          <w:lang w:eastAsia="zh-CN"/>
        </w:rPr>
        <w:t>取得国籍。请说明采取了哪些措施确保所有儿童获得登记及促使父母，特别是农村地区的父母，认识到出生登记的重要性。</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教育</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15.</w:t>
      </w:r>
      <w:r w:rsidRPr="00534AB5">
        <w:rPr>
          <w:rFonts w:hint="eastAsia"/>
          <w:lang w:eastAsia="zh-CN"/>
        </w:rPr>
        <w:tab/>
      </w:r>
      <w:r w:rsidRPr="00534AB5">
        <w:rPr>
          <w:rFonts w:hint="eastAsia"/>
          <w:lang w:eastAsia="zh-CN"/>
        </w:rPr>
        <w:t>委员会指出，</w:t>
      </w:r>
      <w:r w:rsidRPr="00534AB5">
        <w:rPr>
          <w:rFonts w:hint="eastAsia"/>
          <w:lang w:eastAsia="zh-CN"/>
        </w:rPr>
        <w:t>2011</w:t>
      </w:r>
      <w:r w:rsidRPr="00534AB5">
        <w:rPr>
          <w:rFonts w:hint="eastAsia"/>
          <w:lang w:eastAsia="zh-CN"/>
        </w:rPr>
        <w:t>年通过《教育改革法》和随后在</w:t>
      </w:r>
      <w:r w:rsidRPr="00534AB5">
        <w:rPr>
          <w:rFonts w:hint="eastAsia"/>
          <w:lang w:eastAsia="zh-CN"/>
        </w:rPr>
        <w:t>2013</w:t>
      </w:r>
      <w:r w:rsidRPr="00534AB5">
        <w:rPr>
          <w:rFonts w:hint="eastAsia"/>
          <w:lang w:eastAsia="zh-CN"/>
        </w:rPr>
        <w:t>年修改女童教育政策是一个积极的发展。请说明作为教育改革的部分行动，采取了何种具体措施鼓励女童考虑非传统学习和职业领域；农村地区女童尤其需要这些措施，因为农村地区的职业培训方案仍然囿于陈规定型观念，女童培训项目包括裁缝、制皂和扎染</w:t>
      </w:r>
      <w:r w:rsidRPr="00534AB5">
        <w:rPr>
          <w:rFonts w:hint="eastAsia"/>
          <w:lang w:eastAsia="zh-CN"/>
        </w:rPr>
        <w:t>(</w:t>
      </w:r>
      <w:r w:rsidRPr="00534AB5">
        <w:rPr>
          <w:rFonts w:hint="eastAsia"/>
          <w:lang w:eastAsia="zh-CN"/>
        </w:rPr>
        <w:t>第</w:t>
      </w:r>
      <w:r w:rsidRPr="00534AB5">
        <w:rPr>
          <w:rFonts w:hint="eastAsia"/>
          <w:lang w:eastAsia="zh-CN"/>
        </w:rPr>
        <w:t>21</w:t>
      </w:r>
      <w:r w:rsidRPr="00534AB5">
        <w:rPr>
          <w:rFonts w:hint="eastAsia"/>
          <w:lang w:eastAsia="zh-CN"/>
        </w:rPr>
        <w:t>页</w:t>
      </w:r>
      <w:r w:rsidRPr="00534AB5">
        <w:rPr>
          <w:rFonts w:hint="eastAsia"/>
          <w:lang w:eastAsia="zh-CN"/>
        </w:rPr>
        <w:t>)</w:t>
      </w:r>
      <w:r w:rsidRPr="00534AB5">
        <w:rPr>
          <w:rFonts w:hint="eastAsia"/>
          <w:lang w:eastAsia="zh-CN"/>
        </w:rPr>
        <w:t>。请提供最新详细数据，按性别和地区</w:t>
      </w:r>
      <w:r w:rsidRPr="00534AB5">
        <w:rPr>
          <w:rFonts w:hint="eastAsia"/>
          <w:lang w:eastAsia="zh-CN"/>
        </w:rPr>
        <w:t>(</w:t>
      </w:r>
      <w:r w:rsidRPr="00534AB5">
        <w:rPr>
          <w:rFonts w:hint="eastAsia"/>
          <w:lang w:eastAsia="zh-CN"/>
        </w:rPr>
        <w:t>农村</w:t>
      </w:r>
      <w:r w:rsidRPr="00534AB5">
        <w:rPr>
          <w:rFonts w:hint="eastAsia"/>
          <w:lang w:eastAsia="zh-CN"/>
        </w:rPr>
        <w:t>/</w:t>
      </w:r>
      <w:r w:rsidRPr="00534AB5">
        <w:rPr>
          <w:rFonts w:hint="eastAsia"/>
          <w:lang w:eastAsia="zh-CN"/>
        </w:rPr>
        <w:t>城市</w:t>
      </w:r>
      <w:r w:rsidRPr="00534AB5">
        <w:rPr>
          <w:rFonts w:hint="eastAsia"/>
          <w:lang w:eastAsia="zh-CN"/>
        </w:rPr>
        <w:t>)</w:t>
      </w:r>
      <w:r w:rsidRPr="00534AB5">
        <w:rPr>
          <w:rFonts w:hint="eastAsia"/>
          <w:lang w:eastAsia="zh-CN"/>
        </w:rPr>
        <w:t>分列，说明教育系统各级的入学率、小学和中学的辍学率及妇女文盲率。请说明作出了何种努力，删除教科书和教材中有关妇女和男子的作用和责任的陈规定型描述。请指出采取了何种措施解决农村成年妇女文盲的问题，包括通过正规和非正规一级的综合教育方案所采取的措施。请阐明针对学校性骚扰和虐待女童问题</w:t>
      </w:r>
      <w:r w:rsidRPr="00534AB5">
        <w:rPr>
          <w:rFonts w:hint="eastAsia"/>
          <w:lang w:eastAsia="zh-CN"/>
        </w:rPr>
        <w:t>(</w:t>
      </w:r>
      <w:r w:rsidRPr="00534AB5">
        <w:rPr>
          <w:rFonts w:hint="eastAsia"/>
          <w:lang w:eastAsia="zh-CN"/>
        </w:rPr>
        <w:t>第</w:t>
      </w:r>
      <w:r w:rsidRPr="00534AB5">
        <w:rPr>
          <w:rFonts w:hint="eastAsia"/>
          <w:lang w:eastAsia="zh-CN"/>
        </w:rPr>
        <w:t>19</w:t>
      </w:r>
      <w:r w:rsidRPr="00534AB5">
        <w:rPr>
          <w:rFonts w:hint="eastAsia"/>
          <w:lang w:eastAsia="zh-CN"/>
        </w:rPr>
        <w:t>页</w:t>
      </w:r>
      <w:r w:rsidRPr="00534AB5">
        <w:rPr>
          <w:rFonts w:hint="eastAsia"/>
          <w:lang w:eastAsia="zh-CN"/>
        </w:rPr>
        <w:t>)</w:t>
      </w:r>
      <w:r w:rsidRPr="00534AB5">
        <w:rPr>
          <w:rFonts w:hint="eastAsia"/>
          <w:lang w:eastAsia="zh-CN"/>
        </w:rPr>
        <w:t>制定的政策和法规，包括处理骚扰、虐待或暴力事件的机制。请提供有关举报案件及其结果的资料，包括实施的制裁。</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就业</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16.</w:t>
      </w:r>
      <w:r w:rsidRPr="00534AB5">
        <w:rPr>
          <w:rFonts w:hint="eastAsia"/>
          <w:lang w:eastAsia="zh-CN"/>
        </w:rPr>
        <w:tab/>
      </w:r>
      <w:r w:rsidRPr="00534AB5">
        <w:rPr>
          <w:rFonts w:hint="eastAsia"/>
          <w:lang w:eastAsia="zh-CN"/>
        </w:rPr>
        <w:t>请说明体面工作法案的现状</w:t>
      </w:r>
      <w:r w:rsidRPr="00534AB5">
        <w:rPr>
          <w:rFonts w:hint="eastAsia"/>
          <w:lang w:eastAsia="zh-CN"/>
        </w:rPr>
        <w:t>(</w:t>
      </w:r>
      <w:r w:rsidRPr="00534AB5">
        <w:rPr>
          <w:rFonts w:hint="eastAsia"/>
          <w:lang w:eastAsia="zh-CN"/>
        </w:rPr>
        <w:t>第</w:t>
      </w:r>
      <w:r w:rsidRPr="00534AB5">
        <w:rPr>
          <w:rFonts w:hint="eastAsia"/>
          <w:lang w:eastAsia="zh-CN"/>
        </w:rPr>
        <w:t>23</w:t>
      </w:r>
      <w:r w:rsidRPr="00534AB5">
        <w:rPr>
          <w:rFonts w:hint="eastAsia"/>
          <w:lang w:eastAsia="zh-CN"/>
        </w:rPr>
        <w:t>页</w:t>
      </w:r>
      <w:r w:rsidRPr="00534AB5">
        <w:rPr>
          <w:rFonts w:hint="eastAsia"/>
          <w:lang w:eastAsia="zh-CN"/>
        </w:rPr>
        <w:t>)</w:t>
      </w:r>
      <w:r w:rsidRPr="00534AB5">
        <w:rPr>
          <w:rFonts w:hint="eastAsia"/>
          <w:lang w:eastAsia="zh-CN"/>
        </w:rPr>
        <w:t>，特别是该法案是否包括禁止性骚扰和敌意工作环境的规定，规定了适当申诉程序及充分的救济和制裁措施，并向非正规部门的妇女提供保护，特别是在社会福利方面。请提供资料，说明国家就业政策及其行动计划的平等规定的内容和执行情况。鉴于大多数妇女在非正规部门特别是农业和零售业部门工作，还请提供资料，说明已采取何种措施促使妇女加入正规劳动力队伍。请提供资料，说明已制定何种机制以确保充分落实关于童工的法律法规，处理强迫劳动和家庭奴役的个案，及监测采掘业特别是采矿业的妇女工作条件。</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健康</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17.</w:t>
      </w:r>
      <w:r w:rsidRPr="00534AB5">
        <w:rPr>
          <w:rFonts w:hint="eastAsia"/>
          <w:lang w:eastAsia="zh-CN"/>
        </w:rPr>
        <w:tab/>
      </w:r>
      <w:r w:rsidRPr="00534AB5">
        <w:rPr>
          <w:rFonts w:hint="eastAsia"/>
          <w:lang w:eastAsia="zh-CN"/>
        </w:rPr>
        <w:t>据指出，缔约国的孕产妇死亡率偏高，直接原因是产后出血、难产、滞产、不安全堕胎引起的并发症、子痫、疟疾和贫血</w:t>
      </w:r>
      <w:r w:rsidRPr="00534AB5">
        <w:rPr>
          <w:rFonts w:hint="eastAsia"/>
          <w:lang w:eastAsia="zh-CN"/>
        </w:rPr>
        <w:t>(</w:t>
      </w:r>
      <w:r w:rsidRPr="00534AB5">
        <w:rPr>
          <w:rFonts w:hint="eastAsia"/>
          <w:lang w:eastAsia="zh-CN"/>
        </w:rPr>
        <w:t>第</w:t>
      </w:r>
      <w:r w:rsidRPr="00534AB5">
        <w:rPr>
          <w:rFonts w:hint="eastAsia"/>
          <w:lang w:eastAsia="zh-CN"/>
        </w:rPr>
        <w:t>26</w:t>
      </w:r>
      <w:r w:rsidRPr="00534AB5">
        <w:rPr>
          <w:rFonts w:hint="eastAsia"/>
          <w:lang w:eastAsia="zh-CN"/>
        </w:rPr>
        <w:t>页</w:t>
      </w:r>
      <w:r w:rsidRPr="00534AB5">
        <w:rPr>
          <w:rFonts w:hint="eastAsia"/>
          <w:lang w:eastAsia="zh-CN"/>
        </w:rPr>
        <w:t>)</w:t>
      </w:r>
      <w:r w:rsidRPr="00534AB5">
        <w:rPr>
          <w:rFonts w:hint="eastAsia"/>
          <w:lang w:eastAsia="zh-CN"/>
        </w:rPr>
        <w:t>。鉴于非埃博拉医疗卫生服务的中断，请提供资料说明已制定何种战略和计划解决孕产妇死亡率越来越高的问题，增加产前保健服务，包括在农村地区增加这些服务，及解决艾滋病毒</w:t>
      </w:r>
      <w:r w:rsidRPr="00534AB5">
        <w:rPr>
          <w:rFonts w:hint="eastAsia"/>
          <w:lang w:eastAsia="zh-CN"/>
        </w:rPr>
        <w:t>/</w:t>
      </w:r>
      <w:r w:rsidRPr="00534AB5">
        <w:rPr>
          <w:rFonts w:hint="eastAsia"/>
          <w:lang w:eastAsia="zh-CN"/>
        </w:rPr>
        <w:t>艾滋病妇女患者日多的问题和减少妇女的脆弱性，包括通过提高认识活动。还请提供有关早孕发生率的资料，及说明打算采取何种措施以进一步提高全面的适龄生殖健康和权利教育以及计划生育服务的普及性和可及性，并特别考虑到青少年的需要。还请说明是否已采取措施，宣传有关避孕方法的信息。请提供关于人工流产的法律规定的资料，说明是否可在某些情况下进行人工流产及如何落实这些规定。</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农村妇女</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18.</w:t>
      </w:r>
      <w:r w:rsidRPr="00534AB5">
        <w:rPr>
          <w:rFonts w:hint="eastAsia"/>
          <w:lang w:eastAsia="zh-CN"/>
        </w:rPr>
        <w:tab/>
      </w:r>
      <w:r w:rsidRPr="00534AB5">
        <w:rPr>
          <w:rFonts w:hint="eastAsia"/>
          <w:lang w:eastAsia="zh-CN"/>
        </w:rPr>
        <w:t>请提供关于性别平等与发展部全国农村妇女方案</w:t>
      </w:r>
      <w:r w:rsidRPr="00534AB5">
        <w:rPr>
          <w:rFonts w:hint="eastAsia"/>
          <w:lang w:eastAsia="zh-CN"/>
        </w:rPr>
        <w:t>(</w:t>
      </w:r>
      <w:r w:rsidRPr="00534AB5">
        <w:rPr>
          <w:rFonts w:hint="eastAsia"/>
          <w:lang w:eastAsia="zh-CN"/>
        </w:rPr>
        <w:t>第</w:t>
      </w:r>
      <w:r w:rsidRPr="00534AB5">
        <w:rPr>
          <w:rFonts w:hint="eastAsia"/>
          <w:lang w:eastAsia="zh-CN"/>
        </w:rPr>
        <w:t>30</w:t>
      </w:r>
      <w:r w:rsidRPr="00534AB5">
        <w:rPr>
          <w:rFonts w:hint="eastAsia"/>
          <w:lang w:eastAsia="zh-CN"/>
        </w:rPr>
        <w:t>页</w:t>
      </w:r>
      <w:r w:rsidRPr="00534AB5">
        <w:rPr>
          <w:rFonts w:hint="eastAsia"/>
          <w:lang w:eastAsia="zh-CN"/>
        </w:rPr>
        <w:t>)</w:t>
      </w:r>
      <w:r w:rsidRPr="00534AB5">
        <w:rPr>
          <w:rFonts w:hint="eastAsia"/>
          <w:lang w:eastAsia="zh-CN"/>
        </w:rPr>
        <w:t>实施情况的资料，说明是否已进行影响评估，如果已进行了评估，请提供关于所得成果的资料。请提供具体信息，说明该部监测的各个农村妇女结构的运作、权限、组成、任务和能力，并说明是否计划进行影响评估以评价取得的进展。还请说明已采取何种积极措施提高农村妇女对社区决策程序的参与，包括参与制定影响其权利的领域的政策和立法，如土地管理和农业政策。</w:t>
      </w:r>
    </w:p>
    <w:p w:rsidR="00365BAA" w:rsidRPr="00534AB5" w:rsidRDefault="00365BAA" w:rsidP="00365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sidRPr="00534AB5">
        <w:rPr>
          <w:lang w:eastAsia="zh-CN"/>
        </w:rPr>
        <w:tab/>
      </w:r>
      <w:r w:rsidRPr="00534AB5">
        <w:rPr>
          <w:lang w:eastAsia="zh-CN"/>
        </w:rPr>
        <w:tab/>
      </w:r>
      <w:r w:rsidRPr="00534AB5">
        <w:rPr>
          <w:rFonts w:hint="eastAsia"/>
          <w:lang w:eastAsia="zh-CN"/>
        </w:rPr>
        <w:t>婚姻与家庭关系</w:t>
      </w:r>
    </w:p>
    <w:p w:rsidR="00365BAA" w:rsidRPr="00534AB5" w:rsidRDefault="00365BAA" w:rsidP="00365BAA">
      <w:pPr>
        <w:pStyle w:val="SingleTxt"/>
        <w:spacing w:after="0" w:line="120" w:lineRule="exact"/>
        <w:rPr>
          <w:rFonts w:hint="eastAsia"/>
          <w:sz w:val="10"/>
          <w:lang w:eastAsia="zh-CN"/>
        </w:rPr>
      </w:pPr>
    </w:p>
    <w:p w:rsidR="00365BAA" w:rsidRPr="00534AB5" w:rsidRDefault="00365BAA" w:rsidP="00365BAA">
      <w:pPr>
        <w:pStyle w:val="SingleTxt"/>
        <w:rPr>
          <w:rFonts w:hint="eastAsia"/>
          <w:lang w:eastAsia="zh-CN"/>
        </w:rPr>
      </w:pPr>
      <w:r w:rsidRPr="00534AB5">
        <w:rPr>
          <w:rFonts w:hint="eastAsia"/>
          <w:lang w:eastAsia="zh-CN"/>
        </w:rPr>
        <w:t>19.</w:t>
      </w:r>
      <w:r w:rsidRPr="00534AB5">
        <w:rPr>
          <w:rFonts w:hint="eastAsia"/>
          <w:lang w:eastAsia="zh-CN"/>
        </w:rPr>
        <w:tab/>
      </w:r>
      <w:r w:rsidRPr="00534AB5">
        <w:rPr>
          <w:rFonts w:hint="eastAsia"/>
          <w:lang w:eastAsia="zh-CN"/>
        </w:rPr>
        <w:t>请提供资料，说明已采取或准备采取何种措施统一对男女童规定了不同最低婚龄的法律规定</w:t>
      </w:r>
      <w:r w:rsidRPr="00534AB5">
        <w:rPr>
          <w:rFonts w:hint="eastAsia"/>
          <w:lang w:eastAsia="zh-CN"/>
        </w:rPr>
        <w:t>(</w:t>
      </w:r>
      <w:r w:rsidRPr="00534AB5">
        <w:rPr>
          <w:rFonts w:hint="eastAsia"/>
          <w:lang w:eastAsia="zh-CN"/>
        </w:rPr>
        <w:t>见诸《习俗婚姻平等权利法》和《利比里亚内地适用规则和条例</w:t>
      </w:r>
      <w:r w:rsidRPr="00534AB5">
        <w:rPr>
          <w:rFonts w:hint="eastAsia"/>
          <w:lang w:eastAsia="zh-CN"/>
        </w:rPr>
        <w:t>(</w:t>
      </w:r>
      <w:r w:rsidRPr="00534AB5">
        <w:rPr>
          <w:rFonts w:hint="eastAsia"/>
          <w:lang w:eastAsia="zh-CN"/>
        </w:rPr>
        <w:t>修订</w:t>
      </w:r>
      <w:r w:rsidRPr="00534AB5">
        <w:rPr>
          <w:rFonts w:hint="eastAsia"/>
          <w:lang w:eastAsia="zh-CN"/>
        </w:rPr>
        <w:t>)</w:t>
      </w:r>
      <w:r w:rsidRPr="00534AB5">
        <w:rPr>
          <w:rFonts w:hint="eastAsia"/>
          <w:lang w:eastAsia="zh-CN"/>
        </w:rPr>
        <w:t>》</w:t>
      </w:r>
      <w:r w:rsidRPr="00534AB5">
        <w:rPr>
          <w:rFonts w:hint="eastAsia"/>
          <w:lang w:eastAsia="zh-CN"/>
        </w:rPr>
        <w:t>)</w:t>
      </w:r>
      <w:r w:rsidRPr="00534AB5">
        <w:rPr>
          <w:rFonts w:hint="eastAsia"/>
          <w:lang w:eastAsia="zh-CN"/>
        </w:rPr>
        <w:t>，使其与规定男女童最低婚龄</w:t>
      </w:r>
      <w:r w:rsidRPr="00534AB5">
        <w:rPr>
          <w:rFonts w:hint="eastAsia"/>
          <w:lang w:eastAsia="zh-CN"/>
        </w:rPr>
        <w:t>18</w:t>
      </w:r>
      <w:r w:rsidRPr="00534AB5">
        <w:rPr>
          <w:rFonts w:hint="eastAsia"/>
          <w:lang w:eastAsia="zh-CN"/>
        </w:rPr>
        <w:t>岁的《儿童法》保持一致。请说明根据习惯法结婚的妇女是否可以请求民事法庭解决所有涉及婚姻、家庭关系和继承的问题。请澄清缔约国国内常见的一夫多妻制婚姻的法律地位。请提供资料说明已采取何种措施执行禁止早婚和强迫婚姻的法律，包括实施的制裁，特别农村地区的情况。</w:t>
      </w:r>
    </w:p>
    <w:p w:rsidR="00365BAA" w:rsidRPr="00534AB5" w:rsidRDefault="00365BAA" w:rsidP="00365BAA">
      <w:pPr>
        <w:pStyle w:val="SingleTxt"/>
        <w:rPr>
          <w:lang w:eastAsia="zh-CN"/>
        </w:rPr>
      </w:pPr>
      <w:r w:rsidRPr="00534AB5">
        <w:rPr>
          <w:rFonts w:hint="eastAsia"/>
          <w:lang w:eastAsia="zh-CN"/>
        </w:rPr>
        <w:t>20.</w:t>
      </w:r>
      <w:r w:rsidRPr="00534AB5">
        <w:rPr>
          <w:rFonts w:hint="eastAsia"/>
          <w:lang w:eastAsia="zh-CN"/>
        </w:rPr>
        <w:tab/>
      </w:r>
      <w:r w:rsidRPr="00534AB5">
        <w:rPr>
          <w:rFonts w:hint="eastAsia"/>
          <w:lang w:eastAsia="zh-CN"/>
        </w:rPr>
        <w:t>委员会注意到已修正继承法以消除适用于农村和城市地区妇女的歧视性规定。请说明根据习惯法和成文法规定，妇女获得和拥有财产的权利是否仍然取决于婚姻状况，如果是这样的话，是否有计划审查和消除这些障碍。此外，对于在婚姻存续期间共同获得的财产，请说明采取了何种步骤以确保妇女姓名见诸签发的契据和租约等正式财产证明和文据。请说明采取了何种措施使妇女更多地认识到她们根据继承法拥有的权利。</w:t>
      </w:r>
    </w:p>
    <w:p w:rsidR="00365BAA" w:rsidRPr="00534AB5" w:rsidRDefault="00365BAA" w:rsidP="00365BAA">
      <w:pPr>
        <w:pStyle w:val="SingleTxt"/>
        <w:spacing w:after="0" w:line="240" w:lineRule="auto"/>
        <w:rPr>
          <w:rFonts w:hint="eastAsia"/>
          <w:sz w:val="20"/>
          <w:lang w:eastAsia="zh-CN"/>
        </w:rPr>
      </w:pPr>
      <w:r w:rsidRPr="00534AB5">
        <w:rPr>
          <w:rFonts w:hint="eastAsia"/>
          <w:noProof/>
          <w:sz w:val="20"/>
        </w:rPr>
        <w:pict>
          <v:line id="_x0000_s1027" style="position:absolute;left:0;text-align:left;z-index:1;mso-position-horizontal:center" from="0,30pt" to="1in,30pt" strokecolor="#010000" strokeweight=".25pt"/>
        </w:pict>
      </w:r>
    </w:p>
    <w:sectPr w:rsidR="00365BAA" w:rsidRPr="00534AB5" w:rsidSect="00B61DE4">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8T12:09:00Z" w:initials="Start">
    <w:p w:rsidR="00B61DE4" w:rsidRDefault="00B61DE4">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534AB5">
        <w:fldChar w:fldCharType="separate"/>
      </w:r>
      <w:r w:rsidR="00534AB5">
        <w:rPr>
          <w:rFonts w:hint="eastAsia"/>
          <w:noProof/>
        </w:rPr>
        <w:t>页</w:t>
      </w:r>
      <w:r w:rsidR="00534AB5">
        <w:rPr>
          <w:rFonts w:hint="eastAsia"/>
          <w:noProof/>
        </w:rPr>
        <w:t xml:space="preserve">: </w:t>
      </w:r>
      <w:r w:rsidR="00534AB5">
        <w:rPr>
          <w:noProof/>
        </w:rPr>
        <w:t>1</w:t>
      </w:r>
      <w:r w:rsidR="00534AB5">
        <w:rPr>
          <w:rFonts w:hint="eastAsia"/>
          <w:noProof/>
        </w:rPr>
        <w:br/>
      </w:r>
      <w:r>
        <w:fldChar w:fldCharType="end"/>
      </w:r>
      <w:r>
        <w:rPr>
          <w:rStyle w:val="CommentReference"/>
        </w:rPr>
        <w:annotationRef/>
      </w:r>
      <w:r>
        <w:t>&lt;&lt;ODS JOB NO&gt;&gt;N1507117C&lt;&lt;ODS JOB NO&gt;&gt;</w:t>
      </w:r>
    </w:p>
    <w:p w:rsidR="00B61DE4" w:rsidRDefault="00B61DE4">
      <w:pPr>
        <w:pStyle w:val="CommentText"/>
      </w:pPr>
      <w:r>
        <w:t>&lt;&lt;ODS DOC SYMBOL1&gt;&gt;CEDAW/C/LBR/Q/7-8&lt;&lt;ODS DOC SYMBOL1&gt;&gt;</w:t>
      </w:r>
    </w:p>
    <w:p w:rsidR="00B61DE4" w:rsidRDefault="00B61DE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37A" w:rsidRDefault="00E9037A">
      <w:r>
        <w:separator/>
      </w:r>
    </w:p>
  </w:endnote>
  <w:endnote w:type="continuationSeparator" w:id="0">
    <w:p w:rsidR="00E9037A" w:rsidRDefault="00E90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61DE4" w:rsidTr="00B61DE4">
      <w:tblPrEx>
        <w:tblCellMar>
          <w:top w:w="0" w:type="dxa"/>
          <w:bottom w:w="0" w:type="dxa"/>
        </w:tblCellMar>
      </w:tblPrEx>
      <w:tc>
        <w:tcPr>
          <w:tcW w:w="5028" w:type="dxa"/>
          <w:shd w:val="clear" w:color="auto" w:fill="auto"/>
        </w:tcPr>
        <w:p w:rsidR="00B61DE4" w:rsidRPr="00952873" w:rsidRDefault="00B61DE4" w:rsidP="00B61DE4">
          <w:pPr>
            <w:pStyle w:val="Footer"/>
            <w:jc w:val="right"/>
            <w:rPr>
              <w:b w:val="0"/>
              <w:w w:val="103"/>
              <w:sz w:val="14"/>
            </w:rPr>
          </w:pPr>
          <w:fldSimple w:instr=" DOCVARIABLE &quot;FooterJN&quot; \* MERGEFORMAT ">
            <w:r w:rsidR="00534AB5">
              <w:rPr>
                <w:b w:val="0"/>
                <w:w w:val="103"/>
                <w:sz w:val="14"/>
              </w:rPr>
              <w:t>15-04034 (C)</w:t>
            </w:r>
          </w:fldSimple>
        </w:p>
      </w:tc>
      <w:tc>
        <w:tcPr>
          <w:tcW w:w="5028" w:type="dxa"/>
          <w:shd w:val="clear" w:color="auto" w:fill="auto"/>
        </w:tcPr>
        <w:p w:rsidR="00B61DE4" w:rsidRPr="00952873" w:rsidRDefault="00B61DE4" w:rsidP="00B61DE4">
          <w:pPr>
            <w:pStyle w:val="Footer"/>
            <w:jc w:val="left"/>
            <w:rPr>
              <w:w w:val="103"/>
            </w:rPr>
          </w:pPr>
          <w:r w:rsidRPr="00952873">
            <w:rPr>
              <w:w w:val="103"/>
            </w:rPr>
            <w:fldChar w:fldCharType="begin"/>
          </w:r>
          <w:r w:rsidRPr="00952873">
            <w:rPr>
              <w:w w:val="103"/>
            </w:rPr>
            <w:instrText xml:space="preserve"> PAGE  \* Arabic  \* MERGEFORMAT </w:instrText>
          </w:r>
          <w:r w:rsidRPr="00952873">
            <w:rPr>
              <w:w w:val="103"/>
            </w:rPr>
            <w:fldChar w:fldCharType="separate"/>
          </w:r>
          <w:r w:rsidR="00802912">
            <w:rPr>
              <w:w w:val="103"/>
            </w:rPr>
            <w:t>6</w:t>
          </w:r>
          <w:r w:rsidRPr="00952873">
            <w:rPr>
              <w:w w:val="103"/>
            </w:rPr>
            <w:fldChar w:fldCharType="end"/>
          </w:r>
          <w:r w:rsidRPr="00952873">
            <w:rPr>
              <w:w w:val="103"/>
            </w:rPr>
            <w:t>/</w:t>
          </w:r>
          <w:fldSimple w:instr=" NUMPAGES  \* Arabic  \* MERGEFORMAT ">
            <w:r w:rsidR="00802912">
              <w:rPr>
                <w:w w:val="103"/>
              </w:rPr>
              <w:t>6</w:t>
            </w:r>
          </w:fldSimple>
        </w:p>
      </w:tc>
    </w:tr>
  </w:tbl>
  <w:p w:rsidR="00B61DE4" w:rsidRPr="00B61DE4" w:rsidRDefault="00B61DE4" w:rsidP="00B61DE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61DE4" w:rsidTr="00B61DE4">
      <w:tblPrEx>
        <w:tblCellMar>
          <w:top w:w="0" w:type="dxa"/>
          <w:bottom w:w="0" w:type="dxa"/>
        </w:tblCellMar>
      </w:tblPrEx>
      <w:tc>
        <w:tcPr>
          <w:tcW w:w="5028" w:type="dxa"/>
          <w:shd w:val="clear" w:color="auto" w:fill="auto"/>
        </w:tcPr>
        <w:p w:rsidR="00B61DE4" w:rsidRPr="00952873" w:rsidRDefault="00B61DE4" w:rsidP="00B61DE4">
          <w:pPr>
            <w:pStyle w:val="Footer"/>
            <w:jc w:val="right"/>
          </w:pPr>
          <w:fldSimple w:instr=" PAGE  \* Arabic  \* MERGEFORMAT ">
            <w:r w:rsidR="00802912">
              <w:t>5</w:t>
            </w:r>
          </w:fldSimple>
          <w:r w:rsidRPr="00952873">
            <w:t>/</w:t>
          </w:r>
          <w:fldSimple w:instr=" NUMPAGES  \* Arabic  \* MERGEFORMAT ">
            <w:r w:rsidR="00802912">
              <w:t>6</w:t>
            </w:r>
          </w:fldSimple>
        </w:p>
      </w:tc>
      <w:tc>
        <w:tcPr>
          <w:tcW w:w="5028" w:type="dxa"/>
          <w:shd w:val="clear" w:color="auto" w:fill="auto"/>
        </w:tcPr>
        <w:p w:rsidR="00B61DE4" w:rsidRPr="00952873" w:rsidRDefault="00B61DE4" w:rsidP="00B61DE4">
          <w:pPr>
            <w:pStyle w:val="Footer"/>
            <w:jc w:val="left"/>
            <w:rPr>
              <w:b w:val="0"/>
              <w:w w:val="103"/>
              <w:sz w:val="14"/>
            </w:rPr>
          </w:pPr>
          <w:fldSimple w:instr=" DOCVARIABLE &quot;FooterJN&quot; \* MERGEFORMAT ">
            <w:r w:rsidR="00534AB5">
              <w:rPr>
                <w:b w:val="0"/>
                <w:w w:val="103"/>
                <w:sz w:val="14"/>
              </w:rPr>
              <w:t>15-04034 (C)</w:t>
            </w:r>
          </w:fldSimple>
        </w:p>
      </w:tc>
    </w:tr>
  </w:tbl>
  <w:p w:rsidR="00B61DE4" w:rsidRPr="00B61DE4" w:rsidRDefault="00B61DE4" w:rsidP="00B61DE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B61DE4" w:rsidTr="00B61DE4">
      <w:tblPrEx>
        <w:tblCellMar>
          <w:top w:w="0" w:type="dxa"/>
          <w:bottom w:w="0" w:type="dxa"/>
        </w:tblCellMar>
      </w:tblPrEx>
      <w:tc>
        <w:tcPr>
          <w:tcW w:w="3744" w:type="dxa"/>
        </w:tcPr>
        <w:p w:rsidR="00B61DE4" w:rsidRPr="00952873" w:rsidRDefault="00B61DE4" w:rsidP="00B61DE4">
          <w:pPr>
            <w:pStyle w:val="Release"/>
          </w:pPr>
          <w:r w:rsidRPr="0095287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7-8Size =1Lang = C"/>
                <w10:wrap anchorx="page" anchory="page"/>
              </v:shape>
            </w:pict>
          </w:r>
          <w:r w:rsidR="00E9277B" w:rsidRPr="00E9277B">
            <w:t>15-04034 X (C)</w:t>
          </w:r>
          <w:r w:rsidRPr="00952873">
            <w:t xml:space="preserve">    0</w:t>
          </w:r>
          <w:r w:rsidR="00365BAA" w:rsidRPr="00952873">
            <w:t>7</w:t>
          </w:r>
          <w:r w:rsidRPr="00952873">
            <w:t>0415    080415</w:t>
          </w:r>
        </w:p>
        <w:p w:rsidR="00B61DE4" w:rsidRPr="00B61DE4" w:rsidRDefault="00B61DE4" w:rsidP="00B61DE4">
          <w:pPr>
            <w:spacing w:before="80" w:line="210" w:lineRule="exact"/>
            <w:rPr>
              <w:rFonts w:ascii="Barcode 3 of 9 by request" w:hAnsi="Barcode 3 of 9 by request"/>
              <w:sz w:val="24"/>
            </w:rPr>
          </w:pPr>
          <w:r>
            <w:rPr>
              <w:rFonts w:ascii="Barcode 3 of 9 by request" w:hAnsi="Barcode 3 of 9 by request"/>
              <w:sz w:val="24"/>
            </w:rPr>
            <w:t>*1504034*</w:t>
          </w:r>
        </w:p>
      </w:tc>
      <w:tc>
        <w:tcPr>
          <w:tcW w:w="5028" w:type="dxa"/>
        </w:tcPr>
        <w:p w:rsidR="00B61DE4" w:rsidRPr="00952873" w:rsidRDefault="00B61DE4" w:rsidP="00B61DE4">
          <w:pPr>
            <w:pStyle w:val="Footer"/>
            <w:jc w:val="right"/>
            <w:rPr>
              <w:b w:val="0"/>
              <w:sz w:val="21"/>
            </w:rPr>
          </w:pPr>
          <w:r w:rsidRPr="00952873">
            <w:rPr>
              <w:b w:val="0"/>
              <w:sz w:val="21"/>
            </w:rPr>
            <w:pict>
              <v:shape id="_x0000_i1026" type="#_x0000_t75" style="width:48.75pt;height:18pt">
                <v:imagedata r:id="rId2" o:title="recycle_Chinese"/>
              </v:shape>
            </w:pict>
          </w:r>
        </w:p>
      </w:tc>
    </w:tr>
  </w:tbl>
  <w:p w:rsidR="00B61DE4" w:rsidRPr="00B61DE4" w:rsidRDefault="00B61DE4" w:rsidP="00B61DE4">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37A" w:rsidRPr="00365BAA" w:rsidRDefault="00E9037A" w:rsidP="00365BAA">
      <w:pPr>
        <w:pStyle w:val="Footer"/>
        <w:spacing w:after="80"/>
        <w:ind w:left="792"/>
        <w:rPr>
          <w:sz w:val="16"/>
        </w:rPr>
      </w:pPr>
      <w:r w:rsidRPr="00365BAA">
        <w:rPr>
          <w:sz w:val="16"/>
        </w:rPr>
        <w:t>__________________</w:t>
      </w:r>
    </w:p>
  </w:footnote>
  <w:footnote w:type="continuationSeparator" w:id="0">
    <w:p w:rsidR="00E9037A" w:rsidRPr="00365BAA" w:rsidRDefault="00E9037A" w:rsidP="00365BAA">
      <w:pPr>
        <w:pStyle w:val="Footer"/>
        <w:spacing w:after="80"/>
        <w:ind w:left="792"/>
        <w:rPr>
          <w:sz w:val="16"/>
        </w:rPr>
      </w:pPr>
      <w:r w:rsidRPr="00365BAA">
        <w:rPr>
          <w:sz w:val="16"/>
        </w:rPr>
        <w:t>__________________</w:t>
      </w:r>
    </w:p>
  </w:footnote>
  <w:footnote w:id="1">
    <w:p w:rsidR="00365BAA" w:rsidRDefault="00365BAA" w:rsidP="00365BA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534AB5">
        <w:rPr>
          <w:vertAlign w:val="superscript"/>
        </w:rPr>
        <w:t>*</w:t>
      </w:r>
      <w:r>
        <w:tab/>
      </w:r>
      <w:hyperlink r:id="rId1" w:history="1">
        <w:r w:rsidRPr="00534AB5">
          <w:rPr>
            <w:rStyle w:val="Hyperlink"/>
            <w:rFonts w:hint="eastAsia"/>
            <w:u w:val="none"/>
          </w:rPr>
          <w:t>CEDAW/C/62/1</w:t>
        </w:r>
      </w:hyperlink>
      <w:r w:rsidRPr="00365BAA">
        <w:rPr>
          <w:rFonts w:hint="eastAsia"/>
        </w:rPr>
        <w:t>。</w:t>
      </w:r>
    </w:p>
    <w:p w:rsidR="00365BAA" w:rsidRDefault="00365BAA" w:rsidP="00365BA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lang w:eastAsia="zh-CN"/>
        </w:rPr>
      </w:pPr>
      <w:r>
        <w:tab/>
      </w:r>
      <w:r>
        <w:rPr>
          <w:rStyle w:val="FootnoteReference"/>
        </w:rPr>
        <w:footnoteRef/>
      </w:r>
      <w:r>
        <w:rPr>
          <w:lang w:eastAsia="zh-CN"/>
        </w:rPr>
        <w:tab/>
      </w:r>
      <w:r w:rsidRPr="00365BAA">
        <w:rPr>
          <w:rFonts w:hint="eastAsia"/>
          <w:lang w:eastAsia="zh-CN"/>
        </w:rPr>
        <w:t>除非另有说明，页数是利比里亚的合并第七和第八次定期报告中文本的页数。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61DE4" w:rsidRPr="00952873" w:rsidTr="00B61DE4">
      <w:tblPrEx>
        <w:tblCellMar>
          <w:top w:w="0" w:type="dxa"/>
          <w:bottom w:w="0" w:type="dxa"/>
        </w:tblCellMar>
      </w:tblPrEx>
      <w:trPr>
        <w:trHeight w:hRule="exact" w:val="864"/>
      </w:trPr>
      <w:tc>
        <w:tcPr>
          <w:tcW w:w="4838" w:type="dxa"/>
          <w:shd w:val="clear" w:color="auto" w:fill="auto"/>
          <w:vAlign w:val="bottom"/>
        </w:tcPr>
        <w:p w:rsidR="00B61DE4" w:rsidRPr="00952873" w:rsidRDefault="00B61DE4" w:rsidP="00B61DE4">
          <w:pPr>
            <w:pStyle w:val="Header"/>
            <w:spacing w:after="80"/>
            <w:jc w:val="left"/>
            <w:rPr>
              <w:b/>
              <w:sz w:val="17"/>
            </w:rPr>
          </w:pPr>
          <w:fldSimple w:instr=" DOCVARIABLE &quot;sss1&quot; \* MERGEFORMAT ">
            <w:r w:rsidR="00534AB5">
              <w:rPr>
                <w:b/>
                <w:sz w:val="17"/>
              </w:rPr>
              <w:t>CEDAW/C/LBR/Q/7-8</w:t>
            </w:r>
          </w:fldSimple>
        </w:p>
      </w:tc>
      <w:tc>
        <w:tcPr>
          <w:tcW w:w="5028" w:type="dxa"/>
          <w:shd w:val="clear" w:color="auto" w:fill="auto"/>
          <w:vAlign w:val="bottom"/>
        </w:tcPr>
        <w:p w:rsidR="00B61DE4" w:rsidRPr="00952873" w:rsidRDefault="00B61DE4" w:rsidP="00B61DE4">
          <w:pPr>
            <w:pStyle w:val="Header"/>
          </w:pPr>
        </w:p>
      </w:tc>
    </w:tr>
  </w:tbl>
  <w:p w:rsidR="00B61DE4" w:rsidRPr="00B61DE4" w:rsidRDefault="00B61DE4" w:rsidP="00B61DE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61DE4" w:rsidRPr="00952873" w:rsidTr="00B61DE4">
      <w:tblPrEx>
        <w:tblCellMar>
          <w:top w:w="0" w:type="dxa"/>
          <w:bottom w:w="0" w:type="dxa"/>
        </w:tblCellMar>
      </w:tblPrEx>
      <w:trPr>
        <w:trHeight w:hRule="exact" w:val="864"/>
      </w:trPr>
      <w:tc>
        <w:tcPr>
          <w:tcW w:w="4838" w:type="dxa"/>
          <w:shd w:val="clear" w:color="auto" w:fill="auto"/>
          <w:vAlign w:val="bottom"/>
        </w:tcPr>
        <w:p w:rsidR="00B61DE4" w:rsidRPr="00952873" w:rsidRDefault="00B61DE4" w:rsidP="00B61DE4">
          <w:pPr>
            <w:pStyle w:val="Header"/>
          </w:pPr>
        </w:p>
      </w:tc>
      <w:tc>
        <w:tcPr>
          <w:tcW w:w="5028" w:type="dxa"/>
          <w:shd w:val="clear" w:color="auto" w:fill="auto"/>
          <w:vAlign w:val="bottom"/>
        </w:tcPr>
        <w:p w:rsidR="00B61DE4" w:rsidRPr="00952873" w:rsidRDefault="00B61DE4" w:rsidP="00B61DE4">
          <w:pPr>
            <w:pStyle w:val="Header"/>
            <w:spacing w:after="80"/>
            <w:jc w:val="right"/>
            <w:rPr>
              <w:b/>
              <w:sz w:val="17"/>
            </w:rPr>
          </w:pPr>
          <w:fldSimple w:instr=" DOCVARIABLE &quot;sss1&quot; \* MERGEFORMAT ">
            <w:r w:rsidR="00534AB5">
              <w:rPr>
                <w:b/>
                <w:sz w:val="17"/>
              </w:rPr>
              <w:t>CEDAW/C/LBR/Q/7-8</w:t>
            </w:r>
          </w:fldSimple>
        </w:p>
      </w:tc>
    </w:tr>
  </w:tbl>
  <w:p w:rsidR="00B61DE4" w:rsidRPr="00B61DE4" w:rsidRDefault="00B61DE4" w:rsidP="00B61DE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B61DE4" w:rsidTr="00B61DE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61DE4" w:rsidRPr="00952873" w:rsidRDefault="00B61DE4" w:rsidP="00B61DE4">
          <w:pPr>
            <w:pStyle w:val="Header"/>
            <w:spacing w:after="120"/>
          </w:pPr>
        </w:p>
      </w:tc>
      <w:tc>
        <w:tcPr>
          <w:tcW w:w="1872" w:type="dxa"/>
          <w:tcBorders>
            <w:bottom w:val="single" w:sz="4" w:space="0" w:color="auto"/>
          </w:tcBorders>
          <w:shd w:val="clear" w:color="auto" w:fill="auto"/>
          <w:vAlign w:val="bottom"/>
        </w:tcPr>
        <w:p w:rsidR="00B61DE4" w:rsidRPr="00B61DE4" w:rsidRDefault="00B61DE4" w:rsidP="00B61DE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61DE4" w:rsidRPr="00952873" w:rsidRDefault="00B61DE4" w:rsidP="00B61DE4">
          <w:pPr>
            <w:pStyle w:val="Header"/>
            <w:spacing w:after="120"/>
          </w:pPr>
        </w:p>
      </w:tc>
      <w:tc>
        <w:tcPr>
          <w:tcW w:w="6523" w:type="dxa"/>
          <w:gridSpan w:val="3"/>
          <w:tcBorders>
            <w:bottom w:val="single" w:sz="4" w:space="0" w:color="auto"/>
          </w:tcBorders>
          <w:shd w:val="clear" w:color="auto" w:fill="auto"/>
          <w:vAlign w:val="bottom"/>
        </w:tcPr>
        <w:p w:rsidR="00B61DE4" w:rsidRPr="00B61DE4" w:rsidRDefault="00B61DE4" w:rsidP="00B61DE4">
          <w:pPr>
            <w:spacing w:after="80" w:line="240" w:lineRule="auto"/>
            <w:jc w:val="right"/>
            <w:rPr>
              <w:position w:val="-4"/>
            </w:rPr>
          </w:pPr>
          <w:r>
            <w:rPr>
              <w:position w:val="-4"/>
              <w:sz w:val="40"/>
            </w:rPr>
            <w:t>CEDAW</w:t>
          </w:r>
          <w:r>
            <w:rPr>
              <w:position w:val="-4"/>
            </w:rPr>
            <w:t>/C/LBR/Q/7-8</w:t>
          </w:r>
        </w:p>
      </w:tc>
    </w:tr>
    <w:tr w:rsidR="00B61DE4" w:rsidRPr="00B61DE4" w:rsidTr="00B61DE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61DE4" w:rsidRPr="00952873" w:rsidRDefault="00B61DE4" w:rsidP="00B61DE4">
          <w:pPr>
            <w:pStyle w:val="Header"/>
            <w:spacing w:before="109"/>
            <w:ind w:left="-72"/>
          </w:pPr>
          <w:r w:rsidRPr="00952873">
            <w:t xml:space="preserve"> </w:t>
          </w:r>
          <w:r w:rsidRPr="0095287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B61DE4" w:rsidRPr="00B61DE4" w:rsidRDefault="00B61DE4" w:rsidP="00B61DE4">
          <w:pPr>
            <w:pStyle w:val="XLarge"/>
            <w:spacing w:before="109" w:after="140" w:line="400" w:lineRule="exact"/>
            <w:rPr>
              <w:sz w:val="34"/>
              <w:lang w:eastAsia="zh-CN"/>
            </w:rPr>
          </w:pPr>
          <w:r>
            <w:rPr>
              <w:rFonts w:hint="eastAsia"/>
              <w:sz w:val="34"/>
              <w:lang w:eastAsia="zh-CN"/>
            </w:rPr>
            <w:t>消除对妇女一切形式歧视公约</w:t>
          </w:r>
        </w:p>
      </w:tc>
      <w:tc>
        <w:tcPr>
          <w:tcW w:w="245" w:type="dxa"/>
          <w:tcBorders>
            <w:top w:val="single" w:sz="4" w:space="0" w:color="auto"/>
            <w:bottom w:val="single" w:sz="12" w:space="0" w:color="auto"/>
          </w:tcBorders>
          <w:shd w:val="clear" w:color="auto" w:fill="auto"/>
        </w:tcPr>
        <w:p w:rsidR="00B61DE4" w:rsidRPr="00952873" w:rsidRDefault="00B61DE4" w:rsidP="00B61DE4">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B61DE4" w:rsidRPr="00952873" w:rsidRDefault="00B61DE4" w:rsidP="00B61DE4">
          <w:pPr>
            <w:pStyle w:val="Distr"/>
          </w:pPr>
          <w:r w:rsidRPr="00952873">
            <w:t>Distr.: General</w:t>
          </w:r>
        </w:p>
        <w:p w:rsidR="00B61DE4" w:rsidRPr="00952873" w:rsidRDefault="00B61DE4" w:rsidP="00B61DE4">
          <w:pPr>
            <w:pStyle w:val="Publication"/>
          </w:pPr>
          <w:r w:rsidRPr="00952873">
            <w:t>16 March 2015</w:t>
          </w:r>
        </w:p>
        <w:p w:rsidR="00B61DE4" w:rsidRDefault="00B61DE4" w:rsidP="00B61DE4">
          <w:pPr>
            <w:spacing w:line="240" w:lineRule="exact"/>
          </w:pPr>
          <w:r>
            <w:t>Chinese</w:t>
          </w:r>
        </w:p>
        <w:p w:rsidR="00B61DE4" w:rsidRPr="00952873" w:rsidRDefault="00B61DE4" w:rsidP="00B61DE4">
          <w:pPr>
            <w:pStyle w:val="Original"/>
          </w:pPr>
          <w:r w:rsidRPr="00952873">
            <w:t>Original: English</w:t>
          </w:r>
        </w:p>
        <w:p w:rsidR="00B61DE4" w:rsidRPr="00B61DE4" w:rsidRDefault="00B61DE4" w:rsidP="00B61DE4"/>
      </w:tc>
    </w:tr>
  </w:tbl>
  <w:p w:rsidR="00B61DE4" w:rsidRPr="00B61DE4" w:rsidRDefault="00B61DE4" w:rsidP="00B61DE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4*"/>
    <w:docVar w:name="CreationDt" w:val="08/04/2015 11:54:28"/>
    <w:docVar w:name="DocCategory" w:val="Doc"/>
    <w:docVar w:name="DocType" w:val="Final"/>
    <w:docVar w:name="DutyStation" w:val="New York"/>
    <w:docVar w:name="FooterJN" w:val="15-04034 (C)"/>
    <w:docVar w:name="jobn" w:val="15-04034 (C)"/>
    <w:docVar w:name="jobnDT" w:val="15-04034 (C)   080415"/>
    <w:docVar w:name="jobnDTDT" w:val="15-04034 (C)   080415   080415"/>
    <w:docVar w:name="JobNo" w:val="1504034C"/>
    <w:docVar w:name="LocalDrive" w:val="False"/>
    <w:docVar w:name="OandT" w:val="yhb"/>
    <w:docVar w:name="PaperSize" w:val="Letter"/>
    <w:docVar w:name="sss1" w:val="CEDAW/C/LBR/Q/7-8"/>
    <w:docVar w:name="sss2" w:val="-"/>
    <w:docVar w:name="Symbol1" w:val="CEDAW/C/LBR/Q/7-8"/>
    <w:docVar w:name="Symbol2" w:val="-"/>
  </w:docVars>
  <w:rsids>
    <w:rsidRoot w:val="00E34750"/>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2325"/>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2760"/>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65BAA"/>
    <w:rsid w:val="00371BC6"/>
    <w:rsid w:val="003725F9"/>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4AB5"/>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76964"/>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0A41"/>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2912"/>
    <w:rsid w:val="00803014"/>
    <w:rsid w:val="0080390C"/>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8F6514"/>
    <w:rsid w:val="00907874"/>
    <w:rsid w:val="009122E0"/>
    <w:rsid w:val="00913351"/>
    <w:rsid w:val="009248ED"/>
    <w:rsid w:val="009264B1"/>
    <w:rsid w:val="00946C87"/>
    <w:rsid w:val="00952873"/>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1DE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0A9"/>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750"/>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037A"/>
    <w:rsid w:val="00E9277B"/>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1A3D"/>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345"/>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SingleTxt"/>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rPr>
  </w:style>
  <w:style w:type="paragraph" w:styleId="Footer">
    <w:name w:val="footer"/>
    <w:rsid w:val="001E5A51"/>
    <w:pPr>
      <w:tabs>
        <w:tab w:val="center" w:pos="4320"/>
        <w:tab w:val="right" w:pos="8640"/>
      </w:tabs>
      <w:jc w:val="both"/>
    </w:pPr>
    <w:rPr>
      <w:b/>
      <w:noProof/>
      <w:sz w:val="18"/>
      <w:szCs w:val="18"/>
    </w:rPr>
  </w:style>
  <w:style w:type="character" w:styleId="Hyperlink">
    <w:name w:val="Hyperlink"/>
    <w:rsid w:val="00036F1B"/>
    <w:rPr>
      <w:color w:val="0000FF"/>
      <w:u w:val="singl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rPr>
  </w:style>
  <w:style w:type="paragraph" w:customStyle="1" w:styleId="Publication">
    <w:name w:val="Publication 印发日期"/>
    <w:next w:val="Normal"/>
    <w:qFormat/>
    <w:rsid w:val="005B1D3C"/>
    <w:pPr>
      <w:spacing w:line="240" w:lineRule="exact"/>
    </w:pPr>
    <w:rPr>
      <w:kern w:val="14"/>
    </w:rPr>
  </w:style>
  <w:style w:type="paragraph" w:customStyle="1" w:styleId="Original">
    <w:name w:val="Original 原件种类"/>
    <w:next w:val="Normal"/>
    <w:qFormat/>
    <w:rsid w:val="005B1D3C"/>
    <w:pPr>
      <w:spacing w:line="240" w:lineRule="exact"/>
    </w:pPr>
    <w:rPr>
      <w:kern w:val="14"/>
    </w:rPr>
  </w:style>
  <w:style w:type="paragraph" w:customStyle="1" w:styleId="Release">
    <w:name w:val="Release 送印日期"/>
    <w:next w:val="Normal"/>
    <w:qFormat/>
    <w:rsid w:val="00074771"/>
    <w:pPr>
      <w:spacing w:line="240" w:lineRule="exact"/>
    </w:pPr>
    <w:rPr>
      <w:kern w:val="14"/>
      <w:sz w:val="21"/>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ch/HRI/CORE/LBR/20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LBR/CO/6"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LBR/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6</Pages>
  <Words>753</Words>
  <Characters>4293</Characters>
  <Application>Microsoft Office Outlook</Application>
  <DocSecurity>4</DocSecurity>
  <Lines>35</Lines>
  <Paragraphs>10</Paragraphs>
  <ScaleCrop>false</ScaleCrop>
  <Company>United Nations</Company>
  <LinksUpToDate>false</LinksUpToDate>
  <CharactersWithSpaces>5036</CharactersWithSpaces>
  <SharedDoc>false</SharedDoc>
  <HLinks>
    <vt:vector size="24" baseType="variant">
      <vt:variant>
        <vt:i4>3407989</vt:i4>
      </vt:variant>
      <vt:variant>
        <vt:i4>6</vt:i4>
      </vt:variant>
      <vt:variant>
        <vt:i4>0</vt:i4>
      </vt:variant>
      <vt:variant>
        <vt:i4>5</vt:i4>
      </vt:variant>
      <vt:variant>
        <vt:lpwstr>http://undocs.org/ch/HRI/CORE/LBR/2014</vt:lpwstr>
      </vt:variant>
      <vt:variant>
        <vt:lpwstr/>
      </vt:variant>
      <vt:variant>
        <vt:i4>196633</vt:i4>
      </vt:variant>
      <vt:variant>
        <vt:i4>3</vt:i4>
      </vt:variant>
      <vt:variant>
        <vt:i4>0</vt:i4>
      </vt:variant>
      <vt:variant>
        <vt:i4>5</vt:i4>
      </vt:variant>
      <vt:variant>
        <vt:lpwstr>http://undocs.org/ch/CEDAW/C/LBR/CO/6</vt:lpwstr>
      </vt:variant>
      <vt:variant>
        <vt:lpwstr/>
      </vt:variant>
      <vt:variant>
        <vt:i4>7864438</vt:i4>
      </vt:variant>
      <vt:variant>
        <vt:i4>0</vt:i4>
      </vt:variant>
      <vt:variant>
        <vt:i4>0</vt:i4>
      </vt:variant>
      <vt:variant>
        <vt:i4>5</vt:i4>
      </vt:variant>
      <vt:variant>
        <vt:lpwstr>http://undocs.org/ch/CEDAW/C/LBR/7</vt:lpwstr>
      </vt:variant>
      <vt:variant>
        <vt:lpwstr/>
      </vt:variant>
      <vt:variant>
        <vt:i4>4718601</vt:i4>
      </vt:variant>
      <vt:variant>
        <vt:i4>0</vt:i4>
      </vt:variant>
      <vt:variant>
        <vt:i4>0</vt:i4>
      </vt:variant>
      <vt:variant>
        <vt:i4>5</vt:i4>
      </vt:variant>
      <vt:variant>
        <vt:lpwstr>http://undocs.org/ch/CEDAW/C/62/1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huaibo yang</dc:creator>
  <cp:keywords/>
  <dc:description/>
  <cp:lastModifiedBy>Shuxing Ji</cp:lastModifiedBy>
  <cp:revision>15</cp:revision>
  <cp:lastPrinted>2015-04-08T10:09:00Z</cp:lastPrinted>
  <dcterms:created xsi:type="dcterms:W3CDTF">2015-04-08T09:53:00Z</dcterms:created>
  <dcterms:modified xsi:type="dcterms:W3CDTF">2015-04-08T11:43:00Z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1504034</vt:lpwstr>
  </property>
  <property fmtid="{D5CDD505-2E9C-101B-9397-08002B2CF9AE}" pid="3" name="ODSRefJobNo">
    <vt:lpwstr>1507117C</vt:lpwstr>
  </property>
  <property fmtid="{D5CDD505-2E9C-101B-9397-08002B2CF9AE}" pid="4" name="Symbol1">
    <vt:lpwstr>CEDAW/C/LBR/Q/7-8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080415</vt:lpwstr>
  </property>
  <property fmtid="{D5CDD505-2E9C-101B-9397-08002B2CF9AE}" pid="11" name="Comment">
    <vt:lpwstr/>
  </property>
  <property fmtid="{D5CDD505-2E9C-101B-9397-08002B2CF9AE}" pid="12" name="DraftPages">
    <vt:lpwstr> </vt:lpwstr>
  </property>
  <property fmtid="{D5CDD505-2E9C-101B-9397-08002B2CF9AE}" pid="13" name="Operator">
    <vt:lpwstr>yhb</vt:lpwstr>
  </property>
</Properties>
</file>