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8FF" w:rsidRDefault="002E78FF" w:rsidP="002E78FF">
      <w:pPr>
        <w:spacing w:line="60" w:lineRule="exact"/>
        <w:rPr>
          <w:rStyle w:val="a4"/>
          <w:color w:val="auto"/>
          <w:w w:val="100"/>
          <w:sz w:val="6"/>
          <w:vertAlign w:val="baseline"/>
        </w:rPr>
        <w:sectPr w:rsidR="002E78FF" w:rsidSect="002E78FF">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p>
    <w:p w:rsidR="00DE6246" w:rsidRPr="00144BAB" w:rsidRDefault="00DE6246" w:rsidP="00DE624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44BAB">
        <w:rPr>
          <w:rFonts w:hint="eastAsia"/>
        </w:rPr>
        <w:lastRenderedPageBreak/>
        <w:t>消除对妇女歧视委员会</w:t>
      </w:r>
    </w:p>
    <w:p w:rsidR="00DE6246" w:rsidRPr="00144BAB" w:rsidRDefault="00DE6246" w:rsidP="00DE6246">
      <w:pPr>
        <w:pStyle w:val="SingleTxt"/>
        <w:spacing w:after="0" w:line="120" w:lineRule="exact"/>
        <w:rPr>
          <w:sz w:val="10"/>
        </w:rPr>
      </w:pPr>
    </w:p>
    <w:p w:rsidR="00DE6246" w:rsidRPr="00144BAB" w:rsidRDefault="00DE6246" w:rsidP="00DE6246">
      <w:pPr>
        <w:pStyle w:val="SingleTxt"/>
        <w:spacing w:after="0" w:line="120" w:lineRule="exact"/>
        <w:rPr>
          <w:sz w:val="10"/>
        </w:rPr>
      </w:pPr>
    </w:p>
    <w:p w:rsidR="00DE6246" w:rsidRPr="00144BAB" w:rsidRDefault="00DE6246" w:rsidP="00DE6246">
      <w:pPr>
        <w:pStyle w:val="SingleTxt"/>
        <w:spacing w:after="0" w:line="120" w:lineRule="exact"/>
        <w:rPr>
          <w:sz w:val="10"/>
        </w:rPr>
      </w:pPr>
    </w:p>
    <w:p w:rsidR="00DE6246" w:rsidRPr="00144BAB" w:rsidRDefault="00DE6246" w:rsidP="00DE6246">
      <w:pPr>
        <w:pStyle w:val="HChG"/>
        <w:spacing w:before="240" w:line="320" w:lineRule="exact"/>
        <w:ind w:firstLine="0"/>
        <w:rPr>
          <w:rFonts w:eastAsia="黑体"/>
          <w:b w:val="0"/>
          <w:szCs w:val="21"/>
          <w:lang w:eastAsia="zh-CN"/>
        </w:rPr>
      </w:pPr>
      <w:r w:rsidRPr="00144BAB">
        <w:rPr>
          <w:rFonts w:eastAsia="黑体" w:hint="eastAsia"/>
          <w:b w:val="0"/>
          <w:szCs w:val="21"/>
          <w:lang w:eastAsia="zh-CN"/>
        </w:rPr>
        <w:t>关于俄罗斯联邦第八次定期报告的结论性意见</w:t>
      </w:r>
      <w:r w:rsidRPr="00DE6246">
        <w:rPr>
          <w:b w:val="0"/>
          <w:sz w:val="21"/>
          <w:vertAlign w:val="superscript"/>
          <w:lang w:eastAsia="zh-CN"/>
        </w:rPr>
        <w:footnoteReference w:customMarkFollows="1" w:id="1"/>
        <w:t>*</w:t>
      </w:r>
      <w:r w:rsidRPr="00144BAB">
        <w:rPr>
          <w:rFonts w:eastAsia="黑体"/>
          <w:b w:val="0"/>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1.</w:t>
      </w:r>
      <w:r w:rsidRPr="00144BAB">
        <w:rPr>
          <w:sz w:val="21"/>
          <w:szCs w:val="21"/>
          <w:lang w:eastAsia="zh-CN"/>
        </w:rPr>
        <w:tab/>
      </w:r>
      <w:r w:rsidRPr="00144BAB">
        <w:rPr>
          <w:rFonts w:hint="eastAsia"/>
          <w:sz w:val="21"/>
          <w:szCs w:val="21"/>
          <w:lang w:eastAsia="zh-CN"/>
        </w:rPr>
        <w:t>委员会</w:t>
      </w:r>
      <w:r w:rsidRPr="00144BAB">
        <w:rPr>
          <w:rFonts w:hint="eastAsia"/>
          <w:sz w:val="21"/>
          <w:szCs w:val="21"/>
          <w:lang w:eastAsia="zh-CN"/>
        </w:rPr>
        <w:t>2015</w:t>
      </w:r>
      <w:r w:rsidRPr="00144BAB">
        <w:rPr>
          <w:rFonts w:hint="eastAsia"/>
          <w:sz w:val="21"/>
          <w:szCs w:val="21"/>
          <w:lang w:eastAsia="zh-CN"/>
        </w:rPr>
        <w:t>年</w:t>
      </w:r>
      <w:r w:rsidRPr="00144BAB">
        <w:rPr>
          <w:rFonts w:hint="eastAsia"/>
          <w:sz w:val="21"/>
          <w:szCs w:val="21"/>
          <w:lang w:eastAsia="zh-CN"/>
        </w:rPr>
        <w:t>10</w:t>
      </w:r>
      <w:r w:rsidRPr="00144BAB">
        <w:rPr>
          <w:rFonts w:hint="eastAsia"/>
          <w:sz w:val="21"/>
          <w:szCs w:val="21"/>
          <w:lang w:eastAsia="zh-CN"/>
        </w:rPr>
        <w:t>月</w:t>
      </w:r>
      <w:r w:rsidRPr="00144BAB">
        <w:rPr>
          <w:rFonts w:hint="eastAsia"/>
          <w:sz w:val="21"/>
          <w:szCs w:val="21"/>
          <w:lang w:eastAsia="zh-CN"/>
        </w:rPr>
        <w:t>27</w:t>
      </w:r>
      <w:r w:rsidRPr="00144BAB">
        <w:rPr>
          <w:rFonts w:hint="eastAsia"/>
          <w:sz w:val="21"/>
          <w:szCs w:val="21"/>
          <w:lang w:eastAsia="zh-CN"/>
        </w:rPr>
        <w:t>日第</w:t>
      </w:r>
      <w:r w:rsidRPr="00144BAB">
        <w:rPr>
          <w:rFonts w:hint="eastAsia"/>
          <w:sz w:val="21"/>
          <w:szCs w:val="21"/>
          <w:lang w:eastAsia="zh-CN"/>
        </w:rPr>
        <w:t>1335</w:t>
      </w:r>
      <w:r w:rsidRPr="00144BAB">
        <w:rPr>
          <w:rFonts w:hint="eastAsia"/>
          <w:sz w:val="21"/>
          <w:szCs w:val="21"/>
          <w:lang w:eastAsia="zh-CN"/>
        </w:rPr>
        <w:t>和第</w:t>
      </w:r>
      <w:r w:rsidRPr="00144BAB">
        <w:rPr>
          <w:rFonts w:hint="eastAsia"/>
          <w:sz w:val="21"/>
          <w:szCs w:val="21"/>
          <w:lang w:eastAsia="zh-CN"/>
        </w:rPr>
        <w:t>1336</w:t>
      </w:r>
      <w:r w:rsidRPr="00144BAB">
        <w:rPr>
          <w:rFonts w:hint="eastAsia"/>
          <w:sz w:val="21"/>
          <w:szCs w:val="21"/>
          <w:lang w:eastAsia="zh-CN"/>
        </w:rPr>
        <w:t>次会议审议了俄罗斯联邦的第八次定期报告</w:t>
      </w:r>
      <w:r>
        <w:rPr>
          <w:rFonts w:hint="eastAsia"/>
          <w:sz w:val="21"/>
          <w:szCs w:val="21"/>
          <w:lang w:eastAsia="zh-CN"/>
        </w:rPr>
        <w:t>(</w:t>
      </w:r>
      <w:hyperlink r:id="rId16" w:history="1">
        <w:r w:rsidRPr="000B41EE">
          <w:rPr>
            <w:rStyle w:val="ad"/>
            <w:rFonts w:hint="eastAsia"/>
            <w:sz w:val="21"/>
            <w:szCs w:val="21"/>
            <w:lang w:eastAsia="zh-CN"/>
          </w:rPr>
          <w:t>CEDAW/C/RUS/8)</w:t>
        </w:r>
      </w:hyperlink>
      <w:r>
        <w:rPr>
          <w:rFonts w:hint="eastAsia"/>
          <w:sz w:val="21"/>
          <w:szCs w:val="21"/>
          <w:lang w:eastAsia="zh-CN"/>
        </w:rPr>
        <w:t>(</w:t>
      </w:r>
      <w:r w:rsidRPr="00144BAB">
        <w:rPr>
          <w:rFonts w:hint="eastAsia"/>
          <w:sz w:val="21"/>
          <w:szCs w:val="21"/>
          <w:lang w:eastAsia="zh-CN"/>
        </w:rPr>
        <w:t>见</w:t>
      </w:r>
      <w:hyperlink r:id="rId17" w:history="1">
        <w:r w:rsidRPr="000B41EE">
          <w:rPr>
            <w:rStyle w:val="ad"/>
            <w:rFonts w:hint="eastAsia"/>
            <w:sz w:val="21"/>
            <w:szCs w:val="21"/>
            <w:lang w:eastAsia="zh-CN"/>
          </w:rPr>
          <w:t>CEDAW/C/SR.1335</w:t>
        </w:r>
      </w:hyperlink>
      <w:r w:rsidRPr="00144BAB">
        <w:rPr>
          <w:rFonts w:hint="eastAsia"/>
          <w:sz w:val="21"/>
          <w:szCs w:val="21"/>
          <w:lang w:eastAsia="zh-CN"/>
        </w:rPr>
        <w:t>和</w:t>
      </w:r>
      <w:r w:rsidRPr="00144BAB">
        <w:rPr>
          <w:rFonts w:hint="eastAsia"/>
          <w:sz w:val="21"/>
          <w:szCs w:val="21"/>
          <w:lang w:eastAsia="zh-CN"/>
        </w:rPr>
        <w:t>1336)</w:t>
      </w:r>
      <w:r w:rsidRPr="00144BAB">
        <w:rPr>
          <w:rFonts w:hint="eastAsia"/>
          <w:sz w:val="21"/>
          <w:szCs w:val="21"/>
          <w:lang w:eastAsia="zh-CN"/>
        </w:rPr>
        <w:t>。委员会的议题和问题清单载于</w:t>
      </w:r>
      <w:hyperlink r:id="rId18" w:history="1">
        <w:r w:rsidRPr="000B41EE">
          <w:rPr>
            <w:rStyle w:val="ad"/>
            <w:rFonts w:hint="eastAsia"/>
            <w:sz w:val="21"/>
            <w:szCs w:val="21"/>
            <w:lang w:eastAsia="zh-CN"/>
          </w:rPr>
          <w:t>CEDAW/C/RUS/Q/8</w:t>
        </w:r>
      </w:hyperlink>
      <w:r w:rsidRPr="00144BAB">
        <w:rPr>
          <w:rFonts w:hint="eastAsia"/>
          <w:sz w:val="21"/>
          <w:szCs w:val="21"/>
          <w:lang w:eastAsia="zh-CN"/>
        </w:rPr>
        <w:t>，俄罗斯联邦的答复载于</w:t>
      </w:r>
      <w:hyperlink r:id="rId19" w:history="1">
        <w:r w:rsidRPr="000B41EE">
          <w:rPr>
            <w:rStyle w:val="ad"/>
            <w:rFonts w:hint="eastAsia"/>
            <w:sz w:val="21"/>
            <w:szCs w:val="21"/>
            <w:lang w:eastAsia="zh-CN"/>
          </w:rPr>
          <w:t>CEDAW/C/RUS/Q/8/Add.1</w:t>
        </w:r>
      </w:hyperlink>
      <w:r w:rsidRPr="00144BAB">
        <w:rPr>
          <w:rFonts w:hint="eastAsia"/>
          <w:sz w:val="21"/>
          <w:szCs w:val="21"/>
          <w:lang w:eastAsia="zh-CN"/>
        </w:rPr>
        <w:t>。</w:t>
      </w:r>
    </w:p>
    <w:p w:rsidR="00DE6246" w:rsidRPr="00144BAB" w:rsidRDefault="00DE6246" w:rsidP="00DE6246">
      <w:pPr>
        <w:pStyle w:val="HChGC"/>
        <w:spacing w:before="240"/>
        <w:rPr>
          <w:sz w:val="24"/>
        </w:rPr>
      </w:pPr>
      <w:r w:rsidRPr="00144BAB">
        <w:rPr>
          <w:sz w:val="24"/>
        </w:rPr>
        <w:tab/>
        <w:t>A.</w:t>
      </w:r>
      <w:r w:rsidRPr="00144BAB">
        <w:rPr>
          <w:sz w:val="24"/>
        </w:rPr>
        <w:tab/>
      </w:r>
      <w:r w:rsidRPr="00144BAB">
        <w:rPr>
          <w:rFonts w:hint="eastAsia"/>
          <w:sz w:val="24"/>
        </w:rPr>
        <w:t>导言</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2.</w:t>
      </w:r>
      <w:r w:rsidRPr="00144BAB">
        <w:rPr>
          <w:sz w:val="21"/>
          <w:szCs w:val="21"/>
          <w:lang w:eastAsia="zh-CN"/>
        </w:rPr>
        <w:tab/>
      </w:r>
      <w:r w:rsidRPr="00144BAB">
        <w:rPr>
          <w:rFonts w:hint="eastAsia"/>
          <w:sz w:val="21"/>
          <w:szCs w:val="21"/>
          <w:lang w:eastAsia="zh-CN"/>
        </w:rPr>
        <w:t>委员会赞赏该缔约国提交第八次定期报告。还赞赏缔约国对委员会会前工作组提出的各种问题提供了详尽的书面答复，并欢迎代表团在对话期间就委员会口头提出的问题作口头介绍并给予进一步说明。</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3.</w:t>
      </w:r>
      <w:r w:rsidRPr="00144BAB">
        <w:rPr>
          <w:sz w:val="21"/>
          <w:szCs w:val="21"/>
          <w:lang w:eastAsia="zh-CN"/>
        </w:rPr>
        <w:tab/>
      </w:r>
      <w:r w:rsidRPr="00144BAB">
        <w:rPr>
          <w:rFonts w:hint="eastAsia"/>
          <w:sz w:val="21"/>
          <w:szCs w:val="21"/>
          <w:lang w:eastAsia="zh-CN"/>
        </w:rPr>
        <w:t>委员会赞扬该缔约国派遣劳动和社会保护部副部长阿列克谢·沃夫奇科率领的代表团，代表团成员包括来自国家杜马、卫生部、外交部、司法部、经济发展部、家庭、妇女和儿童问题委员会、内政部、文化部、教育和科学部、总检察长办公室、国防部军事大学、联邦移民局、中央选举委员</w:t>
      </w:r>
      <w:bookmarkStart w:id="1" w:name="_GoBack"/>
      <w:bookmarkEnd w:id="1"/>
      <w:r w:rsidRPr="00144BAB">
        <w:rPr>
          <w:rFonts w:hint="eastAsia"/>
          <w:sz w:val="21"/>
          <w:szCs w:val="21"/>
          <w:lang w:eastAsia="zh-CN"/>
        </w:rPr>
        <w:t>会、联邦监狱管理局以及俄罗斯联邦常驻联合国日内瓦办事处和其他国际组织代表团的代表。</w:t>
      </w:r>
      <w:r w:rsidRPr="00144BAB">
        <w:rPr>
          <w:sz w:val="21"/>
          <w:szCs w:val="21"/>
          <w:lang w:eastAsia="zh-CN"/>
        </w:rPr>
        <w:t xml:space="preserve"> </w:t>
      </w:r>
    </w:p>
    <w:p w:rsidR="00DE6246" w:rsidRPr="00144BAB" w:rsidRDefault="00DE6246" w:rsidP="00DE6246">
      <w:pPr>
        <w:pStyle w:val="HChGC"/>
        <w:spacing w:before="240"/>
        <w:rPr>
          <w:sz w:val="24"/>
        </w:rPr>
      </w:pPr>
      <w:r w:rsidRPr="00144BAB">
        <w:rPr>
          <w:sz w:val="24"/>
        </w:rPr>
        <w:tab/>
        <w:t>B.</w:t>
      </w:r>
      <w:r w:rsidRPr="00144BAB">
        <w:rPr>
          <w:sz w:val="24"/>
        </w:rPr>
        <w:tab/>
      </w:r>
      <w:r w:rsidRPr="00144BAB">
        <w:rPr>
          <w:rFonts w:hint="eastAsia"/>
          <w:sz w:val="24"/>
        </w:rPr>
        <w:t>积极方面</w:t>
      </w:r>
      <w:r w:rsidRPr="00144BAB">
        <w:rPr>
          <w:sz w:val="24"/>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4.</w:t>
      </w:r>
      <w:r w:rsidRPr="00144BAB">
        <w:rPr>
          <w:sz w:val="21"/>
          <w:szCs w:val="21"/>
          <w:lang w:eastAsia="zh-CN"/>
        </w:rPr>
        <w:tab/>
      </w:r>
      <w:r w:rsidRPr="00144BAB">
        <w:rPr>
          <w:rFonts w:hint="eastAsia"/>
          <w:sz w:val="21"/>
          <w:szCs w:val="21"/>
          <w:lang w:eastAsia="zh-CN"/>
        </w:rPr>
        <w:t>委员会满意地注意到自</w:t>
      </w:r>
      <w:r w:rsidRPr="00144BAB">
        <w:rPr>
          <w:rFonts w:hint="eastAsia"/>
          <w:sz w:val="21"/>
          <w:szCs w:val="21"/>
          <w:lang w:eastAsia="zh-CN"/>
        </w:rPr>
        <w:t>2010</w:t>
      </w:r>
      <w:r w:rsidRPr="00144BAB">
        <w:rPr>
          <w:rFonts w:hint="eastAsia"/>
          <w:sz w:val="21"/>
          <w:szCs w:val="21"/>
          <w:lang w:eastAsia="zh-CN"/>
        </w:rPr>
        <w:t>年审议缔约国第六和第七次合并报告</w:t>
      </w:r>
      <w:r>
        <w:rPr>
          <w:rFonts w:hint="eastAsia"/>
          <w:sz w:val="21"/>
          <w:szCs w:val="21"/>
          <w:lang w:eastAsia="zh-CN"/>
        </w:rPr>
        <w:t>(</w:t>
      </w:r>
      <w:hyperlink r:id="rId20" w:history="1">
        <w:r w:rsidRPr="000B41EE">
          <w:rPr>
            <w:rStyle w:val="ad"/>
            <w:rFonts w:hint="eastAsia"/>
            <w:sz w:val="21"/>
            <w:szCs w:val="21"/>
            <w:lang w:eastAsia="zh-CN"/>
          </w:rPr>
          <w:t>CEDAW/C/</w:t>
        </w:r>
        <w:r w:rsidRPr="000B41EE">
          <w:rPr>
            <w:rStyle w:val="ad"/>
            <w:sz w:val="21"/>
            <w:szCs w:val="21"/>
            <w:lang w:eastAsia="zh-CN"/>
          </w:rPr>
          <w:t>USR</w:t>
        </w:r>
        <w:r w:rsidRPr="000B41EE">
          <w:rPr>
            <w:rStyle w:val="ad"/>
            <w:rFonts w:hint="eastAsia"/>
            <w:sz w:val="21"/>
            <w:szCs w:val="21"/>
            <w:lang w:eastAsia="zh-CN"/>
          </w:rPr>
          <w:t>/7</w:t>
        </w:r>
      </w:hyperlink>
      <w:r>
        <w:rPr>
          <w:rFonts w:hint="eastAsia"/>
          <w:sz w:val="21"/>
          <w:szCs w:val="21"/>
          <w:lang w:eastAsia="zh-CN"/>
        </w:rPr>
        <w:t>)</w:t>
      </w:r>
      <w:r w:rsidRPr="00144BAB">
        <w:rPr>
          <w:rFonts w:hint="eastAsia"/>
          <w:sz w:val="21"/>
          <w:szCs w:val="21"/>
          <w:lang w:eastAsia="zh-CN"/>
        </w:rPr>
        <w:t>以来该缔约国在实施立法改革方面取得的进展，尤其是该缔约国于</w:t>
      </w:r>
      <w:r w:rsidRPr="00144BAB">
        <w:rPr>
          <w:rFonts w:hint="eastAsia"/>
          <w:sz w:val="21"/>
          <w:szCs w:val="21"/>
          <w:lang w:eastAsia="zh-CN"/>
        </w:rPr>
        <w:t>2011</w:t>
      </w:r>
      <w:r w:rsidRPr="00144BAB">
        <w:rPr>
          <w:rFonts w:hint="eastAsia"/>
          <w:sz w:val="21"/>
          <w:szCs w:val="21"/>
          <w:lang w:eastAsia="zh-CN"/>
        </w:rPr>
        <w:t>年颁布了关于免费法律援助的联邦法律，于</w:t>
      </w:r>
      <w:r w:rsidRPr="00144BAB">
        <w:rPr>
          <w:rFonts w:hint="eastAsia"/>
          <w:sz w:val="21"/>
          <w:szCs w:val="21"/>
          <w:lang w:eastAsia="zh-CN"/>
        </w:rPr>
        <w:t>2013</w:t>
      </w:r>
      <w:r w:rsidRPr="00144BAB">
        <w:rPr>
          <w:rFonts w:hint="eastAsia"/>
          <w:sz w:val="21"/>
          <w:szCs w:val="21"/>
          <w:lang w:eastAsia="zh-CN"/>
        </w:rPr>
        <w:t>年颁布了关于就业的联邦法律，禁止在招聘广告中包含性别、年龄和婚姻状况要求，并通过了一系列措施，目的是为孕妇和产假期间妇女提供援助。</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lastRenderedPageBreak/>
        <w:t>5.</w:t>
      </w:r>
      <w:r w:rsidRPr="00144BAB">
        <w:rPr>
          <w:sz w:val="21"/>
          <w:szCs w:val="21"/>
          <w:lang w:eastAsia="zh-CN"/>
        </w:rPr>
        <w:tab/>
      </w:r>
      <w:r w:rsidRPr="00144BAB">
        <w:rPr>
          <w:rFonts w:hint="eastAsia"/>
          <w:sz w:val="21"/>
          <w:szCs w:val="21"/>
          <w:lang w:eastAsia="zh-CN"/>
        </w:rPr>
        <w:t>委员会还满意地注意到，自</w:t>
      </w:r>
      <w:r w:rsidRPr="00144BAB">
        <w:rPr>
          <w:rFonts w:hint="eastAsia"/>
          <w:sz w:val="21"/>
          <w:szCs w:val="21"/>
          <w:lang w:eastAsia="zh-CN"/>
        </w:rPr>
        <w:t>2010</w:t>
      </w:r>
      <w:r w:rsidRPr="00144BAB">
        <w:rPr>
          <w:rFonts w:hint="eastAsia"/>
          <w:sz w:val="21"/>
          <w:szCs w:val="21"/>
          <w:lang w:eastAsia="zh-CN"/>
        </w:rPr>
        <w:t>年审议第六和第七次</w:t>
      </w:r>
      <w:r>
        <w:rPr>
          <w:rFonts w:hint="eastAsia"/>
          <w:sz w:val="21"/>
          <w:szCs w:val="21"/>
          <w:lang w:eastAsia="zh-CN"/>
        </w:rPr>
        <w:t>定期</w:t>
      </w:r>
      <w:r w:rsidRPr="00144BAB">
        <w:rPr>
          <w:rFonts w:hint="eastAsia"/>
          <w:sz w:val="21"/>
          <w:szCs w:val="21"/>
          <w:lang w:eastAsia="zh-CN"/>
        </w:rPr>
        <w:t>合并报告以来，该缔约国已加入下列国际文书：</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ab/>
        <w:t>(a)</w:t>
      </w:r>
      <w:r w:rsidRPr="00144BAB">
        <w:rPr>
          <w:sz w:val="21"/>
          <w:szCs w:val="21"/>
          <w:lang w:eastAsia="zh-CN"/>
        </w:rPr>
        <w:tab/>
      </w:r>
      <w:r w:rsidRPr="00144BAB">
        <w:rPr>
          <w:rFonts w:hint="eastAsia"/>
          <w:sz w:val="21"/>
          <w:szCs w:val="21"/>
          <w:lang w:eastAsia="zh-CN"/>
        </w:rPr>
        <w:t>2013</w:t>
      </w:r>
      <w:r w:rsidRPr="00144BAB">
        <w:rPr>
          <w:rFonts w:hint="eastAsia"/>
          <w:sz w:val="21"/>
          <w:szCs w:val="21"/>
          <w:lang w:eastAsia="zh-CN"/>
        </w:rPr>
        <w:t>年加入了《儿童权利公约关于买卖儿童、儿童卖淫和儿童色情制品问题的任择议定书》；</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ab/>
        <w:t>(b)</w:t>
      </w:r>
      <w:r w:rsidRPr="00144BAB">
        <w:rPr>
          <w:sz w:val="21"/>
          <w:szCs w:val="21"/>
          <w:lang w:eastAsia="zh-CN"/>
        </w:rPr>
        <w:tab/>
      </w:r>
      <w:r w:rsidRPr="00144BAB">
        <w:rPr>
          <w:rFonts w:hint="eastAsia"/>
          <w:sz w:val="21"/>
          <w:szCs w:val="21"/>
          <w:lang w:eastAsia="zh-CN"/>
        </w:rPr>
        <w:t>2012</w:t>
      </w:r>
      <w:r w:rsidRPr="00144BAB">
        <w:rPr>
          <w:rFonts w:hint="eastAsia"/>
          <w:sz w:val="21"/>
          <w:szCs w:val="21"/>
          <w:lang w:eastAsia="zh-CN"/>
        </w:rPr>
        <w:t>年加入了《残疾人权利公约》。</w:t>
      </w:r>
    </w:p>
    <w:p w:rsidR="00DE6246" w:rsidRPr="00144BAB" w:rsidRDefault="00DE6246" w:rsidP="00DE6246">
      <w:pPr>
        <w:pStyle w:val="HChGC"/>
        <w:spacing w:before="240"/>
        <w:rPr>
          <w:sz w:val="24"/>
        </w:rPr>
      </w:pPr>
      <w:r w:rsidRPr="00144BAB">
        <w:rPr>
          <w:sz w:val="24"/>
        </w:rPr>
        <w:tab/>
        <w:t>C.</w:t>
      </w:r>
      <w:r w:rsidRPr="00144BAB">
        <w:rPr>
          <w:sz w:val="24"/>
        </w:rPr>
        <w:tab/>
      </w:r>
      <w:r w:rsidRPr="00144BAB">
        <w:rPr>
          <w:rFonts w:hint="eastAsia"/>
          <w:sz w:val="24"/>
        </w:rPr>
        <w:t>主要关切领域和建议</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议会</w:t>
      </w:r>
      <w:r w:rsidRPr="00144BAB">
        <w:rPr>
          <w:rFonts w:eastAsia="黑体"/>
          <w:b w:val="0"/>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val="en-US" w:eastAsia="zh-CN"/>
        </w:rPr>
      </w:pPr>
      <w:r w:rsidRPr="00144BAB">
        <w:rPr>
          <w:sz w:val="21"/>
          <w:szCs w:val="21"/>
          <w:lang w:val="en-US" w:eastAsia="zh-CN"/>
        </w:rPr>
        <w:t>6.</w:t>
      </w:r>
      <w:r w:rsidRPr="00144BAB">
        <w:rPr>
          <w:sz w:val="21"/>
          <w:szCs w:val="21"/>
          <w:lang w:val="en-US" w:eastAsia="zh-CN"/>
        </w:rPr>
        <w:tab/>
      </w:r>
      <w:r w:rsidRPr="00144BAB">
        <w:rPr>
          <w:rFonts w:eastAsia="黑体" w:hint="eastAsia"/>
          <w:sz w:val="21"/>
          <w:szCs w:val="21"/>
          <w:lang w:val="en-US" w:eastAsia="zh-CN"/>
        </w:rPr>
        <w:t>委员会强调立法机构在确保全面《公约》</w:t>
      </w:r>
      <w:r w:rsidRPr="00144BAB">
        <w:rPr>
          <w:rFonts w:eastAsia="黑体" w:hint="eastAsia"/>
          <w:sz w:val="21"/>
          <w:szCs w:val="21"/>
          <w:lang w:eastAsia="zh-CN"/>
        </w:rPr>
        <w:t>得到充分实施方面的关键作用</w:t>
      </w:r>
      <w:r>
        <w:rPr>
          <w:rFonts w:eastAsia="黑体" w:hint="eastAsia"/>
          <w:sz w:val="21"/>
          <w:szCs w:val="21"/>
          <w:lang w:val="en-US" w:eastAsia="zh-CN"/>
        </w:rPr>
        <w:t>(</w:t>
      </w:r>
      <w:r w:rsidRPr="00144BAB">
        <w:rPr>
          <w:rFonts w:eastAsia="黑体" w:hint="eastAsia"/>
          <w:sz w:val="21"/>
          <w:szCs w:val="21"/>
          <w:lang w:val="en-US" w:eastAsia="zh-CN"/>
        </w:rPr>
        <w:t>见</w:t>
      </w:r>
      <w:r w:rsidRPr="00144BAB">
        <w:rPr>
          <w:rFonts w:eastAsia="黑体" w:hint="eastAsia"/>
          <w:sz w:val="21"/>
          <w:szCs w:val="21"/>
          <w:lang w:val="en-US" w:eastAsia="zh-CN"/>
        </w:rPr>
        <w:t>2010</w:t>
      </w:r>
      <w:r w:rsidRPr="00144BAB">
        <w:rPr>
          <w:rFonts w:eastAsia="黑体" w:hint="eastAsia"/>
          <w:sz w:val="21"/>
          <w:szCs w:val="21"/>
          <w:lang w:val="en-US" w:eastAsia="zh-CN"/>
        </w:rPr>
        <w:t>年委员会第四十五届会议上通过的关于委员会与议员之间关系的声明</w:t>
      </w:r>
      <w:r>
        <w:rPr>
          <w:rFonts w:eastAsia="黑体" w:hint="eastAsia"/>
          <w:sz w:val="21"/>
          <w:szCs w:val="21"/>
          <w:lang w:val="en-US" w:eastAsia="zh-CN"/>
        </w:rPr>
        <w:t>)</w:t>
      </w:r>
      <w:r w:rsidRPr="00144BAB">
        <w:rPr>
          <w:rFonts w:eastAsia="黑体" w:hint="eastAsia"/>
          <w:sz w:val="21"/>
          <w:szCs w:val="21"/>
          <w:lang w:val="en-US" w:eastAsia="zh-CN"/>
        </w:rPr>
        <w:t>。委员会请议会</w:t>
      </w:r>
      <w:r>
        <w:rPr>
          <w:rFonts w:eastAsia="黑体" w:hint="eastAsia"/>
          <w:sz w:val="21"/>
          <w:szCs w:val="21"/>
          <w:lang w:val="en-US" w:eastAsia="zh-CN"/>
        </w:rPr>
        <w:t>(</w:t>
      </w:r>
      <w:r w:rsidRPr="00144BAB">
        <w:rPr>
          <w:rFonts w:eastAsia="黑体" w:hint="eastAsia"/>
          <w:sz w:val="21"/>
          <w:szCs w:val="21"/>
          <w:lang w:val="en-US" w:eastAsia="zh-CN"/>
        </w:rPr>
        <w:t>国家杜马和联邦委员会</w:t>
      </w:r>
      <w:r>
        <w:rPr>
          <w:rFonts w:eastAsia="黑体" w:hint="eastAsia"/>
          <w:sz w:val="21"/>
          <w:szCs w:val="21"/>
          <w:lang w:val="en-US" w:eastAsia="zh-CN"/>
        </w:rPr>
        <w:t>)</w:t>
      </w:r>
      <w:r w:rsidRPr="00144BAB">
        <w:rPr>
          <w:rFonts w:eastAsia="黑体" w:hint="eastAsia"/>
          <w:sz w:val="21"/>
          <w:szCs w:val="21"/>
          <w:lang w:eastAsia="zh-CN"/>
        </w:rPr>
        <w:t>从现在到根据《公约》提交下一次定期报告期间，采取必要步骤落实本结论性意见</w:t>
      </w:r>
      <w:r w:rsidRPr="00144BAB">
        <w:rPr>
          <w:rFonts w:eastAsia="黑体" w:hint="eastAsia"/>
          <w:sz w:val="21"/>
          <w:szCs w:val="21"/>
          <w:lang w:val="en-US" w:eastAsia="zh-CN"/>
        </w:rPr>
        <w:t>。</w:t>
      </w:r>
      <w:r w:rsidRPr="00144BAB">
        <w:rPr>
          <w:rFonts w:eastAsia="黑体"/>
          <w:sz w:val="21"/>
          <w:szCs w:val="21"/>
          <w:lang w:eastAsia="zh-CN"/>
        </w:rPr>
        <w:t xml:space="preserve"> </w:t>
      </w:r>
    </w:p>
    <w:p w:rsidR="00DE6246" w:rsidRPr="00FD2778"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《公约》、《公约任择议定书》和</w:t>
      </w:r>
      <w:r w:rsidRPr="00FD2778">
        <w:rPr>
          <w:rFonts w:eastAsia="黑体" w:hint="eastAsia"/>
          <w:b w:val="0"/>
          <w:sz w:val="21"/>
          <w:szCs w:val="21"/>
          <w:lang w:eastAsia="zh-CN"/>
        </w:rPr>
        <w:t>委员会的一般性建议的能见度</w:t>
      </w:r>
    </w:p>
    <w:p w:rsidR="00DE6246" w:rsidRPr="00FD2778" w:rsidRDefault="00DE6246" w:rsidP="00DE6246">
      <w:pPr>
        <w:pStyle w:val="SingleTxtG"/>
        <w:tabs>
          <w:tab w:val="left" w:pos="1701"/>
        </w:tabs>
        <w:overflowPunct w:val="0"/>
        <w:autoSpaceDE w:val="0"/>
        <w:autoSpaceDN w:val="0"/>
        <w:snapToGrid w:val="0"/>
        <w:spacing w:line="320" w:lineRule="exact"/>
        <w:rPr>
          <w:rFonts w:eastAsia="黑体"/>
          <w:sz w:val="21"/>
          <w:szCs w:val="21"/>
          <w:lang w:val="en-US" w:eastAsia="zh-CN"/>
        </w:rPr>
      </w:pPr>
      <w:r w:rsidRPr="00FD2778">
        <w:rPr>
          <w:sz w:val="21"/>
          <w:szCs w:val="21"/>
          <w:lang w:eastAsia="zh-CN"/>
        </w:rPr>
        <w:t>7.</w:t>
      </w:r>
      <w:r w:rsidRPr="00FD2778">
        <w:rPr>
          <w:sz w:val="21"/>
          <w:szCs w:val="21"/>
          <w:lang w:eastAsia="zh-CN"/>
        </w:rPr>
        <w:tab/>
      </w:r>
      <w:r w:rsidRPr="00FD2778">
        <w:rPr>
          <w:rFonts w:hint="eastAsia"/>
          <w:sz w:val="21"/>
          <w:szCs w:val="21"/>
          <w:lang w:val="en-US" w:eastAsia="zh-CN"/>
        </w:rPr>
        <w:t>委员会关切地注意到政府机构对《公约》规定的妇女权利、男女实质性平等的概念以及委员会的一般性建议的认识不足，并对妇女自身，尤其是农村地区妇女对于《公约》及其《任择议定书》为其规定的权利一无所知，并因此缺乏主张这些权利所必要的信息表示进一步关切</w:t>
      </w:r>
    </w:p>
    <w:p w:rsidR="00DE6246" w:rsidRPr="00FD2778"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FD2778">
        <w:rPr>
          <w:sz w:val="21"/>
          <w:szCs w:val="21"/>
          <w:lang w:eastAsia="zh-CN"/>
        </w:rPr>
        <w:t>8.</w:t>
      </w:r>
      <w:r w:rsidRPr="00FD2778">
        <w:rPr>
          <w:sz w:val="21"/>
          <w:szCs w:val="21"/>
          <w:lang w:eastAsia="zh-CN"/>
        </w:rPr>
        <w:tab/>
      </w:r>
      <w:r w:rsidRPr="00FD2778">
        <w:rPr>
          <w:rFonts w:eastAsia="黑体" w:hint="eastAsia"/>
          <w:sz w:val="21"/>
          <w:szCs w:val="21"/>
          <w:lang w:eastAsia="zh-CN"/>
        </w:rPr>
        <w:t>委员会建议该缔约国：</w:t>
      </w:r>
    </w:p>
    <w:p w:rsidR="00DE6246" w:rsidRPr="00FD2778"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FD2778">
        <w:rPr>
          <w:sz w:val="21"/>
          <w:szCs w:val="21"/>
          <w:lang w:eastAsia="zh-CN"/>
        </w:rPr>
        <w:t>(a)</w:t>
      </w:r>
      <w:r w:rsidRPr="00FD2778">
        <w:rPr>
          <w:rFonts w:eastAsia="黑体"/>
          <w:sz w:val="21"/>
          <w:szCs w:val="21"/>
          <w:lang w:eastAsia="zh-CN"/>
        </w:rPr>
        <w:tab/>
      </w:r>
      <w:r w:rsidRPr="00FD2778">
        <w:rPr>
          <w:rFonts w:eastAsia="黑体" w:hint="eastAsia"/>
          <w:sz w:val="21"/>
          <w:szCs w:val="21"/>
          <w:lang w:eastAsia="zh-CN"/>
        </w:rPr>
        <w:t>确保包括司法部门在内的所有政府部门充分了解和执行《公约》和委员会的一般性建议，将其作为关于性别平等和提高妇女地位的法律、法院判决和政策的框架；</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FD2778">
        <w:rPr>
          <w:sz w:val="21"/>
          <w:szCs w:val="21"/>
          <w:lang w:eastAsia="zh-CN"/>
        </w:rPr>
        <w:t>(b)</w:t>
      </w:r>
      <w:r w:rsidRPr="00FD2778">
        <w:rPr>
          <w:rFonts w:eastAsia="黑体"/>
          <w:sz w:val="21"/>
          <w:szCs w:val="21"/>
          <w:lang w:eastAsia="zh-CN"/>
        </w:rPr>
        <w:tab/>
      </w:r>
      <w:r w:rsidRPr="00FD2778">
        <w:rPr>
          <w:rFonts w:eastAsia="黑体" w:hint="eastAsia"/>
          <w:sz w:val="21"/>
          <w:szCs w:val="21"/>
          <w:lang w:eastAsia="zh-CN"/>
        </w:rPr>
        <w:t>提高妇女对《公约》规定的自身权利以及这些权利受到侵犯时可获得的救济的认识，并确保向所有妇女，包括农村和偏远地区妇女提供关于《公约》和委员会的一般性</w:t>
      </w:r>
      <w:r>
        <w:rPr>
          <w:rFonts w:eastAsia="黑体" w:hint="eastAsia"/>
          <w:sz w:val="21"/>
          <w:szCs w:val="21"/>
          <w:lang w:eastAsia="zh-CN"/>
        </w:rPr>
        <w:t>建议</w:t>
      </w:r>
      <w:r w:rsidRPr="00144BAB">
        <w:rPr>
          <w:rFonts w:eastAsia="黑体" w:hint="eastAsia"/>
          <w:sz w:val="21"/>
          <w:szCs w:val="21"/>
          <w:lang w:eastAsia="zh-CN"/>
        </w:rPr>
        <w:t>的信息。</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对妇女歧视和歧视性法律的定义</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9.</w:t>
      </w:r>
      <w:r w:rsidRPr="00144BAB">
        <w:rPr>
          <w:sz w:val="21"/>
          <w:szCs w:val="21"/>
          <w:lang w:eastAsia="zh-CN"/>
        </w:rPr>
        <w:tab/>
      </w:r>
      <w:r w:rsidRPr="00144BAB">
        <w:rPr>
          <w:rFonts w:hint="eastAsia"/>
          <w:sz w:val="21"/>
          <w:szCs w:val="21"/>
          <w:lang w:eastAsia="zh-CN"/>
        </w:rPr>
        <w:t>委员会注意到，《行政违法法》第</w:t>
      </w:r>
      <w:r w:rsidRPr="00144BAB">
        <w:rPr>
          <w:rFonts w:hint="eastAsia"/>
          <w:sz w:val="21"/>
          <w:szCs w:val="21"/>
          <w:lang w:eastAsia="zh-CN"/>
        </w:rPr>
        <w:t>5.62</w:t>
      </w:r>
      <w:r w:rsidRPr="00144BAB">
        <w:rPr>
          <w:rFonts w:hint="eastAsia"/>
          <w:sz w:val="21"/>
          <w:szCs w:val="21"/>
          <w:lang w:eastAsia="zh-CN"/>
        </w:rPr>
        <w:t>条禁止基于性别的歧视，但委员会关切的是，缺乏一部符合《公约》的综合性反歧视法律以解决对妇女的直接、间接和交叉形式的歧视的所有问题。</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10.</w:t>
      </w:r>
      <w:r w:rsidRPr="00144BAB">
        <w:rPr>
          <w:sz w:val="21"/>
          <w:szCs w:val="21"/>
          <w:lang w:eastAsia="zh-CN"/>
        </w:rPr>
        <w:tab/>
      </w:r>
      <w:r w:rsidRPr="00144BAB">
        <w:rPr>
          <w:rFonts w:eastAsia="黑体" w:hint="eastAsia"/>
          <w:sz w:val="21"/>
          <w:szCs w:val="21"/>
          <w:lang w:eastAsia="zh-CN"/>
        </w:rPr>
        <w:t>委员会建议缔约国依据《公约》第</w:t>
      </w:r>
      <w:r>
        <w:rPr>
          <w:rFonts w:eastAsia="黑体" w:hint="eastAsia"/>
          <w:sz w:val="21"/>
          <w:szCs w:val="21"/>
          <w:lang w:eastAsia="zh-CN"/>
        </w:rPr>
        <w:t>1</w:t>
      </w:r>
      <w:r w:rsidRPr="00144BAB">
        <w:rPr>
          <w:rFonts w:eastAsia="黑体" w:hint="eastAsia"/>
          <w:sz w:val="21"/>
          <w:szCs w:val="21"/>
          <w:lang w:eastAsia="zh-CN"/>
        </w:rPr>
        <w:t>条及委员会关于缔约国在《公约》第</w:t>
      </w:r>
      <w:r>
        <w:rPr>
          <w:rFonts w:eastAsia="黑体" w:hint="eastAsia"/>
          <w:sz w:val="21"/>
          <w:szCs w:val="21"/>
          <w:lang w:eastAsia="zh-CN"/>
        </w:rPr>
        <w:t>2</w:t>
      </w:r>
      <w:r w:rsidRPr="00144BAB">
        <w:rPr>
          <w:rFonts w:eastAsia="黑体" w:hint="eastAsia"/>
          <w:sz w:val="21"/>
          <w:szCs w:val="21"/>
          <w:lang w:eastAsia="zh-CN"/>
        </w:rPr>
        <w:t>条下的核心义务的第</w:t>
      </w:r>
      <w:r w:rsidRPr="00144BAB">
        <w:rPr>
          <w:rFonts w:eastAsia="黑体" w:hint="eastAsia"/>
          <w:sz w:val="21"/>
          <w:szCs w:val="21"/>
          <w:lang w:eastAsia="zh-CN"/>
        </w:rPr>
        <w:t>28</w:t>
      </w:r>
      <w:r>
        <w:rPr>
          <w:rFonts w:eastAsia="黑体" w:hint="eastAsia"/>
          <w:sz w:val="21"/>
          <w:szCs w:val="21"/>
          <w:lang w:eastAsia="zh-CN"/>
        </w:rPr>
        <w:t>(</w:t>
      </w:r>
      <w:r w:rsidRPr="00144BAB">
        <w:rPr>
          <w:rFonts w:eastAsia="黑体" w:hint="eastAsia"/>
          <w:sz w:val="21"/>
          <w:szCs w:val="21"/>
          <w:lang w:eastAsia="zh-CN"/>
        </w:rPr>
        <w:t>2010</w:t>
      </w:r>
      <w:r>
        <w:rPr>
          <w:rFonts w:eastAsia="黑体" w:hint="eastAsia"/>
          <w:sz w:val="21"/>
          <w:szCs w:val="21"/>
          <w:lang w:eastAsia="zh-CN"/>
        </w:rPr>
        <w:t>)</w:t>
      </w:r>
      <w:r w:rsidRPr="00144BAB">
        <w:rPr>
          <w:rFonts w:eastAsia="黑体" w:hint="eastAsia"/>
          <w:sz w:val="21"/>
          <w:szCs w:val="21"/>
          <w:lang w:eastAsia="zh-CN"/>
        </w:rPr>
        <w:t>号一般性建议，通过一项综合性反歧视法，禁止出于任何理由的歧视，并包含公共和私营领域对妇女的直接和间接歧视以及交叉形式的歧视。</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lastRenderedPageBreak/>
        <w:tab/>
      </w:r>
      <w:r w:rsidRPr="00144BAB">
        <w:rPr>
          <w:rFonts w:eastAsia="黑体"/>
          <w:b w:val="0"/>
          <w:sz w:val="21"/>
          <w:szCs w:val="21"/>
          <w:lang w:eastAsia="zh-CN"/>
        </w:rPr>
        <w:tab/>
      </w:r>
      <w:r w:rsidRPr="00144BAB">
        <w:rPr>
          <w:rFonts w:eastAsia="黑体" w:hint="eastAsia"/>
          <w:b w:val="0"/>
          <w:sz w:val="21"/>
          <w:szCs w:val="21"/>
          <w:lang w:eastAsia="zh-CN"/>
        </w:rPr>
        <w:t>司法救助和法律申诉机制</w:t>
      </w:r>
      <w:r w:rsidRPr="00144BAB">
        <w:rPr>
          <w:rFonts w:eastAsia="黑体"/>
          <w:b w:val="0"/>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11.</w:t>
      </w:r>
      <w:r w:rsidRPr="00144BAB">
        <w:rPr>
          <w:sz w:val="21"/>
          <w:szCs w:val="21"/>
          <w:lang w:eastAsia="zh-CN"/>
        </w:rPr>
        <w:tab/>
      </w:r>
      <w:r w:rsidRPr="00144BAB">
        <w:rPr>
          <w:rFonts w:hint="eastAsia"/>
          <w:sz w:val="21"/>
          <w:szCs w:val="21"/>
          <w:lang w:eastAsia="zh-CN"/>
        </w:rPr>
        <w:t>委员会注意到该缔约国于</w:t>
      </w:r>
      <w:r w:rsidRPr="00144BAB">
        <w:rPr>
          <w:rFonts w:hint="eastAsia"/>
          <w:sz w:val="21"/>
          <w:szCs w:val="21"/>
          <w:lang w:eastAsia="zh-CN"/>
        </w:rPr>
        <w:t>2011</w:t>
      </w:r>
      <w:r w:rsidRPr="00144BAB">
        <w:rPr>
          <w:rFonts w:hint="eastAsia"/>
          <w:sz w:val="21"/>
          <w:szCs w:val="21"/>
          <w:lang w:eastAsia="zh-CN"/>
        </w:rPr>
        <w:t>年通过了关于免费法律援助的联邦法律，但关切地注意到，缺乏有效的申诉机制以协助妇女要求享受其权利，并且缔约国没有提供资料，说明提交法院的歧视妇女案件数量。委员会依然感到关切的是，自</w:t>
      </w:r>
      <w:r w:rsidRPr="00144BAB">
        <w:rPr>
          <w:rFonts w:hint="eastAsia"/>
          <w:sz w:val="21"/>
          <w:szCs w:val="21"/>
          <w:lang w:eastAsia="zh-CN"/>
        </w:rPr>
        <w:t>2010</w:t>
      </w:r>
      <w:r w:rsidRPr="00144BAB">
        <w:rPr>
          <w:rFonts w:hint="eastAsia"/>
          <w:sz w:val="21"/>
          <w:szCs w:val="21"/>
          <w:lang w:eastAsia="zh-CN"/>
        </w:rPr>
        <w:t>年审议该缔约国的上一次报告以来，监察员办公室没有收到关于基于性别的歧视的控诉。委员会进一步感到关切的是，据报告妇女在寻求正义时面临诸多障碍，包括社会污名和消极陈规定型观念，妇女不了解其所享有的权利，对《公约》、其《任择议定书》及委员会一般性建议关于执法官员严格适用法律禁止基于性别的对妇女歧视的内容了解有限。</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12.</w:t>
      </w:r>
      <w:r w:rsidRPr="00144BAB">
        <w:rPr>
          <w:rFonts w:eastAsia="黑体"/>
          <w:sz w:val="21"/>
          <w:szCs w:val="21"/>
          <w:lang w:eastAsia="zh-CN"/>
        </w:rPr>
        <w:tab/>
      </w:r>
      <w:r w:rsidRPr="00144BAB">
        <w:rPr>
          <w:rFonts w:eastAsia="黑体" w:hint="eastAsia"/>
          <w:sz w:val="21"/>
          <w:szCs w:val="21"/>
          <w:lang w:eastAsia="zh-CN"/>
        </w:rPr>
        <w:t>根据其关于妇女获得司法救助的第</w:t>
      </w:r>
      <w:r w:rsidRPr="00144BAB">
        <w:rPr>
          <w:rFonts w:eastAsia="黑体" w:hint="eastAsia"/>
          <w:sz w:val="21"/>
          <w:szCs w:val="21"/>
          <w:lang w:eastAsia="zh-CN"/>
        </w:rPr>
        <w:t>33</w:t>
      </w:r>
      <w:r>
        <w:rPr>
          <w:rFonts w:eastAsia="黑体" w:hint="eastAsia"/>
          <w:sz w:val="21"/>
          <w:szCs w:val="21"/>
          <w:lang w:eastAsia="zh-CN"/>
        </w:rPr>
        <w:t>(</w:t>
      </w:r>
      <w:r w:rsidRPr="00144BAB">
        <w:rPr>
          <w:rFonts w:eastAsia="黑体" w:hint="eastAsia"/>
          <w:sz w:val="21"/>
          <w:szCs w:val="21"/>
          <w:lang w:eastAsia="zh-CN"/>
        </w:rPr>
        <w:t>2015</w:t>
      </w:r>
      <w:r>
        <w:rPr>
          <w:rFonts w:eastAsia="黑体" w:hint="eastAsia"/>
          <w:sz w:val="21"/>
          <w:szCs w:val="21"/>
          <w:lang w:eastAsia="zh-CN"/>
        </w:rPr>
        <w:t>)</w:t>
      </w:r>
      <w:r w:rsidRPr="00144BAB">
        <w:rPr>
          <w:rFonts w:eastAsia="黑体" w:hint="eastAsia"/>
          <w:sz w:val="21"/>
          <w:szCs w:val="21"/>
          <w:lang w:eastAsia="zh-CN"/>
        </w:rPr>
        <w:t>号一般性建议，委员会建议该缔约国：</w:t>
      </w:r>
      <w:r w:rsidRPr="00144BAB">
        <w:rPr>
          <w:rFonts w:eastAsia="黑体"/>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提高妇女对其根据《公约》应享的权利及根据国内法律及《任择议定书》主张这些权利时可获得的补救方法的认识，并确保关于《公约》、《任择议定书》和委员会的一般性建议的信息得到广泛传播；</w:t>
      </w:r>
      <w:r w:rsidRPr="00144BAB">
        <w:rPr>
          <w:rFonts w:eastAsia="黑体"/>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解决阻碍妇女向监察员办公室就歧视提起申诉的障碍，并确保执法官员严格执行禁止基于性与性别的歧视的立法，包括通过系统性培训法官、检察官和律师以及传播关于妇女权利的信息；</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rFonts w:eastAsia="黑体"/>
          <w:sz w:val="21"/>
          <w:szCs w:val="21"/>
          <w:lang w:eastAsia="zh-CN"/>
        </w:rPr>
        <w:tab/>
      </w:r>
      <w:r w:rsidRPr="00144BAB">
        <w:rPr>
          <w:sz w:val="21"/>
          <w:szCs w:val="21"/>
          <w:lang w:eastAsia="zh-CN"/>
        </w:rPr>
        <w:t>(c)</w:t>
      </w:r>
      <w:r w:rsidRPr="00144BAB">
        <w:rPr>
          <w:rFonts w:eastAsia="黑体"/>
          <w:sz w:val="21"/>
          <w:szCs w:val="21"/>
          <w:lang w:eastAsia="zh-CN"/>
        </w:rPr>
        <w:tab/>
      </w:r>
      <w:r w:rsidRPr="00144BAB">
        <w:rPr>
          <w:rFonts w:eastAsia="黑体" w:hint="eastAsia"/>
          <w:sz w:val="21"/>
          <w:szCs w:val="21"/>
          <w:lang w:eastAsia="zh-CN"/>
        </w:rPr>
        <w:t>在监察员办公室单独设立处理性别平等的部门，并收集按性别分列的统计数据。</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提高妇女地位国家机制</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13.</w:t>
      </w:r>
      <w:r w:rsidRPr="00144BAB">
        <w:rPr>
          <w:sz w:val="21"/>
          <w:szCs w:val="21"/>
          <w:lang w:eastAsia="zh-CN"/>
        </w:rPr>
        <w:tab/>
      </w:r>
      <w:r w:rsidRPr="00144BAB">
        <w:rPr>
          <w:rFonts w:hint="eastAsia"/>
          <w:sz w:val="21"/>
          <w:szCs w:val="21"/>
          <w:lang w:eastAsia="zh-CN"/>
        </w:rPr>
        <w:t>委员会注意到，性别平等国家机制包括国家杜马家庭、妇女和儿童委员会和执行机构，劳动和社会保护部协调理事会通过其他机制和民间社会协调和促进性别平等。委员会注意到代表团在对话期间提供的资料，称缔约国计划设立一个妇女权利和《公约》执行问题高级别委员会，但委员会重申其先前的关切：缔约国没有一个单独的政府机构，专门负责性别平等政策和执行《公约》。委员会还对拖延通过性别平等的法律草案和制定一项关于性别平等的国家行动计划表示关切。</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14.</w:t>
      </w:r>
      <w:r w:rsidRPr="00144BAB">
        <w:rPr>
          <w:sz w:val="21"/>
          <w:szCs w:val="21"/>
          <w:lang w:eastAsia="zh-CN"/>
        </w:rPr>
        <w:tab/>
      </w:r>
      <w:r w:rsidRPr="00144BAB">
        <w:rPr>
          <w:rFonts w:eastAsia="黑体" w:hint="eastAsia"/>
          <w:sz w:val="21"/>
          <w:szCs w:val="21"/>
          <w:lang w:eastAsia="zh-CN"/>
        </w:rPr>
        <w:t>委员会建议缔约国：</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在一个明确的时间框架内着手设立妇女权利问题高级别委员会，为其规定明确的任务、提供充分和可持续的资金，和具有所需技术能力的工作人员，以使其完全能够执行有关方案和项目，促进性别平等，并提高妇女地位；</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确保有效协调和制定性别问题主流化战略，包括促进性别平等的预算编制，能够适用于所有各级的各项政策和方案，以处理妇女生活各个方面的问题；</w:t>
      </w:r>
      <w:r w:rsidRPr="00144BAB" w:rsidDel="00E427BF">
        <w:rPr>
          <w:rFonts w:eastAsia="黑体" w:hint="eastAsia"/>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(c)</w:t>
      </w:r>
      <w:r w:rsidRPr="00144BAB">
        <w:rPr>
          <w:rFonts w:eastAsia="黑体"/>
          <w:sz w:val="21"/>
          <w:szCs w:val="21"/>
          <w:lang w:eastAsia="zh-CN"/>
        </w:rPr>
        <w:tab/>
      </w:r>
      <w:r w:rsidRPr="00144BAB">
        <w:rPr>
          <w:rFonts w:eastAsia="黑体" w:hint="eastAsia"/>
          <w:sz w:val="21"/>
          <w:szCs w:val="21"/>
          <w:lang w:eastAsia="zh-CN"/>
        </w:rPr>
        <w:t>通过关于性别平等的法律，确保其完全符合缔约国在《公约》之下的义务，并制定关于性别平等的国家行动计划。</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民间社会和非政府组织</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15.</w:t>
      </w:r>
      <w:r w:rsidRPr="00144BAB">
        <w:rPr>
          <w:sz w:val="21"/>
          <w:szCs w:val="21"/>
          <w:lang w:eastAsia="zh-CN"/>
        </w:rPr>
        <w:tab/>
      </w:r>
      <w:r w:rsidRPr="00144BAB">
        <w:rPr>
          <w:rFonts w:hint="eastAsia"/>
          <w:sz w:val="21"/>
          <w:szCs w:val="21"/>
          <w:lang w:eastAsia="zh-CN"/>
        </w:rPr>
        <w:t>委员会对</w:t>
      </w:r>
      <w:r w:rsidRPr="00144BAB">
        <w:rPr>
          <w:rFonts w:hint="eastAsia"/>
          <w:sz w:val="21"/>
          <w:szCs w:val="21"/>
          <w:lang w:eastAsia="zh-CN"/>
        </w:rPr>
        <w:t>2012</w:t>
      </w:r>
      <w:r w:rsidRPr="00144BAB">
        <w:rPr>
          <w:rFonts w:hint="eastAsia"/>
          <w:sz w:val="21"/>
          <w:szCs w:val="21"/>
          <w:lang w:eastAsia="zh-CN"/>
        </w:rPr>
        <w:t>年关于非商业组织的第</w:t>
      </w:r>
      <w:r w:rsidRPr="00144BAB">
        <w:rPr>
          <w:rFonts w:hint="eastAsia"/>
          <w:sz w:val="21"/>
          <w:szCs w:val="21"/>
          <w:lang w:eastAsia="zh-CN"/>
        </w:rPr>
        <w:t>121-FZ</w:t>
      </w:r>
      <w:r w:rsidRPr="00144BAB">
        <w:rPr>
          <w:rFonts w:hint="eastAsia"/>
          <w:sz w:val="21"/>
          <w:szCs w:val="21"/>
          <w:lang w:eastAsia="zh-CN"/>
        </w:rPr>
        <w:t>号联邦法的修正案表示关切，宪法法院</w:t>
      </w:r>
      <w:r w:rsidRPr="00144BAB">
        <w:rPr>
          <w:rFonts w:hint="eastAsia"/>
          <w:sz w:val="21"/>
          <w:szCs w:val="21"/>
          <w:lang w:eastAsia="zh-CN"/>
        </w:rPr>
        <w:t>2014</w:t>
      </w:r>
      <w:r w:rsidRPr="00144BAB">
        <w:rPr>
          <w:rFonts w:hint="eastAsia"/>
          <w:sz w:val="21"/>
          <w:szCs w:val="21"/>
          <w:lang w:eastAsia="zh-CN"/>
        </w:rPr>
        <w:t>年</w:t>
      </w:r>
      <w:r w:rsidRPr="00144BAB">
        <w:rPr>
          <w:rFonts w:hint="eastAsia"/>
          <w:sz w:val="21"/>
          <w:szCs w:val="21"/>
          <w:lang w:eastAsia="zh-CN"/>
        </w:rPr>
        <w:t>4</w:t>
      </w:r>
      <w:r w:rsidRPr="00144BAB">
        <w:rPr>
          <w:rFonts w:hint="eastAsia"/>
          <w:sz w:val="21"/>
          <w:szCs w:val="21"/>
          <w:lang w:eastAsia="zh-CN"/>
        </w:rPr>
        <w:t>月维持该修正案，修正案要求接受外国资金并从事“政治活动”的非商业组织作为“外国代理”登记，委员会关切其对妇女权利组织的不利影响。委员会表示遗憾的是，该修正案导致了对非政府组织活动的限制，导致一些从事妇女权利领域工作的非政府组织停止工作或关闭。</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16.</w:t>
      </w:r>
      <w:r w:rsidRPr="00144BAB">
        <w:rPr>
          <w:sz w:val="21"/>
          <w:szCs w:val="21"/>
          <w:lang w:eastAsia="zh-CN"/>
        </w:rPr>
        <w:tab/>
      </w:r>
      <w:r w:rsidRPr="00144BAB">
        <w:rPr>
          <w:rFonts w:eastAsia="黑体" w:hint="eastAsia"/>
          <w:sz w:val="21"/>
          <w:szCs w:val="21"/>
          <w:lang w:eastAsia="zh-CN"/>
        </w:rPr>
        <w:t>委员会呼吁缔约国审议要求接受外国资金的非商业组织作为“外国代理”登记的立法，确保妇女协会和从事性别平等及妇女赋权工作的非政府组织能够自由运作和筹集资金的环境。</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暂行特别措施</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17.</w:t>
      </w:r>
      <w:r w:rsidRPr="00144BAB">
        <w:rPr>
          <w:sz w:val="21"/>
          <w:szCs w:val="21"/>
          <w:lang w:eastAsia="zh-CN"/>
        </w:rPr>
        <w:tab/>
      </w:r>
      <w:r w:rsidRPr="00144BAB">
        <w:rPr>
          <w:rFonts w:hint="eastAsia"/>
          <w:sz w:val="21"/>
          <w:szCs w:val="21"/>
          <w:lang w:eastAsia="zh-CN"/>
        </w:rPr>
        <w:t>委员会关切的是，缔约国对</w:t>
      </w:r>
      <w:r>
        <w:rPr>
          <w:rFonts w:hint="eastAsia"/>
          <w:sz w:val="21"/>
          <w:szCs w:val="21"/>
          <w:lang w:eastAsia="zh-CN"/>
        </w:rPr>
        <w:t>暂行</w:t>
      </w:r>
      <w:r w:rsidRPr="00144BAB">
        <w:rPr>
          <w:rFonts w:hint="eastAsia"/>
          <w:sz w:val="21"/>
          <w:szCs w:val="21"/>
          <w:lang w:eastAsia="zh-CN"/>
        </w:rPr>
        <w:t>特别措施了解有限，没有一个《公约》第</w:t>
      </w:r>
      <w:r>
        <w:rPr>
          <w:rFonts w:hint="eastAsia"/>
          <w:sz w:val="21"/>
          <w:szCs w:val="21"/>
          <w:lang w:eastAsia="zh-CN"/>
        </w:rPr>
        <w:t>4</w:t>
      </w:r>
      <w:r w:rsidRPr="00144BAB">
        <w:rPr>
          <w:rFonts w:hint="eastAsia"/>
          <w:sz w:val="21"/>
          <w:szCs w:val="21"/>
          <w:lang w:eastAsia="zh-CN"/>
        </w:rPr>
        <w:t>条第</w:t>
      </w:r>
      <w:r w:rsidRPr="00144BAB">
        <w:rPr>
          <w:rFonts w:hint="eastAsia"/>
          <w:sz w:val="21"/>
          <w:szCs w:val="21"/>
          <w:lang w:eastAsia="zh-CN"/>
        </w:rPr>
        <w:t>1</w:t>
      </w:r>
      <w:r w:rsidRPr="00144BAB">
        <w:rPr>
          <w:rFonts w:hint="eastAsia"/>
          <w:sz w:val="21"/>
          <w:szCs w:val="21"/>
          <w:lang w:eastAsia="zh-CN"/>
        </w:rPr>
        <w:t>款意义上的执行此种措施的全面战略，以期在缔约国妇女代表性不足或处境不利的《公约》所涉各领域实现妇女和男子实质性平等。</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18.</w:t>
      </w:r>
      <w:r w:rsidRPr="00144BAB">
        <w:rPr>
          <w:sz w:val="21"/>
          <w:szCs w:val="21"/>
          <w:lang w:eastAsia="zh-CN"/>
        </w:rPr>
        <w:tab/>
      </w:r>
      <w:r w:rsidRPr="00144BAB">
        <w:rPr>
          <w:rFonts w:eastAsia="黑体" w:hint="eastAsia"/>
          <w:sz w:val="21"/>
          <w:szCs w:val="21"/>
          <w:lang w:eastAsia="zh-CN"/>
        </w:rPr>
        <w:t>委员会回顾关于暂行特别措施的第</w:t>
      </w:r>
      <w:r w:rsidRPr="00144BAB">
        <w:rPr>
          <w:rFonts w:eastAsia="黑体" w:hint="eastAsia"/>
          <w:sz w:val="21"/>
          <w:szCs w:val="21"/>
          <w:lang w:eastAsia="zh-CN"/>
        </w:rPr>
        <w:t>25(2004)</w:t>
      </w:r>
      <w:r w:rsidRPr="00144BAB">
        <w:rPr>
          <w:rFonts w:eastAsia="黑体" w:hint="eastAsia"/>
          <w:sz w:val="21"/>
          <w:szCs w:val="21"/>
          <w:lang w:eastAsia="zh-CN"/>
        </w:rPr>
        <w:t>号一般性建议，建议缔约国：</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使缔约国所有有关官员和决策者熟悉暂行特别措施的概念，采取和执行暂行特别措施，包括有时限的目标和配额，以期在妇女代表性不足或处境不利的所有领域实现事实上或实质性的男女平等，包括在政治和公共生活、决策和就业方面；</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制定提出并实施暂行特别措施的综合战略，以期缔约国在《公约》中妇女代表性不足或处境不利的所有领域实现男女实质性平等。</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陈规定型观念和有害做法</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19.</w:t>
      </w:r>
      <w:r w:rsidRPr="00144BAB">
        <w:rPr>
          <w:sz w:val="21"/>
          <w:szCs w:val="21"/>
          <w:lang w:eastAsia="zh-CN"/>
        </w:rPr>
        <w:tab/>
      </w:r>
      <w:r w:rsidRPr="00144BAB">
        <w:rPr>
          <w:rFonts w:hint="eastAsia"/>
          <w:sz w:val="21"/>
          <w:szCs w:val="21"/>
          <w:lang w:eastAsia="zh-CN"/>
        </w:rPr>
        <w:t>委员会仍然关切的是，根深蒂固的重男轻女的态度或有关妇女和男子在家庭和社会中角色和责任的陈规定型观念仍然存在，认为妇女主要是作为母亲和照料者，歧视妇女，并使其在家庭和社会中永远处于从属地位，限制妇女受教育和从业的选择，限制她们参与政治和公共生活以及进入劳动力市场，并使其在家庭关系中的不平等地位永久化。委员会回顾说，此种陈规定型观念是暴力侵害妇女的一个根本原因，并对缔约国迄今为止尚未采取持续措施改变或消除歧视性陈规定型观念和消极传统态度表示关切。委员会关切地注意到，媒体持续传播陈旧的、有时是侮辱性的妇女形象，并且对此种做法没有充分的总体意见。</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20.</w:t>
      </w:r>
      <w:r w:rsidRPr="00144BAB">
        <w:rPr>
          <w:sz w:val="21"/>
          <w:szCs w:val="21"/>
          <w:lang w:eastAsia="zh-CN"/>
        </w:rPr>
        <w:tab/>
      </w:r>
      <w:r w:rsidRPr="00144BAB">
        <w:rPr>
          <w:rFonts w:eastAsia="黑体" w:hint="eastAsia"/>
          <w:sz w:val="21"/>
          <w:szCs w:val="21"/>
          <w:lang w:eastAsia="zh-CN"/>
        </w:rPr>
        <w:t>委员会敦促缔约国：</w:t>
      </w:r>
      <w:r w:rsidRPr="00144BAB">
        <w:rPr>
          <w:rFonts w:eastAsia="黑体"/>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针对社会所有阶层的男子和妇女，包括宗教领袖，制定一项带有积极和持续措施的全面战略，消除有关妇女和男子在家庭和社会中角色和责任的陈规定型观念和重男轻女态度；</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采取一切适当措施，提高媒体对必须通过宣传妇女积极参与社会、经济和政治生活的正面形象消除性别定型观念的认识，鼓励媒体采用有效的自我监管机制，解决在媒体上侮辱性地表现妇女的做法，并通过教育系统进一步树立妇女的积极和非陈规定型的形象。</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暴力侵害妇女</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21.</w:t>
      </w:r>
      <w:r w:rsidRPr="00144BAB">
        <w:rPr>
          <w:sz w:val="21"/>
          <w:szCs w:val="21"/>
          <w:lang w:eastAsia="zh-CN"/>
        </w:rPr>
        <w:tab/>
      </w:r>
      <w:r w:rsidRPr="00144BAB">
        <w:rPr>
          <w:rFonts w:hint="eastAsia"/>
          <w:sz w:val="21"/>
          <w:szCs w:val="21"/>
          <w:lang w:eastAsia="zh-CN"/>
        </w:rPr>
        <w:t>委员会仍然关切的是，在缔约国，暴力侵害妇女事件发生率很高，特别是家庭暴力和性暴力，以及缺少按年龄、民族以及暴力侵害妇女受害者和肇事者关系分列的统计数据，缺少关于其原因和后果的研究。委员会注意到，代表团在对话期间提供的资料称，家庭暴力法草案目前正在议会二读，但委员会关切的是，暴力侵害妇女案件报告不足，因其被认为是私事，以及危机中心和庇护所等受害者保护服务设施不足。</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22.</w:t>
      </w:r>
      <w:r w:rsidRPr="00144BAB">
        <w:rPr>
          <w:sz w:val="21"/>
          <w:szCs w:val="21"/>
          <w:lang w:eastAsia="zh-CN"/>
        </w:rPr>
        <w:tab/>
      </w:r>
      <w:r w:rsidRPr="00144BAB">
        <w:rPr>
          <w:rFonts w:eastAsia="黑体" w:hint="eastAsia"/>
          <w:sz w:val="21"/>
          <w:szCs w:val="21"/>
          <w:lang w:eastAsia="zh-CN"/>
        </w:rPr>
        <w:t>委员会回顾关于暴力侵害妇女问题的第</w:t>
      </w:r>
      <w:r w:rsidRPr="00144BAB">
        <w:rPr>
          <w:rFonts w:eastAsia="黑体" w:hint="eastAsia"/>
          <w:sz w:val="21"/>
          <w:szCs w:val="21"/>
          <w:lang w:eastAsia="zh-CN"/>
        </w:rPr>
        <w:t>19(1992)</w:t>
      </w:r>
      <w:r w:rsidRPr="00144BAB">
        <w:rPr>
          <w:rFonts w:eastAsia="黑体" w:hint="eastAsia"/>
          <w:sz w:val="21"/>
          <w:szCs w:val="21"/>
          <w:lang w:eastAsia="zh-CN"/>
        </w:rPr>
        <w:t>号一般性建议，敦促缔约国：</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通过全面立法，预防和解决暴力侵害妇女问题，包括家庭暴力，对家庭暴力和性暴力采取“依职起诉”的做法，并确保作为暴力行为受害者的妇女和女童有立即获得补救和保护的手段，肇事者受到起诉和得到适当惩罚；</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就严格适用有关暴力侵害妇女问题的刑法规定以及有关通过性别敏感程序处理暴力侵害妇女受害者，为法官、检察官、警察和其他执法官员提供强制培训；</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(c)</w:t>
      </w:r>
      <w:r w:rsidRPr="00144BAB">
        <w:rPr>
          <w:rFonts w:eastAsia="黑体"/>
          <w:sz w:val="21"/>
          <w:szCs w:val="21"/>
          <w:lang w:eastAsia="zh-CN"/>
        </w:rPr>
        <w:tab/>
      </w:r>
      <w:r w:rsidRPr="00144BAB">
        <w:rPr>
          <w:rFonts w:eastAsia="黑体" w:hint="eastAsia"/>
          <w:sz w:val="21"/>
          <w:szCs w:val="21"/>
          <w:lang w:eastAsia="zh-CN"/>
        </w:rPr>
        <w:t>为暴力，包括性暴力事件妇女受害者提供充分的援助和保护，在城乡地区设立庇护所，加强与向受害者提供援助的非政府组织合作；</w:t>
      </w:r>
      <w:r w:rsidRPr="00144BAB" w:rsidDel="00231E7D">
        <w:rPr>
          <w:rFonts w:eastAsia="黑体" w:hint="eastAsia"/>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sz w:val="21"/>
          <w:szCs w:val="21"/>
          <w:lang w:eastAsia="zh-CN"/>
        </w:rPr>
      </w:pPr>
      <w:r w:rsidRPr="00144BAB">
        <w:rPr>
          <w:sz w:val="21"/>
          <w:szCs w:val="21"/>
          <w:lang w:eastAsia="zh-CN"/>
        </w:rPr>
        <w:t>(d)</w:t>
      </w:r>
      <w:r w:rsidRPr="00144BAB">
        <w:rPr>
          <w:rFonts w:eastAsia="黑体"/>
          <w:sz w:val="21"/>
          <w:szCs w:val="21"/>
          <w:lang w:eastAsia="zh-CN"/>
        </w:rPr>
        <w:tab/>
      </w:r>
      <w:r w:rsidRPr="00144BAB">
        <w:rPr>
          <w:rFonts w:eastAsia="黑体" w:hint="eastAsia"/>
          <w:sz w:val="21"/>
          <w:szCs w:val="21"/>
          <w:lang w:eastAsia="zh-CN"/>
        </w:rPr>
        <w:t>收集按性别、年龄、民族和受害者与肇事者关系分列的关于家庭暴力和性暴力的统计数据。</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北高加索对妇女的有害做法和暴力</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23.</w:t>
      </w:r>
      <w:r w:rsidRPr="00144BAB">
        <w:rPr>
          <w:sz w:val="21"/>
          <w:szCs w:val="21"/>
          <w:lang w:eastAsia="zh-CN"/>
        </w:rPr>
        <w:tab/>
      </w:r>
      <w:r w:rsidRPr="00144BAB">
        <w:rPr>
          <w:rFonts w:hint="eastAsia"/>
          <w:sz w:val="21"/>
          <w:szCs w:val="21"/>
          <w:lang w:eastAsia="zh-CN"/>
        </w:rPr>
        <w:t>委员会仍然关切的是，北高加索暴力侵害妇女事件和有害做法有增无减，例如早婚和</w:t>
      </w:r>
      <w:r>
        <w:rPr>
          <w:rFonts w:hint="eastAsia"/>
          <w:sz w:val="21"/>
          <w:szCs w:val="21"/>
          <w:lang w:eastAsia="zh-CN"/>
        </w:rPr>
        <w:t>(</w:t>
      </w:r>
      <w:r w:rsidRPr="00144BAB">
        <w:rPr>
          <w:rFonts w:hint="eastAsia"/>
          <w:sz w:val="21"/>
          <w:szCs w:val="21"/>
          <w:lang w:eastAsia="zh-CN"/>
        </w:rPr>
        <w:t>或</w:t>
      </w:r>
      <w:r>
        <w:rPr>
          <w:rFonts w:hint="eastAsia"/>
          <w:sz w:val="21"/>
          <w:szCs w:val="21"/>
          <w:lang w:eastAsia="zh-CN"/>
        </w:rPr>
        <w:t>)</w:t>
      </w:r>
      <w:r w:rsidRPr="00144BAB">
        <w:rPr>
          <w:rFonts w:hint="eastAsia"/>
          <w:sz w:val="21"/>
          <w:szCs w:val="21"/>
          <w:lang w:eastAsia="zh-CN"/>
        </w:rPr>
        <w:t>强迫婚姻、为强迫婚姻而绑架妇女和女童、以所谓荣誉为名的犯罪、残割女性生殖器官和一夫多妻制等，尽管联邦法律将此类做法定为犯罪。委员会关切的是，有害做法似乎在社会上合法化，并为沉默和有罪不罚的文化所包围。委员会重申以前的关切</w:t>
      </w:r>
      <w:r>
        <w:rPr>
          <w:rFonts w:hint="eastAsia"/>
          <w:sz w:val="21"/>
          <w:szCs w:val="21"/>
          <w:lang w:eastAsia="zh-CN"/>
        </w:rPr>
        <w:t>(</w:t>
      </w:r>
      <w:r w:rsidRPr="00144BAB">
        <w:rPr>
          <w:rFonts w:hint="eastAsia"/>
          <w:sz w:val="21"/>
          <w:szCs w:val="21"/>
          <w:lang w:eastAsia="zh-CN"/>
        </w:rPr>
        <w:t>见</w:t>
      </w:r>
      <w:hyperlink r:id="rId21" w:history="1">
        <w:r w:rsidRPr="000B41EE">
          <w:rPr>
            <w:rStyle w:val="ad"/>
            <w:rFonts w:hint="eastAsia"/>
            <w:sz w:val="21"/>
            <w:szCs w:val="21"/>
            <w:lang w:eastAsia="zh-CN"/>
          </w:rPr>
          <w:t>CEDAW/C/</w:t>
        </w:r>
        <w:r w:rsidRPr="000B41EE">
          <w:rPr>
            <w:rStyle w:val="ad"/>
            <w:sz w:val="21"/>
            <w:szCs w:val="21"/>
            <w:lang w:eastAsia="zh-CN"/>
          </w:rPr>
          <w:t>USR</w:t>
        </w:r>
        <w:r w:rsidRPr="000B41EE">
          <w:rPr>
            <w:rStyle w:val="ad"/>
            <w:rFonts w:hint="eastAsia"/>
            <w:sz w:val="21"/>
            <w:szCs w:val="21"/>
            <w:lang w:eastAsia="zh-CN"/>
          </w:rPr>
          <w:t>/CO/7</w:t>
        </w:r>
      </w:hyperlink>
      <w:r w:rsidRPr="00144BAB">
        <w:rPr>
          <w:rFonts w:hint="eastAsia"/>
          <w:sz w:val="21"/>
          <w:szCs w:val="21"/>
          <w:lang w:eastAsia="zh-CN"/>
        </w:rPr>
        <w:t>，第</w:t>
      </w:r>
      <w:r w:rsidRPr="00144BAB">
        <w:rPr>
          <w:rFonts w:hint="eastAsia"/>
          <w:sz w:val="21"/>
          <w:szCs w:val="21"/>
          <w:lang w:eastAsia="zh-CN"/>
        </w:rPr>
        <w:t>10</w:t>
      </w:r>
      <w:r w:rsidRPr="00144BAB">
        <w:rPr>
          <w:rFonts w:hint="eastAsia"/>
          <w:sz w:val="21"/>
          <w:szCs w:val="21"/>
          <w:lang w:eastAsia="zh-CN"/>
        </w:rPr>
        <w:t>段</w:t>
      </w:r>
      <w:r>
        <w:rPr>
          <w:rFonts w:hint="eastAsia"/>
          <w:sz w:val="21"/>
          <w:szCs w:val="21"/>
          <w:lang w:eastAsia="zh-CN"/>
        </w:rPr>
        <w:t>)</w:t>
      </w:r>
      <w:r w:rsidRPr="00144BAB">
        <w:rPr>
          <w:rFonts w:hint="eastAsia"/>
          <w:sz w:val="21"/>
          <w:szCs w:val="21"/>
          <w:lang w:eastAsia="zh-CN"/>
        </w:rPr>
        <w:t>，认为联邦政府可能缺乏意愿和有效的机制，无法以连贯和一致的方式在各地区和自治实体确保充分执行联邦法律和充分执行《公约》。</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24.</w:t>
      </w:r>
      <w:r w:rsidRPr="00144BAB">
        <w:rPr>
          <w:sz w:val="21"/>
          <w:szCs w:val="21"/>
          <w:lang w:eastAsia="zh-CN"/>
        </w:rPr>
        <w:tab/>
      </w:r>
      <w:r w:rsidRPr="00144BAB">
        <w:rPr>
          <w:rFonts w:eastAsia="黑体" w:hint="eastAsia"/>
          <w:sz w:val="21"/>
          <w:szCs w:val="21"/>
          <w:lang w:eastAsia="zh-CN"/>
        </w:rPr>
        <w:t>委员会敦促缔约国：</w:t>
      </w:r>
      <w:r w:rsidRPr="00144BAB">
        <w:rPr>
          <w:rFonts w:eastAsia="黑体"/>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rFonts w:eastAsia="黑体"/>
          <w:sz w:val="21"/>
          <w:szCs w:val="21"/>
          <w:lang w:eastAsia="zh-CN"/>
        </w:rPr>
        <w:tab/>
      </w: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对北高加索有害做法的程度进行研究，制定一项全面的战略，消除这些做法，包括针对社区和宗教领袖及普通大众的教育和提高认识活动，以确保有效起诉肇事者并将其定罪，并为受害者提供补救措施和支持服务，尤其是庇护所；</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rFonts w:eastAsia="黑体"/>
          <w:sz w:val="21"/>
          <w:szCs w:val="21"/>
          <w:lang w:eastAsia="zh-CN"/>
        </w:rPr>
        <w:tab/>
      </w: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加强执法机构能力，保护妇女和女童免受暴力侵害，缔约国所有地区警察采用标准化程序，用性别敏感的方式开展调查和对待受害者，并鼓励妇女提出申诉，而不必担心遭到报复或污名化；</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rFonts w:eastAsia="黑体"/>
          <w:sz w:val="21"/>
          <w:szCs w:val="21"/>
          <w:lang w:eastAsia="zh-CN"/>
        </w:rPr>
        <w:tab/>
      </w:r>
      <w:r w:rsidRPr="00144BAB">
        <w:rPr>
          <w:sz w:val="21"/>
          <w:szCs w:val="21"/>
          <w:lang w:eastAsia="zh-CN"/>
        </w:rPr>
        <w:t>(c)</w:t>
      </w:r>
      <w:r w:rsidRPr="00144BAB">
        <w:rPr>
          <w:rFonts w:eastAsia="黑体"/>
          <w:sz w:val="21"/>
          <w:szCs w:val="21"/>
          <w:lang w:eastAsia="zh-CN"/>
        </w:rPr>
        <w:tab/>
      </w:r>
      <w:r w:rsidRPr="00144BAB">
        <w:rPr>
          <w:rFonts w:eastAsia="黑体" w:hint="eastAsia"/>
          <w:sz w:val="21"/>
          <w:szCs w:val="21"/>
          <w:lang w:eastAsia="zh-CN"/>
        </w:rPr>
        <w:t>为法律从业者、执法人员和医务人员提供关于早婚</w:t>
      </w:r>
      <w:r w:rsidRPr="00144BAB">
        <w:rPr>
          <w:rFonts w:eastAsia="黑体" w:hint="eastAsia"/>
          <w:sz w:val="21"/>
          <w:szCs w:val="21"/>
          <w:lang w:val="en-US" w:eastAsia="zh-CN"/>
        </w:rPr>
        <w:t>和</w:t>
      </w:r>
      <w:r>
        <w:rPr>
          <w:rFonts w:eastAsia="黑体" w:hint="eastAsia"/>
          <w:sz w:val="21"/>
          <w:szCs w:val="21"/>
          <w:lang w:val="en-US" w:eastAsia="zh-CN"/>
        </w:rPr>
        <w:t>(</w:t>
      </w:r>
      <w:r w:rsidRPr="00144BAB">
        <w:rPr>
          <w:rFonts w:eastAsia="黑体" w:hint="eastAsia"/>
          <w:sz w:val="21"/>
          <w:szCs w:val="21"/>
          <w:lang w:val="en-US" w:eastAsia="zh-CN"/>
        </w:rPr>
        <w:t>或</w:t>
      </w:r>
      <w:r>
        <w:rPr>
          <w:rFonts w:eastAsia="黑体" w:hint="eastAsia"/>
          <w:sz w:val="21"/>
          <w:szCs w:val="21"/>
          <w:lang w:val="en-US" w:eastAsia="zh-CN"/>
        </w:rPr>
        <w:t>)</w:t>
      </w:r>
      <w:r w:rsidRPr="00144BAB">
        <w:rPr>
          <w:rFonts w:eastAsia="黑体" w:hint="eastAsia"/>
          <w:sz w:val="21"/>
          <w:szCs w:val="21"/>
          <w:lang w:val="en-US" w:eastAsia="zh-CN"/>
        </w:rPr>
        <w:t>强迫婚姻</w:t>
      </w:r>
      <w:r w:rsidRPr="00144BAB">
        <w:rPr>
          <w:rFonts w:eastAsia="黑体" w:hint="eastAsia"/>
          <w:sz w:val="21"/>
          <w:szCs w:val="21"/>
          <w:lang w:eastAsia="zh-CN"/>
        </w:rPr>
        <w:t>、为强迫婚姻绑架妇女和女童、以所谓荣誉为名的犯罪、</w:t>
      </w:r>
      <w:r w:rsidRPr="00A972FE">
        <w:rPr>
          <w:rFonts w:ascii="黑体" w:eastAsia="黑体" w:hint="eastAsia"/>
          <w:sz w:val="21"/>
          <w:szCs w:val="21"/>
          <w:lang w:eastAsia="zh-CN"/>
        </w:rPr>
        <w:t>残割女性生殖器官</w:t>
      </w:r>
      <w:r w:rsidRPr="00144BAB">
        <w:rPr>
          <w:rFonts w:eastAsia="黑体" w:hint="eastAsia"/>
          <w:sz w:val="21"/>
          <w:szCs w:val="21"/>
          <w:lang w:eastAsia="zh-CN"/>
        </w:rPr>
        <w:t>和一夫多妻制等刑事犯罪及其对妇女权利的有害影响的系统培训；</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rFonts w:eastAsia="黑体"/>
          <w:sz w:val="21"/>
          <w:szCs w:val="21"/>
          <w:lang w:eastAsia="zh-CN"/>
        </w:rPr>
        <w:tab/>
      </w:r>
      <w:r w:rsidRPr="00144BAB">
        <w:rPr>
          <w:sz w:val="21"/>
          <w:szCs w:val="21"/>
          <w:lang w:eastAsia="zh-CN"/>
        </w:rPr>
        <w:t>(d)</w:t>
      </w:r>
      <w:r w:rsidRPr="00144BAB">
        <w:rPr>
          <w:rFonts w:eastAsia="黑体"/>
          <w:sz w:val="21"/>
          <w:szCs w:val="21"/>
          <w:lang w:eastAsia="zh-CN"/>
        </w:rPr>
        <w:tab/>
      </w:r>
      <w:r w:rsidRPr="00144BAB">
        <w:rPr>
          <w:rFonts w:eastAsia="黑体" w:hint="eastAsia"/>
          <w:sz w:val="21"/>
          <w:szCs w:val="21"/>
          <w:lang w:eastAsia="zh-CN"/>
        </w:rPr>
        <w:t>确保为强迫婚姻而实施的绑架、以所谓荣誉为名的犯罪、</w:t>
      </w:r>
      <w:r w:rsidRPr="00A972FE">
        <w:rPr>
          <w:rFonts w:ascii="黑体" w:eastAsia="黑体" w:hint="eastAsia"/>
          <w:sz w:val="21"/>
          <w:szCs w:val="21"/>
          <w:lang w:eastAsia="zh-CN"/>
        </w:rPr>
        <w:t>残割女性生殖器官</w:t>
      </w:r>
      <w:r w:rsidRPr="00144BAB">
        <w:rPr>
          <w:rFonts w:eastAsia="黑体" w:hint="eastAsia"/>
          <w:sz w:val="21"/>
          <w:szCs w:val="21"/>
          <w:lang w:eastAsia="zh-CN"/>
        </w:rPr>
        <w:t>和一夫多妻制的妇女受害者可以报告这些案件，而不必担心遭到报复或污名化，并可获得法律、社会、医疗和心理支持。</w:t>
      </w:r>
    </w:p>
    <w:p w:rsidR="00DE6246" w:rsidRPr="00144BAB" w:rsidRDefault="00DE6246" w:rsidP="00DE6246">
      <w:pPr>
        <w:pStyle w:val="H23G"/>
        <w:tabs>
          <w:tab w:val="left" w:pos="1701"/>
        </w:tabs>
        <w:overflowPunct w:val="0"/>
        <w:autoSpaceDE w:val="0"/>
        <w:autoSpaceDN w:val="0"/>
        <w:snapToGrid w:val="0"/>
        <w:spacing w:before="0" w:line="320" w:lineRule="exact"/>
        <w:ind w:left="0" w:firstLineChars="540" w:firstLine="1134"/>
        <w:rPr>
          <w:rFonts w:eastAsia="黑体"/>
          <w:b w:val="0"/>
          <w:sz w:val="21"/>
          <w:szCs w:val="21"/>
          <w:lang w:eastAsia="zh-CN"/>
        </w:rPr>
      </w:pPr>
      <w:r w:rsidRPr="00144BAB">
        <w:rPr>
          <w:rFonts w:eastAsia="黑体" w:hint="eastAsia"/>
          <w:b w:val="0"/>
          <w:sz w:val="21"/>
          <w:szCs w:val="21"/>
          <w:lang w:eastAsia="zh-CN"/>
        </w:rPr>
        <w:t>贩卖人口和</w:t>
      </w:r>
      <w:r>
        <w:rPr>
          <w:rFonts w:eastAsia="黑体" w:hint="eastAsia"/>
          <w:b w:val="0"/>
          <w:sz w:val="21"/>
          <w:szCs w:val="21"/>
          <w:lang w:eastAsia="zh-CN"/>
        </w:rPr>
        <w:t>利用卖淫营利</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25.</w:t>
      </w:r>
      <w:r w:rsidRPr="00144BAB">
        <w:rPr>
          <w:sz w:val="21"/>
          <w:szCs w:val="21"/>
          <w:lang w:eastAsia="zh-CN"/>
        </w:rPr>
        <w:tab/>
      </w:r>
      <w:r w:rsidRPr="00144BAB">
        <w:rPr>
          <w:rFonts w:hint="eastAsia"/>
          <w:sz w:val="21"/>
          <w:szCs w:val="21"/>
          <w:lang w:eastAsia="zh-CN"/>
        </w:rPr>
        <w:t>委员会注意到，缔约国在区域和国际各级努力打击人口贩运，包括通过缔结双边和多边协定。然而，委员会关切的是：</w:t>
      </w:r>
    </w:p>
    <w:p w:rsidR="00DE6246" w:rsidRPr="00144BAB" w:rsidRDefault="00DE6246" w:rsidP="00DE6246">
      <w:pPr>
        <w:pStyle w:val="SingleTxtG"/>
        <w:tabs>
          <w:tab w:val="left" w:pos="1701"/>
        </w:tabs>
        <w:overflowPunct w:val="0"/>
        <w:autoSpaceDE w:val="0"/>
        <w:autoSpaceDN w:val="0"/>
        <w:snapToGrid w:val="0"/>
        <w:spacing w:line="320" w:lineRule="exact"/>
        <w:ind w:firstLine="567"/>
        <w:rPr>
          <w:sz w:val="21"/>
          <w:szCs w:val="21"/>
          <w:lang w:eastAsia="zh-CN"/>
        </w:rPr>
      </w:pPr>
      <w:r w:rsidRPr="00144BAB">
        <w:rPr>
          <w:sz w:val="21"/>
          <w:szCs w:val="21"/>
          <w:lang w:eastAsia="zh-CN"/>
        </w:rPr>
        <w:t>(a)</w:t>
      </w:r>
      <w:r w:rsidRPr="00144BAB">
        <w:rPr>
          <w:sz w:val="21"/>
          <w:szCs w:val="21"/>
          <w:lang w:eastAsia="zh-CN"/>
        </w:rPr>
        <w:tab/>
      </w:r>
      <w:r w:rsidRPr="00144BAB">
        <w:rPr>
          <w:rFonts w:hint="eastAsia"/>
          <w:sz w:val="21"/>
          <w:szCs w:val="21"/>
          <w:lang w:eastAsia="zh-CN"/>
        </w:rPr>
        <w:t>缺乏关于打击人口贩运的国家行动计划，缺乏协调机构，并且有关国家机构之间缺乏协调；</w:t>
      </w:r>
    </w:p>
    <w:p w:rsidR="00DE6246" w:rsidRPr="00144BAB" w:rsidRDefault="00DE6246" w:rsidP="00DE6246">
      <w:pPr>
        <w:pStyle w:val="SingleTxtG"/>
        <w:tabs>
          <w:tab w:val="left" w:pos="1701"/>
        </w:tabs>
        <w:overflowPunct w:val="0"/>
        <w:autoSpaceDE w:val="0"/>
        <w:autoSpaceDN w:val="0"/>
        <w:snapToGrid w:val="0"/>
        <w:spacing w:line="320" w:lineRule="exact"/>
        <w:ind w:firstLine="567"/>
        <w:rPr>
          <w:sz w:val="21"/>
          <w:szCs w:val="21"/>
          <w:lang w:eastAsia="zh-CN"/>
        </w:rPr>
      </w:pPr>
      <w:r w:rsidRPr="00144BAB">
        <w:rPr>
          <w:sz w:val="21"/>
          <w:szCs w:val="21"/>
          <w:lang w:eastAsia="zh-CN"/>
        </w:rPr>
        <w:t>(b)</w:t>
      </w:r>
      <w:r w:rsidRPr="00144BAB">
        <w:rPr>
          <w:sz w:val="21"/>
          <w:szCs w:val="21"/>
          <w:lang w:eastAsia="zh-CN"/>
        </w:rPr>
        <w:tab/>
      </w:r>
      <w:r w:rsidRPr="00144BAB">
        <w:rPr>
          <w:rFonts w:hint="eastAsia"/>
          <w:sz w:val="21"/>
          <w:szCs w:val="21"/>
          <w:lang w:eastAsia="zh-CN"/>
        </w:rPr>
        <w:t>缺乏关于涉及贩卖妇女和女童案件的投诉、调查、起诉和定罪数量的资料，以及关于受害者支助和康复方案的资料；</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(c)</w:t>
      </w:r>
      <w:r w:rsidRPr="00144BAB">
        <w:rPr>
          <w:sz w:val="21"/>
          <w:szCs w:val="21"/>
          <w:lang w:eastAsia="zh-CN"/>
        </w:rPr>
        <w:tab/>
      </w:r>
      <w:r w:rsidRPr="00144BAB">
        <w:rPr>
          <w:rFonts w:hint="eastAsia"/>
          <w:sz w:val="21"/>
          <w:szCs w:val="21"/>
          <w:lang w:eastAsia="zh-CN"/>
        </w:rPr>
        <w:t>由于卖淫被定为《行政违法法》第</w:t>
      </w:r>
      <w:r w:rsidRPr="00144BAB">
        <w:rPr>
          <w:rFonts w:hint="eastAsia"/>
          <w:sz w:val="21"/>
          <w:szCs w:val="21"/>
          <w:lang w:eastAsia="zh-CN"/>
        </w:rPr>
        <w:t>6.11</w:t>
      </w:r>
      <w:r w:rsidRPr="00144BAB">
        <w:rPr>
          <w:rFonts w:hint="eastAsia"/>
          <w:sz w:val="21"/>
          <w:szCs w:val="21"/>
          <w:lang w:eastAsia="zh-CN"/>
        </w:rPr>
        <w:t>条之下的行政罪行而产生的对卖淫妇女的普遍暴力和歧视的报告导致勒索、殴打、强奸甚至杀害卖淫妇女等不同形式的虐待，为卖淫妇女提供的援助有限，以及为希望脱离卖淫业的妇女提供的出路和重返社会方案有限。</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26.</w:t>
      </w:r>
      <w:r w:rsidRPr="00144BAB">
        <w:rPr>
          <w:sz w:val="21"/>
          <w:szCs w:val="21"/>
          <w:lang w:eastAsia="zh-CN"/>
        </w:rPr>
        <w:tab/>
      </w:r>
      <w:r w:rsidRPr="00144BAB">
        <w:rPr>
          <w:rFonts w:eastAsia="黑体" w:hint="eastAsia"/>
          <w:sz w:val="21"/>
          <w:szCs w:val="21"/>
          <w:lang w:eastAsia="zh-CN"/>
        </w:rPr>
        <w:t>委员会建议缔约国：</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通过一项全面的打击贩运人口国家行动计划，并建立一个协调机构，负责执行打击贩运人口的方案和行动计划，以及协调国家有关机构；</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按性别、种族和年龄分类收集有关贩卖妇女和女童和剥削卖淫女的数据，将这些数据列入下次定期报告；</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rFonts w:eastAsia="黑体"/>
          <w:sz w:val="21"/>
          <w:szCs w:val="21"/>
          <w:lang w:eastAsia="zh-CN"/>
        </w:rPr>
        <w:t>(c)</w:t>
      </w:r>
      <w:r w:rsidRPr="00144BAB">
        <w:rPr>
          <w:rFonts w:eastAsia="黑体"/>
          <w:sz w:val="21"/>
          <w:szCs w:val="21"/>
          <w:lang w:eastAsia="zh-CN"/>
        </w:rPr>
        <w:tab/>
      </w:r>
      <w:r w:rsidRPr="00144BAB">
        <w:rPr>
          <w:rFonts w:eastAsia="黑体" w:hint="eastAsia"/>
          <w:sz w:val="21"/>
          <w:szCs w:val="21"/>
          <w:lang w:eastAsia="zh-CN"/>
        </w:rPr>
        <w:t>废除歧视性的《行政违法法》第</w:t>
      </w:r>
      <w:r w:rsidRPr="00144BAB">
        <w:rPr>
          <w:rFonts w:eastAsia="黑体" w:hint="eastAsia"/>
          <w:sz w:val="21"/>
          <w:szCs w:val="21"/>
          <w:lang w:eastAsia="zh-CN"/>
        </w:rPr>
        <w:t>6.11</w:t>
      </w:r>
      <w:r w:rsidRPr="00144BAB">
        <w:rPr>
          <w:rFonts w:eastAsia="黑体" w:hint="eastAsia"/>
          <w:sz w:val="21"/>
          <w:szCs w:val="21"/>
          <w:lang w:eastAsia="zh-CN"/>
        </w:rPr>
        <w:t>条，并设立一个监督机制，使警察能够监测对卖淫女的暴力行为；</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rFonts w:eastAsia="黑体"/>
          <w:sz w:val="21"/>
          <w:szCs w:val="21"/>
          <w:lang w:eastAsia="zh-CN"/>
        </w:rPr>
        <w:t>(d)</w:t>
      </w:r>
      <w:r w:rsidRPr="00144BAB">
        <w:rPr>
          <w:rFonts w:eastAsia="黑体"/>
          <w:sz w:val="21"/>
          <w:szCs w:val="21"/>
          <w:lang w:eastAsia="zh-CN"/>
        </w:rPr>
        <w:tab/>
      </w:r>
      <w:r w:rsidRPr="00144BAB">
        <w:rPr>
          <w:rFonts w:eastAsia="黑体" w:hint="eastAsia"/>
          <w:sz w:val="21"/>
          <w:szCs w:val="21"/>
          <w:lang w:eastAsia="zh-CN"/>
        </w:rPr>
        <w:t>提供专门的庇护所和危机中心，为希望脱离卖淫业的妇女提供出路和重返社会方案，提供其他创收机会，并采取措施减少对卖淫的需求。</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参与政治和公共生活</w:t>
      </w:r>
      <w:r w:rsidRPr="00144BAB">
        <w:rPr>
          <w:rFonts w:eastAsia="黑体"/>
          <w:b w:val="0"/>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27.</w:t>
      </w:r>
      <w:r w:rsidRPr="00144BAB">
        <w:rPr>
          <w:sz w:val="21"/>
          <w:szCs w:val="21"/>
          <w:lang w:eastAsia="zh-CN"/>
        </w:rPr>
        <w:tab/>
      </w:r>
      <w:r w:rsidRPr="00144BAB">
        <w:rPr>
          <w:rFonts w:hint="eastAsia"/>
          <w:sz w:val="21"/>
          <w:szCs w:val="21"/>
          <w:lang w:eastAsia="zh-CN"/>
        </w:rPr>
        <w:t>委员会关切的是，由于一惯的传统和重男轻女的态度，由于缺乏足够的暂行特别措施，能力建设不足，以及潜在女性候选人竞选资金不足，妨碍妇女有效参与政治生活，因此，妇女参与政治和公共生活的代表性较低，特别是在决策职位上，尤其是在国家杜马、联邦委员会、部长级职位和外交部门。</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28.</w:t>
      </w:r>
      <w:r w:rsidRPr="00144BAB">
        <w:rPr>
          <w:sz w:val="21"/>
          <w:szCs w:val="21"/>
          <w:lang w:eastAsia="zh-CN"/>
        </w:rPr>
        <w:tab/>
      </w:r>
      <w:r w:rsidRPr="00144BAB">
        <w:rPr>
          <w:rFonts w:eastAsia="黑体" w:hint="eastAsia"/>
          <w:sz w:val="21"/>
          <w:szCs w:val="21"/>
          <w:lang w:eastAsia="zh-CN"/>
        </w:rPr>
        <w:t>委员会敦促缔约国：</w:t>
      </w:r>
      <w:r w:rsidRPr="00144BAB">
        <w:rPr>
          <w:rFonts w:eastAsia="黑体"/>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采取措施如制定法定配额让更多妇女参与各级政治和公共生活，包括根据《公约》第</w:t>
      </w:r>
      <w:r>
        <w:rPr>
          <w:rFonts w:eastAsia="黑体" w:hint="eastAsia"/>
          <w:sz w:val="21"/>
          <w:szCs w:val="21"/>
          <w:lang w:eastAsia="zh-CN"/>
        </w:rPr>
        <w:t>4</w:t>
      </w:r>
      <w:r w:rsidRPr="00144BAB">
        <w:rPr>
          <w:rFonts w:eastAsia="黑体" w:hint="eastAsia"/>
          <w:sz w:val="21"/>
          <w:szCs w:val="21"/>
          <w:lang w:eastAsia="zh-CN"/>
        </w:rPr>
        <w:t>条第</w:t>
      </w:r>
      <w:r w:rsidRPr="00144BAB">
        <w:rPr>
          <w:rFonts w:eastAsia="黑体" w:hint="eastAsia"/>
          <w:sz w:val="21"/>
          <w:szCs w:val="21"/>
          <w:lang w:eastAsia="zh-CN"/>
        </w:rPr>
        <w:t>1</w:t>
      </w:r>
      <w:r w:rsidRPr="00144BAB">
        <w:rPr>
          <w:rFonts w:eastAsia="黑体" w:hint="eastAsia"/>
          <w:sz w:val="21"/>
          <w:szCs w:val="21"/>
          <w:lang w:eastAsia="zh-CN"/>
        </w:rPr>
        <w:t>款和委员会第</w:t>
      </w:r>
      <w:r w:rsidRPr="00144BAB">
        <w:rPr>
          <w:rFonts w:eastAsia="黑体" w:hint="eastAsia"/>
          <w:sz w:val="21"/>
          <w:szCs w:val="21"/>
          <w:lang w:eastAsia="zh-CN"/>
        </w:rPr>
        <w:t>25</w:t>
      </w:r>
      <w:r w:rsidRPr="00144BAB">
        <w:rPr>
          <w:rFonts w:eastAsia="黑体" w:hint="eastAsia"/>
          <w:sz w:val="21"/>
          <w:szCs w:val="21"/>
          <w:lang w:eastAsia="zh-CN"/>
        </w:rPr>
        <w:t>号一般性建议采取暂行特别措施；</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建设女政治家获取竞选资金的能力并加强其获取竞选资金的途径，使她们能够与男性同行有效竞争；</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(c)</w:t>
      </w:r>
      <w:r w:rsidRPr="00144BAB">
        <w:rPr>
          <w:rFonts w:eastAsia="黑体"/>
          <w:sz w:val="21"/>
          <w:szCs w:val="21"/>
          <w:lang w:eastAsia="zh-CN"/>
        </w:rPr>
        <w:tab/>
      </w:r>
      <w:r w:rsidRPr="00144BAB">
        <w:rPr>
          <w:rFonts w:eastAsia="黑体" w:hint="eastAsia"/>
          <w:sz w:val="21"/>
          <w:szCs w:val="21"/>
          <w:lang w:eastAsia="zh-CN"/>
        </w:rPr>
        <w:t>针对政治家、社区领导人、记者和普通公众，就妇女参与决策的重要性开展提高认识活动，增进这一认识，即妇女在与男子平等的基础上充分、平等、自由和民主地参与政治和公共生活是全面执行《公约》的一个必要条件。</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妇女、和平与安全</w:t>
      </w:r>
      <w:r w:rsidRPr="00144BAB">
        <w:rPr>
          <w:rFonts w:eastAsia="黑体"/>
          <w:b w:val="0"/>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29.</w:t>
      </w:r>
      <w:r w:rsidRPr="00144BAB">
        <w:rPr>
          <w:sz w:val="21"/>
          <w:szCs w:val="21"/>
          <w:lang w:eastAsia="zh-CN"/>
        </w:rPr>
        <w:tab/>
      </w:r>
      <w:r w:rsidRPr="00144BAB">
        <w:rPr>
          <w:rFonts w:hint="eastAsia"/>
          <w:sz w:val="21"/>
          <w:szCs w:val="21"/>
          <w:lang w:eastAsia="zh-CN"/>
        </w:rPr>
        <w:t>委员会注意到，俄罗斯联邦是旨在促成乌克兰与自称</w:t>
      </w:r>
      <w:r w:rsidRPr="00144BAB" w:rsidDel="00431F18">
        <w:rPr>
          <w:rFonts w:hint="eastAsia"/>
          <w:sz w:val="21"/>
          <w:szCs w:val="21"/>
          <w:lang w:eastAsia="zh-CN"/>
        </w:rPr>
        <w:t xml:space="preserve"> </w:t>
      </w:r>
      <w:r w:rsidRPr="00144BAB">
        <w:rPr>
          <w:rFonts w:hint="eastAsia"/>
          <w:sz w:val="21"/>
          <w:szCs w:val="21"/>
          <w:lang w:eastAsia="zh-CN"/>
        </w:rPr>
        <w:t>“顿涅茨克人民共和国”之间停火的明斯克和平</w:t>
      </w:r>
      <w:r w:rsidRPr="00FD2778">
        <w:rPr>
          <w:rFonts w:hint="eastAsia"/>
          <w:sz w:val="21"/>
          <w:szCs w:val="21"/>
          <w:lang w:eastAsia="zh-CN"/>
        </w:rPr>
        <w:t>协议以及第一个明斯克协议</w:t>
      </w:r>
      <w:r w:rsidRPr="00144BAB">
        <w:rPr>
          <w:rFonts w:hint="eastAsia"/>
          <w:sz w:val="21"/>
          <w:szCs w:val="21"/>
          <w:lang w:eastAsia="zh-CN"/>
        </w:rPr>
        <w:t>议定书的缔约方。但委员会虑及缔约国在对话期间提供的解释，仍然感到关切的是：</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sz w:val="21"/>
          <w:szCs w:val="21"/>
          <w:lang w:eastAsia="zh-CN"/>
        </w:rPr>
      </w:pPr>
      <w:r w:rsidRPr="00144BAB">
        <w:rPr>
          <w:sz w:val="21"/>
          <w:szCs w:val="21"/>
          <w:lang w:eastAsia="zh-CN"/>
        </w:rPr>
        <w:t>(a)</w:t>
      </w:r>
      <w:r w:rsidRPr="00144BAB">
        <w:rPr>
          <w:sz w:val="21"/>
          <w:szCs w:val="21"/>
          <w:lang w:eastAsia="zh-CN"/>
        </w:rPr>
        <w:tab/>
      </w:r>
      <w:r w:rsidRPr="00144BAB">
        <w:rPr>
          <w:rFonts w:hint="eastAsia"/>
          <w:sz w:val="21"/>
          <w:szCs w:val="21"/>
          <w:lang w:eastAsia="zh-CN"/>
        </w:rPr>
        <w:t>有关武装团体在“顿涅茨克人民共和国”和“卢甘斯克人民共和国”所犯的强奸、谋杀、酷刑和虐待妇女等性暴力和性别暴力的报告；</w:t>
      </w:r>
    </w:p>
    <w:p w:rsidR="00DE6246" w:rsidRPr="00144BAB" w:rsidRDefault="00DE6246" w:rsidP="00DE6246">
      <w:pPr>
        <w:pStyle w:val="SingleTxtG"/>
        <w:tabs>
          <w:tab w:val="left" w:pos="1701"/>
        </w:tabs>
        <w:overflowPunct w:val="0"/>
        <w:autoSpaceDE w:val="0"/>
        <w:autoSpaceDN w:val="0"/>
        <w:snapToGrid w:val="0"/>
        <w:spacing w:line="320" w:lineRule="exact"/>
        <w:ind w:firstLine="567"/>
        <w:rPr>
          <w:sz w:val="21"/>
          <w:szCs w:val="21"/>
          <w:lang w:eastAsia="zh-CN"/>
        </w:rPr>
      </w:pPr>
      <w:r w:rsidRPr="00144BAB">
        <w:rPr>
          <w:sz w:val="21"/>
          <w:szCs w:val="21"/>
          <w:lang w:eastAsia="zh-CN"/>
        </w:rPr>
        <w:t>(b)</w:t>
      </w:r>
      <w:r w:rsidRPr="00144BAB">
        <w:rPr>
          <w:sz w:val="21"/>
          <w:szCs w:val="21"/>
          <w:lang w:eastAsia="zh-CN"/>
        </w:rPr>
        <w:tab/>
      </w:r>
      <w:r w:rsidRPr="00144BAB">
        <w:rPr>
          <w:rFonts w:hint="eastAsia"/>
          <w:sz w:val="21"/>
          <w:szCs w:val="21"/>
          <w:lang w:eastAsia="zh-CN"/>
        </w:rPr>
        <w:t>关于克里米亚自治共和国领土内对妇女的暴力和歧视行为的报告及对针对妇女人权维护者的报复的指控，该国实际处于俄罗斯联邦权力之下；</w:t>
      </w:r>
    </w:p>
    <w:p w:rsidR="00DE6246" w:rsidRPr="00144BAB" w:rsidRDefault="00DE6246" w:rsidP="00DE6246">
      <w:pPr>
        <w:pStyle w:val="SingleTxtG"/>
        <w:tabs>
          <w:tab w:val="left" w:pos="1701"/>
        </w:tabs>
        <w:overflowPunct w:val="0"/>
        <w:autoSpaceDE w:val="0"/>
        <w:autoSpaceDN w:val="0"/>
        <w:snapToGrid w:val="0"/>
        <w:spacing w:line="320" w:lineRule="exact"/>
        <w:ind w:firstLine="567"/>
        <w:rPr>
          <w:sz w:val="21"/>
          <w:szCs w:val="21"/>
          <w:lang w:eastAsia="zh-CN"/>
        </w:rPr>
      </w:pPr>
      <w:r w:rsidRPr="00144BAB">
        <w:rPr>
          <w:sz w:val="21"/>
          <w:szCs w:val="21"/>
          <w:lang w:eastAsia="zh-CN"/>
        </w:rPr>
        <w:t>(c)</w:t>
      </w:r>
      <w:r w:rsidRPr="00144BAB">
        <w:rPr>
          <w:sz w:val="21"/>
          <w:szCs w:val="21"/>
          <w:lang w:eastAsia="zh-CN"/>
        </w:rPr>
        <w:tab/>
      </w:r>
      <w:r w:rsidRPr="00144BAB">
        <w:rPr>
          <w:rFonts w:hint="eastAsia"/>
          <w:sz w:val="21"/>
          <w:szCs w:val="21"/>
          <w:lang w:eastAsia="zh-CN"/>
        </w:rPr>
        <w:t>国内流离失所妇女和难民妇女业已十分困难的生活条件雪上加霜，以及格鲁吉亚阿布哈兹和格鲁吉亚茨欣瓦利地区</w:t>
      </w:r>
      <w:r w:rsidRPr="00144BAB">
        <w:rPr>
          <w:rFonts w:hint="eastAsia"/>
          <w:sz w:val="21"/>
          <w:szCs w:val="21"/>
          <w:lang w:eastAsia="zh-CN"/>
        </w:rPr>
        <w:t>/</w:t>
      </w:r>
      <w:r w:rsidRPr="00144BAB">
        <w:rPr>
          <w:rFonts w:hint="eastAsia"/>
          <w:sz w:val="21"/>
          <w:szCs w:val="21"/>
          <w:lang w:eastAsia="zh-CN"/>
        </w:rPr>
        <w:t>南奥塞梯冲突地区受影响人口的保护关切。</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30.</w:t>
      </w:r>
      <w:r w:rsidRPr="00144BAB">
        <w:rPr>
          <w:rFonts w:eastAsia="黑体"/>
          <w:sz w:val="21"/>
          <w:szCs w:val="21"/>
          <w:lang w:eastAsia="zh-CN"/>
        </w:rPr>
        <w:tab/>
      </w:r>
      <w:r w:rsidRPr="00144BAB">
        <w:rPr>
          <w:rFonts w:eastAsia="黑体" w:hint="eastAsia"/>
          <w:sz w:val="21"/>
          <w:szCs w:val="21"/>
          <w:lang w:eastAsia="zh-CN"/>
        </w:rPr>
        <w:t>委员会呼吁缔约国：</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利用其在明斯克和平协议背景下的影响力，确保妇女在自称为“顿涅茨克人民共和国”和“卢甘斯克人民共和国”不会遭受性暴力和性别暴力；</w:t>
      </w:r>
      <w:r w:rsidRPr="00144BAB">
        <w:rPr>
          <w:rFonts w:eastAsia="黑体"/>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确保《公约》保证的权利在克里米亚自治共和国得到尊重和行使；</w:t>
      </w:r>
      <w:r w:rsidRPr="00DE6246">
        <w:rPr>
          <w:rStyle w:val="a3"/>
          <w:rFonts w:eastAsia="黑体"/>
          <w:w w:val="100"/>
          <w:sz w:val="21"/>
          <w:szCs w:val="21"/>
        </w:rPr>
        <w:footnoteReference w:id="2"/>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(c)</w:t>
      </w:r>
      <w:r w:rsidRPr="00144BAB">
        <w:rPr>
          <w:rFonts w:eastAsia="黑体"/>
          <w:sz w:val="21"/>
          <w:szCs w:val="21"/>
          <w:lang w:eastAsia="zh-CN"/>
        </w:rPr>
        <w:tab/>
      </w:r>
      <w:r w:rsidRPr="00144BAB">
        <w:rPr>
          <w:rFonts w:eastAsia="黑体" w:hint="eastAsia"/>
          <w:sz w:val="21"/>
          <w:szCs w:val="21"/>
          <w:lang w:eastAsia="zh-CN"/>
        </w:rPr>
        <w:t>采取一切必要措施，促进妇女有意义地融入和参与和平谈判并按照安全理事会关于妇女、和平与安全的第</w:t>
      </w:r>
      <w:r w:rsidRPr="00144BAB">
        <w:rPr>
          <w:rFonts w:eastAsia="黑体" w:hint="eastAsia"/>
          <w:sz w:val="21"/>
          <w:szCs w:val="21"/>
          <w:lang w:eastAsia="zh-CN"/>
        </w:rPr>
        <w:t>1325(2000)</w:t>
      </w:r>
      <w:r w:rsidRPr="00144BAB">
        <w:rPr>
          <w:rFonts w:eastAsia="黑体" w:hint="eastAsia"/>
          <w:sz w:val="21"/>
          <w:szCs w:val="21"/>
          <w:lang w:eastAsia="zh-CN"/>
        </w:rPr>
        <w:t>号决议和委员会关于妇女在预防冲突、冲突及冲突后局势中的作用的第</w:t>
      </w:r>
      <w:r w:rsidRPr="00144BAB">
        <w:rPr>
          <w:rFonts w:eastAsia="黑体" w:hint="eastAsia"/>
          <w:sz w:val="21"/>
          <w:szCs w:val="21"/>
          <w:lang w:eastAsia="zh-CN"/>
        </w:rPr>
        <w:t>30(2013)</w:t>
      </w:r>
      <w:r w:rsidRPr="00144BAB">
        <w:rPr>
          <w:rFonts w:eastAsia="黑体" w:hint="eastAsia"/>
          <w:sz w:val="21"/>
          <w:szCs w:val="21"/>
          <w:lang w:eastAsia="zh-CN"/>
        </w:rPr>
        <w:t>号一般性建议，融入和参与预防、管理和解决冲突，尤其是与缔约国治外法权义务相关的措施。</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教育</w:t>
      </w:r>
      <w:r w:rsidRPr="00144BAB">
        <w:rPr>
          <w:rFonts w:eastAsia="黑体"/>
          <w:b w:val="0"/>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bCs/>
          <w:sz w:val="21"/>
          <w:szCs w:val="21"/>
          <w:lang w:eastAsia="zh-CN"/>
        </w:rPr>
      </w:pPr>
      <w:r w:rsidRPr="00144BAB">
        <w:rPr>
          <w:sz w:val="21"/>
          <w:szCs w:val="21"/>
          <w:lang w:eastAsia="zh-CN"/>
        </w:rPr>
        <w:t>31.</w:t>
      </w:r>
      <w:r w:rsidRPr="00144BAB">
        <w:rPr>
          <w:sz w:val="21"/>
          <w:szCs w:val="21"/>
          <w:lang w:eastAsia="zh-CN"/>
        </w:rPr>
        <w:tab/>
      </w:r>
      <w:r w:rsidRPr="00144BAB">
        <w:rPr>
          <w:rFonts w:hint="eastAsia"/>
          <w:sz w:val="21"/>
          <w:szCs w:val="21"/>
          <w:lang w:eastAsia="zh-CN"/>
        </w:rPr>
        <w:t>委员会赞扬缔约国妇女在学术机构中的人数很多，但感到关切的是，缺乏适龄的性教育和生殖健康教育，初等和中等教育阶段课程中缺少基于性别视角的权利教育。委员会还感到关切的是，学校课程和教科书中持续存在某些针对妇女和女童的消极陈规定型观念。</w:t>
      </w:r>
      <w:r w:rsidRPr="00144BAB">
        <w:rPr>
          <w:rFonts w:eastAsia="黑体"/>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32.</w:t>
      </w:r>
      <w:r w:rsidRPr="00144BAB">
        <w:rPr>
          <w:sz w:val="21"/>
          <w:szCs w:val="21"/>
          <w:lang w:eastAsia="zh-CN"/>
        </w:rPr>
        <w:tab/>
      </w:r>
      <w:r w:rsidRPr="00144BAB">
        <w:rPr>
          <w:rFonts w:eastAsia="黑体" w:hint="eastAsia"/>
          <w:sz w:val="21"/>
          <w:szCs w:val="21"/>
          <w:lang w:eastAsia="zh-CN"/>
        </w:rPr>
        <w:t>委员会建议缔约国：</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采用全面、性别敏感和适龄的性和生殖健康及权利教育，将女童和男童的性别视角纳入教育系统初等和中等教育阶段课程；</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rFonts w:eastAsia="黑体"/>
          <w:sz w:val="21"/>
          <w:szCs w:val="21"/>
          <w:lang w:eastAsia="zh-CN"/>
        </w:rPr>
        <w:t>(b)</w:t>
      </w:r>
      <w:r w:rsidRPr="00144BAB">
        <w:rPr>
          <w:rFonts w:eastAsia="黑体"/>
          <w:sz w:val="21"/>
          <w:szCs w:val="21"/>
          <w:lang w:eastAsia="zh-CN"/>
        </w:rPr>
        <w:tab/>
      </w:r>
      <w:r w:rsidRPr="00144BAB">
        <w:rPr>
          <w:rFonts w:eastAsia="黑体" w:hint="eastAsia"/>
          <w:sz w:val="21"/>
          <w:szCs w:val="21"/>
          <w:lang w:eastAsia="zh-CN"/>
        </w:rPr>
        <w:t>加强努力，审查学校课程和教科书，以消除针对妇女和女童的消极陈规定型观念。</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就业</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33.</w:t>
      </w:r>
      <w:r w:rsidRPr="00144BAB">
        <w:rPr>
          <w:sz w:val="21"/>
          <w:szCs w:val="21"/>
          <w:lang w:eastAsia="zh-CN"/>
        </w:rPr>
        <w:tab/>
      </w:r>
      <w:r w:rsidRPr="00144BAB">
        <w:rPr>
          <w:rFonts w:hint="eastAsia"/>
          <w:sz w:val="21"/>
          <w:szCs w:val="21"/>
          <w:lang w:eastAsia="zh-CN"/>
        </w:rPr>
        <w:t>委员会仍然关切的是，男女工资差距持续存在，</w:t>
      </w:r>
      <w:r w:rsidRPr="00144BAB">
        <w:rPr>
          <w:rFonts w:hint="eastAsia"/>
          <w:sz w:val="21"/>
          <w:szCs w:val="21"/>
          <w:lang w:eastAsia="zh-CN"/>
        </w:rPr>
        <w:t>2013</w:t>
      </w:r>
      <w:r w:rsidRPr="00144BAB">
        <w:rPr>
          <w:rFonts w:hint="eastAsia"/>
          <w:sz w:val="21"/>
          <w:szCs w:val="21"/>
          <w:lang w:eastAsia="zh-CN"/>
        </w:rPr>
        <w:t>年全国妇女的平均收入为男子平均收入的</w:t>
      </w:r>
      <w:r w:rsidRPr="00144BAB">
        <w:rPr>
          <w:rFonts w:hint="eastAsia"/>
          <w:sz w:val="21"/>
          <w:szCs w:val="21"/>
          <w:lang w:eastAsia="zh-CN"/>
        </w:rPr>
        <w:t>74.2%</w:t>
      </w:r>
      <w:r w:rsidRPr="00144BAB">
        <w:rPr>
          <w:rFonts w:hint="eastAsia"/>
          <w:sz w:val="21"/>
          <w:szCs w:val="21"/>
          <w:lang w:eastAsia="zh-CN"/>
        </w:rPr>
        <w:t>。委员会还关切的是，有一份涉及</w:t>
      </w:r>
      <w:r w:rsidRPr="00144BAB">
        <w:rPr>
          <w:rFonts w:hint="eastAsia"/>
          <w:sz w:val="21"/>
          <w:szCs w:val="21"/>
          <w:lang w:eastAsia="zh-CN"/>
        </w:rPr>
        <w:t>450</w:t>
      </w:r>
      <w:r w:rsidRPr="00144BAB">
        <w:rPr>
          <w:rFonts w:hint="eastAsia"/>
          <w:sz w:val="21"/>
          <w:szCs w:val="21"/>
          <w:lang w:eastAsia="zh-CN"/>
        </w:rPr>
        <w:t>多种职业和大约</w:t>
      </w:r>
      <w:r w:rsidRPr="00144BAB">
        <w:rPr>
          <w:rFonts w:hint="eastAsia"/>
          <w:sz w:val="21"/>
          <w:szCs w:val="21"/>
          <w:lang w:eastAsia="zh-CN"/>
        </w:rPr>
        <w:t>40</w:t>
      </w:r>
      <w:r w:rsidRPr="00144BAB">
        <w:rPr>
          <w:rFonts w:hint="eastAsia"/>
          <w:sz w:val="21"/>
          <w:szCs w:val="21"/>
          <w:lang w:eastAsia="zh-CN"/>
        </w:rPr>
        <w:t>个行业的过度保护清单，尽管采用了一些程序，在特定情况下，可以让妇女破例进入这些职业，但妇女仍被排除在这些行业和职业劳动力市场之外。委员会还关切的是，劳动力市场横向和纵向隔离持续存在，以及妇女集中在低薪工作。委员会还对没有专门立法禁止工作场所的性骚扰表示关切。委员会进一步关切的是，</w:t>
      </w:r>
      <w:r w:rsidRPr="00144BAB">
        <w:rPr>
          <w:rFonts w:hint="eastAsia"/>
          <w:sz w:val="21"/>
          <w:szCs w:val="21"/>
          <w:lang w:eastAsia="zh-CN"/>
        </w:rPr>
        <w:t>2014</w:t>
      </w:r>
      <w:r w:rsidRPr="00144BAB">
        <w:rPr>
          <w:rFonts w:hint="eastAsia"/>
          <w:sz w:val="21"/>
          <w:szCs w:val="21"/>
          <w:lang w:eastAsia="zh-CN"/>
        </w:rPr>
        <w:t>年新家庭政策概念提出，至</w:t>
      </w:r>
      <w:r w:rsidRPr="00144BAB">
        <w:rPr>
          <w:rFonts w:hint="eastAsia"/>
          <w:sz w:val="21"/>
          <w:szCs w:val="21"/>
          <w:lang w:eastAsia="zh-CN"/>
        </w:rPr>
        <w:t>2025</w:t>
      </w:r>
      <w:r w:rsidRPr="00144BAB">
        <w:rPr>
          <w:rFonts w:hint="eastAsia"/>
          <w:sz w:val="21"/>
          <w:szCs w:val="21"/>
          <w:lang w:eastAsia="zh-CN"/>
        </w:rPr>
        <w:t>年俄罗斯联邦家庭政策的目标是，振兴和增进传统家庭价值观，但其中仅侧重作为母亲的妇女，而完全没有提及妇女个人，也没有纳入性别平等问题。</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34.</w:t>
      </w:r>
      <w:r w:rsidRPr="00144BAB">
        <w:rPr>
          <w:sz w:val="21"/>
          <w:szCs w:val="21"/>
          <w:lang w:eastAsia="zh-CN"/>
        </w:rPr>
        <w:tab/>
      </w:r>
      <w:r w:rsidRPr="00144BAB">
        <w:rPr>
          <w:rFonts w:eastAsia="黑体" w:hint="eastAsia"/>
          <w:sz w:val="21"/>
          <w:szCs w:val="21"/>
          <w:lang w:eastAsia="zh-CN"/>
        </w:rPr>
        <w:t>委员会呼吁缔约国：</w:t>
      </w:r>
      <w:r w:rsidRPr="00144BAB">
        <w:rPr>
          <w:rFonts w:eastAsia="黑体"/>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加强努力，创造一个扶持环境，让妇女在经济上更加独立，通过包括提高公共和私营部门雇主对禁止就业领域歧视妇女行为的意识，并加强努力，通过为所有妇女提供职业和技能培训，促进妇女和男子平等分担家庭责任，促进妇女进入正规经济部门；</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审查受限制的职业和部门清单，以确保其仅包括严格意义上保护孕产妇所必需的限制，并通过改善工作条件和采取适当的暂行特别措施来促进和推动妇女进入此前列入清单的职业；</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(c)</w:t>
      </w:r>
      <w:r w:rsidRPr="00144BAB">
        <w:rPr>
          <w:rFonts w:eastAsia="黑体"/>
          <w:sz w:val="21"/>
          <w:szCs w:val="21"/>
          <w:lang w:eastAsia="zh-CN"/>
        </w:rPr>
        <w:tab/>
      </w:r>
      <w:r w:rsidRPr="00144BAB">
        <w:rPr>
          <w:rFonts w:eastAsia="黑体" w:hint="eastAsia"/>
          <w:sz w:val="21"/>
          <w:szCs w:val="21"/>
          <w:lang w:eastAsia="zh-CN"/>
        </w:rPr>
        <w:t>通过全面立法，打击工作场所的歧视和性骚扰；</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(d)</w:t>
      </w:r>
      <w:r w:rsidRPr="00144BAB">
        <w:rPr>
          <w:rFonts w:eastAsia="黑体"/>
          <w:sz w:val="21"/>
          <w:szCs w:val="21"/>
          <w:lang w:eastAsia="zh-CN"/>
        </w:rPr>
        <w:tab/>
      </w:r>
      <w:r w:rsidRPr="00144BAB">
        <w:rPr>
          <w:rFonts w:eastAsia="黑体" w:hint="eastAsia"/>
          <w:sz w:val="21"/>
          <w:szCs w:val="21"/>
          <w:lang w:eastAsia="zh-CN"/>
        </w:rPr>
        <w:t>通过并实施有效的立法，包括采取暂行特别措施，缩小和弥合男女工资差距，并消除劳动力市场上的性别隔离；</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(e)</w:t>
      </w:r>
      <w:r w:rsidRPr="00144BAB">
        <w:rPr>
          <w:rFonts w:eastAsia="黑体"/>
          <w:sz w:val="21"/>
          <w:szCs w:val="21"/>
          <w:lang w:eastAsia="zh-CN"/>
        </w:rPr>
        <w:tab/>
      </w:r>
      <w:r w:rsidRPr="00144BAB">
        <w:rPr>
          <w:rFonts w:eastAsia="黑体" w:hint="eastAsia"/>
          <w:sz w:val="21"/>
          <w:szCs w:val="21"/>
          <w:lang w:eastAsia="zh-CN"/>
        </w:rPr>
        <w:t>对新的家庭政策规定的所有措施进行性别评估，并将性别平等原则纳入国家社会政策。</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保健</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35.</w:t>
      </w:r>
      <w:r w:rsidRPr="00144BAB">
        <w:rPr>
          <w:sz w:val="21"/>
          <w:szCs w:val="21"/>
          <w:lang w:eastAsia="zh-CN"/>
        </w:rPr>
        <w:tab/>
      </w:r>
      <w:r w:rsidRPr="00144BAB">
        <w:rPr>
          <w:rFonts w:hint="eastAsia"/>
          <w:sz w:val="21"/>
          <w:szCs w:val="21"/>
          <w:lang w:eastAsia="zh-CN"/>
        </w:rPr>
        <w:t>委员会注意到，缔约国通过加强获得安全堕胎服务的壁垒和开展“给予我生命”运动，努力进一步降低高堕胎率。委员会仍然感到关切的是，由于现代避孕用品缺乏或供应不足，堕胎继续作为生育控制的手段。委员会还感到关切的是：</w:t>
      </w:r>
    </w:p>
    <w:p w:rsidR="00DE6246" w:rsidRPr="00144BAB" w:rsidRDefault="00DE6246" w:rsidP="00DE6246">
      <w:pPr>
        <w:pStyle w:val="SingleTxtG"/>
        <w:tabs>
          <w:tab w:val="left" w:pos="1701"/>
        </w:tabs>
        <w:overflowPunct w:val="0"/>
        <w:autoSpaceDE w:val="0"/>
        <w:autoSpaceDN w:val="0"/>
        <w:snapToGrid w:val="0"/>
        <w:spacing w:line="320" w:lineRule="exact"/>
        <w:ind w:firstLine="567"/>
        <w:rPr>
          <w:sz w:val="21"/>
          <w:szCs w:val="21"/>
          <w:lang w:eastAsia="zh-CN"/>
        </w:rPr>
      </w:pPr>
      <w:r w:rsidRPr="00144BAB">
        <w:rPr>
          <w:sz w:val="21"/>
          <w:szCs w:val="21"/>
          <w:lang w:eastAsia="zh-CN"/>
        </w:rPr>
        <w:t>(a)</w:t>
      </w:r>
      <w:r w:rsidRPr="00144BAB">
        <w:rPr>
          <w:sz w:val="21"/>
          <w:szCs w:val="21"/>
          <w:lang w:eastAsia="zh-CN"/>
        </w:rPr>
        <w:tab/>
      </w:r>
      <w:r w:rsidRPr="00144BAB">
        <w:rPr>
          <w:rFonts w:hint="eastAsia"/>
          <w:sz w:val="21"/>
          <w:szCs w:val="21"/>
          <w:lang w:eastAsia="zh-CN"/>
        </w:rPr>
        <w:t>农村和偏远地区的妇女和女童获得卫生保健的途径有限，妇女缺少训练有素的专业医疗人员和产科医疗服务，以及妇女获得适足性与生殖健康服务的途径有限；</w:t>
      </w:r>
    </w:p>
    <w:p w:rsidR="00DE6246" w:rsidRPr="00144BAB" w:rsidRDefault="00DE6246" w:rsidP="00DE6246">
      <w:pPr>
        <w:pStyle w:val="SingleTxtG"/>
        <w:tabs>
          <w:tab w:val="left" w:pos="1701"/>
        </w:tabs>
        <w:overflowPunct w:val="0"/>
        <w:autoSpaceDE w:val="0"/>
        <w:autoSpaceDN w:val="0"/>
        <w:snapToGrid w:val="0"/>
        <w:spacing w:line="320" w:lineRule="exact"/>
        <w:ind w:firstLine="567"/>
        <w:rPr>
          <w:sz w:val="21"/>
          <w:szCs w:val="21"/>
          <w:lang w:eastAsia="zh-CN"/>
        </w:rPr>
      </w:pPr>
      <w:r w:rsidRPr="00144BAB">
        <w:rPr>
          <w:sz w:val="21"/>
          <w:szCs w:val="21"/>
          <w:lang w:eastAsia="zh-CN"/>
        </w:rPr>
        <w:t>(b)</w:t>
      </w:r>
      <w:r w:rsidRPr="00144BAB">
        <w:rPr>
          <w:sz w:val="21"/>
          <w:szCs w:val="21"/>
          <w:lang w:eastAsia="zh-CN"/>
        </w:rPr>
        <w:tab/>
      </w:r>
      <w:r w:rsidRPr="00144BAB">
        <w:rPr>
          <w:rFonts w:hint="eastAsia"/>
          <w:sz w:val="21"/>
          <w:szCs w:val="21"/>
          <w:lang w:eastAsia="zh-CN"/>
        </w:rPr>
        <w:t>最近通过的法律和政策措施旨在限制妇女获得堕胎的途径，即堕胎前咨询和提供堕胎服务前妇女必须等待</w:t>
      </w:r>
      <w:r w:rsidRPr="00144BAB">
        <w:rPr>
          <w:rFonts w:hint="eastAsia"/>
          <w:sz w:val="21"/>
          <w:szCs w:val="21"/>
          <w:lang w:eastAsia="zh-CN"/>
        </w:rPr>
        <w:t>48</w:t>
      </w:r>
      <w:r w:rsidRPr="00144BAB">
        <w:rPr>
          <w:rFonts w:hint="eastAsia"/>
          <w:sz w:val="21"/>
          <w:szCs w:val="21"/>
          <w:lang w:eastAsia="zh-CN"/>
        </w:rPr>
        <w:t>小时至</w:t>
      </w:r>
      <w:r w:rsidRPr="00144BAB">
        <w:rPr>
          <w:rFonts w:hint="eastAsia"/>
          <w:sz w:val="21"/>
          <w:szCs w:val="21"/>
          <w:lang w:eastAsia="zh-CN"/>
        </w:rPr>
        <w:t>7</w:t>
      </w:r>
      <w:r w:rsidRPr="00144BAB">
        <w:rPr>
          <w:rFonts w:hint="eastAsia"/>
          <w:sz w:val="21"/>
          <w:szCs w:val="21"/>
          <w:lang w:eastAsia="zh-CN"/>
        </w:rPr>
        <w:t>天；</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sz w:val="21"/>
          <w:szCs w:val="21"/>
          <w:lang w:eastAsia="zh-CN"/>
        </w:rPr>
      </w:pPr>
      <w:r w:rsidRPr="00144BAB">
        <w:rPr>
          <w:sz w:val="21"/>
          <w:szCs w:val="21"/>
          <w:lang w:eastAsia="zh-CN"/>
        </w:rPr>
        <w:t>(c)</w:t>
      </w:r>
      <w:r w:rsidRPr="00144BAB">
        <w:rPr>
          <w:sz w:val="21"/>
          <w:szCs w:val="21"/>
          <w:lang w:eastAsia="zh-CN"/>
        </w:rPr>
        <w:tab/>
      </w:r>
      <w:r w:rsidRPr="00144BAB">
        <w:rPr>
          <w:rFonts w:hint="eastAsia"/>
          <w:sz w:val="21"/>
          <w:szCs w:val="21"/>
          <w:lang w:eastAsia="zh-CN"/>
        </w:rPr>
        <w:t>妇女和女童获得现代避孕用品的途径有限，尤其是在农村和偏远地区，并且缺少关于公众可获得的避孕用品的种类和效果的精确循证资料；</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sz w:val="21"/>
          <w:szCs w:val="21"/>
          <w:lang w:eastAsia="zh-CN"/>
        </w:rPr>
      </w:pPr>
      <w:r w:rsidRPr="00144BAB">
        <w:rPr>
          <w:sz w:val="21"/>
          <w:szCs w:val="21"/>
          <w:lang w:eastAsia="zh-CN"/>
        </w:rPr>
        <w:t>(d)</w:t>
      </w:r>
      <w:r w:rsidRPr="00144BAB">
        <w:rPr>
          <w:sz w:val="21"/>
          <w:szCs w:val="21"/>
          <w:lang w:eastAsia="zh-CN"/>
        </w:rPr>
        <w:tab/>
      </w:r>
      <w:r w:rsidRPr="00144BAB">
        <w:rPr>
          <w:rFonts w:hint="eastAsia"/>
          <w:sz w:val="21"/>
          <w:szCs w:val="21"/>
          <w:lang w:eastAsia="zh-CN"/>
        </w:rPr>
        <w:t>缺少对吸毒妇女的替代疗法方案，这同时推动了艾滋病毒</w:t>
      </w:r>
      <w:r w:rsidRPr="00144BAB">
        <w:rPr>
          <w:rFonts w:hint="eastAsia"/>
          <w:sz w:val="21"/>
          <w:szCs w:val="21"/>
          <w:lang w:eastAsia="zh-CN"/>
        </w:rPr>
        <w:t>/</w:t>
      </w:r>
      <w:r w:rsidRPr="00144BAB">
        <w:rPr>
          <w:rFonts w:hint="eastAsia"/>
          <w:sz w:val="21"/>
          <w:szCs w:val="21"/>
          <w:lang w:eastAsia="zh-CN"/>
        </w:rPr>
        <w:t>艾滋病的传播；</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(e)</w:t>
      </w:r>
      <w:r w:rsidRPr="00144BAB">
        <w:rPr>
          <w:sz w:val="21"/>
          <w:szCs w:val="21"/>
          <w:lang w:eastAsia="zh-CN"/>
        </w:rPr>
        <w:tab/>
      </w:r>
      <w:r w:rsidRPr="00144BAB">
        <w:rPr>
          <w:rFonts w:hint="eastAsia"/>
          <w:sz w:val="21"/>
          <w:szCs w:val="21"/>
          <w:lang w:eastAsia="zh-CN"/>
        </w:rPr>
        <w:t>早期艾滋病毒携带者中妇女的比例持续上升。</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36.</w:t>
      </w:r>
      <w:r w:rsidRPr="00144BAB">
        <w:rPr>
          <w:sz w:val="21"/>
          <w:szCs w:val="21"/>
          <w:lang w:eastAsia="zh-CN"/>
        </w:rPr>
        <w:tab/>
      </w:r>
      <w:r w:rsidRPr="00144BAB">
        <w:rPr>
          <w:rFonts w:eastAsia="黑体" w:hint="eastAsia"/>
          <w:sz w:val="21"/>
          <w:szCs w:val="21"/>
          <w:lang w:eastAsia="zh-CN"/>
        </w:rPr>
        <w:t>根据关于妇女与保健的第</w:t>
      </w:r>
      <w:r w:rsidRPr="00144BAB">
        <w:rPr>
          <w:rFonts w:eastAsia="黑体" w:hint="eastAsia"/>
          <w:sz w:val="21"/>
          <w:szCs w:val="21"/>
          <w:lang w:eastAsia="zh-CN"/>
        </w:rPr>
        <w:t>24</w:t>
      </w:r>
      <w:r>
        <w:rPr>
          <w:rFonts w:eastAsia="黑体" w:hint="eastAsia"/>
          <w:sz w:val="21"/>
          <w:szCs w:val="21"/>
          <w:lang w:eastAsia="zh-CN"/>
        </w:rPr>
        <w:t>(</w:t>
      </w:r>
      <w:r w:rsidRPr="00144BAB">
        <w:rPr>
          <w:rFonts w:eastAsia="黑体" w:hint="eastAsia"/>
          <w:sz w:val="21"/>
          <w:szCs w:val="21"/>
          <w:lang w:eastAsia="zh-CN"/>
        </w:rPr>
        <w:t>1999</w:t>
      </w:r>
      <w:r>
        <w:rPr>
          <w:rFonts w:eastAsia="黑体" w:hint="eastAsia"/>
          <w:sz w:val="21"/>
          <w:szCs w:val="21"/>
          <w:lang w:eastAsia="zh-CN"/>
        </w:rPr>
        <w:t>)</w:t>
      </w:r>
      <w:r w:rsidRPr="00144BAB">
        <w:rPr>
          <w:rFonts w:eastAsia="黑体" w:hint="eastAsia"/>
          <w:sz w:val="21"/>
          <w:szCs w:val="21"/>
          <w:lang w:eastAsia="zh-CN"/>
        </w:rPr>
        <w:t>号一般性建议，委员会呼吁缔约国：</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增加所有妇女和女童，尤其是农村地区妇女和女童获得基本卫生保健服务的途径，废除近期实施的旨在限制妇女进行堕胎的法律和政策措施；</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提高各种现代避孕方法的供应、可获得性和可负担性，增加缔约国全国妇女、男子、女童和男童获得精确循证节育资料的途径；</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(c)</w:t>
      </w:r>
      <w:r w:rsidRPr="00144BAB">
        <w:rPr>
          <w:rFonts w:eastAsia="黑体"/>
          <w:sz w:val="21"/>
          <w:szCs w:val="21"/>
          <w:lang w:eastAsia="zh-CN"/>
        </w:rPr>
        <w:tab/>
      </w:r>
      <w:r w:rsidRPr="00144BAB">
        <w:rPr>
          <w:rFonts w:eastAsia="黑体" w:hint="eastAsia"/>
          <w:sz w:val="21"/>
          <w:szCs w:val="21"/>
          <w:lang w:eastAsia="zh-CN"/>
        </w:rPr>
        <w:t>根据世界卫生组织的建议，为吸毒妇女制定替代治疗方案，并加强实施防治艾滋病毒</w:t>
      </w:r>
      <w:r w:rsidRPr="00144BAB">
        <w:rPr>
          <w:rFonts w:eastAsia="黑体" w:hint="eastAsia"/>
          <w:sz w:val="21"/>
          <w:szCs w:val="21"/>
          <w:lang w:eastAsia="zh-CN"/>
        </w:rPr>
        <w:t>/</w:t>
      </w:r>
      <w:r w:rsidRPr="00144BAB">
        <w:rPr>
          <w:rFonts w:eastAsia="黑体" w:hint="eastAsia"/>
          <w:sz w:val="21"/>
          <w:szCs w:val="21"/>
          <w:lang w:eastAsia="zh-CN"/>
        </w:rPr>
        <w:t>艾滋病的战略，尤其是预防性战略，包括进行更多努力预防性传播和母婴传播；</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(d)</w:t>
      </w:r>
      <w:r w:rsidRPr="00144BAB">
        <w:rPr>
          <w:rFonts w:eastAsia="黑体"/>
          <w:sz w:val="21"/>
          <w:szCs w:val="21"/>
          <w:lang w:eastAsia="zh-CN"/>
        </w:rPr>
        <w:tab/>
      </w:r>
      <w:r w:rsidRPr="00144BAB">
        <w:rPr>
          <w:rFonts w:eastAsia="黑体" w:hint="eastAsia"/>
          <w:sz w:val="21"/>
          <w:szCs w:val="21"/>
          <w:lang w:eastAsia="zh-CN"/>
        </w:rPr>
        <w:t>降低妇女中艾滋病毒</w:t>
      </w:r>
      <w:r w:rsidRPr="00144BAB">
        <w:rPr>
          <w:rFonts w:eastAsia="黑体" w:hint="eastAsia"/>
          <w:sz w:val="21"/>
          <w:szCs w:val="21"/>
          <w:lang w:eastAsia="zh-CN"/>
        </w:rPr>
        <w:t>/</w:t>
      </w:r>
      <w:r w:rsidRPr="00144BAB">
        <w:rPr>
          <w:rFonts w:eastAsia="黑体" w:hint="eastAsia"/>
          <w:sz w:val="21"/>
          <w:szCs w:val="21"/>
          <w:lang w:eastAsia="zh-CN"/>
        </w:rPr>
        <w:t>艾滋病的高发生率，并改进逆转录治疗等艾滋病毒</w:t>
      </w:r>
      <w:r w:rsidRPr="00144BAB">
        <w:rPr>
          <w:rFonts w:eastAsia="黑体" w:hint="eastAsia"/>
          <w:sz w:val="21"/>
          <w:szCs w:val="21"/>
          <w:lang w:eastAsia="zh-CN"/>
        </w:rPr>
        <w:t>/</w:t>
      </w:r>
      <w:r w:rsidRPr="00144BAB">
        <w:rPr>
          <w:rFonts w:eastAsia="黑体" w:hint="eastAsia"/>
          <w:sz w:val="21"/>
          <w:szCs w:val="21"/>
          <w:lang w:eastAsia="zh-CN"/>
        </w:rPr>
        <w:t>艾滋病服务的供应和获得途径，尤其是在农村和偏远地区。</w:t>
      </w:r>
    </w:p>
    <w:p w:rsidR="00DE6246" w:rsidRPr="00144BAB" w:rsidRDefault="00DE6246" w:rsidP="00DE6246">
      <w:pPr>
        <w:pStyle w:val="H23G"/>
        <w:tabs>
          <w:tab w:val="left" w:pos="1701"/>
        </w:tabs>
        <w:overflowPunct w:val="0"/>
        <w:autoSpaceDE w:val="0"/>
        <w:autoSpaceDN w:val="0"/>
        <w:snapToGrid w:val="0"/>
        <w:spacing w:before="0" w:line="320" w:lineRule="exact"/>
        <w:ind w:left="0" w:firstLineChars="540" w:firstLine="1134"/>
        <w:rPr>
          <w:rFonts w:eastAsia="黑体"/>
          <w:b w:val="0"/>
          <w:sz w:val="21"/>
          <w:szCs w:val="21"/>
          <w:lang w:eastAsia="zh-CN"/>
        </w:rPr>
      </w:pPr>
      <w:r w:rsidRPr="00144BAB">
        <w:rPr>
          <w:rFonts w:eastAsia="黑体" w:hint="eastAsia"/>
          <w:b w:val="0"/>
          <w:sz w:val="21"/>
          <w:szCs w:val="21"/>
          <w:lang w:eastAsia="zh-CN"/>
        </w:rPr>
        <w:t>农村地区妇女</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37.</w:t>
      </w:r>
      <w:r w:rsidRPr="00144BAB">
        <w:rPr>
          <w:sz w:val="21"/>
          <w:szCs w:val="21"/>
          <w:lang w:eastAsia="zh-CN"/>
        </w:rPr>
        <w:tab/>
      </w:r>
      <w:r w:rsidRPr="00144BAB">
        <w:rPr>
          <w:sz w:val="21"/>
          <w:szCs w:val="21"/>
          <w:lang w:eastAsia="zh-CN"/>
        </w:rPr>
        <w:t>委员会虽然认可农业地区的新发展方案</w:t>
      </w:r>
      <w:r w:rsidRPr="00144BAB">
        <w:rPr>
          <w:rFonts w:hint="eastAsia"/>
          <w:sz w:val="21"/>
          <w:szCs w:val="21"/>
          <w:lang w:eastAsia="zh-CN"/>
        </w:rPr>
        <w:t>，</w:t>
      </w:r>
      <w:r w:rsidRPr="00144BAB">
        <w:rPr>
          <w:sz w:val="21"/>
          <w:szCs w:val="21"/>
          <w:lang w:eastAsia="zh-CN"/>
        </w:rPr>
        <w:t>但仍对此类地区妇女的</w:t>
      </w:r>
      <w:r w:rsidRPr="00144BAB">
        <w:rPr>
          <w:rFonts w:hint="eastAsia"/>
          <w:sz w:val="21"/>
          <w:szCs w:val="21"/>
          <w:lang w:eastAsia="zh-CN"/>
        </w:rPr>
        <w:t>不利处境表示关切。</w:t>
      </w:r>
      <w:r w:rsidRPr="00144BAB">
        <w:rPr>
          <w:sz w:val="21"/>
          <w:szCs w:val="21"/>
          <w:lang w:eastAsia="zh-CN"/>
        </w:rPr>
        <w:t>它感到遗憾的是</w:t>
      </w:r>
      <w:r w:rsidRPr="00144BAB">
        <w:rPr>
          <w:rFonts w:hint="eastAsia"/>
          <w:sz w:val="21"/>
          <w:szCs w:val="21"/>
          <w:lang w:eastAsia="zh-CN"/>
        </w:rPr>
        <w:t>，</w:t>
      </w:r>
      <w:r w:rsidRPr="00144BAB">
        <w:rPr>
          <w:sz w:val="21"/>
          <w:szCs w:val="21"/>
          <w:lang w:eastAsia="zh-CN"/>
        </w:rPr>
        <w:t>缺少关于农村地区妇女的分列数据</w:t>
      </w:r>
      <w:r w:rsidRPr="00144BAB">
        <w:rPr>
          <w:rFonts w:hint="eastAsia"/>
          <w:sz w:val="21"/>
          <w:szCs w:val="21"/>
          <w:lang w:eastAsia="zh-CN"/>
        </w:rPr>
        <w:t>，</w:t>
      </w:r>
      <w:r w:rsidRPr="00144BAB">
        <w:rPr>
          <w:sz w:val="21"/>
          <w:szCs w:val="21"/>
          <w:lang w:eastAsia="zh-CN"/>
        </w:rPr>
        <w:t>缺少措施以解决农村地区妇女贫穷和对其歧视</w:t>
      </w:r>
      <w:r w:rsidRPr="00144BAB">
        <w:rPr>
          <w:rFonts w:hint="eastAsia"/>
          <w:sz w:val="21"/>
          <w:szCs w:val="21"/>
          <w:lang w:eastAsia="zh-CN"/>
        </w:rPr>
        <w:t>，</w:t>
      </w:r>
      <w:r w:rsidRPr="00144BAB">
        <w:rPr>
          <w:sz w:val="21"/>
          <w:szCs w:val="21"/>
          <w:lang w:eastAsia="zh-CN"/>
        </w:rPr>
        <w:t>并确保其享有</w:t>
      </w:r>
      <w:bookmarkStart w:id="2" w:name="OLE_LINK3"/>
      <w:bookmarkStart w:id="3" w:name="OLE_LINK4"/>
      <w:r w:rsidRPr="00144BAB">
        <w:rPr>
          <w:sz w:val="21"/>
          <w:szCs w:val="21"/>
          <w:lang w:eastAsia="zh-CN"/>
        </w:rPr>
        <w:t>司法</w:t>
      </w:r>
      <w:r w:rsidRPr="00144BAB">
        <w:rPr>
          <w:rFonts w:hint="eastAsia"/>
          <w:sz w:val="21"/>
          <w:szCs w:val="21"/>
          <w:lang w:eastAsia="zh-CN"/>
        </w:rPr>
        <w:t>、</w:t>
      </w:r>
      <w:r w:rsidRPr="00144BAB">
        <w:rPr>
          <w:sz w:val="21"/>
          <w:szCs w:val="21"/>
          <w:lang w:eastAsia="zh-CN"/>
        </w:rPr>
        <w:t>教育</w:t>
      </w:r>
      <w:r w:rsidRPr="00144BAB">
        <w:rPr>
          <w:rFonts w:hint="eastAsia"/>
          <w:sz w:val="21"/>
          <w:szCs w:val="21"/>
          <w:lang w:eastAsia="zh-CN"/>
        </w:rPr>
        <w:t>、保健、</w:t>
      </w:r>
      <w:r w:rsidRPr="00144BAB">
        <w:rPr>
          <w:sz w:val="21"/>
          <w:szCs w:val="21"/>
          <w:lang w:eastAsia="zh-CN"/>
        </w:rPr>
        <w:t>住房</w:t>
      </w:r>
      <w:r w:rsidRPr="00144BAB">
        <w:rPr>
          <w:rFonts w:hint="eastAsia"/>
          <w:sz w:val="21"/>
          <w:szCs w:val="21"/>
          <w:lang w:eastAsia="zh-CN"/>
        </w:rPr>
        <w:t>、</w:t>
      </w:r>
      <w:r w:rsidRPr="00144BAB">
        <w:rPr>
          <w:sz w:val="21"/>
          <w:szCs w:val="21"/>
          <w:lang w:eastAsia="zh-CN"/>
        </w:rPr>
        <w:t>安全饮用水</w:t>
      </w:r>
      <w:r w:rsidRPr="00144BAB">
        <w:rPr>
          <w:rFonts w:hint="eastAsia"/>
          <w:sz w:val="21"/>
          <w:szCs w:val="21"/>
          <w:lang w:eastAsia="zh-CN"/>
        </w:rPr>
        <w:t>、环境卫生、正规就业、技能发展和培训的机会、创收机会以及小额信贷、土地所有权和使用权，以及参与社区一级的</w:t>
      </w:r>
      <w:bookmarkEnd w:id="2"/>
      <w:bookmarkEnd w:id="3"/>
      <w:r w:rsidRPr="00144BAB">
        <w:rPr>
          <w:rFonts w:hint="eastAsia"/>
          <w:sz w:val="21"/>
          <w:szCs w:val="21"/>
          <w:lang w:eastAsia="zh-CN"/>
        </w:rPr>
        <w:t>决策进程。</w:t>
      </w:r>
      <w:r w:rsidRPr="00144BAB">
        <w:rPr>
          <w:sz w:val="21"/>
          <w:szCs w:val="21"/>
          <w:lang w:eastAsia="zh-CN"/>
        </w:rPr>
        <w:t xml:space="preserve"> </w:t>
      </w:r>
    </w:p>
    <w:p w:rsidR="00DE6246" w:rsidRDefault="00DE6246" w:rsidP="00DE6246">
      <w:pPr>
        <w:spacing w:line="240" w:lineRule="auto"/>
        <w:jc w:val="left"/>
        <w:rPr>
          <w:kern w:val="0"/>
          <w:szCs w:val="21"/>
          <w:lang w:val="en-GB"/>
        </w:rPr>
      </w:pPr>
      <w:r>
        <w:rPr>
          <w:szCs w:val="21"/>
        </w:rPr>
        <w:br w:type="page"/>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38.</w:t>
      </w:r>
      <w:r w:rsidRPr="00144BAB">
        <w:rPr>
          <w:sz w:val="21"/>
          <w:szCs w:val="21"/>
          <w:lang w:eastAsia="zh-CN"/>
        </w:rPr>
        <w:tab/>
      </w:r>
      <w:r w:rsidRPr="00144BAB">
        <w:rPr>
          <w:rFonts w:eastAsia="黑体"/>
          <w:sz w:val="21"/>
          <w:szCs w:val="21"/>
          <w:lang w:eastAsia="zh-CN"/>
        </w:rPr>
        <w:t>委员会呼吁缔约国</w:t>
      </w:r>
      <w:r w:rsidRPr="00144BAB">
        <w:rPr>
          <w:rFonts w:eastAsia="黑体" w:hint="eastAsia"/>
          <w:sz w:val="21"/>
          <w:szCs w:val="21"/>
          <w:lang w:eastAsia="zh-CN"/>
        </w:rPr>
        <w:t>：</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sz w:val="21"/>
          <w:szCs w:val="21"/>
          <w:lang w:eastAsia="zh-CN"/>
        </w:rPr>
        <w:t>扩大并实施农村妇女</w:t>
      </w:r>
      <w:r w:rsidRPr="00144BAB">
        <w:rPr>
          <w:rFonts w:eastAsia="黑体" w:hint="eastAsia"/>
          <w:sz w:val="21"/>
          <w:szCs w:val="21"/>
          <w:lang w:eastAsia="zh-CN"/>
        </w:rPr>
        <w:t>抗击</w:t>
      </w:r>
      <w:r w:rsidRPr="00144BAB">
        <w:rPr>
          <w:rFonts w:eastAsia="黑体"/>
          <w:sz w:val="21"/>
          <w:szCs w:val="21"/>
          <w:lang w:eastAsia="zh-CN"/>
        </w:rPr>
        <w:t>贫</w:t>
      </w:r>
      <w:r w:rsidRPr="00144BAB">
        <w:rPr>
          <w:rFonts w:eastAsia="黑体" w:hint="eastAsia"/>
          <w:sz w:val="21"/>
          <w:szCs w:val="21"/>
          <w:lang w:eastAsia="zh-CN"/>
        </w:rPr>
        <w:t>穷</w:t>
      </w:r>
      <w:r w:rsidRPr="00144BAB">
        <w:rPr>
          <w:rFonts w:eastAsia="黑体"/>
          <w:sz w:val="21"/>
          <w:szCs w:val="21"/>
          <w:lang w:eastAsia="zh-CN"/>
        </w:rPr>
        <w:t>的具体措施</w:t>
      </w:r>
      <w:r w:rsidRPr="00144BAB">
        <w:rPr>
          <w:rFonts w:eastAsia="黑体" w:hint="eastAsia"/>
          <w:sz w:val="21"/>
          <w:szCs w:val="21"/>
          <w:lang w:eastAsia="zh-CN"/>
        </w:rPr>
        <w:t>，</w:t>
      </w:r>
      <w:r w:rsidRPr="00144BAB">
        <w:rPr>
          <w:rFonts w:eastAsia="黑体"/>
          <w:sz w:val="21"/>
          <w:szCs w:val="21"/>
          <w:lang w:eastAsia="zh-CN"/>
        </w:rPr>
        <w:t>包括采取有效措施确保其享有</w:t>
      </w:r>
      <w:r w:rsidRPr="00144BAB">
        <w:rPr>
          <w:rFonts w:eastAsia="黑体" w:hint="eastAsia"/>
          <w:sz w:val="21"/>
          <w:szCs w:val="21"/>
          <w:lang w:eastAsia="zh-CN"/>
        </w:rPr>
        <w:t>司法、教育、保健、住房、安全饮用水、环境卫生、正规就业、技能发展和培训的机会、创收机会以及小额信贷、土地所有权和使用权，同时考虑到</w:t>
      </w:r>
      <w:r w:rsidRPr="00144BAB">
        <w:rPr>
          <w:rFonts w:eastAsia="黑体"/>
          <w:sz w:val="21"/>
          <w:szCs w:val="21"/>
          <w:lang w:eastAsia="zh-CN"/>
        </w:rPr>
        <w:t>其具体需要</w:t>
      </w:r>
      <w:r w:rsidRPr="00144BAB">
        <w:rPr>
          <w:rFonts w:eastAsia="黑体" w:hint="eastAsia"/>
          <w:sz w:val="21"/>
          <w:szCs w:val="21"/>
          <w:lang w:eastAsia="zh-CN"/>
        </w:rPr>
        <w:t>；</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sz w:val="21"/>
          <w:szCs w:val="21"/>
          <w:lang w:eastAsia="zh-CN"/>
        </w:rPr>
        <w:t>确保农村地区妇女与男子平等参与社区一级</w:t>
      </w:r>
      <w:r w:rsidRPr="00144BAB">
        <w:rPr>
          <w:rFonts w:eastAsia="黑体" w:hint="eastAsia"/>
          <w:sz w:val="21"/>
          <w:szCs w:val="21"/>
          <w:lang w:eastAsia="zh-CN"/>
        </w:rPr>
        <w:t>的</w:t>
      </w:r>
      <w:r w:rsidRPr="00144BAB">
        <w:rPr>
          <w:rFonts w:eastAsia="黑体"/>
          <w:sz w:val="21"/>
          <w:szCs w:val="21"/>
          <w:lang w:eastAsia="zh-CN"/>
        </w:rPr>
        <w:t>决策</w:t>
      </w:r>
      <w:r w:rsidRPr="00144BAB">
        <w:rPr>
          <w:rFonts w:eastAsia="黑体" w:hint="eastAsia"/>
          <w:sz w:val="21"/>
          <w:szCs w:val="21"/>
          <w:lang w:eastAsia="zh-CN"/>
        </w:rPr>
        <w:t>进</w:t>
      </w:r>
      <w:r w:rsidRPr="00144BAB">
        <w:rPr>
          <w:rFonts w:eastAsia="黑体"/>
          <w:sz w:val="21"/>
          <w:szCs w:val="21"/>
          <w:lang w:eastAsia="zh-CN"/>
        </w:rPr>
        <w:t>程</w:t>
      </w:r>
      <w:r w:rsidRPr="00144BAB">
        <w:rPr>
          <w:rFonts w:eastAsia="黑体" w:hint="eastAsia"/>
          <w:sz w:val="21"/>
          <w:szCs w:val="21"/>
          <w:lang w:eastAsia="zh-CN"/>
        </w:rPr>
        <w:t>；</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(c)</w:t>
      </w:r>
      <w:r w:rsidRPr="00144BAB">
        <w:rPr>
          <w:rFonts w:eastAsia="黑体"/>
          <w:sz w:val="21"/>
          <w:szCs w:val="21"/>
          <w:lang w:eastAsia="zh-CN"/>
        </w:rPr>
        <w:tab/>
      </w:r>
      <w:r w:rsidRPr="00144BAB">
        <w:rPr>
          <w:rFonts w:eastAsia="黑体"/>
          <w:sz w:val="21"/>
          <w:szCs w:val="21"/>
          <w:lang w:eastAsia="zh-CN"/>
        </w:rPr>
        <w:t>研究农村发展的经济和社会</w:t>
      </w:r>
      <w:r w:rsidRPr="00144BAB">
        <w:rPr>
          <w:rFonts w:eastAsia="黑体" w:hint="eastAsia"/>
          <w:sz w:val="21"/>
          <w:szCs w:val="21"/>
          <w:lang w:eastAsia="zh-CN"/>
        </w:rPr>
        <w:t>战略</w:t>
      </w:r>
      <w:r w:rsidRPr="00144BAB">
        <w:rPr>
          <w:rFonts w:eastAsia="黑体"/>
          <w:sz w:val="21"/>
          <w:szCs w:val="21"/>
          <w:lang w:eastAsia="zh-CN"/>
        </w:rPr>
        <w:t>对妇女人权的影响</w:t>
      </w:r>
      <w:r w:rsidRPr="00144BAB">
        <w:rPr>
          <w:rFonts w:eastAsia="黑体" w:hint="eastAsia"/>
          <w:sz w:val="21"/>
          <w:szCs w:val="21"/>
          <w:lang w:eastAsia="zh-CN"/>
        </w:rPr>
        <w:t>，</w:t>
      </w:r>
      <w:r w:rsidRPr="00144BAB">
        <w:rPr>
          <w:rFonts w:eastAsia="黑体"/>
          <w:sz w:val="21"/>
          <w:szCs w:val="21"/>
          <w:lang w:eastAsia="zh-CN"/>
        </w:rPr>
        <w:t>并收集具体的分列统计数</w:t>
      </w:r>
      <w:r w:rsidRPr="00144BAB">
        <w:rPr>
          <w:rFonts w:eastAsia="黑体" w:hint="eastAsia"/>
          <w:sz w:val="21"/>
          <w:szCs w:val="21"/>
          <w:lang w:eastAsia="zh-CN"/>
        </w:rPr>
        <w:t>字和数据。</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处境不利的</w:t>
      </w:r>
      <w:r w:rsidRPr="00144BAB">
        <w:rPr>
          <w:rFonts w:eastAsia="黑体"/>
          <w:b w:val="0"/>
          <w:sz w:val="21"/>
          <w:szCs w:val="21"/>
          <w:lang w:eastAsia="zh-CN"/>
        </w:rPr>
        <w:t>妇女群体</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39.</w:t>
      </w:r>
      <w:r w:rsidRPr="00144BAB">
        <w:rPr>
          <w:sz w:val="21"/>
          <w:szCs w:val="21"/>
          <w:lang w:eastAsia="zh-CN"/>
        </w:rPr>
        <w:tab/>
      </w:r>
      <w:r w:rsidRPr="00144BAB">
        <w:rPr>
          <w:sz w:val="21"/>
          <w:szCs w:val="21"/>
          <w:lang w:eastAsia="zh-CN"/>
        </w:rPr>
        <w:t>委员会</w:t>
      </w:r>
      <w:r w:rsidRPr="00144BAB">
        <w:rPr>
          <w:rFonts w:hint="eastAsia"/>
          <w:sz w:val="21"/>
          <w:szCs w:val="21"/>
          <w:lang w:eastAsia="zh-CN"/>
        </w:rPr>
        <w:t>对土著妇女和女孩的处境表示</w:t>
      </w:r>
      <w:r w:rsidRPr="00144BAB">
        <w:rPr>
          <w:sz w:val="21"/>
          <w:szCs w:val="21"/>
          <w:lang w:eastAsia="zh-CN"/>
        </w:rPr>
        <w:t>关切</w:t>
      </w:r>
      <w:r w:rsidRPr="00144BAB">
        <w:rPr>
          <w:rFonts w:hint="eastAsia"/>
          <w:sz w:val="21"/>
          <w:szCs w:val="21"/>
          <w:lang w:eastAsia="zh-CN"/>
        </w:rPr>
        <w:t>，尤其是土著妇女在享有传统土地和生计、食物、水和健康方面面临的限制，以及她们在本地、地区和联邦决策机构中代表性有限，以及缺少关于其处境的分列数据。</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40.</w:t>
      </w:r>
      <w:r w:rsidRPr="00144BAB">
        <w:rPr>
          <w:sz w:val="21"/>
          <w:szCs w:val="21"/>
          <w:lang w:eastAsia="zh-CN"/>
        </w:rPr>
        <w:tab/>
      </w:r>
      <w:r w:rsidRPr="00144BAB">
        <w:rPr>
          <w:rFonts w:eastAsia="黑体"/>
          <w:sz w:val="21"/>
          <w:szCs w:val="21"/>
          <w:lang w:eastAsia="zh-CN"/>
        </w:rPr>
        <w:t>委员会建议缔约国</w:t>
      </w:r>
      <w:r w:rsidRPr="00144BAB">
        <w:rPr>
          <w:rFonts w:eastAsia="黑体" w:hint="eastAsia"/>
          <w:sz w:val="21"/>
          <w:szCs w:val="21"/>
          <w:lang w:eastAsia="zh-CN"/>
        </w:rPr>
        <w:t>：</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sz w:val="21"/>
          <w:szCs w:val="21"/>
          <w:lang w:eastAsia="zh-CN"/>
        </w:rPr>
        <w:t>确保土著妇女在本地</w:t>
      </w:r>
      <w:r w:rsidRPr="00144BAB">
        <w:rPr>
          <w:rFonts w:eastAsia="黑体" w:hint="eastAsia"/>
          <w:sz w:val="21"/>
          <w:szCs w:val="21"/>
          <w:lang w:eastAsia="zh-CN"/>
        </w:rPr>
        <w:t>、</w:t>
      </w:r>
      <w:r w:rsidRPr="00144BAB">
        <w:rPr>
          <w:rFonts w:eastAsia="黑体"/>
          <w:sz w:val="21"/>
          <w:szCs w:val="21"/>
          <w:lang w:eastAsia="zh-CN"/>
        </w:rPr>
        <w:t>地区和联邦一级决策机构中</w:t>
      </w:r>
      <w:r w:rsidRPr="00144BAB">
        <w:rPr>
          <w:rFonts w:eastAsia="黑体" w:hint="eastAsia"/>
          <w:sz w:val="21"/>
          <w:szCs w:val="21"/>
          <w:lang w:eastAsia="zh-CN"/>
        </w:rPr>
        <w:t>的</w:t>
      </w:r>
      <w:r w:rsidRPr="00144BAB">
        <w:rPr>
          <w:rFonts w:eastAsia="黑体"/>
          <w:sz w:val="21"/>
          <w:szCs w:val="21"/>
          <w:lang w:eastAsia="zh-CN"/>
        </w:rPr>
        <w:t>代表</w:t>
      </w:r>
      <w:r w:rsidRPr="00144BAB">
        <w:rPr>
          <w:rFonts w:eastAsia="黑体" w:hint="eastAsia"/>
          <w:sz w:val="21"/>
          <w:szCs w:val="21"/>
          <w:lang w:eastAsia="zh-CN"/>
        </w:rPr>
        <w:t>性，</w:t>
      </w:r>
      <w:r w:rsidRPr="00144BAB">
        <w:rPr>
          <w:rFonts w:eastAsia="黑体"/>
          <w:sz w:val="21"/>
          <w:szCs w:val="21"/>
          <w:lang w:eastAsia="zh-CN"/>
        </w:rPr>
        <w:t>并采取措施确保土著妇女全面有效参与可能影响其权利的所有决策</w:t>
      </w:r>
      <w:r w:rsidRPr="00144BAB">
        <w:rPr>
          <w:rFonts w:eastAsia="黑体" w:hint="eastAsia"/>
          <w:sz w:val="21"/>
          <w:szCs w:val="21"/>
          <w:lang w:eastAsia="zh-CN"/>
        </w:rPr>
        <w:t>进</w:t>
      </w:r>
      <w:r w:rsidRPr="00144BAB">
        <w:rPr>
          <w:rFonts w:eastAsia="黑体"/>
          <w:sz w:val="21"/>
          <w:szCs w:val="21"/>
          <w:lang w:eastAsia="zh-CN"/>
        </w:rPr>
        <w:t>程</w:t>
      </w:r>
      <w:r w:rsidRPr="00144BAB">
        <w:rPr>
          <w:rFonts w:eastAsia="黑体" w:hint="eastAsia"/>
          <w:sz w:val="21"/>
          <w:szCs w:val="21"/>
          <w:lang w:eastAsia="zh-CN"/>
        </w:rPr>
        <w:t>；</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保证土著妇女全面而不受限制地享有传统土地和资源，土著人民依赖这些土地和资源获得食物、水、健康以及维护和发展其作为民族的独特文化和身份；</w:t>
      </w:r>
    </w:p>
    <w:p w:rsidR="00DE6246" w:rsidRPr="00144BAB" w:rsidRDefault="00DE6246" w:rsidP="00DE6246">
      <w:pPr>
        <w:pStyle w:val="SingleTxtG"/>
        <w:tabs>
          <w:tab w:val="left" w:pos="1701"/>
        </w:tabs>
        <w:overflowPunct w:val="0"/>
        <w:autoSpaceDE w:val="0"/>
        <w:autoSpaceDN w:val="0"/>
        <w:snapToGrid w:val="0"/>
        <w:spacing w:line="320" w:lineRule="exact"/>
        <w:ind w:firstLine="567"/>
        <w:rPr>
          <w:sz w:val="21"/>
          <w:szCs w:val="21"/>
          <w:lang w:eastAsia="zh-CN"/>
        </w:rPr>
      </w:pPr>
      <w:r w:rsidRPr="00144BAB">
        <w:rPr>
          <w:sz w:val="21"/>
          <w:szCs w:val="21"/>
          <w:lang w:eastAsia="zh-CN"/>
        </w:rPr>
        <w:t>(c)</w:t>
      </w:r>
      <w:r w:rsidRPr="00144BAB">
        <w:rPr>
          <w:rFonts w:eastAsia="黑体"/>
          <w:sz w:val="21"/>
          <w:szCs w:val="21"/>
          <w:lang w:eastAsia="zh-CN"/>
        </w:rPr>
        <w:tab/>
      </w:r>
      <w:r w:rsidRPr="00144BAB">
        <w:rPr>
          <w:rFonts w:eastAsia="黑体" w:hint="eastAsia"/>
          <w:sz w:val="21"/>
          <w:szCs w:val="21"/>
          <w:lang w:eastAsia="zh-CN"/>
        </w:rPr>
        <w:t>利用具体的保健和社会指标，定期收集关于土著妇女和女童的分列数据。</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41.</w:t>
      </w:r>
      <w:r w:rsidRPr="00144BAB">
        <w:rPr>
          <w:sz w:val="21"/>
          <w:szCs w:val="21"/>
          <w:lang w:eastAsia="zh-CN"/>
        </w:rPr>
        <w:tab/>
      </w:r>
      <w:r w:rsidRPr="00144BAB">
        <w:rPr>
          <w:sz w:val="21"/>
          <w:szCs w:val="21"/>
          <w:lang w:eastAsia="zh-CN"/>
        </w:rPr>
        <w:t>委员会注意到宪法法院维持了地区和联邦颁布的</w:t>
      </w:r>
      <w:r w:rsidRPr="00144BAB">
        <w:rPr>
          <w:rFonts w:hint="eastAsia"/>
          <w:sz w:val="21"/>
          <w:szCs w:val="21"/>
          <w:lang w:eastAsia="zh-CN"/>
        </w:rPr>
        <w:t>禁止“向未成年人宣传非传统性关系”的法律</w:t>
      </w:r>
      <w:r>
        <w:rPr>
          <w:rFonts w:hint="eastAsia"/>
          <w:sz w:val="21"/>
          <w:szCs w:val="21"/>
          <w:lang w:eastAsia="zh-CN"/>
        </w:rPr>
        <w:t>(</w:t>
      </w:r>
      <w:r w:rsidRPr="00144BAB">
        <w:rPr>
          <w:rFonts w:hint="eastAsia"/>
          <w:sz w:val="21"/>
          <w:szCs w:val="21"/>
          <w:lang w:eastAsia="zh-CN"/>
        </w:rPr>
        <w:t>2010</w:t>
      </w:r>
      <w:r w:rsidRPr="00144BAB">
        <w:rPr>
          <w:rFonts w:hint="eastAsia"/>
          <w:sz w:val="21"/>
          <w:szCs w:val="21"/>
          <w:lang w:eastAsia="zh-CN"/>
        </w:rPr>
        <w:t>年</w:t>
      </w:r>
      <w:r w:rsidRPr="00144BAB">
        <w:rPr>
          <w:rFonts w:hint="eastAsia"/>
          <w:sz w:val="21"/>
          <w:szCs w:val="21"/>
          <w:lang w:eastAsia="zh-CN"/>
        </w:rPr>
        <w:t>1</w:t>
      </w:r>
      <w:r w:rsidRPr="00144BAB">
        <w:rPr>
          <w:rFonts w:hint="eastAsia"/>
          <w:sz w:val="21"/>
          <w:szCs w:val="21"/>
          <w:lang w:eastAsia="zh-CN"/>
        </w:rPr>
        <w:t>月</w:t>
      </w:r>
      <w:r w:rsidRPr="00144BAB">
        <w:rPr>
          <w:rFonts w:hint="eastAsia"/>
          <w:sz w:val="21"/>
          <w:szCs w:val="21"/>
          <w:lang w:eastAsia="zh-CN"/>
        </w:rPr>
        <w:t>19</w:t>
      </w:r>
      <w:r w:rsidRPr="00144BAB">
        <w:rPr>
          <w:rFonts w:hint="eastAsia"/>
          <w:sz w:val="21"/>
          <w:szCs w:val="21"/>
          <w:lang w:eastAsia="zh-CN"/>
        </w:rPr>
        <w:t>日第</w:t>
      </w:r>
      <w:r w:rsidRPr="00144BAB">
        <w:rPr>
          <w:sz w:val="21"/>
          <w:szCs w:val="21"/>
          <w:lang w:eastAsia="zh-CN"/>
        </w:rPr>
        <w:t>151-O-O</w:t>
      </w:r>
      <w:r w:rsidRPr="00144BAB">
        <w:rPr>
          <w:sz w:val="21"/>
          <w:szCs w:val="21"/>
          <w:lang w:eastAsia="zh-CN"/>
        </w:rPr>
        <w:t>号和</w:t>
      </w:r>
      <w:r w:rsidRPr="00144BAB">
        <w:rPr>
          <w:rFonts w:hint="eastAsia"/>
          <w:sz w:val="21"/>
          <w:szCs w:val="21"/>
          <w:lang w:eastAsia="zh-CN"/>
        </w:rPr>
        <w:t>2014</w:t>
      </w:r>
      <w:r w:rsidRPr="00144BAB">
        <w:rPr>
          <w:rFonts w:hint="eastAsia"/>
          <w:sz w:val="21"/>
          <w:szCs w:val="21"/>
          <w:lang w:eastAsia="zh-CN"/>
        </w:rPr>
        <w:t>年</w:t>
      </w:r>
      <w:r w:rsidRPr="00144BAB">
        <w:rPr>
          <w:rFonts w:hint="eastAsia"/>
          <w:sz w:val="21"/>
          <w:szCs w:val="21"/>
          <w:lang w:eastAsia="zh-CN"/>
        </w:rPr>
        <w:t>9</w:t>
      </w:r>
      <w:r w:rsidRPr="00144BAB">
        <w:rPr>
          <w:rFonts w:hint="eastAsia"/>
          <w:sz w:val="21"/>
          <w:szCs w:val="21"/>
          <w:lang w:eastAsia="zh-CN"/>
        </w:rPr>
        <w:t>月</w:t>
      </w:r>
      <w:r w:rsidRPr="00144BAB">
        <w:rPr>
          <w:rFonts w:hint="eastAsia"/>
          <w:sz w:val="21"/>
          <w:szCs w:val="21"/>
          <w:lang w:eastAsia="zh-CN"/>
        </w:rPr>
        <w:t>23</w:t>
      </w:r>
      <w:r w:rsidRPr="00144BAB">
        <w:rPr>
          <w:rFonts w:hint="eastAsia"/>
          <w:sz w:val="21"/>
          <w:szCs w:val="21"/>
          <w:lang w:eastAsia="zh-CN"/>
        </w:rPr>
        <w:t>日第</w:t>
      </w:r>
      <w:r w:rsidRPr="00144BAB">
        <w:rPr>
          <w:sz w:val="21"/>
          <w:szCs w:val="21"/>
          <w:lang w:eastAsia="zh-CN"/>
        </w:rPr>
        <w:t>24-P</w:t>
      </w:r>
      <w:r w:rsidRPr="00144BAB">
        <w:rPr>
          <w:sz w:val="21"/>
          <w:szCs w:val="21"/>
          <w:lang w:eastAsia="zh-CN"/>
        </w:rPr>
        <w:t>号裁决</w:t>
      </w:r>
      <w:r>
        <w:rPr>
          <w:rFonts w:hint="eastAsia"/>
          <w:sz w:val="21"/>
          <w:szCs w:val="21"/>
          <w:lang w:eastAsia="zh-CN"/>
        </w:rPr>
        <w:t>)</w:t>
      </w:r>
      <w:r w:rsidRPr="00144BAB">
        <w:rPr>
          <w:rFonts w:hint="eastAsia"/>
          <w:sz w:val="21"/>
          <w:szCs w:val="21"/>
          <w:lang w:eastAsia="zh-CN"/>
        </w:rPr>
        <w:t>，</w:t>
      </w:r>
      <w:r w:rsidRPr="00144BAB">
        <w:rPr>
          <w:sz w:val="21"/>
          <w:szCs w:val="21"/>
          <w:lang w:eastAsia="zh-CN"/>
        </w:rPr>
        <w:t>并可能</w:t>
      </w:r>
      <w:r w:rsidRPr="00FD2778">
        <w:rPr>
          <w:rFonts w:hint="eastAsia"/>
          <w:sz w:val="21"/>
          <w:szCs w:val="21"/>
          <w:lang w:eastAsia="zh-CN"/>
        </w:rPr>
        <w:t>加剧恐同</w:t>
      </w:r>
      <w:r w:rsidRPr="00144BAB">
        <w:rPr>
          <w:rFonts w:hint="eastAsia"/>
          <w:sz w:val="21"/>
          <w:szCs w:val="21"/>
          <w:lang w:eastAsia="zh-CN"/>
        </w:rPr>
        <w:t>。委员会关切的是，有针对女同性恋、双性恋、变性者和双性者妇女群体的基于消极陈规定型观念的歧视、骚扰和憎恨言论的报告，包括警方发出的此类言论。委员会还感到关切的是，有关于不公正解雇属于女同性恋、双性恋、变性者和双性者群体的教师的案例报告。</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42.</w:t>
      </w:r>
      <w:r w:rsidRPr="00144BAB">
        <w:rPr>
          <w:sz w:val="21"/>
          <w:szCs w:val="21"/>
          <w:lang w:eastAsia="zh-CN"/>
        </w:rPr>
        <w:tab/>
      </w:r>
      <w:r w:rsidRPr="00144BAB">
        <w:rPr>
          <w:rFonts w:eastAsia="黑体"/>
          <w:sz w:val="21"/>
          <w:szCs w:val="21"/>
          <w:lang w:eastAsia="zh-CN"/>
        </w:rPr>
        <w:t>委员会敦促缔约国</w:t>
      </w:r>
      <w:r w:rsidRPr="00144BAB">
        <w:rPr>
          <w:rFonts w:eastAsia="黑体" w:hint="eastAsia"/>
          <w:sz w:val="21"/>
          <w:szCs w:val="21"/>
          <w:lang w:eastAsia="zh-CN"/>
        </w:rPr>
        <w:t>：</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hint="eastAsia"/>
          <w:sz w:val="21"/>
          <w:szCs w:val="21"/>
          <w:lang w:eastAsia="zh-CN"/>
        </w:rPr>
        <w:tab/>
      </w:r>
      <w:r w:rsidRPr="00144BAB">
        <w:rPr>
          <w:rFonts w:eastAsia="黑体"/>
          <w:sz w:val="21"/>
          <w:szCs w:val="21"/>
          <w:lang w:eastAsia="zh-CN"/>
        </w:rPr>
        <w:t>为</w:t>
      </w:r>
      <w:r w:rsidRPr="00144BAB">
        <w:rPr>
          <w:rFonts w:eastAsia="黑体" w:hint="eastAsia"/>
          <w:sz w:val="21"/>
          <w:szCs w:val="21"/>
          <w:lang w:eastAsia="zh-CN"/>
        </w:rPr>
        <w:t>女同性恋、双性恋、变性者和双性者妇女提供必要保护使其免受歧视和暴力，尤其是通过采取反歧视法和修订现有的歧视性法使其禁止交叉形式的歧视；</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为警察和执法官员提供培训，并面向公众开展提高认识运动；</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(c)</w:t>
      </w:r>
      <w:r w:rsidRPr="00144BAB">
        <w:rPr>
          <w:rFonts w:eastAsia="黑体"/>
          <w:sz w:val="21"/>
          <w:szCs w:val="21"/>
          <w:lang w:eastAsia="zh-CN"/>
        </w:rPr>
        <w:tab/>
      </w:r>
      <w:r w:rsidRPr="00144BAB">
        <w:rPr>
          <w:rFonts w:eastAsia="黑体" w:hint="eastAsia"/>
          <w:sz w:val="21"/>
          <w:szCs w:val="21"/>
          <w:lang w:eastAsia="zh-CN"/>
        </w:rPr>
        <w:t>确保女同性恋、双性恋、变性者和双性者妇女在职业生活中不会面临歧视。</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43.</w:t>
      </w:r>
      <w:r w:rsidRPr="00144BAB">
        <w:rPr>
          <w:sz w:val="21"/>
          <w:szCs w:val="21"/>
          <w:lang w:eastAsia="zh-CN"/>
        </w:rPr>
        <w:tab/>
      </w:r>
      <w:r w:rsidRPr="00144BAB">
        <w:rPr>
          <w:sz w:val="21"/>
          <w:szCs w:val="21"/>
          <w:lang w:eastAsia="zh-CN"/>
        </w:rPr>
        <w:t>委员会关切非正常移徙妇女的处境</w:t>
      </w:r>
      <w:r w:rsidRPr="00144BAB">
        <w:rPr>
          <w:rFonts w:hint="eastAsia"/>
          <w:sz w:val="21"/>
          <w:szCs w:val="21"/>
          <w:lang w:eastAsia="zh-CN"/>
        </w:rPr>
        <w:t>，</w:t>
      </w:r>
      <w:r w:rsidRPr="00144BAB">
        <w:rPr>
          <w:sz w:val="21"/>
          <w:szCs w:val="21"/>
          <w:lang w:eastAsia="zh-CN"/>
        </w:rPr>
        <w:t>尤其是拘留中心中的孕妇和带幼儿的妇女的处境</w:t>
      </w:r>
      <w:r w:rsidRPr="00144BAB">
        <w:rPr>
          <w:rFonts w:hint="eastAsia"/>
          <w:sz w:val="21"/>
          <w:szCs w:val="21"/>
          <w:lang w:eastAsia="zh-CN"/>
        </w:rPr>
        <w:t>。</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44.</w:t>
      </w:r>
      <w:r w:rsidRPr="00144BAB">
        <w:rPr>
          <w:sz w:val="21"/>
          <w:szCs w:val="21"/>
          <w:lang w:eastAsia="zh-CN"/>
        </w:rPr>
        <w:tab/>
      </w:r>
      <w:r w:rsidRPr="00144BAB">
        <w:rPr>
          <w:rFonts w:eastAsia="黑体" w:hint="eastAsia"/>
          <w:sz w:val="21"/>
          <w:szCs w:val="21"/>
          <w:lang w:eastAsia="zh-CN"/>
        </w:rPr>
        <w:t>委员会敦促缔约国确保非正常移徙妇女，尤其是孕妇和带幼儿的妇女，得到适足的援助，不会遭受长期行政拘留，并受益于一体化政策和家庭团聚措施。</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b w:val="0"/>
          <w:sz w:val="21"/>
          <w:szCs w:val="21"/>
          <w:lang w:eastAsia="zh-CN"/>
        </w:rPr>
        <w:t>婚姻和家庭关系</w:t>
      </w:r>
    </w:p>
    <w:p w:rsidR="00DE6246" w:rsidRPr="00144BAB" w:rsidRDefault="00DE6246" w:rsidP="00DE6246">
      <w:pPr>
        <w:pStyle w:val="SingleTxtG"/>
        <w:tabs>
          <w:tab w:val="left" w:pos="1701"/>
        </w:tabs>
        <w:overflowPunct w:val="0"/>
        <w:autoSpaceDE w:val="0"/>
        <w:autoSpaceDN w:val="0"/>
        <w:snapToGrid w:val="0"/>
        <w:spacing w:line="320" w:lineRule="exact"/>
        <w:rPr>
          <w:sz w:val="21"/>
          <w:szCs w:val="21"/>
          <w:lang w:eastAsia="zh-CN"/>
        </w:rPr>
      </w:pPr>
      <w:r w:rsidRPr="00144BAB">
        <w:rPr>
          <w:sz w:val="21"/>
          <w:szCs w:val="21"/>
          <w:lang w:eastAsia="zh-CN"/>
        </w:rPr>
        <w:t>45.</w:t>
      </w:r>
      <w:r w:rsidRPr="00144BAB">
        <w:rPr>
          <w:sz w:val="21"/>
          <w:szCs w:val="21"/>
          <w:lang w:eastAsia="zh-CN"/>
        </w:rPr>
        <w:tab/>
      </w:r>
      <w:r w:rsidRPr="00144BAB">
        <w:rPr>
          <w:sz w:val="21"/>
          <w:szCs w:val="21"/>
          <w:lang w:eastAsia="zh-CN"/>
        </w:rPr>
        <w:t>委员会注意到</w:t>
      </w:r>
      <w:r w:rsidRPr="00144BAB">
        <w:rPr>
          <w:rFonts w:hint="eastAsia"/>
          <w:sz w:val="21"/>
          <w:szCs w:val="21"/>
          <w:lang w:eastAsia="zh-CN"/>
        </w:rPr>
        <w:t>，</w:t>
      </w:r>
      <w:r w:rsidRPr="00144BAB">
        <w:rPr>
          <w:sz w:val="21"/>
          <w:szCs w:val="21"/>
          <w:lang w:eastAsia="zh-CN"/>
        </w:rPr>
        <w:t>缔约国有共同财产制度</w:t>
      </w:r>
      <w:r w:rsidRPr="00144BAB">
        <w:rPr>
          <w:rFonts w:hint="eastAsia"/>
          <w:sz w:val="21"/>
          <w:szCs w:val="21"/>
          <w:lang w:eastAsia="zh-CN"/>
        </w:rPr>
        <w:t>。</w:t>
      </w:r>
      <w:r w:rsidRPr="00144BAB">
        <w:rPr>
          <w:sz w:val="21"/>
          <w:szCs w:val="21"/>
          <w:lang w:eastAsia="zh-CN"/>
        </w:rPr>
        <w:t>但</w:t>
      </w:r>
      <w:r w:rsidRPr="00144BAB">
        <w:rPr>
          <w:rFonts w:hint="eastAsia"/>
          <w:sz w:val="21"/>
          <w:szCs w:val="21"/>
          <w:lang w:eastAsia="zh-CN"/>
        </w:rPr>
        <w:t>委员会</w:t>
      </w:r>
      <w:r w:rsidRPr="00144BAB">
        <w:rPr>
          <w:sz w:val="21"/>
          <w:szCs w:val="21"/>
          <w:lang w:eastAsia="zh-CN"/>
        </w:rPr>
        <w:t>感到关切的是</w:t>
      </w:r>
      <w:r w:rsidRPr="00144BAB">
        <w:rPr>
          <w:rFonts w:hint="eastAsia"/>
          <w:sz w:val="21"/>
          <w:szCs w:val="21"/>
          <w:lang w:eastAsia="zh-CN"/>
        </w:rPr>
        <w:t>，工作相关收益、应计养老金权益和储蓄以及今后收入能力等无形资产在婚姻关系解除时并不作为共同财产进行分割，也没有对于其分配不足的其他补偿机制。委员会关切地注意到，在事实结合中，包括在关系解除时，妇女的经济权利没有得到承认。委员会还关切地注意到，法庭在判决子女监护权和探视案件时，不考虑家庭中对妇女的性别暴力。委员会更加感到关切的是，北高加索的家庭关系法规中仍然包含父亲对子女有“所有权”的概念，这实际上导致了妇女在离婚之后不能与子女进行任何接触。</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46.</w:t>
      </w:r>
      <w:r w:rsidRPr="00144BAB">
        <w:rPr>
          <w:sz w:val="21"/>
          <w:szCs w:val="21"/>
          <w:lang w:eastAsia="zh-CN"/>
        </w:rPr>
        <w:tab/>
      </w:r>
      <w:r w:rsidRPr="00144BAB">
        <w:rPr>
          <w:rFonts w:eastAsia="黑体" w:hint="eastAsia"/>
          <w:sz w:val="21"/>
          <w:szCs w:val="21"/>
          <w:lang w:eastAsia="zh-CN"/>
        </w:rPr>
        <w:t>委员会建议缔约国：</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(a)</w:t>
      </w:r>
      <w:r w:rsidRPr="00144BAB">
        <w:rPr>
          <w:rFonts w:eastAsia="黑体"/>
          <w:sz w:val="21"/>
          <w:szCs w:val="21"/>
          <w:lang w:eastAsia="zh-CN"/>
        </w:rPr>
        <w:tab/>
      </w:r>
      <w:r w:rsidRPr="00144BAB">
        <w:rPr>
          <w:rFonts w:eastAsia="黑体" w:hint="eastAsia"/>
          <w:sz w:val="21"/>
          <w:szCs w:val="21"/>
          <w:lang w:eastAsia="zh-CN"/>
        </w:rPr>
        <w:t>修订夫妻财产的定义，使其包括养老金权益和其他工作相关收益以及今后收入，或采取其他措施，如离婚后定期给付抚养费；</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(b)</w:t>
      </w:r>
      <w:r w:rsidRPr="00144BAB">
        <w:rPr>
          <w:rFonts w:eastAsia="黑体"/>
          <w:sz w:val="21"/>
          <w:szCs w:val="21"/>
          <w:lang w:eastAsia="zh-CN"/>
        </w:rPr>
        <w:tab/>
      </w:r>
      <w:r w:rsidRPr="00144BAB">
        <w:rPr>
          <w:rFonts w:eastAsia="黑体" w:hint="eastAsia"/>
          <w:sz w:val="21"/>
          <w:szCs w:val="21"/>
          <w:lang w:eastAsia="zh-CN"/>
        </w:rPr>
        <w:t>考虑事实结合中妇女及所生子女的处境，并根据关于《公约》第</w:t>
      </w:r>
      <w:r>
        <w:rPr>
          <w:rFonts w:eastAsia="黑体" w:hint="eastAsia"/>
          <w:sz w:val="21"/>
          <w:szCs w:val="21"/>
          <w:lang w:eastAsia="zh-CN"/>
        </w:rPr>
        <w:t>16</w:t>
      </w:r>
      <w:r w:rsidRPr="00144BAB">
        <w:rPr>
          <w:rFonts w:eastAsia="黑体" w:hint="eastAsia"/>
          <w:sz w:val="21"/>
          <w:szCs w:val="21"/>
          <w:lang w:eastAsia="zh-CN"/>
        </w:rPr>
        <w:t>条的第</w:t>
      </w:r>
      <w:r w:rsidRPr="00144BAB">
        <w:rPr>
          <w:rFonts w:eastAsia="黑体" w:hint="eastAsia"/>
          <w:sz w:val="21"/>
          <w:szCs w:val="21"/>
          <w:lang w:eastAsia="zh-CN"/>
        </w:rPr>
        <w:t>29</w:t>
      </w:r>
      <w:r>
        <w:rPr>
          <w:rFonts w:eastAsia="黑体" w:hint="eastAsia"/>
          <w:sz w:val="21"/>
          <w:szCs w:val="21"/>
          <w:lang w:eastAsia="zh-CN"/>
        </w:rPr>
        <w:t>(</w:t>
      </w:r>
      <w:r w:rsidRPr="00144BAB">
        <w:rPr>
          <w:rFonts w:eastAsia="黑体" w:hint="eastAsia"/>
          <w:sz w:val="21"/>
          <w:szCs w:val="21"/>
          <w:lang w:eastAsia="zh-CN"/>
        </w:rPr>
        <w:t>2013</w:t>
      </w:r>
      <w:r>
        <w:rPr>
          <w:rFonts w:eastAsia="黑体" w:hint="eastAsia"/>
          <w:sz w:val="21"/>
          <w:szCs w:val="21"/>
          <w:lang w:eastAsia="zh-CN"/>
        </w:rPr>
        <w:t>)</w:t>
      </w:r>
      <w:r w:rsidRPr="00144BAB">
        <w:rPr>
          <w:rFonts w:eastAsia="黑体" w:hint="eastAsia"/>
          <w:sz w:val="21"/>
          <w:szCs w:val="21"/>
          <w:lang w:eastAsia="zh-CN"/>
        </w:rPr>
        <w:t>号一般性建议</w:t>
      </w:r>
      <w:r>
        <w:rPr>
          <w:rFonts w:eastAsia="黑体" w:hint="eastAsia"/>
          <w:sz w:val="21"/>
          <w:szCs w:val="21"/>
          <w:lang w:eastAsia="zh-CN"/>
        </w:rPr>
        <w:t>(</w:t>
      </w:r>
      <w:r w:rsidRPr="00144BAB">
        <w:rPr>
          <w:rFonts w:eastAsia="黑体" w:hint="eastAsia"/>
          <w:sz w:val="21"/>
          <w:szCs w:val="21"/>
          <w:lang w:eastAsia="zh-CN"/>
        </w:rPr>
        <w:t>婚姻经济后果、家庭关系及其解除</w:t>
      </w:r>
      <w:r>
        <w:rPr>
          <w:rFonts w:eastAsia="黑体" w:hint="eastAsia"/>
          <w:sz w:val="21"/>
          <w:szCs w:val="21"/>
          <w:lang w:eastAsia="zh-CN"/>
        </w:rPr>
        <w:t>)</w:t>
      </w:r>
      <w:r w:rsidRPr="00144BAB">
        <w:rPr>
          <w:rFonts w:eastAsia="黑体" w:hint="eastAsia"/>
          <w:sz w:val="21"/>
          <w:szCs w:val="21"/>
          <w:lang w:eastAsia="zh-CN"/>
        </w:rPr>
        <w:t>采取必要的法律措施，确保保护其经济权利，包括在关系解除时；</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rFonts w:eastAsia="黑体"/>
          <w:sz w:val="21"/>
          <w:szCs w:val="21"/>
          <w:lang w:eastAsia="zh-CN"/>
        </w:rPr>
        <w:tab/>
      </w:r>
      <w:r w:rsidRPr="00144BAB">
        <w:rPr>
          <w:sz w:val="21"/>
          <w:szCs w:val="21"/>
          <w:lang w:eastAsia="zh-CN"/>
        </w:rPr>
        <w:t>(c)</w:t>
      </w:r>
      <w:r w:rsidRPr="00144BAB">
        <w:rPr>
          <w:rFonts w:eastAsia="黑体"/>
          <w:sz w:val="21"/>
          <w:szCs w:val="21"/>
          <w:lang w:eastAsia="zh-CN"/>
        </w:rPr>
        <w:tab/>
      </w:r>
      <w:r w:rsidRPr="00144BAB">
        <w:rPr>
          <w:rFonts w:eastAsia="黑体" w:hint="eastAsia"/>
          <w:sz w:val="21"/>
          <w:szCs w:val="21"/>
          <w:lang w:eastAsia="zh-CN"/>
        </w:rPr>
        <w:t>通过立法，要求在子女监护权或探视案件判决中考虑家庭中对妇女的性别暴力，并提高司法部门对于此类暴力与儿童成长之间关系的认识；</w:t>
      </w:r>
    </w:p>
    <w:p w:rsidR="00DE6246" w:rsidRPr="00144BAB" w:rsidRDefault="00DE6246" w:rsidP="00DE6246">
      <w:pPr>
        <w:pStyle w:val="SingleTxtG"/>
        <w:tabs>
          <w:tab w:val="left" w:pos="1701"/>
        </w:tabs>
        <w:overflowPunct w:val="0"/>
        <w:autoSpaceDE w:val="0"/>
        <w:autoSpaceDN w:val="0"/>
        <w:snapToGrid w:val="0"/>
        <w:spacing w:line="320" w:lineRule="exact"/>
        <w:ind w:firstLine="567"/>
        <w:rPr>
          <w:rFonts w:eastAsia="黑体"/>
          <w:sz w:val="21"/>
          <w:szCs w:val="21"/>
          <w:lang w:eastAsia="zh-CN"/>
        </w:rPr>
      </w:pPr>
      <w:r w:rsidRPr="00144BAB">
        <w:rPr>
          <w:sz w:val="21"/>
          <w:szCs w:val="21"/>
          <w:lang w:eastAsia="zh-CN"/>
        </w:rPr>
        <w:t>(d)</w:t>
      </w:r>
      <w:r w:rsidRPr="00144BAB">
        <w:rPr>
          <w:rFonts w:eastAsia="黑体"/>
          <w:sz w:val="21"/>
          <w:szCs w:val="21"/>
          <w:lang w:eastAsia="zh-CN"/>
        </w:rPr>
        <w:tab/>
      </w:r>
      <w:r w:rsidRPr="00144BAB">
        <w:rPr>
          <w:rFonts w:eastAsia="黑体" w:hint="eastAsia"/>
          <w:sz w:val="21"/>
          <w:szCs w:val="21"/>
          <w:lang w:eastAsia="zh-CN"/>
        </w:rPr>
        <w:t>采取必要的立法措施，消除北高加索的父亲对其子女“所有权”的概念，并确保所有案件中母亲享有与父亲同等的家长权利。</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数据收集</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47.</w:t>
      </w:r>
      <w:r w:rsidRPr="00144BAB">
        <w:rPr>
          <w:sz w:val="21"/>
          <w:szCs w:val="21"/>
          <w:lang w:eastAsia="zh-CN"/>
        </w:rPr>
        <w:tab/>
      </w:r>
      <w:r w:rsidRPr="00144BAB">
        <w:rPr>
          <w:rFonts w:hint="eastAsia"/>
          <w:sz w:val="21"/>
          <w:szCs w:val="21"/>
          <w:lang w:eastAsia="zh-CN"/>
        </w:rPr>
        <w:t>委员会感到关切的是，普遍缺少按性别、种族、地理位置和社会经济背景分列的最新统计数据，而对于精确评估妇女处境，确定其是否遭受歧视，制定有根据、有针对性的政策，系统监测并评估在实现《公约》所涉所有领域中妇女实质性平等方面取得的进展，此类数据是必需的。</w:t>
      </w:r>
      <w:r w:rsidRPr="00144BAB">
        <w:rPr>
          <w:sz w:val="21"/>
          <w:szCs w:val="21"/>
          <w:lang w:eastAsia="zh-CN"/>
        </w:rPr>
        <w:t xml:space="preserve"> </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48.</w:t>
      </w:r>
      <w:r w:rsidRPr="00144BAB">
        <w:rPr>
          <w:sz w:val="21"/>
          <w:szCs w:val="21"/>
          <w:lang w:eastAsia="zh-CN"/>
        </w:rPr>
        <w:tab/>
      </w:r>
      <w:r w:rsidRPr="00144BAB">
        <w:rPr>
          <w:rFonts w:eastAsia="黑体" w:hint="eastAsia"/>
          <w:sz w:val="21"/>
          <w:szCs w:val="21"/>
          <w:lang w:eastAsia="zh-CN"/>
        </w:rPr>
        <w:t>委员会呼吁缔约国建立性别指标体系，以更好地收集按性别和其他因素分列的数据，这些因素对评估旨在使性别平等主流化并增进妇女享有人权的政策及方案的影响和有效性时必不可少。关于这一点，委员会提请缔约国注意其关于收集与妇女处境相关数据的第</w:t>
      </w:r>
      <w:r w:rsidRPr="00144BAB">
        <w:rPr>
          <w:rFonts w:eastAsia="黑体" w:hint="eastAsia"/>
          <w:sz w:val="21"/>
          <w:szCs w:val="21"/>
          <w:lang w:eastAsia="zh-CN"/>
        </w:rPr>
        <w:t>9</w:t>
      </w:r>
      <w:r>
        <w:rPr>
          <w:rFonts w:eastAsia="黑体" w:hint="eastAsia"/>
          <w:sz w:val="21"/>
          <w:szCs w:val="21"/>
          <w:lang w:eastAsia="zh-CN"/>
        </w:rPr>
        <w:t>(</w:t>
      </w:r>
      <w:r w:rsidRPr="00144BAB">
        <w:rPr>
          <w:rFonts w:eastAsia="黑体" w:hint="eastAsia"/>
          <w:sz w:val="21"/>
          <w:szCs w:val="21"/>
          <w:lang w:eastAsia="zh-CN"/>
        </w:rPr>
        <w:t>1989</w:t>
      </w:r>
      <w:r>
        <w:rPr>
          <w:rFonts w:eastAsia="黑体" w:hint="eastAsia"/>
          <w:sz w:val="21"/>
          <w:szCs w:val="21"/>
          <w:lang w:eastAsia="zh-CN"/>
        </w:rPr>
        <w:t>)</w:t>
      </w:r>
      <w:r w:rsidRPr="00144BAB">
        <w:rPr>
          <w:rFonts w:eastAsia="黑体" w:hint="eastAsia"/>
          <w:sz w:val="21"/>
          <w:szCs w:val="21"/>
          <w:lang w:eastAsia="zh-CN"/>
        </w:rPr>
        <w:t>号一般性建议，并鼓励缔约国向联合国系统相关机构寻求技术援助，加强与可协助确保收集精确数据的妇女协会的合作。</w:t>
      </w:r>
      <w:r w:rsidRPr="00144BAB">
        <w:rPr>
          <w:rFonts w:eastAsia="黑体"/>
          <w:sz w:val="21"/>
          <w:szCs w:val="21"/>
          <w:lang w:eastAsia="zh-CN"/>
        </w:rPr>
        <w:t xml:space="preserve"> </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《公约》第</w:t>
      </w:r>
      <w:r>
        <w:rPr>
          <w:rFonts w:eastAsia="黑体" w:hint="eastAsia"/>
          <w:b w:val="0"/>
          <w:sz w:val="21"/>
          <w:szCs w:val="21"/>
          <w:lang w:eastAsia="zh-CN"/>
        </w:rPr>
        <w:t>20</w:t>
      </w:r>
      <w:r w:rsidRPr="00144BAB">
        <w:rPr>
          <w:rFonts w:eastAsia="黑体" w:hint="eastAsia"/>
          <w:b w:val="0"/>
          <w:sz w:val="21"/>
          <w:szCs w:val="21"/>
          <w:lang w:eastAsia="zh-CN"/>
        </w:rPr>
        <w:t>条第</w:t>
      </w:r>
      <w:r w:rsidRPr="00144BAB">
        <w:rPr>
          <w:rFonts w:eastAsia="黑体" w:hint="eastAsia"/>
          <w:b w:val="0"/>
          <w:sz w:val="21"/>
          <w:szCs w:val="21"/>
          <w:lang w:eastAsia="zh-CN"/>
        </w:rPr>
        <w:t>1</w:t>
      </w:r>
      <w:r w:rsidRPr="00144BAB">
        <w:rPr>
          <w:rFonts w:eastAsia="黑体" w:hint="eastAsia"/>
          <w:b w:val="0"/>
          <w:sz w:val="21"/>
          <w:szCs w:val="21"/>
          <w:lang w:eastAsia="zh-CN"/>
        </w:rPr>
        <w:t>款的修正案</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49.</w:t>
      </w:r>
      <w:r w:rsidRPr="00144BAB">
        <w:rPr>
          <w:sz w:val="21"/>
          <w:szCs w:val="21"/>
          <w:lang w:eastAsia="zh-CN"/>
        </w:rPr>
        <w:tab/>
      </w:r>
      <w:r w:rsidRPr="00144BAB">
        <w:rPr>
          <w:rFonts w:eastAsia="黑体" w:hint="eastAsia"/>
          <w:sz w:val="21"/>
          <w:szCs w:val="21"/>
          <w:lang w:eastAsia="zh-CN"/>
        </w:rPr>
        <w:t>委员会鼓励缔约国尽快接受关于委员会会议时间的《公约》第</w:t>
      </w:r>
      <w:r>
        <w:rPr>
          <w:rFonts w:eastAsia="黑体" w:hint="eastAsia"/>
          <w:sz w:val="21"/>
          <w:szCs w:val="21"/>
          <w:lang w:eastAsia="zh-CN"/>
        </w:rPr>
        <w:t>20</w:t>
      </w:r>
      <w:r w:rsidRPr="00144BAB">
        <w:rPr>
          <w:rFonts w:eastAsia="黑体" w:hint="eastAsia"/>
          <w:sz w:val="21"/>
          <w:szCs w:val="21"/>
          <w:lang w:eastAsia="zh-CN"/>
        </w:rPr>
        <w:t>条第</w:t>
      </w:r>
      <w:r w:rsidRPr="00144BAB">
        <w:rPr>
          <w:rFonts w:eastAsia="黑体" w:hint="eastAsia"/>
          <w:sz w:val="21"/>
          <w:szCs w:val="21"/>
          <w:lang w:eastAsia="zh-CN"/>
        </w:rPr>
        <w:t>1</w:t>
      </w:r>
      <w:r w:rsidRPr="00144BAB">
        <w:rPr>
          <w:rFonts w:eastAsia="黑体" w:hint="eastAsia"/>
          <w:sz w:val="21"/>
          <w:szCs w:val="21"/>
          <w:lang w:eastAsia="zh-CN"/>
        </w:rPr>
        <w:t>款</w:t>
      </w:r>
      <w:r>
        <w:rPr>
          <w:rFonts w:eastAsia="黑体" w:hint="eastAsia"/>
          <w:sz w:val="21"/>
          <w:szCs w:val="21"/>
          <w:lang w:eastAsia="zh-CN"/>
        </w:rPr>
        <w:t>的</w:t>
      </w:r>
      <w:r w:rsidRPr="00144BAB">
        <w:rPr>
          <w:rFonts w:eastAsia="黑体" w:hint="eastAsia"/>
          <w:sz w:val="21"/>
          <w:szCs w:val="21"/>
          <w:lang w:eastAsia="zh-CN"/>
        </w:rPr>
        <w:t>修正案。</w:t>
      </w:r>
    </w:p>
    <w:p w:rsidR="00DE6246" w:rsidRPr="00144BAB" w:rsidRDefault="00DE6246" w:rsidP="00DE6246">
      <w:pPr>
        <w:pStyle w:val="H23G"/>
        <w:tabs>
          <w:tab w:val="left" w:pos="1701"/>
        </w:tabs>
        <w:overflowPunct w:val="0"/>
        <w:autoSpaceDE w:val="0"/>
        <w:autoSpaceDN w:val="0"/>
        <w:snapToGrid w:val="0"/>
        <w:spacing w:before="0" w:line="320" w:lineRule="exact"/>
        <w:jc w:val="both"/>
        <w:rPr>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《北京宣言》和《行动纲要》</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50.</w:t>
      </w:r>
      <w:r w:rsidRPr="00144BAB">
        <w:rPr>
          <w:sz w:val="21"/>
          <w:szCs w:val="21"/>
          <w:lang w:eastAsia="zh-CN"/>
        </w:rPr>
        <w:tab/>
      </w:r>
      <w:r w:rsidRPr="00144BAB">
        <w:rPr>
          <w:rFonts w:eastAsia="黑体" w:hint="eastAsia"/>
          <w:sz w:val="21"/>
          <w:szCs w:val="21"/>
          <w:lang w:eastAsia="zh-CN"/>
        </w:rPr>
        <w:t>委员会呼吁缔约国在执行《公约》</w:t>
      </w:r>
      <w:r>
        <w:rPr>
          <w:rFonts w:eastAsia="黑体" w:hint="eastAsia"/>
          <w:sz w:val="21"/>
          <w:szCs w:val="21"/>
          <w:lang w:eastAsia="zh-CN"/>
        </w:rPr>
        <w:t>各项规定</w:t>
      </w:r>
      <w:r w:rsidRPr="00144BAB">
        <w:rPr>
          <w:rFonts w:eastAsia="黑体" w:hint="eastAsia"/>
          <w:sz w:val="21"/>
          <w:szCs w:val="21"/>
          <w:lang w:eastAsia="zh-CN"/>
        </w:rPr>
        <w:t>时</w:t>
      </w:r>
      <w:r>
        <w:rPr>
          <w:rFonts w:eastAsia="黑体" w:hint="eastAsia"/>
          <w:sz w:val="21"/>
          <w:szCs w:val="21"/>
          <w:lang w:eastAsia="zh-CN"/>
        </w:rPr>
        <w:t>运用</w:t>
      </w:r>
      <w:r w:rsidRPr="00144BAB">
        <w:rPr>
          <w:rFonts w:eastAsia="黑体" w:hint="eastAsia"/>
          <w:sz w:val="21"/>
          <w:szCs w:val="21"/>
          <w:lang w:eastAsia="zh-CN"/>
        </w:rPr>
        <w:t>《北京宣言》和《行动纲要》。</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2030</w:t>
      </w:r>
      <w:r w:rsidRPr="00144BAB">
        <w:rPr>
          <w:rFonts w:eastAsia="黑体" w:hint="eastAsia"/>
          <w:b w:val="0"/>
          <w:sz w:val="21"/>
          <w:szCs w:val="21"/>
          <w:lang w:eastAsia="zh-CN"/>
        </w:rPr>
        <w:t>年可持续发展议程</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51.</w:t>
      </w:r>
      <w:r w:rsidRPr="00144BAB">
        <w:rPr>
          <w:sz w:val="21"/>
          <w:szCs w:val="21"/>
          <w:lang w:eastAsia="zh-CN"/>
        </w:rPr>
        <w:tab/>
      </w:r>
      <w:r w:rsidRPr="00144BAB">
        <w:rPr>
          <w:rFonts w:eastAsia="黑体" w:hint="eastAsia"/>
          <w:sz w:val="21"/>
          <w:szCs w:val="21"/>
          <w:lang w:eastAsia="zh-CN"/>
        </w:rPr>
        <w:t>委员会呼吁在执行</w:t>
      </w:r>
      <w:r w:rsidRPr="00144BAB">
        <w:rPr>
          <w:rFonts w:eastAsia="黑体" w:hint="eastAsia"/>
          <w:sz w:val="21"/>
          <w:szCs w:val="21"/>
          <w:lang w:eastAsia="zh-CN"/>
        </w:rPr>
        <w:t>2030</w:t>
      </w:r>
      <w:r w:rsidRPr="00144BAB">
        <w:rPr>
          <w:rFonts w:eastAsia="黑体" w:hint="eastAsia"/>
          <w:sz w:val="21"/>
          <w:szCs w:val="21"/>
          <w:lang w:eastAsia="zh-CN"/>
        </w:rPr>
        <w:t>可持续发展议程的整个过程中根据《公约》</w:t>
      </w:r>
      <w:r>
        <w:rPr>
          <w:rFonts w:eastAsia="黑体" w:hint="eastAsia"/>
          <w:sz w:val="21"/>
          <w:szCs w:val="21"/>
          <w:lang w:eastAsia="zh-CN"/>
        </w:rPr>
        <w:t>规定</w:t>
      </w:r>
      <w:r w:rsidRPr="00144BAB">
        <w:rPr>
          <w:rFonts w:eastAsia="黑体" w:hint="eastAsia"/>
          <w:sz w:val="21"/>
          <w:szCs w:val="21"/>
          <w:lang w:eastAsia="zh-CN"/>
        </w:rPr>
        <w:t>实现实质性的性别平等。</w:t>
      </w:r>
    </w:p>
    <w:p w:rsidR="00DE6246" w:rsidRPr="00144BAB" w:rsidRDefault="00DE6246" w:rsidP="00DE6246">
      <w:pPr>
        <w:pStyle w:val="H23G"/>
        <w:tabs>
          <w:tab w:val="left" w:pos="1701"/>
        </w:tabs>
        <w:overflowPunct w:val="0"/>
        <w:autoSpaceDE w:val="0"/>
        <w:autoSpaceDN w:val="0"/>
        <w:snapToGrid w:val="0"/>
        <w:spacing w:before="0" w:line="320" w:lineRule="exact"/>
        <w:jc w:val="both"/>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宣传</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val="en-US" w:eastAsia="zh-CN"/>
        </w:rPr>
      </w:pPr>
      <w:r w:rsidRPr="00144BAB">
        <w:rPr>
          <w:sz w:val="21"/>
          <w:szCs w:val="21"/>
          <w:lang w:eastAsia="zh-CN"/>
        </w:rPr>
        <w:t>52.</w:t>
      </w:r>
      <w:r w:rsidRPr="00144BAB">
        <w:rPr>
          <w:sz w:val="21"/>
          <w:szCs w:val="21"/>
          <w:lang w:eastAsia="zh-CN"/>
        </w:rPr>
        <w:tab/>
      </w:r>
      <w:r w:rsidRPr="00144BAB">
        <w:rPr>
          <w:rFonts w:eastAsia="黑体" w:hint="eastAsia"/>
          <w:sz w:val="21"/>
          <w:szCs w:val="21"/>
          <w:lang w:eastAsia="zh-CN"/>
        </w:rPr>
        <w:t>委员会忆及，缔约国有义务系统和持续地执行《公约》规定，这表明缔约国政府所有部门，包括司法部门，都了解《公约》、其《任择议定书》及委员会的一般性建议，并将其作为框架适用于法律、法庭判决以及关于性别平等、非歧视和提高妇女地位的政策。它敦促缔约国在提交下一</w:t>
      </w:r>
      <w:r>
        <w:rPr>
          <w:rFonts w:eastAsia="黑体" w:hint="eastAsia"/>
          <w:sz w:val="21"/>
          <w:szCs w:val="21"/>
          <w:lang w:eastAsia="zh-CN"/>
        </w:rPr>
        <w:t>次</w:t>
      </w:r>
      <w:r w:rsidRPr="00144BAB">
        <w:rPr>
          <w:rFonts w:eastAsia="黑体" w:hint="eastAsia"/>
          <w:sz w:val="21"/>
          <w:szCs w:val="21"/>
          <w:lang w:eastAsia="zh-CN"/>
        </w:rPr>
        <w:t>定期报告前优先注意执行本结论性意见和建议。因此，委员会请缔约国及时使用其官方语文向相关各级</w:t>
      </w:r>
      <w:r>
        <w:rPr>
          <w:rFonts w:eastAsia="黑体" w:hint="eastAsia"/>
          <w:sz w:val="21"/>
          <w:szCs w:val="21"/>
          <w:lang w:eastAsia="zh-CN"/>
        </w:rPr>
        <w:t>(</w:t>
      </w:r>
      <w:r w:rsidRPr="00144BAB">
        <w:rPr>
          <w:rFonts w:eastAsia="黑体" w:hint="eastAsia"/>
          <w:sz w:val="21"/>
          <w:szCs w:val="21"/>
          <w:lang w:eastAsia="zh-CN"/>
        </w:rPr>
        <w:t>国家、地区和本地</w:t>
      </w:r>
      <w:r>
        <w:rPr>
          <w:rFonts w:eastAsia="黑体" w:hint="eastAsia"/>
          <w:sz w:val="21"/>
          <w:szCs w:val="21"/>
          <w:lang w:eastAsia="zh-CN"/>
        </w:rPr>
        <w:t>)</w:t>
      </w:r>
      <w:r w:rsidRPr="00144BAB">
        <w:rPr>
          <w:rFonts w:eastAsia="黑体" w:hint="eastAsia"/>
          <w:sz w:val="21"/>
          <w:szCs w:val="21"/>
          <w:lang w:eastAsia="zh-CN"/>
        </w:rPr>
        <w:t>国家机构宣传本结论性意见，尤其是联邦政府、各部、议会和司法部门，以使其得到充分落实。委员会鼓励缔约国与所有利益攸关方，如雇主协会、工会、人权和妇女组织、大学、研究机构以及媒体等合作。委员会建议在地方社区一级以适当形式传播本结论性意见，以使其得到执行。此外，委员会请缔约国继续向所有利益攸关方传播《公约》、其《任择议定书》以及相关判例以及委员会的一般性建议。</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eastAsia="zh-CN"/>
        </w:rPr>
      </w:pPr>
      <w:r w:rsidRPr="00144BAB">
        <w:rPr>
          <w:rFonts w:eastAsia="黑体"/>
          <w:b w:val="0"/>
          <w:sz w:val="21"/>
          <w:szCs w:val="21"/>
          <w:lang w:eastAsia="zh-CN"/>
        </w:rPr>
        <w:tab/>
      </w:r>
      <w:r w:rsidRPr="00144BAB">
        <w:rPr>
          <w:rFonts w:eastAsia="黑体"/>
          <w:b w:val="0"/>
          <w:sz w:val="21"/>
          <w:szCs w:val="21"/>
          <w:lang w:eastAsia="zh-CN"/>
        </w:rPr>
        <w:tab/>
      </w:r>
      <w:r w:rsidRPr="00144BAB">
        <w:rPr>
          <w:rFonts w:eastAsia="黑体" w:hint="eastAsia"/>
          <w:b w:val="0"/>
          <w:sz w:val="21"/>
          <w:szCs w:val="21"/>
          <w:lang w:eastAsia="zh-CN"/>
        </w:rPr>
        <w:t>批准其他条约</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53.</w:t>
      </w:r>
      <w:r w:rsidRPr="00144BAB">
        <w:rPr>
          <w:sz w:val="21"/>
          <w:szCs w:val="21"/>
          <w:lang w:eastAsia="zh-CN"/>
        </w:rPr>
        <w:tab/>
      </w:r>
      <w:r w:rsidRPr="00144BAB">
        <w:rPr>
          <w:rFonts w:eastAsia="黑体" w:hint="eastAsia"/>
          <w:sz w:val="21"/>
          <w:szCs w:val="21"/>
          <w:lang w:eastAsia="zh-CN"/>
        </w:rPr>
        <w:t>委员会指出，缔约国通过遵守所有九项主要国际人权文书，</w:t>
      </w:r>
      <w:r w:rsidRPr="00DE6246">
        <w:rPr>
          <w:rStyle w:val="a3"/>
          <w:rFonts w:eastAsia="黑体"/>
          <w:w w:val="100"/>
          <w:sz w:val="21"/>
          <w:szCs w:val="21"/>
        </w:rPr>
        <w:footnoteReference w:id="3"/>
      </w:r>
      <w:r w:rsidRPr="00144BAB">
        <w:rPr>
          <w:rFonts w:eastAsia="黑体" w:hint="eastAsia"/>
          <w:sz w:val="21"/>
          <w:szCs w:val="21"/>
          <w:lang w:eastAsia="zh-CN"/>
        </w:rPr>
        <w:t>将促进妇女在生活各方面享有</w:t>
      </w:r>
      <w:r>
        <w:rPr>
          <w:rFonts w:eastAsia="黑体" w:hint="eastAsia"/>
          <w:sz w:val="21"/>
          <w:szCs w:val="21"/>
          <w:lang w:eastAsia="zh-CN"/>
        </w:rPr>
        <w:t>其</w:t>
      </w:r>
      <w:r w:rsidRPr="00144BAB">
        <w:rPr>
          <w:rFonts w:eastAsia="黑体" w:hint="eastAsia"/>
          <w:sz w:val="21"/>
          <w:szCs w:val="21"/>
          <w:lang w:eastAsia="zh-CN"/>
        </w:rPr>
        <w:t>人权和基本自由。因此，委员会鼓励缔约国考虑批准其尚未成为缔约国的下述条约：《保护所有人免遭强迫失踪国际公约》和《保护所有移徙工人及其家庭成员权利国际公约》。</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val="en-US" w:eastAsia="zh-CN"/>
        </w:rPr>
      </w:pPr>
      <w:r w:rsidRPr="00144BAB">
        <w:rPr>
          <w:rFonts w:eastAsia="黑体"/>
          <w:b w:val="0"/>
          <w:sz w:val="21"/>
          <w:szCs w:val="21"/>
          <w:lang w:val="en-US" w:eastAsia="zh-CN"/>
        </w:rPr>
        <w:tab/>
      </w:r>
      <w:r w:rsidRPr="00144BAB">
        <w:rPr>
          <w:rFonts w:eastAsia="黑体"/>
          <w:b w:val="0"/>
          <w:sz w:val="21"/>
          <w:szCs w:val="21"/>
          <w:lang w:val="en-US" w:eastAsia="zh-CN"/>
        </w:rPr>
        <w:tab/>
      </w:r>
      <w:r w:rsidRPr="00144BAB">
        <w:rPr>
          <w:rFonts w:eastAsia="黑体" w:hint="eastAsia"/>
          <w:b w:val="0"/>
          <w:sz w:val="21"/>
          <w:szCs w:val="21"/>
          <w:lang w:val="en-US" w:eastAsia="zh-CN"/>
        </w:rPr>
        <w:t>结论性意见的后续行动</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54.</w:t>
      </w:r>
      <w:r w:rsidRPr="00144BAB">
        <w:rPr>
          <w:sz w:val="21"/>
          <w:szCs w:val="21"/>
          <w:lang w:eastAsia="zh-CN"/>
        </w:rPr>
        <w:tab/>
      </w:r>
      <w:r w:rsidRPr="00144BAB">
        <w:rPr>
          <w:rFonts w:eastAsia="黑体" w:hint="eastAsia"/>
          <w:sz w:val="21"/>
          <w:szCs w:val="21"/>
          <w:lang w:eastAsia="zh-CN"/>
        </w:rPr>
        <w:t>委员会请该缔约国在两年内提供书面资料，说明为落实上文第</w:t>
      </w:r>
      <w:r w:rsidRPr="00144BAB">
        <w:rPr>
          <w:rFonts w:eastAsia="黑体" w:hint="eastAsia"/>
          <w:sz w:val="21"/>
          <w:szCs w:val="21"/>
          <w:lang w:eastAsia="zh-CN"/>
        </w:rPr>
        <w:t>14</w:t>
      </w:r>
      <w:r>
        <w:rPr>
          <w:rFonts w:eastAsia="黑体" w:hint="eastAsia"/>
          <w:sz w:val="21"/>
          <w:szCs w:val="21"/>
          <w:lang w:eastAsia="zh-CN"/>
        </w:rPr>
        <w:t>(</w:t>
      </w:r>
      <w:r w:rsidRPr="00144BAB">
        <w:rPr>
          <w:rFonts w:eastAsia="黑体" w:hint="eastAsia"/>
          <w:sz w:val="21"/>
          <w:szCs w:val="21"/>
          <w:lang w:eastAsia="zh-CN"/>
        </w:rPr>
        <w:t>a</w:t>
      </w:r>
      <w:r>
        <w:rPr>
          <w:rFonts w:eastAsia="黑体" w:hint="eastAsia"/>
          <w:sz w:val="21"/>
          <w:szCs w:val="21"/>
          <w:lang w:eastAsia="zh-CN"/>
        </w:rPr>
        <w:t>)</w:t>
      </w:r>
      <w:r w:rsidRPr="00144BAB">
        <w:rPr>
          <w:rFonts w:eastAsia="黑体" w:hint="eastAsia"/>
          <w:sz w:val="21"/>
          <w:szCs w:val="21"/>
          <w:lang w:eastAsia="zh-CN"/>
        </w:rPr>
        <w:t>、</w:t>
      </w:r>
      <w:r w:rsidRPr="00144BAB">
        <w:rPr>
          <w:rFonts w:eastAsia="黑体" w:hint="eastAsia"/>
          <w:sz w:val="21"/>
          <w:szCs w:val="21"/>
          <w:lang w:eastAsia="zh-CN"/>
        </w:rPr>
        <w:t>14</w:t>
      </w:r>
      <w:r>
        <w:rPr>
          <w:rFonts w:eastAsia="黑体" w:hint="eastAsia"/>
          <w:sz w:val="21"/>
          <w:szCs w:val="21"/>
          <w:lang w:eastAsia="zh-CN"/>
        </w:rPr>
        <w:t>(</w:t>
      </w:r>
      <w:r w:rsidRPr="00144BAB">
        <w:rPr>
          <w:rFonts w:eastAsia="黑体" w:hint="eastAsia"/>
          <w:sz w:val="21"/>
          <w:szCs w:val="21"/>
          <w:lang w:eastAsia="zh-CN"/>
        </w:rPr>
        <w:t>b</w:t>
      </w:r>
      <w:r>
        <w:rPr>
          <w:rFonts w:eastAsia="黑体" w:hint="eastAsia"/>
          <w:sz w:val="21"/>
          <w:szCs w:val="21"/>
          <w:lang w:eastAsia="zh-CN"/>
        </w:rPr>
        <w:t>)</w:t>
      </w:r>
      <w:r w:rsidRPr="00144BAB">
        <w:rPr>
          <w:rFonts w:eastAsia="黑体" w:hint="eastAsia"/>
          <w:sz w:val="21"/>
          <w:szCs w:val="21"/>
          <w:lang w:eastAsia="zh-CN"/>
        </w:rPr>
        <w:t>和</w:t>
      </w:r>
      <w:r w:rsidRPr="00144BAB">
        <w:rPr>
          <w:rFonts w:eastAsia="黑体" w:hint="eastAsia"/>
          <w:sz w:val="21"/>
          <w:szCs w:val="21"/>
          <w:lang w:eastAsia="zh-CN"/>
        </w:rPr>
        <w:t>22</w:t>
      </w:r>
      <w:r>
        <w:rPr>
          <w:rFonts w:eastAsia="黑体" w:hint="eastAsia"/>
          <w:sz w:val="21"/>
          <w:szCs w:val="21"/>
          <w:lang w:eastAsia="zh-CN"/>
        </w:rPr>
        <w:t>(</w:t>
      </w:r>
      <w:r w:rsidRPr="00144BAB">
        <w:rPr>
          <w:rFonts w:eastAsia="黑体" w:hint="eastAsia"/>
          <w:sz w:val="21"/>
          <w:szCs w:val="21"/>
          <w:lang w:eastAsia="zh-CN"/>
        </w:rPr>
        <w:t>a</w:t>
      </w:r>
      <w:r>
        <w:rPr>
          <w:rFonts w:eastAsia="黑体" w:hint="eastAsia"/>
          <w:sz w:val="21"/>
          <w:szCs w:val="21"/>
          <w:lang w:eastAsia="zh-CN"/>
        </w:rPr>
        <w:t>)</w:t>
      </w:r>
      <w:r w:rsidRPr="00144BAB">
        <w:rPr>
          <w:rFonts w:eastAsia="黑体" w:hint="eastAsia"/>
          <w:sz w:val="21"/>
          <w:szCs w:val="21"/>
          <w:lang w:eastAsia="zh-CN"/>
        </w:rPr>
        <w:t>段所载建议而采取的步骤。</w:t>
      </w:r>
    </w:p>
    <w:p w:rsidR="00DE6246" w:rsidRPr="00144BAB" w:rsidRDefault="00DE6246" w:rsidP="00DE6246">
      <w:pPr>
        <w:pStyle w:val="H23G"/>
        <w:tabs>
          <w:tab w:val="left" w:pos="1701"/>
        </w:tabs>
        <w:overflowPunct w:val="0"/>
        <w:autoSpaceDE w:val="0"/>
        <w:autoSpaceDN w:val="0"/>
        <w:snapToGrid w:val="0"/>
        <w:spacing w:before="0" w:line="320" w:lineRule="exact"/>
        <w:rPr>
          <w:rFonts w:eastAsia="黑体"/>
          <w:b w:val="0"/>
          <w:sz w:val="21"/>
          <w:szCs w:val="21"/>
          <w:lang w:val="en-US" w:eastAsia="zh-CN"/>
        </w:rPr>
      </w:pPr>
      <w:r w:rsidRPr="00144BAB">
        <w:rPr>
          <w:rFonts w:eastAsia="黑体"/>
          <w:b w:val="0"/>
          <w:sz w:val="21"/>
          <w:szCs w:val="21"/>
          <w:lang w:val="en-US" w:eastAsia="zh-CN"/>
        </w:rPr>
        <w:tab/>
      </w:r>
      <w:r w:rsidRPr="00144BAB">
        <w:rPr>
          <w:rFonts w:eastAsia="黑体"/>
          <w:b w:val="0"/>
          <w:sz w:val="21"/>
          <w:szCs w:val="21"/>
          <w:lang w:val="en-US" w:eastAsia="zh-CN"/>
        </w:rPr>
        <w:tab/>
      </w:r>
      <w:r w:rsidRPr="00144BAB">
        <w:rPr>
          <w:rFonts w:eastAsia="黑体" w:hint="eastAsia"/>
          <w:b w:val="0"/>
          <w:sz w:val="21"/>
          <w:szCs w:val="21"/>
          <w:lang w:val="en-US" w:eastAsia="zh-CN"/>
        </w:rPr>
        <w:t>下次报告的编写</w:t>
      </w:r>
    </w:p>
    <w:p w:rsidR="00DE6246" w:rsidRPr="00144BAB" w:rsidRDefault="00DE6246" w:rsidP="00DE6246">
      <w:pPr>
        <w:pStyle w:val="SingleTxtG"/>
        <w:tabs>
          <w:tab w:val="left" w:pos="1701"/>
        </w:tabs>
        <w:overflowPunct w:val="0"/>
        <w:autoSpaceDE w:val="0"/>
        <w:autoSpaceDN w:val="0"/>
        <w:snapToGrid w:val="0"/>
        <w:spacing w:line="320" w:lineRule="exact"/>
        <w:rPr>
          <w:rFonts w:eastAsia="黑体"/>
          <w:sz w:val="21"/>
          <w:szCs w:val="21"/>
          <w:lang w:eastAsia="zh-CN"/>
        </w:rPr>
      </w:pPr>
      <w:r w:rsidRPr="00144BAB">
        <w:rPr>
          <w:sz w:val="21"/>
          <w:szCs w:val="21"/>
          <w:lang w:eastAsia="zh-CN"/>
        </w:rPr>
        <w:t>55.</w:t>
      </w:r>
      <w:r w:rsidRPr="00144BAB">
        <w:rPr>
          <w:sz w:val="21"/>
          <w:szCs w:val="21"/>
          <w:lang w:eastAsia="zh-CN"/>
        </w:rPr>
        <w:tab/>
      </w:r>
      <w:r w:rsidRPr="00144BAB">
        <w:rPr>
          <w:rFonts w:eastAsia="黑体" w:hint="eastAsia"/>
          <w:sz w:val="21"/>
          <w:szCs w:val="21"/>
          <w:lang w:eastAsia="zh-CN"/>
        </w:rPr>
        <w:t>委员会请该缔约国于</w:t>
      </w:r>
      <w:r w:rsidRPr="00144BAB">
        <w:rPr>
          <w:rFonts w:eastAsia="黑体" w:hint="eastAsia"/>
          <w:sz w:val="21"/>
          <w:szCs w:val="21"/>
          <w:lang w:eastAsia="zh-CN"/>
        </w:rPr>
        <w:t>2019</w:t>
      </w:r>
      <w:r w:rsidRPr="00144BAB">
        <w:rPr>
          <w:rFonts w:eastAsia="黑体" w:hint="eastAsia"/>
          <w:sz w:val="21"/>
          <w:szCs w:val="21"/>
          <w:lang w:eastAsia="zh-CN"/>
        </w:rPr>
        <w:t>年</w:t>
      </w:r>
      <w:r w:rsidRPr="00144BAB">
        <w:rPr>
          <w:rFonts w:eastAsia="黑体" w:hint="eastAsia"/>
          <w:sz w:val="21"/>
          <w:szCs w:val="21"/>
          <w:lang w:eastAsia="zh-CN"/>
        </w:rPr>
        <w:t>11</w:t>
      </w:r>
      <w:r w:rsidRPr="00144BAB">
        <w:rPr>
          <w:rFonts w:eastAsia="黑体" w:hint="eastAsia"/>
          <w:sz w:val="21"/>
          <w:szCs w:val="21"/>
          <w:lang w:eastAsia="zh-CN"/>
        </w:rPr>
        <w:t>月提交其第九次定期报告。</w:t>
      </w:r>
    </w:p>
    <w:p w:rsidR="0032637B" w:rsidRDefault="0032637B">
      <w:pPr>
        <w:spacing w:line="240" w:lineRule="auto"/>
        <w:jc w:val="left"/>
        <w:rPr>
          <w:rFonts w:eastAsia="黑体"/>
          <w:szCs w:val="21"/>
        </w:rPr>
      </w:pPr>
      <w:r>
        <w:rPr>
          <w:rFonts w:eastAsia="黑体"/>
          <w:szCs w:val="21"/>
        </w:rPr>
        <w:br w:type="page"/>
      </w:r>
    </w:p>
    <w:p w:rsidR="00B31E9D" w:rsidRDefault="00DE6246" w:rsidP="00DE6246">
      <w:pPr>
        <w:pStyle w:val="SingleTxt"/>
        <w:rPr>
          <w:rFonts w:eastAsia="黑体"/>
          <w:szCs w:val="21"/>
        </w:rPr>
      </w:pPr>
      <w:r w:rsidRPr="00144BAB">
        <w:rPr>
          <w:rFonts w:eastAsia="黑体"/>
          <w:szCs w:val="21"/>
        </w:rPr>
        <w:t>56.</w:t>
      </w:r>
      <w:r w:rsidRPr="00144BAB">
        <w:rPr>
          <w:rFonts w:eastAsia="黑体"/>
          <w:szCs w:val="21"/>
        </w:rPr>
        <w:tab/>
      </w:r>
      <w:r w:rsidRPr="00144BAB">
        <w:rPr>
          <w:rFonts w:eastAsia="黑体"/>
          <w:szCs w:val="21"/>
        </w:rPr>
        <w:t>委员会请该缔约国遵循</w:t>
      </w:r>
      <w:r w:rsidRPr="00144BAB">
        <w:rPr>
          <w:rFonts w:eastAsia="黑体" w:hint="eastAsia"/>
          <w:szCs w:val="21"/>
        </w:rPr>
        <w:t>“包括共同核心文件和条约专要文件准则在内的根据国际人权条约提交报告的协调准则”</w:t>
      </w:r>
      <w:r>
        <w:rPr>
          <w:rFonts w:eastAsia="黑体" w:hint="eastAsia"/>
          <w:szCs w:val="21"/>
        </w:rPr>
        <w:t>(</w:t>
      </w:r>
      <w:hyperlink r:id="rId22" w:history="1">
        <w:r w:rsidRPr="000B41EE">
          <w:rPr>
            <w:rStyle w:val="ad"/>
            <w:rFonts w:eastAsia="黑体"/>
            <w:szCs w:val="21"/>
          </w:rPr>
          <w:t>HRI/GEN/2/Rev.6</w:t>
        </w:r>
      </w:hyperlink>
      <w:r w:rsidRPr="00144BAB">
        <w:rPr>
          <w:rFonts w:eastAsia="黑体" w:hint="eastAsia"/>
          <w:szCs w:val="21"/>
        </w:rPr>
        <w:t>，第一章</w:t>
      </w:r>
      <w:r>
        <w:rPr>
          <w:rFonts w:eastAsia="黑体" w:hint="eastAsia"/>
          <w:szCs w:val="21"/>
        </w:rPr>
        <w:t>)</w:t>
      </w:r>
      <w:r w:rsidRPr="00144BAB">
        <w:rPr>
          <w:rFonts w:eastAsia="黑体"/>
          <w:szCs w:val="21"/>
        </w:rPr>
        <w:t>。</w:t>
      </w:r>
    </w:p>
    <w:p w:rsidR="00DE6246" w:rsidRPr="00DE6246" w:rsidRDefault="00DE6246" w:rsidP="00DE6246">
      <w:pPr>
        <w:pStyle w:val="SingleTxt"/>
        <w:spacing w:after="0" w:line="240" w:lineRule="auto"/>
        <w:rPr>
          <w:rStyle w:val="a4"/>
          <w:color w:val="auto"/>
          <w:w w:val="100"/>
          <w:sz w:val="20"/>
          <w:vertAlign w:val="baseline"/>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DE6246" w:rsidRPr="00DE6246" w:rsidSect="002E78FF">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1T16:32:00Z" w:initials="Start">
    <w:p w:rsidR="002E78FF" w:rsidRDefault="002E78FF">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32637B">
        <w:rPr>
          <w:rFonts w:hint="eastAsia"/>
          <w:noProof/>
        </w:rPr>
        <w:t>页</w:t>
      </w:r>
      <w:r w:rsidR="0032637B">
        <w:rPr>
          <w:rFonts w:hint="eastAsia"/>
          <w:noProof/>
        </w:rPr>
        <w:t xml:space="preserve">: </w:t>
      </w:r>
      <w:r w:rsidR="0032637B">
        <w:rPr>
          <w:noProof/>
        </w:rPr>
        <w:t>1</w:t>
      </w:r>
      <w:r w:rsidR="0032637B">
        <w:rPr>
          <w:rFonts w:hint="eastAsia"/>
          <w:noProof/>
        </w:rPr>
        <w:br/>
      </w:r>
      <w:r>
        <w:fldChar w:fldCharType="end"/>
      </w:r>
      <w:r>
        <w:rPr>
          <w:rStyle w:val="a9"/>
        </w:rPr>
        <w:annotationRef/>
      </w:r>
      <w:r>
        <w:t>&lt;&lt;ODS JOB NO&gt;&gt;N1538732C&lt;&lt;ODS JOB NO&gt;&gt;</w:t>
      </w:r>
    </w:p>
    <w:p w:rsidR="002E78FF" w:rsidRDefault="002E78FF">
      <w:pPr>
        <w:pStyle w:val="a7"/>
      </w:pPr>
      <w:r>
        <w:t>&lt;&lt;ODS DOC SYMBOL1&gt;&gt;CEDAW/C/RUS/CO/8&lt;&lt;ODS DOC SYMBOL1&gt;&gt;</w:t>
      </w:r>
    </w:p>
    <w:p w:rsidR="002E78FF" w:rsidRDefault="002E78FF">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B86" w:rsidRDefault="007A2B86">
      <w:r>
        <w:separator/>
      </w:r>
    </w:p>
  </w:endnote>
  <w:endnote w:type="continuationSeparator" w:id="0">
    <w:p w:rsidR="007A2B86" w:rsidRDefault="007A2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E78FF" w:rsidTr="002E78FF">
      <w:tc>
        <w:tcPr>
          <w:tcW w:w="5028" w:type="dxa"/>
          <w:shd w:val="clear" w:color="auto" w:fill="auto"/>
        </w:tcPr>
        <w:p w:rsidR="002E78FF" w:rsidRPr="002E78FF" w:rsidRDefault="002E78FF" w:rsidP="002E78FF">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637B">
            <w:rPr>
              <w:b w:val="0"/>
              <w:w w:val="103"/>
              <w:sz w:val="14"/>
            </w:rPr>
            <w:t>15-20697 (C)</w:t>
          </w:r>
          <w:r>
            <w:rPr>
              <w:b w:val="0"/>
              <w:w w:val="103"/>
              <w:sz w:val="14"/>
            </w:rPr>
            <w:fldChar w:fldCharType="end"/>
          </w:r>
        </w:p>
      </w:tc>
      <w:tc>
        <w:tcPr>
          <w:tcW w:w="5028" w:type="dxa"/>
          <w:shd w:val="clear" w:color="auto" w:fill="auto"/>
        </w:tcPr>
        <w:p w:rsidR="002E78FF" w:rsidRPr="002E78FF" w:rsidRDefault="002E78FF" w:rsidP="002E78FF">
          <w:pPr>
            <w:pStyle w:val="ac"/>
            <w:jc w:val="left"/>
            <w:rPr>
              <w:w w:val="103"/>
            </w:rPr>
          </w:pPr>
          <w:r>
            <w:rPr>
              <w:w w:val="103"/>
            </w:rPr>
            <w:fldChar w:fldCharType="begin"/>
          </w:r>
          <w:r>
            <w:rPr>
              <w:w w:val="103"/>
            </w:rPr>
            <w:instrText xml:space="preserve"> PAGE  \* Arabic  \* MERGEFORMAT </w:instrText>
          </w:r>
          <w:r>
            <w:rPr>
              <w:w w:val="103"/>
            </w:rPr>
            <w:fldChar w:fldCharType="separate"/>
          </w:r>
          <w:r w:rsidR="0032637B">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637B">
            <w:rPr>
              <w:w w:val="103"/>
            </w:rPr>
            <w:t>13</w:t>
          </w:r>
          <w:r>
            <w:rPr>
              <w:w w:val="103"/>
            </w:rPr>
            <w:fldChar w:fldCharType="end"/>
          </w:r>
        </w:p>
      </w:tc>
    </w:tr>
  </w:tbl>
  <w:p w:rsidR="002E78FF" w:rsidRPr="002E78FF" w:rsidRDefault="002E78FF" w:rsidP="002E78FF">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E78FF" w:rsidTr="002E78FF">
      <w:tc>
        <w:tcPr>
          <w:tcW w:w="5028" w:type="dxa"/>
          <w:shd w:val="clear" w:color="auto" w:fill="auto"/>
        </w:tcPr>
        <w:p w:rsidR="002E78FF" w:rsidRPr="002E78FF" w:rsidRDefault="002E78FF" w:rsidP="002E78FF">
          <w:pPr>
            <w:pStyle w:val="ac"/>
            <w:jc w:val="right"/>
          </w:pPr>
          <w:r>
            <w:fldChar w:fldCharType="begin"/>
          </w:r>
          <w:r>
            <w:instrText xml:space="preserve"> PAGE  \* Arabic  \* MERGEFORMAT </w:instrText>
          </w:r>
          <w:r>
            <w:fldChar w:fldCharType="separate"/>
          </w:r>
          <w:r w:rsidR="0032637B">
            <w:t>13</w:t>
          </w:r>
          <w:r>
            <w:fldChar w:fldCharType="end"/>
          </w:r>
          <w:r>
            <w:t>/</w:t>
          </w:r>
          <w:r w:rsidR="0032637B">
            <w:fldChar w:fldCharType="begin"/>
          </w:r>
          <w:r w:rsidR="0032637B">
            <w:instrText xml:space="preserve"> NUMPAGES  \* Arabic  \* MERGEFORMAT </w:instrText>
          </w:r>
          <w:r w:rsidR="0032637B">
            <w:fldChar w:fldCharType="separate"/>
          </w:r>
          <w:r w:rsidR="0032637B">
            <w:t>13</w:t>
          </w:r>
          <w:r w:rsidR="0032637B">
            <w:fldChar w:fldCharType="end"/>
          </w:r>
        </w:p>
      </w:tc>
      <w:tc>
        <w:tcPr>
          <w:tcW w:w="5028" w:type="dxa"/>
          <w:shd w:val="clear" w:color="auto" w:fill="auto"/>
        </w:tcPr>
        <w:p w:rsidR="002E78FF" w:rsidRPr="002E78FF" w:rsidRDefault="002E78FF" w:rsidP="002E78FF">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637B">
            <w:rPr>
              <w:b w:val="0"/>
              <w:w w:val="103"/>
              <w:sz w:val="14"/>
            </w:rPr>
            <w:t>15-20697 (C)</w:t>
          </w:r>
          <w:r>
            <w:rPr>
              <w:b w:val="0"/>
              <w:w w:val="103"/>
              <w:sz w:val="14"/>
            </w:rPr>
            <w:fldChar w:fldCharType="end"/>
          </w:r>
        </w:p>
      </w:tc>
    </w:tr>
  </w:tbl>
  <w:p w:rsidR="002E78FF" w:rsidRPr="002E78FF" w:rsidRDefault="002E78FF" w:rsidP="002E78FF">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2E78FF" w:rsidTr="002E78FF">
      <w:tc>
        <w:tcPr>
          <w:tcW w:w="3744" w:type="dxa"/>
        </w:tcPr>
        <w:p w:rsidR="002E78FF" w:rsidRDefault="00DE6246" w:rsidP="002E78FF">
          <w:pPr>
            <w:pStyle w:val="Release"/>
          </w:pPr>
          <w:r w:rsidRPr="00DE6246">
            <w:t xml:space="preserve">15-20697 </w:t>
          </w:r>
          <w:r>
            <w:t xml:space="preserve">X </w:t>
          </w:r>
          <w:r w:rsidRPr="00DE6246">
            <w:t>(C)</w:t>
          </w:r>
          <w:r w:rsidR="002E78FF">
            <w:rPr>
              <w:noProof/>
            </w:rPr>
            <w:drawing>
              <wp:anchor distT="0" distB="0" distL="114300" distR="114300" simplePos="0" relativeHeight="251658240" behindDoc="0" locked="0" layoutInCell="1" allowOverlap="1" wp14:anchorId="6D2D70FF" wp14:editId="0354CA38">
                <wp:simplePos x="0" y="0"/>
                <wp:positionH relativeFrom="column">
                  <wp:posOffset>5523529</wp:posOffset>
                </wp:positionH>
                <wp:positionV relativeFrom="paragraph">
                  <wp:posOffset>-346028</wp:posOffset>
                </wp:positionV>
                <wp:extent cx="694690" cy="694690"/>
                <wp:effectExtent l="0" t="0" r="0" b="0"/>
                <wp:wrapNone/>
                <wp:docPr id="3" name="图片 3" descr="http://undocs.org/m2/QRCode2.ashx?DS=CEDAW/C/RUS/CO/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US/CO/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E78FF">
            <w:t xml:space="preserve">    211215    2</w:t>
          </w:r>
          <w:r>
            <w:rPr>
              <w:rFonts w:hint="eastAsia"/>
            </w:rPr>
            <w:t>2</w:t>
          </w:r>
          <w:r w:rsidR="002E78FF">
            <w:t>1215</w:t>
          </w:r>
        </w:p>
        <w:p w:rsidR="002E78FF" w:rsidRPr="002E78FF" w:rsidRDefault="002E78FF" w:rsidP="002E78FF">
          <w:pPr>
            <w:spacing w:before="80" w:line="210" w:lineRule="exact"/>
            <w:rPr>
              <w:rFonts w:ascii="Barcode 3 of 9 by request" w:hAnsi="Barcode 3 of 9 by request"/>
              <w:sz w:val="24"/>
            </w:rPr>
          </w:pPr>
          <w:r>
            <w:rPr>
              <w:rFonts w:ascii="Barcode 3 of 9 by request" w:hAnsi="Barcode 3 of 9 by request"/>
              <w:sz w:val="24"/>
            </w:rPr>
            <w:t>*1520697*</w:t>
          </w:r>
        </w:p>
      </w:tc>
      <w:tc>
        <w:tcPr>
          <w:tcW w:w="5028" w:type="dxa"/>
        </w:tcPr>
        <w:p w:rsidR="002E78FF" w:rsidRDefault="002E78FF" w:rsidP="002E78FF">
          <w:pPr>
            <w:pStyle w:val="ac"/>
            <w:jc w:val="right"/>
            <w:rPr>
              <w:b w:val="0"/>
              <w:sz w:val="21"/>
            </w:rPr>
          </w:pPr>
          <w:r>
            <w:rPr>
              <w:b w:val="0"/>
              <w:sz w:val="21"/>
            </w:rPr>
            <w:drawing>
              <wp:inline distT="0" distB="0" distL="0" distR="0" wp14:anchorId="66DE8941" wp14:editId="0244645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2E78FF" w:rsidRPr="002E78FF" w:rsidRDefault="002E78FF" w:rsidP="002E78FF">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B86" w:rsidRPr="00DE6246" w:rsidRDefault="00DE6246" w:rsidP="00DE6246">
      <w:pPr>
        <w:pStyle w:val="ac"/>
        <w:spacing w:after="80"/>
        <w:ind w:left="792"/>
        <w:rPr>
          <w:sz w:val="16"/>
        </w:rPr>
      </w:pPr>
      <w:r w:rsidRPr="00DE6246">
        <w:rPr>
          <w:sz w:val="16"/>
        </w:rPr>
        <w:t>__________________</w:t>
      </w:r>
    </w:p>
  </w:footnote>
  <w:footnote w:type="continuationSeparator" w:id="0">
    <w:p w:rsidR="007A2B86" w:rsidRPr="00DE6246" w:rsidRDefault="00DE6246" w:rsidP="00DE6246">
      <w:pPr>
        <w:pStyle w:val="ac"/>
        <w:spacing w:after="80"/>
        <w:ind w:left="792"/>
        <w:rPr>
          <w:sz w:val="16"/>
        </w:rPr>
      </w:pPr>
      <w:r w:rsidRPr="00DE6246">
        <w:rPr>
          <w:sz w:val="16"/>
        </w:rPr>
        <w:t>__________________</w:t>
      </w:r>
    </w:p>
  </w:footnote>
  <w:footnote w:id="1">
    <w:p w:rsidR="00DE6246" w:rsidRPr="00144BAB" w:rsidRDefault="00DE6246" w:rsidP="00DE6246">
      <w:pPr>
        <w:pStyle w:val="a5"/>
        <w:tabs>
          <w:tab w:val="clear" w:pos="418"/>
          <w:tab w:val="right" w:pos="1195"/>
          <w:tab w:val="left" w:pos="1264"/>
          <w:tab w:val="left" w:pos="1695"/>
          <w:tab w:val="left" w:pos="2126"/>
          <w:tab w:val="left" w:pos="2557"/>
        </w:tabs>
        <w:ind w:left="1264" w:right="1264" w:hanging="432"/>
      </w:pPr>
      <w:r w:rsidRPr="00144BAB">
        <w:rPr>
          <w:rStyle w:val="a3"/>
          <w:w w:val="100"/>
          <w:szCs w:val="18"/>
        </w:rPr>
        <w:tab/>
        <w:t>*</w:t>
      </w:r>
      <w:r w:rsidRPr="00144BAB">
        <w:rPr>
          <w:rStyle w:val="a3"/>
          <w:w w:val="100"/>
          <w:szCs w:val="18"/>
        </w:rPr>
        <w:tab/>
      </w:r>
      <w:r w:rsidRPr="00144BAB">
        <w:rPr>
          <w:rFonts w:hint="eastAsia"/>
        </w:rPr>
        <w:t>委员会第六十二届会议</w:t>
      </w:r>
      <w:r>
        <w:rPr>
          <w:rFonts w:hint="eastAsia"/>
        </w:rPr>
        <w:t>(</w:t>
      </w:r>
      <w:r w:rsidRPr="00144BAB">
        <w:rPr>
          <w:rFonts w:hint="eastAsia"/>
        </w:rPr>
        <w:t>2015</w:t>
      </w:r>
      <w:r w:rsidRPr="00144BAB">
        <w:rPr>
          <w:rFonts w:hint="eastAsia"/>
        </w:rPr>
        <w:t>年</w:t>
      </w:r>
      <w:r w:rsidRPr="00144BAB">
        <w:rPr>
          <w:rFonts w:hint="eastAsia"/>
        </w:rPr>
        <w:t>10</w:t>
      </w:r>
      <w:r w:rsidRPr="00144BAB">
        <w:rPr>
          <w:rFonts w:hint="eastAsia"/>
        </w:rPr>
        <w:t>月</w:t>
      </w:r>
      <w:r w:rsidRPr="00144BAB">
        <w:rPr>
          <w:rFonts w:hint="eastAsia"/>
        </w:rPr>
        <w:t>26</w:t>
      </w:r>
      <w:r w:rsidRPr="00144BAB">
        <w:rPr>
          <w:rFonts w:hint="eastAsia"/>
        </w:rPr>
        <w:t>日至</w:t>
      </w:r>
      <w:r w:rsidRPr="00144BAB">
        <w:rPr>
          <w:rFonts w:hint="eastAsia"/>
        </w:rPr>
        <w:t>11</w:t>
      </w:r>
      <w:r w:rsidRPr="00144BAB">
        <w:rPr>
          <w:rFonts w:hint="eastAsia"/>
        </w:rPr>
        <w:t>月</w:t>
      </w:r>
      <w:r w:rsidRPr="00144BAB">
        <w:rPr>
          <w:rFonts w:hint="eastAsia"/>
        </w:rPr>
        <w:t>20</w:t>
      </w:r>
      <w:r w:rsidRPr="00144BAB">
        <w:rPr>
          <w:rFonts w:hint="eastAsia"/>
        </w:rPr>
        <w:t>日</w:t>
      </w:r>
      <w:r>
        <w:rPr>
          <w:rFonts w:hint="eastAsia"/>
        </w:rPr>
        <w:t>)</w:t>
      </w:r>
      <w:r w:rsidRPr="00144BAB">
        <w:rPr>
          <w:rFonts w:hint="eastAsia"/>
        </w:rPr>
        <w:t>通过。</w:t>
      </w:r>
    </w:p>
  </w:footnote>
  <w:footnote w:id="2">
    <w:p w:rsidR="00DE6246" w:rsidRPr="00144BAB" w:rsidRDefault="00DE6246" w:rsidP="00DE6246">
      <w:pPr>
        <w:pStyle w:val="a5"/>
        <w:tabs>
          <w:tab w:val="clear" w:pos="418"/>
          <w:tab w:val="right" w:pos="1195"/>
          <w:tab w:val="left" w:pos="1264"/>
          <w:tab w:val="left" w:pos="1695"/>
          <w:tab w:val="left" w:pos="2126"/>
          <w:tab w:val="left" w:pos="2557"/>
        </w:tabs>
        <w:ind w:left="1264" w:right="1264" w:hanging="432"/>
      </w:pPr>
      <w:r w:rsidRPr="00144BAB">
        <w:rPr>
          <w:rFonts w:hint="eastAsia"/>
        </w:rPr>
        <w:tab/>
      </w:r>
      <w:r w:rsidRPr="00144BAB">
        <w:rPr>
          <w:rStyle w:val="a3"/>
          <w:w w:val="100"/>
        </w:rPr>
        <w:footnoteRef/>
      </w:r>
      <w:r w:rsidRPr="00144BAB">
        <w:tab/>
      </w:r>
      <w:r w:rsidRPr="00144BAB">
        <w:rPr>
          <w:rFonts w:hint="eastAsia"/>
        </w:rPr>
        <w:t>见大会关于乌克兰领土完整的第</w:t>
      </w:r>
      <w:r w:rsidRPr="00144BAB">
        <w:rPr>
          <w:rFonts w:hint="eastAsia"/>
        </w:rPr>
        <w:t>68/262</w:t>
      </w:r>
      <w:r w:rsidRPr="00144BAB">
        <w:rPr>
          <w:rFonts w:hint="eastAsia"/>
        </w:rPr>
        <w:t>号决议。</w:t>
      </w:r>
    </w:p>
  </w:footnote>
  <w:footnote w:id="3">
    <w:p w:rsidR="00DE6246" w:rsidRPr="00144BAB" w:rsidRDefault="00DE6246" w:rsidP="00DE6246">
      <w:pPr>
        <w:pStyle w:val="a5"/>
        <w:tabs>
          <w:tab w:val="clear" w:pos="418"/>
          <w:tab w:val="right" w:pos="1195"/>
          <w:tab w:val="left" w:pos="1264"/>
          <w:tab w:val="left" w:pos="1695"/>
          <w:tab w:val="left" w:pos="2126"/>
          <w:tab w:val="left" w:pos="2557"/>
        </w:tabs>
        <w:ind w:left="1264" w:right="1264" w:hanging="432"/>
      </w:pPr>
      <w:r w:rsidRPr="00144BAB">
        <w:tab/>
      </w:r>
      <w:r w:rsidRPr="00144BAB">
        <w:rPr>
          <w:rStyle w:val="a3"/>
          <w:w w:val="100"/>
        </w:rPr>
        <w:footnoteRef/>
      </w:r>
      <w:r w:rsidRPr="00144BAB">
        <w:tab/>
      </w:r>
      <w:r w:rsidRPr="00144BAB">
        <w:rPr>
          <w:rFonts w:hint="eastAsia"/>
        </w:rPr>
        <w:t>《经济、社会</w:t>
      </w:r>
      <w:r>
        <w:rPr>
          <w:rFonts w:hint="eastAsia"/>
        </w:rPr>
        <w:t>、</w:t>
      </w:r>
      <w:r w:rsidRPr="00144BAB">
        <w:rPr>
          <w:rFonts w:hint="eastAsia"/>
        </w:rPr>
        <w:t>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E78FF" w:rsidTr="002E78FF">
      <w:trPr>
        <w:trHeight w:hRule="exact" w:val="864"/>
      </w:trPr>
      <w:tc>
        <w:tcPr>
          <w:tcW w:w="4838" w:type="dxa"/>
          <w:shd w:val="clear" w:color="auto" w:fill="auto"/>
          <w:vAlign w:val="bottom"/>
        </w:tcPr>
        <w:p w:rsidR="002E78FF" w:rsidRPr="002E78FF" w:rsidRDefault="002E78FF" w:rsidP="002E78FF">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2637B">
            <w:rPr>
              <w:b/>
              <w:sz w:val="17"/>
            </w:rPr>
            <w:t>CEDAW/C/RUS/CO/8</w:t>
          </w:r>
          <w:r>
            <w:rPr>
              <w:b/>
              <w:sz w:val="17"/>
            </w:rPr>
            <w:fldChar w:fldCharType="end"/>
          </w:r>
        </w:p>
      </w:tc>
      <w:tc>
        <w:tcPr>
          <w:tcW w:w="5028" w:type="dxa"/>
          <w:shd w:val="clear" w:color="auto" w:fill="auto"/>
          <w:vAlign w:val="bottom"/>
        </w:tcPr>
        <w:p w:rsidR="002E78FF" w:rsidRDefault="002E78FF" w:rsidP="002E78FF">
          <w:pPr>
            <w:pStyle w:val="ab"/>
          </w:pPr>
        </w:p>
      </w:tc>
    </w:tr>
  </w:tbl>
  <w:p w:rsidR="002E78FF" w:rsidRPr="002E78FF" w:rsidRDefault="002E78FF" w:rsidP="002E78FF">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E78FF" w:rsidTr="002E78FF">
      <w:trPr>
        <w:trHeight w:hRule="exact" w:val="864"/>
      </w:trPr>
      <w:tc>
        <w:tcPr>
          <w:tcW w:w="4838" w:type="dxa"/>
          <w:shd w:val="clear" w:color="auto" w:fill="auto"/>
          <w:vAlign w:val="bottom"/>
        </w:tcPr>
        <w:p w:rsidR="002E78FF" w:rsidRDefault="002E78FF" w:rsidP="002E78FF">
          <w:pPr>
            <w:pStyle w:val="ab"/>
          </w:pPr>
        </w:p>
      </w:tc>
      <w:tc>
        <w:tcPr>
          <w:tcW w:w="5028" w:type="dxa"/>
          <w:shd w:val="clear" w:color="auto" w:fill="auto"/>
          <w:vAlign w:val="bottom"/>
        </w:tcPr>
        <w:p w:rsidR="002E78FF" w:rsidRPr="002E78FF" w:rsidRDefault="002E78FF" w:rsidP="002E78FF">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2637B">
            <w:rPr>
              <w:b/>
              <w:sz w:val="17"/>
            </w:rPr>
            <w:t>CEDAW/C/RUS/CO/8</w:t>
          </w:r>
          <w:r>
            <w:rPr>
              <w:b/>
              <w:sz w:val="17"/>
            </w:rPr>
            <w:fldChar w:fldCharType="end"/>
          </w:r>
        </w:p>
      </w:tc>
    </w:tr>
  </w:tbl>
  <w:p w:rsidR="002E78FF" w:rsidRPr="002E78FF" w:rsidRDefault="002E78FF" w:rsidP="002E78FF">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E78FF" w:rsidTr="002E78FF">
      <w:trPr>
        <w:gridAfter w:val="1"/>
        <w:wAfter w:w="12" w:type="dxa"/>
        <w:trHeight w:hRule="exact" w:val="864"/>
      </w:trPr>
      <w:tc>
        <w:tcPr>
          <w:tcW w:w="1267" w:type="dxa"/>
          <w:tcBorders>
            <w:bottom w:val="single" w:sz="4" w:space="0" w:color="auto"/>
          </w:tcBorders>
          <w:shd w:val="clear" w:color="auto" w:fill="auto"/>
          <w:vAlign w:val="bottom"/>
        </w:tcPr>
        <w:p w:rsidR="002E78FF" w:rsidRDefault="002E78FF" w:rsidP="002E78FF">
          <w:pPr>
            <w:pStyle w:val="ab"/>
            <w:spacing w:after="120"/>
          </w:pPr>
        </w:p>
      </w:tc>
      <w:tc>
        <w:tcPr>
          <w:tcW w:w="1872" w:type="dxa"/>
          <w:tcBorders>
            <w:bottom w:val="single" w:sz="4" w:space="0" w:color="auto"/>
          </w:tcBorders>
          <w:shd w:val="clear" w:color="auto" w:fill="auto"/>
          <w:vAlign w:val="bottom"/>
        </w:tcPr>
        <w:p w:rsidR="002E78FF" w:rsidRPr="002E78FF" w:rsidRDefault="002E78FF" w:rsidP="002E78FF">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2E78FF" w:rsidRDefault="002E78FF" w:rsidP="002E78FF">
          <w:pPr>
            <w:pStyle w:val="ab"/>
            <w:spacing w:after="120"/>
          </w:pPr>
        </w:p>
      </w:tc>
      <w:tc>
        <w:tcPr>
          <w:tcW w:w="6523" w:type="dxa"/>
          <w:gridSpan w:val="3"/>
          <w:tcBorders>
            <w:bottom w:val="single" w:sz="4" w:space="0" w:color="auto"/>
          </w:tcBorders>
          <w:shd w:val="clear" w:color="auto" w:fill="auto"/>
          <w:vAlign w:val="bottom"/>
        </w:tcPr>
        <w:p w:rsidR="002E78FF" w:rsidRPr="002E78FF" w:rsidRDefault="002E78FF" w:rsidP="002E78FF">
          <w:pPr>
            <w:spacing w:after="80" w:line="240" w:lineRule="auto"/>
            <w:jc w:val="right"/>
            <w:rPr>
              <w:position w:val="-4"/>
            </w:rPr>
          </w:pPr>
          <w:r>
            <w:rPr>
              <w:position w:val="-4"/>
              <w:sz w:val="40"/>
            </w:rPr>
            <w:t>CEDAW</w:t>
          </w:r>
          <w:r>
            <w:rPr>
              <w:position w:val="-4"/>
            </w:rPr>
            <w:t>/C/RUS/CO/8</w:t>
          </w:r>
        </w:p>
      </w:tc>
    </w:tr>
    <w:tr w:rsidR="002E78FF" w:rsidRPr="002E78FF" w:rsidTr="002E78FF">
      <w:trPr>
        <w:trHeight w:hRule="exact" w:val="2880"/>
      </w:trPr>
      <w:tc>
        <w:tcPr>
          <w:tcW w:w="1267" w:type="dxa"/>
          <w:tcBorders>
            <w:top w:val="single" w:sz="4" w:space="0" w:color="auto"/>
            <w:bottom w:val="single" w:sz="12" w:space="0" w:color="auto"/>
          </w:tcBorders>
          <w:shd w:val="clear" w:color="auto" w:fill="auto"/>
        </w:tcPr>
        <w:p w:rsidR="002E78FF" w:rsidRPr="002E78FF" w:rsidRDefault="002E78FF" w:rsidP="002E78FF">
          <w:pPr>
            <w:pStyle w:val="ab"/>
            <w:spacing w:before="109"/>
            <w:ind w:left="-72"/>
          </w:pPr>
          <w:r>
            <w:t xml:space="preserve"> </w:t>
          </w:r>
          <w:r>
            <w:drawing>
              <wp:inline distT="0" distB="0" distL="0" distR="0" wp14:anchorId="664AE348" wp14:editId="61FE206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E78FF" w:rsidRPr="002E78FF" w:rsidRDefault="002E78FF" w:rsidP="002E78F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E78FF" w:rsidRPr="002E78FF" w:rsidRDefault="002E78FF" w:rsidP="002E78FF">
          <w:pPr>
            <w:pStyle w:val="ab"/>
            <w:spacing w:before="109"/>
          </w:pPr>
        </w:p>
      </w:tc>
      <w:tc>
        <w:tcPr>
          <w:tcW w:w="3180" w:type="dxa"/>
          <w:gridSpan w:val="2"/>
          <w:tcBorders>
            <w:top w:val="single" w:sz="4" w:space="0" w:color="auto"/>
            <w:bottom w:val="single" w:sz="12" w:space="0" w:color="auto"/>
          </w:tcBorders>
          <w:shd w:val="clear" w:color="auto" w:fill="auto"/>
        </w:tcPr>
        <w:p w:rsidR="002E78FF" w:rsidRDefault="002E78FF" w:rsidP="002E78FF">
          <w:pPr>
            <w:pStyle w:val="Distr"/>
          </w:pPr>
          <w:r>
            <w:t>Distr.: General</w:t>
          </w:r>
        </w:p>
        <w:p w:rsidR="002E78FF" w:rsidRDefault="002E78FF" w:rsidP="002E78FF">
          <w:pPr>
            <w:pStyle w:val="Publication"/>
          </w:pPr>
          <w:r>
            <w:t>20 November 2015</w:t>
          </w:r>
        </w:p>
        <w:p w:rsidR="002E78FF" w:rsidRDefault="002E78FF" w:rsidP="002E78FF">
          <w:pPr>
            <w:spacing w:line="240" w:lineRule="exact"/>
          </w:pPr>
          <w:r>
            <w:t>Chinese</w:t>
          </w:r>
        </w:p>
        <w:p w:rsidR="002E78FF" w:rsidRDefault="002E78FF" w:rsidP="002E78FF">
          <w:pPr>
            <w:pStyle w:val="Original"/>
          </w:pPr>
          <w:r>
            <w:t>Original: English</w:t>
          </w:r>
        </w:p>
        <w:p w:rsidR="002E78FF" w:rsidRPr="002E78FF" w:rsidRDefault="002E78FF" w:rsidP="002E78FF"/>
      </w:tc>
    </w:tr>
  </w:tbl>
  <w:p w:rsidR="002E78FF" w:rsidRPr="002E78FF" w:rsidRDefault="002E78FF" w:rsidP="002E78FF">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697*"/>
    <w:docVar w:name="CreationDt" w:val="21/12/2015 15:45:45"/>
    <w:docVar w:name="DocCategory" w:val="Doc"/>
    <w:docVar w:name="DocType" w:val="Final"/>
    <w:docVar w:name="DutyStation" w:val="New York"/>
    <w:docVar w:name="FooterJN" w:val="15-20697 (C)"/>
    <w:docVar w:name="jobn" w:val="15-20697 (C)"/>
    <w:docVar w:name="jobnDT" w:val="15-20697 (C)   211215"/>
    <w:docVar w:name="jobnDTDT" w:val="15-20697 (C)   211215   211215"/>
    <w:docVar w:name="JobNo" w:val="1520697C"/>
    <w:docVar w:name="LocalDrive" w:val="0"/>
    <w:docVar w:name="OandT" w:val="DHG"/>
    <w:docVar w:name="PaperSize" w:val="Letter"/>
    <w:docVar w:name="sss1" w:val="CEDAW/C/RUS/CO/8"/>
    <w:docVar w:name="sss2" w:val="-"/>
    <w:docVar w:name="Symbol1" w:val="CEDAW/C/RUS/CO/8"/>
    <w:docVar w:name="Symbol2" w:val="-"/>
  </w:docVars>
  <w:rsids>
    <w:rsidRoot w:val="007A2B86"/>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B41EE"/>
    <w:rsid w:val="000C1786"/>
    <w:rsid w:val="000C4C08"/>
    <w:rsid w:val="000C4DDE"/>
    <w:rsid w:val="000C5208"/>
    <w:rsid w:val="000D32BA"/>
    <w:rsid w:val="000E240F"/>
    <w:rsid w:val="000E49A4"/>
    <w:rsid w:val="000E4FFB"/>
    <w:rsid w:val="000F1058"/>
    <w:rsid w:val="000F55DC"/>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E78FF"/>
    <w:rsid w:val="002F41E2"/>
    <w:rsid w:val="002F746E"/>
    <w:rsid w:val="00301C97"/>
    <w:rsid w:val="003063F6"/>
    <w:rsid w:val="00313030"/>
    <w:rsid w:val="00320C99"/>
    <w:rsid w:val="0032637B"/>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2AA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6B55"/>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26F52"/>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A2B86"/>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722B1"/>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22E0"/>
    <w:rsid w:val="00913351"/>
    <w:rsid w:val="00923D95"/>
    <w:rsid w:val="009248ED"/>
    <w:rsid w:val="009264B1"/>
    <w:rsid w:val="00946C87"/>
    <w:rsid w:val="00957134"/>
    <w:rsid w:val="0096193C"/>
    <w:rsid w:val="009769E1"/>
    <w:rsid w:val="00977E0D"/>
    <w:rsid w:val="00982D5C"/>
    <w:rsid w:val="00986132"/>
    <w:rsid w:val="00986C04"/>
    <w:rsid w:val="009932F9"/>
    <w:rsid w:val="009A02E7"/>
    <w:rsid w:val="009A11E3"/>
    <w:rsid w:val="009A2F76"/>
    <w:rsid w:val="009A7BA6"/>
    <w:rsid w:val="009B0F1B"/>
    <w:rsid w:val="009B1250"/>
    <w:rsid w:val="009B378F"/>
    <w:rsid w:val="009B3914"/>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6246"/>
    <w:rsid w:val="00DF2A07"/>
    <w:rsid w:val="00DF5B53"/>
    <w:rsid w:val="00DF742A"/>
    <w:rsid w:val="00E030F5"/>
    <w:rsid w:val="00E041F4"/>
    <w:rsid w:val="00E050BA"/>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D2708"/>
    <w:rsid w:val="00ED2D39"/>
    <w:rsid w:val="00ED3A3A"/>
    <w:rsid w:val="00EE0913"/>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16 Point,Superscript 6 Point, Char Char, Carattere Char1, Carattere Char Char Carattere Carattere Char Char,ftref, BVI fnr Car Char Char Char Char Char Char Char Char Char Char,Ref,de nota al pie,Carattere Char1,BVI fnr,Header Cha"/>
    <w:basedOn w:val="a0"/>
    <w:qFormat/>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Char,Footnote Text Blue,EUMC_Lábjegyzetszöveg + 13 pt,Félkövér,Dolt,Középre zárt Char,Középre zárt Char Char,Középre zárt,Märk,Footnote Text Char1,Footnote Text Char2 Char Char,Footnote Text Char1 Char Char Ch,f,single space,FA Fu"/>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HChGC">
    <w:name w:val="_ H _Ch_GC"/>
    <w:basedOn w:val="a"/>
    <w:next w:val="a"/>
    <w:rsid w:val="00DE6246"/>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character" w:customStyle="1" w:styleId="Char">
    <w:name w:val="脚注文本 Char"/>
    <w:aliases w:val="5_G Char,Char Char,Footnote Text Blue Char,EUMC_Lábjegyzetszöveg + 13 pt Char,Félkövér Char,Dolt Char,Középre zárt Char Char1,Középre zárt Char Char Char,Középre zárt Char1,Märk Char,Footnote Text Char1 Char,Footnote Text Char2 Char Char Char"/>
    <w:link w:val="a5"/>
    <w:rsid w:val="00DE6246"/>
    <w:rPr>
      <w:rFonts w:eastAsia="宋体"/>
      <w:noProof/>
      <w:kern w:val="14"/>
      <w:sz w:val="18"/>
      <w:lang w:val="en-US"/>
    </w:rPr>
  </w:style>
  <w:style w:type="paragraph" w:customStyle="1" w:styleId="HChG">
    <w:name w:val="_ H _Ch_G"/>
    <w:basedOn w:val="a"/>
    <w:next w:val="a"/>
    <w:link w:val="HChGChar"/>
    <w:rsid w:val="00DE6246"/>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ingleTxtG">
    <w:name w:val="_ Single Txt_G"/>
    <w:basedOn w:val="a"/>
    <w:link w:val="SingleTxtGChar"/>
    <w:rsid w:val="00DE6246"/>
    <w:pPr>
      <w:suppressAutoHyphens/>
      <w:spacing w:after="120" w:line="240" w:lineRule="atLeast"/>
      <w:ind w:left="1134" w:right="1134"/>
    </w:pPr>
    <w:rPr>
      <w:kern w:val="0"/>
      <w:sz w:val="20"/>
      <w:lang w:val="en-GB" w:eastAsia="en-US"/>
    </w:rPr>
  </w:style>
  <w:style w:type="paragraph" w:customStyle="1" w:styleId="H23G">
    <w:name w:val="_ H_2/3_G"/>
    <w:basedOn w:val="a"/>
    <w:next w:val="a"/>
    <w:link w:val="H23GChar"/>
    <w:rsid w:val="00DE6246"/>
    <w:pPr>
      <w:keepNext/>
      <w:keepLines/>
      <w:tabs>
        <w:tab w:val="right" w:pos="851"/>
      </w:tabs>
      <w:suppressAutoHyphens/>
      <w:spacing w:before="240" w:after="120" w:line="240" w:lineRule="exact"/>
      <w:ind w:left="1134" w:right="1134" w:hanging="1134"/>
      <w:jc w:val="left"/>
    </w:pPr>
    <w:rPr>
      <w:b/>
      <w:kern w:val="0"/>
      <w:sz w:val="20"/>
      <w:lang w:val="en-GB" w:eastAsia="en-US"/>
    </w:rPr>
  </w:style>
  <w:style w:type="character" w:customStyle="1" w:styleId="H23GChar">
    <w:name w:val="_ H_2/3_G Char"/>
    <w:link w:val="H23G"/>
    <w:locked/>
    <w:rsid w:val="00DE6246"/>
    <w:rPr>
      <w:rFonts w:eastAsia="宋体"/>
      <w:b/>
      <w:lang w:eastAsia="en-US"/>
    </w:rPr>
  </w:style>
  <w:style w:type="character" w:customStyle="1" w:styleId="HChGChar">
    <w:name w:val="_ H _Ch_G Char"/>
    <w:link w:val="HChG"/>
    <w:rsid w:val="00DE6246"/>
    <w:rPr>
      <w:rFonts w:eastAsia="宋体"/>
      <w:b/>
      <w:sz w:val="28"/>
      <w:lang w:eastAsia="en-US"/>
    </w:rPr>
  </w:style>
  <w:style w:type="character" w:customStyle="1" w:styleId="SingleTxtGChar">
    <w:name w:val="_ Single Txt_G Char"/>
    <w:link w:val="SingleTxtG"/>
    <w:locked/>
    <w:rsid w:val="00DE6246"/>
    <w:rPr>
      <w:rFonts w:eastAsia="宋体"/>
      <w:lang w:eastAsia="en-US"/>
    </w:rPr>
  </w:style>
  <w:style w:type="paragraph" w:styleId="af0">
    <w:name w:val="Revision"/>
    <w:hidden/>
    <w:uiPriority w:val="99"/>
    <w:semiHidden/>
    <w:rsid w:val="0032637B"/>
    <w:rPr>
      <w:rFonts w:eastAsia="宋体"/>
      <w:kern w:val="14"/>
      <w:sz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13030"/>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16 Point,Superscript 6 Point, Char Char, Carattere Char1, Carattere Char Char Carattere Carattere Char Char,ftref, BVI fnr Car Char Char Char Char Char Char Char Char Char Char,Ref,de nota al pie,Carattere Char1,BVI fnr,Header Cha"/>
    <w:basedOn w:val="a0"/>
    <w:qFormat/>
    <w:rsid w:val="00313030"/>
    <w:rPr>
      <w:color w:val="auto"/>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Char,Footnote Text Blue,EUMC_Lábjegyzetszöveg + 13 pt,Félkövér,Dolt,Középre zárt Char,Középre zárt Char Char,Középre zárt,Märk,Footnote Text Char1,Footnote Text Char2 Char Char,Footnote Text Char1 Char Char Ch,f,single space,FA Fu"/>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HChGC">
    <w:name w:val="_ H _Ch_GC"/>
    <w:basedOn w:val="a"/>
    <w:next w:val="a"/>
    <w:rsid w:val="00DE6246"/>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character" w:customStyle="1" w:styleId="Char">
    <w:name w:val="脚注文本 Char"/>
    <w:aliases w:val="5_G Char,Char Char,Footnote Text Blue Char,EUMC_Lábjegyzetszöveg + 13 pt Char,Félkövér Char,Dolt Char,Középre zárt Char Char1,Középre zárt Char Char Char,Középre zárt Char1,Märk Char,Footnote Text Char1 Char,Footnote Text Char2 Char Char Char"/>
    <w:link w:val="a5"/>
    <w:rsid w:val="00DE6246"/>
    <w:rPr>
      <w:rFonts w:eastAsia="宋体"/>
      <w:noProof/>
      <w:kern w:val="14"/>
      <w:sz w:val="18"/>
      <w:lang w:val="en-US"/>
    </w:rPr>
  </w:style>
  <w:style w:type="paragraph" w:customStyle="1" w:styleId="HChG">
    <w:name w:val="_ H _Ch_G"/>
    <w:basedOn w:val="a"/>
    <w:next w:val="a"/>
    <w:link w:val="HChGChar"/>
    <w:rsid w:val="00DE6246"/>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ingleTxtG">
    <w:name w:val="_ Single Txt_G"/>
    <w:basedOn w:val="a"/>
    <w:link w:val="SingleTxtGChar"/>
    <w:rsid w:val="00DE6246"/>
    <w:pPr>
      <w:suppressAutoHyphens/>
      <w:spacing w:after="120" w:line="240" w:lineRule="atLeast"/>
      <w:ind w:left="1134" w:right="1134"/>
    </w:pPr>
    <w:rPr>
      <w:kern w:val="0"/>
      <w:sz w:val="20"/>
      <w:lang w:val="en-GB" w:eastAsia="en-US"/>
    </w:rPr>
  </w:style>
  <w:style w:type="paragraph" w:customStyle="1" w:styleId="H23G">
    <w:name w:val="_ H_2/3_G"/>
    <w:basedOn w:val="a"/>
    <w:next w:val="a"/>
    <w:link w:val="H23GChar"/>
    <w:rsid w:val="00DE6246"/>
    <w:pPr>
      <w:keepNext/>
      <w:keepLines/>
      <w:tabs>
        <w:tab w:val="right" w:pos="851"/>
      </w:tabs>
      <w:suppressAutoHyphens/>
      <w:spacing w:before="240" w:after="120" w:line="240" w:lineRule="exact"/>
      <w:ind w:left="1134" w:right="1134" w:hanging="1134"/>
      <w:jc w:val="left"/>
    </w:pPr>
    <w:rPr>
      <w:b/>
      <w:kern w:val="0"/>
      <w:sz w:val="20"/>
      <w:lang w:val="en-GB" w:eastAsia="en-US"/>
    </w:rPr>
  </w:style>
  <w:style w:type="character" w:customStyle="1" w:styleId="H23GChar">
    <w:name w:val="_ H_2/3_G Char"/>
    <w:link w:val="H23G"/>
    <w:locked/>
    <w:rsid w:val="00DE6246"/>
    <w:rPr>
      <w:rFonts w:eastAsia="宋体"/>
      <w:b/>
      <w:lang w:eastAsia="en-US"/>
    </w:rPr>
  </w:style>
  <w:style w:type="character" w:customStyle="1" w:styleId="HChGChar">
    <w:name w:val="_ H _Ch_G Char"/>
    <w:link w:val="HChG"/>
    <w:rsid w:val="00DE6246"/>
    <w:rPr>
      <w:rFonts w:eastAsia="宋体"/>
      <w:b/>
      <w:sz w:val="28"/>
      <w:lang w:eastAsia="en-US"/>
    </w:rPr>
  </w:style>
  <w:style w:type="character" w:customStyle="1" w:styleId="SingleTxtGChar">
    <w:name w:val="_ Single Txt_G Char"/>
    <w:link w:val="SingleTxtG"/>
    <w:locked/>
    <w:rsid w:val="00DE6246"/>
    <w:rPr>
      <w:rFonts w:eastAsia="宋体"/>
      <w:lang w:eastAsia="en-US"/>
    </w:rPr>
  </w:style>
  <w:style w:type="paragraph" w:styleId="af0">
    <w:name w:val="Revision"/>
    <w:hidden/>
    <w:uiPriority w:val="99"/>
    <w:semiHidden/>
    <w:rsid w:val="0032637B"/>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RUS/Q/8" TargetMode="External"/><Relationship Id="rId3" Type="http://schemas.openxmlformats.org/officeDocument/2006/relationships/styles" Target="styles.xml"/><Relationship Id="rId21" Type="http://schemas.openxmlformats.org/officeDocument/2006/relationships/hyperlink" Target="http://undocs.org/ch/CEDAW/C/USR/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SR.1335" TargetMode="External"/><Relationship Id="rId2" Type="http://schemas.openxmlformats.org/officeDocument/2006/relationships/numbering" Target="numbering.xml"/><Relationship Id="rId16" Type="http://schemas.openxmlformats.org/officeDocument/2006/relationships/hyperlink" Target="http://undocs.org/ch/CEDAW/C/RUS/8)" TargetMode="External"/><Relationship Id="rId20" Type="http://schemas.openxmlformats.org/officeDocument/2006/relationships/hyperlink" Target="http://undocs.org/ch/CEDAW/C/USR/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h/CEDAW/C/RUS/Q/8/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B19E-D24C-4A34-99AA-D8D1081C5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13</Pages>
  <Words>5435</Words>
  <Characters>5708</Characters>
  <Application>Microsoft Office Word</Application>
  <DocSecurity>0</DocSecurity>
  <Lines>211</Lines>
  <Paragraphs>166</Paragraphs>
  <ScaleCrop>false</ScaleCrop>
  <Company>United Nations</Company>
  <LinksUpToDate>false</LinksUpToDate>
  <CharactersWithSpaces>10977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 Du</dc:creator>
  <cp:keywords/>
  <dc:description/>
  <cp:lastModifiedBy>Huangui Du</cp:lastModifiedBy>
  <cp:revision>8</cp:revision>
  <cp:lastPrinted>2015-12-21T21:32:00Z</cp:lastPrinted>
  <dcterms:created xsi:type="dcterms:W3CDTF">2015-12-21T19:58:00Z</dcterms:created>
  <dcterms:modified xsi:type="dcterms:W3CDTF">2015-12-21T21:37:00Z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1520697</vt:lpwstr>
  </property>
  <property fmtid="{D5CDD505-2E9C-101B-9397-08002B2CF9AE}" pid="3" name="ODSRefJobNo">
    <vt:lpwstr>1538732C</vt:lpwstr>
  </property>
  <property fmtid="{D5CDD505-2E9C-101B-9397-08002B2CF9AE}" pid="4" name="Symbol1">
    <vt:lpwstr>CEDAW/C/RUS/CO/8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20 November 2015</vt:lpwstr>
  </property>
  <property fmtid="{D5CDD505-2E9C-101B-9397-08002B2CF9AE}" pid="9" name="Original">
    <vt:lpwstr>English</vt:lpwstr>
  </property>
  <property fmtid="{D5CDD505-2E9C-101B-9397-08002B2CF9AE}" pid="10" name="Release Date">
    <vt:lpwstr>211215</vt:lpwstr>
  </property>
  <property fmtid="{D5CDD505-2E9C-101B-9397-08002B2CF9AE}" pid="11" name="Comment">
    <vt:lpwstr/>
  </property>
  <property fmtid="{D5CDD505-2E9C-101B-9397-08002B2CF9AE}" pid="12" name="DraftPages">
    <vt:lpwstr> </vt:lpwstr>
  </property>
  <property fmtid="{D5CDD505-2E9C-101B-9397-08002B2CF9AE}" pid="13" name="Operator">
    <vt:lpwstr>DHG</vt:lpwstr>
  </property>
</Properties>
</file>