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C5B" w:rsidRDefault="00197C5B" w:rsidP="00197C5B">
      <w:pPr>
        <w:tabs>
          <w:tab w:val="right" w:pos="3195"/>
        </w:tabs>
        <w:ind w:hanging="1"/>
      </w:pPr>
      <w:r>
        <w:tab/>
      </w:r>
      <w:r>
        <w:tab/>
      </w:r>
      <w:r>
        <w:tab/>
      </w:r>
      <w:r>
        <w:tab/>
      </w:r>
      <w:r>
        <w:tab/>
      </w:r>
      <w:r>
        <w:tab/>
      </w:r>
      <w:r>
        <w:tab/>
      </w:r>
    </w:p>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BF5A2A" w:rsidTr="00BF5A2A">
        <w:tblPrEx>
          <w:tblCellMar>
            <w:top w:w="0" w:type="dxa"/>
            <w:bottom w:w="0" w:type="dxa"/>
          </w:tblCellMar>
        </w:tblPrEx>
        <w:tc>
          <w:tcPr>
            <w:tcW w:w="1560" w:type="dxa"/>
            <w:tcBorders>
              <w:bottom w:val="single" w:sz="4" w:space="0" w:color="auto"/>
            </w:tcBorders>
          </w:tcPr>
          <w:p w:rsidR="00BF5A2A" w:rsidRDefault="00BF5A2A" w:rsidP="00410C48">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vAlign w:val="center"/>
          </w:tcPr>
          <w:p w:rsidR="00BF5A2A" w:rsidRPr="00BF2FB4" w:rsidRDefault="00BF5A2A" w:rsidP="00BF5A2A">
            <w:pPr>
              <w:jc w:val="center"/>
              <w:rPr>
                <w:b/>
                <w:bCs/>
                <w:color w:val="FF0000"/>
                <w:sz w:val="32"/>
                <w:szCs w:val="32"/>
              </w:rPr>
            </w:pPr>
          </w:p>
        </w:tc>
        <w:tc>
          <w:tcPr>
            <w:tcW w:w="3062" w:type="dxa"/>
            <w:tcBorders>
              <w:bottom w:val="single" w:sz="4" w:space="0" w:color="auto"/>
            </w:tcBorders>
          </w:tcPr>
          <w:p w:rsidR="00BF5A2A" w:rsidRDefault="00BF5A2A" w:rsidP="00410C48">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BF5A2A" w:rsidRPr="00BF2FB4" w:rsidTr="00410C48">
        <w:tblPrEx>
          <w:tblCellMar>
            <w:top w:w="0" w:type="dxa"/>
            <w:bottom w:w="0" w:type="dxa"/>
          </w:tblCellMar>
        </w:tblPrEx>
        <w:trPr>
          <w:trHeight w:hRule="exact" w:val="2552"/>
        </w:trPr>
        <w:tc>
          <w:tcPr>
            <w:tcW w:w="1560" w:type="dxa"/>
            <w:tcMar>
              <w:top w:w="227" w:type="dxa"/>
            </w:tcMar>
          </w:tcPr>
          <w:p w:rsidR="00BF5A2A" w:rsidRDefault="00BF5A2A" w:rsidP="00410C48">
            <w:pPr>
              <w:spacing w:after="58"/>
              <w:ind w:hanging="1"/>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693" r:id="rId8"/>
              </w:object>
            </w:r>
          </w:p>
        </w:tc>
        <w:tc>
          <w:tcPr>
            <w:tcW w:w="4876" w:type="dxa"/>
            <w:tcMar>
              <w:top w:w="227" w:type="dxa"/>
            </w:tcMar>
          </w:tcPr>
          <w:p w:rsidR="00BF5A2A" w:rsidRPr="00BF2FB4" w:rsidRDefault="00BF5A2A" w:rsidP="00410C48">
            <w:pPr>
              <w:spacing w:after="58"/>
              <w:ind w:hanging="1"/>
            </w:pPr>
            <w:r w:rsidRPr="00BF2FB4">
              <w:rPr>
                <w:rFonts w:ascii="Arial" w:hAnsi="Arial"/>
                <w:b/>
                <w:sz w:val="32"/>
              </w:rPr>
              <w:t>Convention internationale</w:t>
            </w:r>
            <w:r w:rsidRPr="00BF2FB4">
              <w:rPr>
                <w:rFonts w:ascii="Arial" w:hAnsi="Arial"/>
                <w:b/>
                <w:sz w:val="32"/>
              </w:rPr>
              <w:br/>
              <w:t>sur l’élimination</w:t>
            </w:r>
            <w:r w:rsidRPr="00BF2FB4">
              <w:rPr>
                <w:rFonts w:ascii="Arial" w:hAnsi="Arial"/>
                <w:b/>
                <w:sz w:val="32"/>
              </w:rPr>
              <w:br/>
              <w:t xml:space="preserve">de toutes les formes </w:t>
            </w:r>
            <w:r w:rsidRPr="00BF2FB4">
              <w:rPr>
                <w:rFonts w:ascii="Arial" w:hAnsi="Arial"/>
                <w:b/>
                <w:sz w:val="32"/>
              </w:rPr>
              <w:br/>
              <w:t>de discrimination raciale</w:t>
            </w:r>
          </w:p>
        </w:tc>
        <w:tc>
          <w:tcPr>
            <w:tcW w:w="3062" w:type="dxa"/>
            <w:tcMar>
              <w:top w:w="227" w:type="dxa"/>
            </w:tcMar>
          </w:tcPr>
          <w:p w:rsidR="00BF5A2A" w:rsidRPr="00BF5A2A" w:rsidRDefault="00BF5A2A" w:rsidP="00410C48">
            <w:pPr>
              <w:rPr>
                <w:szCs w:val="24"/>
              </w:rPr>
            </w:pPr>
            <w:r w:rsidRPr="00BF5A2A">
              <w:rPr>
                <w:szCs w:val="24"/>
              </w:rPr>
              <w:t>Distr.</w:t>
            </w:r>
            <w:r w:rsidRPr="00BF5A2A">
              <w:rPr>
                <w:szCs w:val="24"/>
              </w:rPr>
              <w:br/>
              <w:t>GÉNÉRALE</w:t>
            </w:r>
          </w:p>
          <w:p w:rsidR="00BF5A2A" w:rsidRPr="00BF5A2A" w:rsidRDefault="00BF5A2A" w:rsidP="00410C48">
            <w:pPr>
              <w:rPr>
                <w:szCs w:val="24"/>
              </w:rPr>
            </w:pPr>
          </w:p>
          <w:p w:rsidR="00BF5A2A" w:rsidRDefault="00BF5A2A" w:rsidP="00BF5A2A">
            <w:r w:rsidRPr="00720600">
              <w:t>CERD/C/TUN/CO/19</w:t>
            </w:r>
          </w:p>
          <w:p w:rsidR="00BF5A2A" w:rsidRPr="00BF5A2A" w:rsidRDefault="00477EF3" w:rsidP="00BF5A2A">
            <w:pPr>
              <w:rPr>
                <w:szCs w:val="24"/>
              </w:rPr>
            </w:pPr>
            <w:r>
              <w:t>23</w:t>
            </w:r>
            <w:r w:rsidR="00771273">
              <w:t xml:space="preserve"> </w:t>
            </w:r>
            <w:r w:rsidR="00972428">
              <w:t>m</w:t>
            </w:r>
            <w:r w:rsidR="006F759A">
              <w:t>ars</w:t>
            </w:r>
            <w:r w:rsidR="00BF5A2A">
              <w:t xml:space="preserve"> 2009</w:t>
            </w:r>
          </w:p>
          <w:p w:rsidR="00BF5A2A" w:rsidRPr="00BF2FB4" w:rsidRDefault="00BF5A2A" w:rsidP="00410C48">
            <w:r w:rsidRPr="00BF5A2A">
              <w:rPr>
                <w:szCs w:val="24"/>
              </w:rPr>
              <w:br/>
            </w:r>
            <w:r w:rsidRPr="00BF2FB4">
              <w:rPr>
                <w:szCs w:val="24"/>
              </w:rPr>
              <w:t>Original</w:t>
            </w:r>
            <w:r w:rsidR="00771273">
              <w:rPr>
                <w:szCs w:val="24"/>
              </w:rPr>
              <w:t> </w:t>
            </w:r>
            <w:r w:rsidRPr="00BF2FB4">
              <w:rPr>
                <w:szCs w:val="24"/>
              </w:rPr>
              <w:t>: FRANÇAIS</w:t>
            </w:r>
          </w:p>
        </w:tc>
      </w:tr>
    </w:tbl>
    <w:p w:rsidR="00BF5A2A" w:rsidRDefault="00BF5A2A" w:rsidP="00BF5A2A">
      <w:pPr>
        <w:ind w:left="720"/>
        <w:rPr>
          <w:szCs w:val="24"/>
          <w:lang w:val="fr-CH"/>
        </w:rPr>
      </w:pPr>
    </w:p>
    <w:p w:rsidR="00BF5A2A" w:rsidRPr="00CC4976" w:rsidRDefault="00DB6441" w:rsidP="00DB6441">
      <w:pPr>
        <w:rPr>
          <w:szCs w:val="24"/>
          <w:lang w:val="fr-CH"/>
        </w:rPr>
      </w:pPr>
      <w:r>
        <w:rPr>
          <w:szCs w:val="24"/>
          <w:lang w:val="fr-CH"/>
        </w:rPr>
        <w:t>COMITÉ</w:t>
      </w:r>
      <w:r w:rsidRPr="00CC4976">
        <w:rPr>
          <w:szCs w:val="24"/>
          <w:lang w:val="fr-CH"/>
        </w:rPr>
        <w:t xml:space="preserve"> </w:t>
      </w:r>
      <w:r w:rsidR="00BF5A2A" w:rsidRPr="00CC4976">
        <w:rPr>
          <w:szCs w:val="24"/>
          <w:lang w:val="fr-CH"/>
        </w:rPr>
        <w:t xml:space="preserve">POUR </w:t>
      </w:r>
      <w:r w:rsidRPr="00CC4976">
        <w:rPr>
          <w:szCs w:val="24"/>
          <w:lang w:val="fr-CH"/>
        </w:rPr>
        <w:t>L’</w:t>
      </w:r>
      <w:r>
        <w:rPr>
          <w:szCs w:val="24"/>
          <w:lang w:val="fr-CH"/>
        </w:rPr>
        <w:t>É</w:t>
      </w:r>
      <w:r w:rsidRPr="00CC4976">
        <w:rPr>
          <w:szCs w:val="24"/>
          <w:lang w:val="fr-CH"/>
        </w:rPr>
        <w:t xml:space="preserve">LIMINATION </w:t>
      </w:r>
      <w:r w:rsidR="00BF5A2A" w:rsidRPr="00CC4976">
        <w:rPr>
          <w:szCs w:val="24"/>
          <w:lang w:val="fr-CH"/>
        </w:rPr>
        <w:t>DE</w:t>
      </w:r>
      <w:r>
        <w:rPr>
          <w:szCs w:val="24"/>
          <w:lang w:val="fr-CH"/>
        </w:rPr>
        <w:br/>
      </w:r>
      <w:r w:rsidR="00BF5A2A" w:rsidRPr="00CC4976">
        <w:rPr>
          <w:szCs w:val="24"/>
          <w:lang w:val="fr-CH"/>
        </w:rPr>
        <w:t>LA DISCRIMINATION RACIALE</w:t>
      </w:r>
    </w:p>
    <w:p w:rsidR="00BF5A2A" w:rsidRPr="00CC4976" w:rsidRDefault="00BF5A2A" w:rsidP="00BF5A2A">
      <w:pPr>
        <w:rPr>
          <w:szCs w:val="24"/>
          <w:lang w:val="fr-CH"/>
        </w:rPr>
      </w:pPr>
      <w:r w:rsidRPr="00CC4976">
        <w:rPr>
          <w:szCs w:val="24"/>
          <w:lang w:val="fr-CH"/>
        </w:rPr>
        <w:t>Soixante-</w:t>
      </w:r>
      <w:r>
        <w:rPr>
          <w:szCs w:val="24"/>
          <w:lang w:val="fr-CH"/>
        </w:rPr>
        <w:t>quatorzième</w:t>
      </w:r>
      <w:r w:rsidRPr="00CC4976">
        <w:rPr>
          <w:szCs w:val="24"/>
          <w:lang w:val="fr-CH"/>
        </w:rPr>
        <w:t xml:space="preserve"> session</w:t>
      </w:r>
    </w:p>
    <w:p w:rsidR="00BF5A2A" w:rsidRPr="00BF2FB4" w:rsidRDefault="00BF5A2A" w:rsidP="00BF5A2A">
      <w:pPr>
        <w:rPr>
          <w:szCs w:val="24"/>
          <w:lang w:val="fr-CH"/>
        </w:rPr>
      </w:pPr>
      <w:r>
        <w:rPr>
          <w:szCs w:val="24"/>
          <w:lang w:val="fr-CH"/>
        </w:rPr>
        <w:t>16 février- 6 mars</w:t>
      </w:r>
      <w:r w:rsidRPr="00CC4976">
        <w:rPr>
          <w:szCs w:val="24"/>
          <w:lang w:val="fr-CH"/>
        </w:rPr>
        <w:t xml:space="preserve"> 200</w:t>
      </w:r>
      <w:r>
        <w:rPr>
          <w:szCs w:val="24"/>
          <w:lang w:val="fr-CH"/>
        </w:rPr>
        <w:t>9</w:t>
      </w:r>
    </w:p>
    <w:p w:rsidR="00BF5A2A" w:rsidRDefault="00BF5A2A" w:rsidP="009C00C5">
      <w:pPr>
        <w:tabs>
          <w:tab w:val="right" w:pos="3195"/>
        </w:tabs>
        <w:spacing w:after="240"/>
        <w:ind w:left="6240"/>
      </w:pPr>
    </w:p>
    <w:p w:rsidR="00197C5B" w:rsidRDefault="00197C5B" w:rsidP="00197C5B">
      <w:pPr>
        <w:tabs>
          <w:tab w:val="right" w:pos="3195"/>
        </w:tabs>
        <w:ind w:hanging="1"/>
      </w:pPr>
    </w:p>
    <w:p w:rsidR="00197C5B" w:rsidRDefault="00197C5B" w:rsidP="00197C5B">
      <w:pPr>
        <w:tabs>
          <w:tab w:val="right" w:pos="3195"/>
        </w:tabs>
        <w:ind w:hanging="1"/>
      </w:pPr>
    </w:p>
    <w:p w:rsidR="006C20C5" w:rsidRDefault="006C20C5">
      <w:pPr>
        <w:tabs>
          <w:tab w:val="right" w:pos="3195"/>
        </w:tabs>
        <w:spacing w:after="220"/>
        <w:jc w:val="center"/>
        <w:rPr>
          <w:b/>
          <w:bCs/>
        </w:rPr>
      </w:pPr>
      <w:r>
        <w:rPr>
          <w:b/>
          <w:bCs/>
        </w:rPr>
        <w:t>EXAMEN DES RAPPORTS PRÉSENTÉS PAR LES ÉTATS PARTIES</w:t>
      </w:r>
      <w:r>
        <w:rPr>
          <w:b/>
          <w:bCs/>
        </w:rPr>
        <w:br/>
        <w:t>CONFORMÉMENT À L’ARTICLE 9 DE LA CONVENTION</w:t>
      </w:r>
    </w:p>
    <w:p w:rsidR="006C20C5" w:rsidRDefault="006C20C5">
      <w:pPr>
        <w:tabs>
          <w:tab w:val="right" w:pos="3195"/>
        </w:tabs>
        <w:spacing w:after="360"/>
        <w:jc w:val="center"/>
        <w:rPr>
          <w:b/>
          <w:bCs/>
        </w:rPr>
      </w:pPr>
      <w:r>
        <w:rPr>
          <w:b/>
          <w:bCs/>
        </w:rPr>
        <w:t>Observations finales du Comité pour l’élimination de la discrimination raciale</w:t>
      </w:r>
    </w:p>
    <w:p w:rsidR="006254F3" w:rsidRDefault="006254F3" w:rsidP="006254F3">
      <w:pPr>
        <w:spacing w:after="360"/>
        <w:jc w:val="center"/>
        <w:rPr>
          <w:b/>
          <w:bCs/>
        </w:rPr>
      </w:pPr>
      <w:r>
        <w:rPr>
          <w:b/>
          <w:bCs/>
        </w:rPr>
        <w:t>TUNISIE</w:t>
      </w:r>
    </w:p>
    <w:p w:rsidR="006C20C5" w:rsidRPr="00C01A12" w:rsidRDefault="006C20C5" w:rsidP="00477EF3">
      <w:pPr>
        <w:ind w:right="-4"/>
        <w:rPr>
          <w:szCs w:val="24"/>
        </w:rPr>
      </w:pPr>
      <w:r w:rsidRPr="00C01A12">
        <w:rPr>
          <w:szCs w:val="24"/>
        </w:rPr>
        <w:t>1.</w:t>
      </w:r>
      <w:r w:rsidRPr="00C01A12">
        <w:rPr>
          <w:szCs w:val="24"/>
        </w:rPr>
        <w:tab/>
        <w:t xml:space="preserve">Le Comité a examiné les </w:t>
      </w:r>
      <w:r w:rsidR="00373D11" w:rsidRPr="00C01A12">
        <w:rPr>
          <w:szCs w:val="24"/>
        </w:rPr>
        <w:t xml:space="preserve">dix-huitième et dix-neuvième </w:t>
      </w:r>
      <w:r w:rsidRPr="00C01A12">
        <w:rPr>
          <w:szCs w:val="24"/>
        </w:rPr>
        <w:t xml:space="preserve">rapports périodiques de la </w:t>
      </w:r>
      <w:r w:rsidR="00373D11" w:rsidRPr="00C01A12">
        <w:rPr>
          <w:szCs w:val="24"/>
        </w:rPr>
        <w:t>Tunisie</w:t>
      </w:r>
      <w:r w:rsidRPr="00C01A12">
        <w:rPr>
          <w:szCs w:val="24"/>
        </w:rPr>
        <w:t xml:space="preserve">, </w:t>
      </w:r>
      <w:r w:rsidR="00630C93" w:rsidRPr="00C01A12">
        <w:rPr>
          <w:szCs w:val="24"/>
        </w:rPr>
        <w:t>présentés</w:t>
      </w:r>
      <w:r w:rsidRPr="00C01A12">
        <w:rPr>
          <w:szCs w:val="24"/>
        </w:rPr>
        <w:t xml:space="preserve"> en un seul document (CERD/C/</w:t>
      </w:r>
      <w:r w:rsidR="00630C93" w:rsidRPr="00C01A12">
        <w:rPr>
          <w:szCs w:val="24"/>
        </w:rPr>
        <w:t>TUN</w:t>
      </w:r>
      <w:r w:rsidRPr="00C01A12">
        <w:rPr>
          <w:szCs w:val="24"/>
        </w:rPr>
        <w:t>/</w:t>
      </w:r>
      <w:r w:rsidR="005D134A" w:rsidRPr="00C01A12">
        <w:rPr>
          <w:szCs w:val="24"/>
        </w:rPr>
        <w:t>19</w:t>
      </w:r>
      <w:r w:rsidRPr="00C01A12">
        <w:rPr>
          <w:szCs w:val="24"/>
        </w:rPr>
        <w:t>), à ses 1</w:t>
      </w:r>
      <w:r w:rsidR="005D134A" w:rsidRPr="00C01A12">
        <w:rPr>
          <w:szCs w:val="24"/>
        </w:rPr>
        <w:t>904</w:t>
      </w:r>
      <w:r w:rsidRPr="00C01A12">
        <w:rPr>
          <w:szCs w:val="24"/>
          <w:vertAlign w:val="superscript"/>
        </w:rPr>
        <w:t>e</w:t>
      </w:r>
      <w:r w:rsidRPr="00C01A12">
        <w:rPr>
          <w:szCs w:val="24"/>
        </w:rPr>
        <w:t xml:space="preserve"> et 1</w:t>
      </w:r>
      <w:r w:rsidR="005D134A" w:rsidRPr="00C01A12">
        <w:rPr>
          <w:szCs w:val="24"/>
        </w:rPr>
        <w:t>905</w:t>
      </w:r>
      <w:r w:rsidRPr="00C01A12">
        <w:rPr>
          <w:szCs w:val="24"/>
          <w:vertAlign w:val="superscript"/>
        </w:rPr>
        <w:t>e</w:t>
      </w:r>
      <w:r w:rsidRPr="00C01A12">
        <w:rPr>
          <w:szCs w:val="24"/>
        </w:rPr>
        <w:t xml:space="preserve"> séances (CERD/C/SR.</w:t>
      </w:r>
      <w:r w:rsidR="005D134A" w:rsidRPr="00C01A12">
        <w:rPr>
          <w:szCs w:val="24"/>
        </w:rPr>
        <w:t>1904</w:t>
      </w:r>
      <w:r w:rsidRPr="00C01A12">
        <w:rPr>
          <w:szCs w:val="24"/>
        </w:rPr>
        <w:t xml:space="preserve"> et 1</w:t>
      </w:r>
      <w:r w:rsidR="005D134A" w:rsidRPr="00C01A12">
        <w:rPr>
          <w:szCs w:val="24"/>
        </w:rPr>
        <w:t>905</w:t>
      </w:r>
      <w:r w:rsidRPr="00C01A12">
        <w:rPr>
          <w:szCs w:val="24"/>
        </w:rPr>
        <w:t>), tenues les </w:t>
      </w:r>
      <w:r w:rsidR="005D134A" w:rsidRPr="00C01A12">
        <w:rPr>
          <w:szCs w:val="24"/>
        </w:rPr>
        <w:t>16</w:t>
      </w:r>
      <w:r w:rsidRPr="00C01A12">
        <w:rPr>
          <w:szCs w:val="24"/>
        </w:rPr>
        <w:t> et </w:t>
      </w:r>
      <w:r w:rsidR="005D134A" w:rsidRPr="00C01A12">
        <w:rPr>
          <w:szCs w:val="24"/>
        </w:rPr>
        <w:t>17</w:t>
      </w:r>
      <w:r w:rsidRPr="00C01A12">
        <w:rPr>
          <w:szCs w:val="24"/>
        </w:rPr>
        <w:t> </w:t>
      </w:r>
      <w:r w:rsidR="005D134A" w:rsidRPr="00C01A12">
        <w:rPr>
          <w:szCs w:val="24"/>
        </w:rPr>
        <w:t>février</w:t>
      </w:r>
      <w:r w:rsidRPr="00C01A12">
        <w:rPr>
          <w:szCs w:val="24"/>
        </w:rPr>
        <w:t> 200</w:t>
      </w:r>
      <w:r w:rsidR="005D134A" w:rsidRPr="00C01A12">
        <w:rPr>
          <w:szCs w:val="24"/>
        </w:rPr>
        <w:t>9</w:t>
      </w:r>
      <w:r w:rsidRPr="00C01A12">
        <w:rPr>
          <w:szCs w:val="24"/>
        </w:rPr>
        <w:t>. À s</w:t>
      </w:r>
      <w:r w:rsidR="00482B0B" w:rsidRPr="00C01A12">
        <w:rPr>
          <w:szCs w:val="24"/>
        </w:rPr>
        <w:t>es 1926</w:t>
      </w:r>
      <w:r w:rsidR="00482B0B" w:rsidRPr="00C01A12">
        <w:rPr>
          <w:szCs w:val="24"/>
          <w:vertAlign w:val="superscript"/>
        </w:rPr>
        <w:t>ème</w:t>
      </w:r>
      <w:r w:rsidR="00482B0B" w:rsidRPr="00C01A12">
        <w:rPr>
          <w:szCs w:val="24"/>
        </w:rPr>
        <w:t xml:space="preserve"> et 1927</w:t>
      </w:r>
      <w:r w:rsidR="00482B0B" w:rsidRPr="00C01A12">
        <w:rPr>
          <w:szCs w:val="24"/>
          <w:vertAlign w:val="superscript"/>
        </w:rPr>
        <w:t>ème</w:t>
      </w:r>
      <w:r w:rsidR="00482B0B" w:rsidRPr="00C01A12">
        <w:rPr>
          <w:szCs w:val="24"/>
        </w:rPr>
        <w:t xml:space="preserve"> </w:t>
      </w:r>
      <w:r w:rsidRPr="00C01A12">
        <w:rPr>
          <w:szCs w:val="24"/>
        </w:rPr>
        <w:t>séance</w:t>
      </w:r>
      <w:r w:rsidR="00482B0B" w:rsidRPr="00C01A12">
        <w:rPr>
          <w:szCs w:val="24"/>
        </w:rPr>
        <w:t>s</w:t>
      </w:r>
      <w:r w:rsidRPr="00C01A12">
        <w:rPr>
          <w:szCs w:val="24"/>
        </w:rPr>
        <w:t xml:space="preserve"> (CERD/C/SR.1</w:t>
      </w:r>
      <w:r w:rsidR="005D134A" w:rsidRPr="00C01A12">
        <w:rPr>
          <w:szCs w:val="24"/>
        </w:rPr>
        <w:t>926</w:t>
      </w:r>
      <w:r w:rsidR="00482B0B" w:rsidRPr="00C01A12">
        <w:rPr>
          <w:szCs w:val="24"/>
        </w:rPr>
        <w:t xml:space="preserve"> et 1927</w:t>
      </w:r>
      <w:r w:rsidRPr="00C01A12">
        <w:rPr>
          <w:szCs w:val="24"/>
        </w:rPr>
        <w:t>), tenue</w:t>
      </w:r>
      <w:r w:rsidR="00AF491A" w:rsidRPr="00C01A12">
        <w:rPr>
          <w:szCs w:val="24"/>
        </w:rPr>
        <w:t>s</w:t>
      </w:r>
      <w:r w:rsidRPr="00C01A12">
        <w:rPr>
          <w:szCs w:val="24"/>
        </w:rPr>
        <w:t xml:space="preserve"> le</w:t>
      </w:r>
      <w:r w:rsidR="00482B0B" w:rsidRPr="00C01A12">
        <w:rPr>
          <w:szCs w:val="24"/>
        </w:rPr>
        <w:t>s</w:t>
      </w:r>
      <w:r w:rsidRPr="00C01A12">
        <w:rPr>
          <w:szCs w:val="24"/>
        </w:rPr>
        <w:t xml:space="preserve"> </w:t>
      </w:r>
      <w:r w:rsidR="00482B0B" w:rsidRPr="00C01A12">
        <w:rPr>
          <w:szCs w:val="24"/>
        </w:rPr>
        <w:t xml:space="preserve">3 et 4 </w:t>
      </w:r>
      <w:r w:rsidR="005D134A" w:rsidRPr="00C01A12">
        <w:rPr>
          <w:szCs w:val="24"/>
        </w:rPr>
        <w:t>mars 2009</w:t>
      </w:r>
      <w:r w:rsidRPr="00C01A12">
        <w:rPr>
          <w:szCs w:val="24"/>
        </w:rPr>
        <w:t>, il a adopté les observations finales suivantes.</w:t>
      </w:r>
    </w:p>
    <w:p w:rsidR="006C20C5" w:rsidRDefault="006C20C5" w:rsidP="00477EF3">
      <w:pPr>
        <w:jc w:val="center"/>
        <w:rPr>
          <w:b/>
          <w:bCs/>
          <w:szCs w:val="24"/>
        </w:rPr>
      </w:pPr>
      <w:r w:rsidRPr="00C01A12">
        <w:rPr>
          <w:b/>
          <w:bCs/>
          <w:szCs w:val="24"/>
        </w:rPr>
        <w:t>A.  Introduction</w:t>
      </w:r>
    </w:p>
    <w:p w:rsidR="00477EF3" w:rsidRDefault="00477EF3" w:rsidP="00477EF3">
      <w:pPr>
        <w:jc w:val="center"/>
        <w:rPr>
          <w:b/>
          <w:bCs/>
          <w:szCs w:val="24"/>
        </w:rPr>
      </w:pPr>
    </w:p>
    <w:p w:rsidR="005D134A" w:rsidRDefault="006C20C5" w:rsidP="00477EF3">
      <w:pPr>
        <w:ind w:right="-4"/>
        <w:rPr>
          <w:szCs w:val="24"/>
        </w:rPr>
      </w:pPr>
      <w:r w:rsidRPr="00C01A12">
        <w:rPr>
          <w:szCs w:val="24"/>
        </w:rPr>
        <w:t>2.</w:t>
      </w:r>
      <w:r w:rsidRPr="00C01A12">
        <w:rPr>
          <w:szCs w:val="24"/>
        </w:rPr>
        <w:tab/>
      </w:r>
      <w:r w:rsidR="0056482B" w:rsidRPr="00C01A12">
        <w:rPr>
          <w:szCs w:val="24"/>
          <w:lang w:val="fr-CH"/>
        </w:rPr>
        <w:t xml:space="preserve">Le Comité se félicite de la présentation </w:t>
      </w:r>
      <w:r w:rsidR="00197C5B" w:rsidRPr="00C01A12">
        <w:rPr>
          <w:szCs w:val="24"/>
          <w:lang w:val="fr-CH"/>
        </w:rPr>
        <w:t xml:space="preserve">des </w:t>
      </w:r>
      <w:r w:rsidR="0056482B" w:rsidRPr="00C01A12">
        <w:rPr>
          <w:szCs w:val="24"/>
          <w:lang w:val="fr-CH"/>
        </w:rPr>
        <w:t>dix-huitième et dix-neuvième rapports périodiques de l’État partie</w:t>
      </w:r>
      <w:r w:rsidR="00500526" w:rsidRPr="00C01A12">
        <w:rPr>
          <w:szCs w:val="24"/>
          <w:lang w:val="fr-CH"/>
        </w:rPr>
        <w:t xml:space="preserve"> dans les délais prescrits</w:t>
      </w:r>
      <w:r w:rsidR="0056482B" w:rsidRPr="00C01A12">
        <w:rPr>
          <w:szCs w:val="24"/>
          <w:lang w:val="fr-CH"/>
        </w:rPr>
        <w:t>, ainsi que du dialogue ouvert qu’il a eu avec la délégation et des réponses écrites à la liste des points à traiter</w:t>
      </w:r>
      <w:r w:rsidR="00087FEC">
        <w:rPr>
          <w:szCs w:val="24"/>
          <w:lang w:val="fr-CH"/>
        </w:rPr>
        <w:t xml:space="preserve"> (</w:t>
      </w:r>
      <w:r w:rsidR="00087FEC" w:rsidRPr="00087FEC">
        <w:rPr>
          <w:szCs w:val="24"/>
          <w:lang w:val="fr-CH"/>
        </w:rPr>
        <w:t>CERD/C/TUN/Q/19/Add.1</w:t>
      </w:r>
      <w:r w:rsidR="00087FEC">
        <w:rPr>
          <w:szCs w:val="24"/>
          <w:lang w:val="fr-CH"/>
        </w:rPr>
        <w:t>)</w:t>
      </w:r>
      <w:r w:rsidR="0056482B" w:rsidRPr="00C01A12">
        <w:rPr>
          <w:szCs w:val="24"/>
          <w:lang w:val="fr-CH"/>
        </w:rPr>
        <w:t xml:space="preserve">. </w:t>
      </w:r>
      <w:r w:rsidR="0056482B" w:rsidRPr="00C01A12">
        <w:rPr>
          <w:szCs w:val="24"/>
        </w:rPr>
        <w:t>L</w:t>
      </w:r>
      <w:r w:rsidR="005D134A" w:rsidRPr="00C01A12">
        <w:rPr>
          <w:szCs w:val="24"/>
        </w:rPr>
        <w:t xml:space="preserve">e Comité se félicite de la régularité </w:t>
      </w:r>
      <w:r w:rsidR="00087FEC">
        <w:rPr>
          <w:szCs w:val="24"/>
        </w:rPr>
        <w:t>avec laquelle</w:t>
      </w:r>
      <w:r w:rsidR="005D134A" w:rsidRPr="00C01A12">
        <w:rPr>
          <w:szCs w:val="24"/>
        </w:rPr>
        <w:t xml:space="preserve"> </w:t>
      </w:r>
      <w:r w:rsidR="00087FEC" w:rsidRPr="00C01A12">
        <w:rPr>
          <w:szCs w:val="24"/>
        </w:rPr>
        <w:t>l’</w:t>
      </w:r>
      <w:r w:rsidR="00087FEC">
        <w:rPr>
          <w:szCs w:val="24"/>
        </w:rPr>
        <w:t>É</w:t>
      </w:r>
      <w:r w:rsidR="00087FEC" w:rsidRPr="00C01A12">
        <w:rPr>
          <w:szCs w:val="24"/>
        </w:rPr>
        <w:t xml:space="preserve">tat </w:t>
      </w:r>
      <w:r w:rsidR="005D134A" w:rsidRPr="00C01A12">
        <w:rPr>
          <w:szCs w:val="24"/>
        </w:rPr>
        <w:t xml:space="preserve">partie </w:t>
      </w:r>
      <w:r w:rsidR="00087FEC">
        <w:rPr>
          <w:szCs w:val="24"/>
        </w:rPr>
        <w:t>soumet</w:t>
      </w:r>
      <w:r w:rsidR="005D134A" w:rsidRPr="00C01A12">
        <w:rPr>
          <w:szCs w:val="24"/>
        </w:rPr>
        <w:t xml:space="preserve"> ses rapports.  </w:t>
      </w:r>
    </w:p>
    <w:p w:rsidR="00477EF3" w:rsidRPr="00C01A12" w:rsidRDefault="00477EF3" w:rsidP="00477EF3">
      <w:pPr>
        <w:ind w:right="-4"/>
        <w:rPr>
          <w:szCs w:val="24"/>
        </w:rPr>
      </w:pPr>
    </w:p>
    <w:p w:rsidR="006C20C5" w:rsidRDefault="006C20C5" w:rsidP="00477EF3">
      <w:pPr>
        <w:ind w:right="-4"/>
        <w:rPr>
          <w:szCs w:val="24"/>
        </w:rPr>
      </w:pPr>
      <w:r w:rsidRPr="00C01A12">
        <w:rPr>
          <w:szCs w:val="24"/>
        </w:rPr>
        <w:t>3.</w:t>
      </w:r>
      <w:r w:rsidRPr="00C01A12">
        <w:rPr>
          <w:szCs w:val="24"/>
        </w:rPr>
        <w:tab/>
        <w:t>Le Comité apprécie les efforts faits par l’État partie pour se conformer à ses principes directeurs concernant la présentation des rapports</w:t>
      </w:r>
      <w:r w:rsidR="000B1593">
        <w:rPr>
          <w:szCs w:val="24"/>
        </w:rPr>
        <w:t>,</w:t>
      </w:r>
      <w:r w:rsidRPr="00C01A12">
        <w:rPr>
          <w:szCs w:val="24"/>
        </w:rPr>
        <w:t xml:space="preserve"> mais regrette l’absence de renseignements sur la mise en œuvre concrète de la Convention et de réponses portant sur des problèmes évoqués dans ses observations finales précédentes.</w:t>
      </w:r>
    </w:p>
    <w:p w:rsidR="00C01A12" w:rsidRPr="00C01A12" w:rsidRDefault="005C2C4A" w:rsidP="00477EF3">
      <w:pPr>
        <w:ind w:right="-4"/>
        <w:rPr>
          <w:szCs w:val="24"/>
        </w:rPr>
      </w:pPr>
      <w:r>
        <w:pict>
          <v:shapetype id="_x0000_t202" coordsize="21600,21600" o:spt="202" path="m,l,21600r21600,l21600,xe">
            <v:stroke joinstyle="miter"/>
            <v:path gradientshapeok="t" o:connecttype="rect"/>
          </v:shapetype>
          <v:shape id="_x0000_s1030" type="#_x0000_t202" style="position:absolute;margin-left:-6pt;margin-top:25.15pt;width:84pt;height:24.45pt;z-index:1" stroked="f">
            <v:textbox>
              <w:txbxContent>
                <w:p w:rsidR="005C2C4A" w:rsidRDefault="005C2C4A" w:rsidP="005C2C4A">
                  <w:r>
                    <w:t>GE.09-41256</w:t>
                  </w:r>
                </w:p>
              </w:txbxContent>
            </v:textbox>
          </v:shape>
        </w:pict>
      </w:r>
    </w:p>
    <w:p w:rsidR="006C20C5" w:rsidRDefault="006C20C5" w:rsidP="00477EF3">
      <w:pPr>
        <w:keepNext/>
        <w:ind w:right="-6"/>
        <w:jc w:val="center"/>
        <w:rPr>
          <w:b/>
          <w:bCs/>
          <w:szCs w:val="24"/>
        </w:rPr>
      </w:pPr>
      <w:r w:rsidRPr="00C01A12">
        <w:rPr>
          <w:b/>
          <w:bCs/>
          <w:szCs w:val="24"/>
        </w:rPr>
        <w:t>B.  Aspects positifs</w:t>
      </w:r>
    </w:p>
    <w:p w:rsidR="00477EF3" w:rsidRDefault="00477EF3" w:rsidP="00477EF3">
      <w:pPr>
        <w:keepNext/>
        <w:ind w:right="-6"/>
        <w:jc w:val="center"/>
        <w:rPr>
          <w:b/>
          <w:bCs/>
          <w:szCs w:val="24"/>
        </w:rPr>
      </w:pPr>
    </w:p>
    <w:p w:rsidR="001D7CEB" w:rsidRDefault="006C20C5" w:rsidP="00477EF3">
      <w:pPr>
        <w:ind w:right="-4"/>
        <w:rPr>
          <w:szCs w:val="24"/>
        </w:rPr>
      </w:pPr>
      <w:r w:rsidRPr="00C01A12">
        <w:rPr>
          <w:szCs w:val="24"/>
        </w:rPr>
        <w:t>4.</w:t>
      </w:r>
      <w:r w:rsidRPr="00C01A12">
        <w:rPr>
          <w:szCs w:val="24"/>
        </w:rPr>
        <w:tab/>
      </w:r>
      <w:r w:rsidR="001D7CEB" w:rsidRPr="00C01A12">
        <w:rPr>
          <w:szCs w:val="24"/>
        </w:rPr>
        <w:t xml:space="preserve">Le Comité se félicite </w:t>
      </w:r>
      <w:r w:rsidR="00343882">
        <w:rPr>
          <w:szCs w:val="24"/>
        </w:rPr>
        <w:t>du fait que, pour</w:t>
      </w:r>
      <w:r w:rsidR="0088031E" w:rsidRPr="00C01A12">
        <w:rPr>
          <w:szCs w:val="24"/>
        </w:rPr>
        <w:t xml:space="preserve"> </w:t>
      </w:r>
      <w:r w:rsidR="007B5937" w:rsidRPr="00C01A12">
        <w:rPr>
          <w:szCs w:val="24"/>
        </w:rPr>
        <w:t>l’</w:t>
      </w:r>
      <w:r w:rsidR="0088031E">
        <w:rPr>
          <w:szCs w:val="24"/>
        </w:rPr>
        <w:t>É</w:t>
      </w:r>
      <w:r w:rsidR="007B5937" w:rsidRPr="00C01A12">
        <w:rPr>
          <w:szCs w:val="24"/>
        </w:rPr>
        <w:t>tat partie</w:t>
      </w:r>
      <w:r w:rsidR="001D7CEB" w:rsidRPr="00C01A12">
        <w:rPr>
          <w:szCs w:val="24"/>
        </w:rPr>
        <w:t xml:space="preserve">, conformément à l’article 32 de </w:t>
      </w:r>
      <w:r w:rsidR="007B5937" w:rsidRPr="00C01A12">
        <w:rPr>
          <w:szCs w:val="24"/>
        </w:rPr>
        <w:t xml:space="preserve">sa </w:t>
      </w:r>
      <w:r w:rsidR="001D7CEB" w:rsidRPr="00C01A12">
        <w:rPr>
          <w:szCs w:val="24"/>
        </w:rPr>
        <w:t xml:space="preserve">Constitution, les instruments internationaux qui ont été ratifiés et promulgués par </w:t>
      </w:r>
      <w:r w:rsidR="007B5937" w:rsidRPr="00C01A12">
        <w:rPr>
          <w:szCs w:val="24"/>
        </w:rPr>
        <w:t>lui</w:t>
      </w:r>
      <w:r w:rsidR="001D7CEB" w:rsidRPr="00C01A12">
        <w:rPr>
          <w:szCs w:val="24"/>
        </w:rPr>
        <w:t xml:space="preserve">, </w:t>
      </w:r>
      <w:r w:rsidR="006F24AB">
        <w:rPr>
          <w:szCs w:val="24"/>
        </w:rPr>
        <w:t>dont</w:t>
      </w:r>
      <w:r w:rsidR="001D7CEB" w:rsidRPr="00C01A12">
        <w:rPr>
          <w:szCs w:val="24"/>
        </w:rPr>
        <w:t xml:space="preserve"> la Convention internationale sur l’élimination de toutes les formes de discrimination raciale, font partie de </w:t>
      </w:r>
      <w:r w:rsidR="007B5937" w:rsidRPr="00C01A12">
        <w:rPr>
          <w:szCs w:val="24"/>
        </w:rPr>
        <w:t>s</w:t>
      </w:r>
      <w:r w:rsidR="001D7CEB" w:rsidRPr="00C01A12">
        <w:rPr>
          <w:szCs w:val="24"/>
        </w:rPr>
        <w:t>a législation nationale</w:t>
      </w:r>
      <w:r w:rsidR="00B37C0A" w:rsidRPr="00C01A12">
        <w:rPr>
          <w:szCs w:val="24"/>
        </w:rPr>
        <w:t>,</w:t>
      </w:r>
      <w:r w:rsidR="001D7CEB" w:rsidRPr="00C01A12">
        <w:rPr>
          <w:szCs w:val="24"/>
        </w:rPr>
        <w:t xml:space="preserve"> ont la primauté sur les normes de cette législation et peuvent être invoqués directement devant les tribunaux. </w:t>
      </w:r>
    </w:p>
    <w:p w:rsidR="00C01A12" w:rsidRPr="00C01A12" w:rsidRDefault="00C01A12" w:rsidP="00477EF3">
      <w:pPr>
        <w:ind w:right="-4"/>
        <w:rPr>
          <w:szCs w:val="24"/>
        </w:rPr>
      </w:pPr>
    </w:p>
    <w:p w:rsidR="00AC7D0E" w:rsidRDefault="00A934F6" w:rsidP="00477EF3">
      <w:pPr>
        <w:ind w:right="-4"/>
        <w:rPr>
          <w:szCs w:val="24"/>
        </w:rPr>
      </w:pPr>
      <w:r w:rsidRPr="00C01A12">
        <w:rPr>
          <w:szCs w:val="24"/>
        </w:rPr>
        <w:t>5</w:t>
      </w:r>
      <w:r w:rsidR="006C20C5" w:rsidRPr="00C01A12">
        <w:rPr>
          <w:szCs w:val="24"/>
        </w:rPr>
        <w:t>.</w:t>
      </w:r>
      <w:r w:rsidR="006C20C5" w:rsidRPr="00C01A12">
        <w:rPr>
          <w:szCs w:val="24"/>
        </w:rPr>
        <w:tab/>
      </w:r>
      <w:r w:rsidR="00D1496B" w:rsidRPr="00C01A12">
        <w:rPr>
          <w:szCs w:val="24"/>
        </w:rPr>
        <w:t xml:space="preserve">Le Comité note avec </w:t>
      </w:r>
      <w:r w:rsidR="002A043A" w:rsidRPr="00C01A12">
        <w:rPr>
          <w:szCs w:val="24"/>
        </w:rPr>
        <w:t>intérêt</w:t>
      </w:r>
      <w:r w:rsidR="00D1496B" w:rsidRPr="00C01A12">
        <w:rPr>
          <w:szCs w:val="24"/>
        </w:rPr>
        <w:t xml:space="preserve"> que, suite aux recommandations du Conseil des droits de l’homme</w:t>
      </w:r>
      <w:r w:rsidR="00B001A6" w:rsidRPr="00C01A12">
        <w:rPr>
          <w:szCs w:val="24"/>
        </w:rPr>
        <w:t xml:space="preserve"> (A/HRC/8/21</w:t>
      </w:r>
      <w:r w:rsidR="006F24AB">
        <w:rPr>
          <w:szCs w:val="24"/>
        </w:rPr>
        <w:t xml:space="preserve"> et Corr.1</w:t>
      </w:r>
      <w:r w:rsidR="00B001A6" w:rsidRPr="00C01A12">
        <w:rPr>
          <w:szCs w:val="24"/>
        </w:rPr>
        <w:t xml:space="preserve">, par. 83, recommandation </w:t>
      </w:r>
      <w:r w:rsidR="00343882">
        <w:rPr>
          <w:szCs w:val="24"/>
        </w:rPr>
        <w:t>nº</w:t>
      </w:r>
      <w:r w:rsidR="00343882" w:rsidRPr="00C01A12">
        <w:rPr>
          <w:szCs w:val="24"/>
        </w:rPr>
        <w:t xml:space="preserve"> </w:t>
      </w:r>
      <w:r w:rsidR="00B001A6" w:rsidRPr="00C01A12">
        <w:rPr>
          <w:szCs w:val="24"/>
        </w:rPr>
        <w:t>4)</w:t>
      </w:r>
      <w:r w:rsidR="00D1496B" w:rsidRPr="00C01A12">
        <w:rPr>
          <w:szCs w:val="24"/>
        </w:rPr>
        <w:t xml:space="preserve"> et du Comité des droits de l’homme </w:t>
      </w:r>
      <w:r w:rsidR="00B001A6" w:rsidRPr="00C01A12">
        <w:rPr>
          <w:szCs w:val="24"/>
        </w:rPr>
        <w:t>(</w:t>
      </w:r>
      <w:r w:rsidR="00720600" w:rsidRPr="00C01A12">
        <w:rPr>
          <w:szCs w:val="24"/>
        </w:rPr>
        <w:t>CCPR/C/TUN/CO/5, par. 8</w:t>
      </w:r>
      <w:r w:rsidR="00E0120E" w:rsidRPr="00C01A12">
        <w:rPr>
          <w:szCs w:val="24"/>
        </w:rPr>
        <w:t>)</w:t>
      </w:r>
      <w:r w:rsidR="00D1496B" w:rsidRPr="00C01A12">
        <w:rPr>
          <w:szCs w:val="24"/>
        </w:rPr>
        <w:t xml:space="preserve">, </w:t>
      </w:r>
      <w:r w:rsidR="002A043A" w:rsidRPr="00C01A12">
        <w:rPr>
          <w:szCs w:val="24"/>
        </w:rPr>
        <w:t>le Comité supérieur des droits de l’homme et des libertés fondamentales</w:t>
      </w:r>
      <w:r w:rsidR="00447833" w:rsidRPr="00C01A12">
        <w:rPr>
          <w:szCs w:val="24"/>
        </w:rPr>
        <w:t>, institution nationale créée en 1991, a fait l’objet en 2008 d’une réforme de ses</w:t>
      </w:r>
      <w:r w:rsidR="002A043A" w:rsidRPr="00C01A12">
        <w:rPr>
          <w:szCs w:val="24"/>
        </w:rPr>
        <w:t xml:space="preserve"> attributions, </w:t>
      </w:r>
      <w:r w:rsidR="00447833" w:rsidRPr="00C01A12">
        <w:rPr>
          <w:szCs w:val="24"/>
        </w:rPr>
        <w:t xml:space="preserve">de </w:t>
      </w:r>
      <w:r w:rsidR="002A043A" w:rsidRPr="00C01A12">
        <w:rPr>
          <w:szCs w:val="24"/>
        </w:rPr>
        <w:t xml:space="preserve">sa composition et </w:t>
      </w:r>
      <w:r w:rsidR="00447833" w:rsidRPr="00C01A12">
        <w:rPr>
          <w:szCs w:val="24"/>
        </w:rPr>
        <w:t xml:space="preserve">de </w:t>
      </w:r>
      <w:r w:rsidR="002A043A" w:rsidRPr="00C01A12">
        <w:rPr>
          <w:szCs w:val="24"/>
        </w:rPr>
        <w:t xml:space="preserve">ses </w:t>
      </w:r>
      <w:r w:rsidR="00447833" w:rsidRPr="00C01A12">
        <w:rPr>
          <w:szCs w:val="24"/>
        </w:rPr>
        <w:t xml:space="preserve">méthodes de travail, en vue d’accroître son efficacité et son </w:t>
      </w:r>
      <w:r w:rsidR="002A043A" w:rsidRPr="00C01A12">
        <w:rPr>
          <w:szCs w:val="24"/>
        </w:rPr>
        <w:t>indépendance</w:t>
      </w:r>
      <w:r w:rsidR="00F2227F">
        <w:rPr>
          <w:szCs w:val="24"/>
        </w:rPr>
        <w:t>,</w:t>
      </w:r>
      <w:r w:rsidR="002A043A" w:rsidRPr="00C01A12">
        <w:rPr>
          <w:szCs w:val="24"/>
        </w:rPr>
        <w:t xml:space="preserve"> conformément aux Principes de Paris</w:t>
      </w:r>
      <w:r w:rsidR="00137B0D" w:rsidRPr="00C01A12">
        <w:rPr>
          <w:szCs w:val="24"/>
        </w:rPr>
        <w:t xml:space="preserve"> (</w:t>
      </w:r>
      <w:r w:rsidR="0088031E">
        <w:rPr>
          <w:szCs w:val="24"/>
        </w:rPr>
        <w:t xml:space="preserve">résolution </w:t>
      </w:r>
      <w:r w:rsidR="00137B0D" w:rsidRPr="00C01A12">
        <w:rPr>
          <w:szCs w:val="24"/>
        </w:rPr>
        <w:t>48/134</w:t>
      </w:r>
      <w:r w:rsidR="0088031E">
        <w:rPr>
          <w:szCs w:val="24"/>
        </w:rPr>
        <w:t xml:space="preserve"> de l’Assemblée générale</w:t>
      </w:r>
      <w:r w:rsidR="00137B0D" w:rsidRPr="00C01A12">
        <w:rPr>
          <w:szCs w:val="24"/>
        </w:rPr>
        <w:t>)</w:t>
      </w:r>
      <w:r w:rsidR="002A043A" w:rsidRPr="00C01A12">
        <w:rPr>
          <w:szCs w:val="24"/>
        </w:rPr>
        <w:t>.</w:t>
      </w:r>
      <w:r w:rsidR="00AC7D0E" w:rsidRPr="00C01A12">
        <w:rPr>
          <w:szCs w:val="24"/>
        </w:rPr>
        <w:t xml:space="preserve"> Le Comité se félicite des démarches entreprises par </w:t>
      </w:r>
      <w:r w:rsidR="00343882" w:rsidRPr="00C01A12">
        <w:rPr>
          <w:szCs w:val="24"/>
        </w:rPr>
        <w:t>l’</w:t>
      </w:r>
      <w:r w:rsidR="00343882">
        <w:rPr>
          <w:szCs w:val="24"/>
        </w:rPr>
        <w:t>É</w:t>
      </w:r>
      <w:r w:rsidR="00343882" w:rsidRPr="00C01A12">
        <w:rPr>
          <w:szCs w:val="24"/>
        </w:rPr>
        <w:t xml:space="preserve">tat </w:t>
      </w:r>
      <w:r w:rsidR="00AC7D0E" w:rsidRPr="00C01A12">
        <w:rPr>
          <w:szCs w:val="24"/>
        </w:rPr>
        <w:t>partie en vue de soumettre la demande d’accréditation du Comité supérieur des droits de l’homme et des libertés fondamentales au Comité international de coordination des institutions nationales</w:t>
      </w:r>
      <w:r w:rsidR="00482B0B" w:rsidRPr="00C01A12">
        <w:rPr>
          <w:szCs w:val="24"/>
        </w:rPr>
        <w:t xml:space="preserve"> </w:t>
      </w:r>
      <w:r w:rsidR="00137B0D" w:rsidRPr="00C01A12">
        <w:rPr>
          <w:szCs w:val="24"/>
        </w:rPr>
        <w:t xml:space="preserve">et encourage </w:t>
      </w:r>
      <w:r w:rsidR="00343882" w:rsidRPr="00C01A12">
        <w:rPr>
          <w:szCs w:val="24"/>
        </w:rPr>
        <w:t>l’</w:t>
      </w:r>
      <w:r w:rsidR="00343882">
        <w:rPr>
          <w:szCs w:val="24"/>
        </w:rPr>
        <w:t>É</w:t>
      </w:r>
      <w:r w:rsidR="00343882" w:rsidRPr="00C01A12">
        <w:rPr>
          <w:szCs w:val="24"/>
        </w:rPr>
        <w:t xml:space="preserve">tat </w:t>
      </w:r>
      <w:r w:rsidR="00137B0D" w:rsidRPr="00C01A12">
        <w:rPr>
          <w:szCs w:val="24"/>
        </w:rPr>
        <w:t xml:space="preserve">partie à respecter effectivement </w:t>
      </w:r>
      <w:r w:rsidR="00482B0B" w:rsidRPr="00C01A12">
        <w:rPr>
          <w:szCs w:val="24"/>
        </w:rPr>
        <w:t>l’</w:t>
      </w:r>
      <w:r w:rsidR="00137B0D" w:rsidRPr="00C01A12">
        <w:rPr>
          <w:szCs w:val="24"/>
        </w:rPr>
        <w:t>indépendance</w:t>
      </w:r>
      <w:r w:rsidR="00482B0B" w:rsidRPr="00C01A12">
        <w:rPr>
          <w:szCs w:val="24"/>
        </w:rPr>
        <w:t xml:space="preserve"> du Comité supérieur susmentionné.</w:t>
      </w:r>
    </w:p>
    <w:p w:rsidR="00C01A12" w:rsidRPr="00C01A12" w:rsidRDefault="00C01A12" w:rsidP="00477EF3">
      <w:pPr>
        <w:ind w:right="-4"/>
        <w:rPr>
          <w:szCs w:val="24"/>
        </w:rPr>
      </w:pPr>
    </w:p>
    <w:p w:rsidR="00C01A12" w:rsidRDefault="00A934F6" w:rsidP="00477EF3">
      <w:pPr>
        <w:ind w:right="-4"/>
        <w:rPr>
          <w:szCs w:val="24"/>
        </w:rPr>
      </w:pPr>
      <w:r w:rsidRPr="00C01A12">
        <w:rPr>
          <w:szCs w:val="24"/>
        </w:rPr>
        <w:t>6</w:t>
      </w:r>
      <w:r w:rsidR="00D1496B" w:rsidRPr="00C01A12">
        <w:rPr>
          <w:szCs w:val="24"/>
        </w:rPr>
        <w:t>.</w:t>
      </w:r>
      <w:r w:rsidR="00D1496B" w:rsidRPr="00C01A12">
        <w:rPr>
          <w:szCs w:val="24"/>
        </w:rPr>
        <w:tab/>
      </w:r>
      <w:r w:rsidR="00C14B6F" w:rsidRPr="00C01A12">
        <w:rPr>
          <w:szCs w:val="24"/>
        </w:rPr>
        <w:t xml:space="preserve">Le Comité </w:t>
      </w:r>
      <w:r w:rsidR="004B39E4" w:rsidRPr="00C01A12">
        <w:rPr>
          <w:szCs w:val="24"/>
        </w:rPr>
        <w:t xml:space="preserve">accueille favorablement les diverses mesures prises pour </w:t>
      </w:r>
      <w:r w:rsidR="008E6462" w:rsidRPr="00C01A12">
        <w:rPr>
          <w:szCs w:val="24"/>
        </w:rPr>
        <w:t>promouvoir</w:t>
      </w:r>
      <w:r w:rsidR="007B5937" w:rsidRPr="00C01A12">
        <w:rPr>
          <w:szCs w:val="24"/>
        </w:rPr>
        <w:t>,</w:t>
      </w:r>
      <w:r w:rsidR="008E6462" w:rsidRPr="00C01A12">
        <w:rPr>
          <w:szCs w:val="24"/>
        </w:rPr>
        <w:t xml:space="preserve"> à tous les niveaux de l’enseignement, le principe de </w:t>
      </w:r>
      <w:r w:rsidR="004B39E4" w:rsidRPr="00C01A12">
        <w:rPr>
          <w:szCs w:val="24"/>
        </w:rPr>
        <w:t xml:space="preserve">tolérance et </w:t>
      </w:r>
      <w:r w:rsidR="008E6462" w:rsidRPr="00C01A12">
        <w:rPr>
          <w:szCs w:val="24"/>
        </w:rPr>
        <w:t xml:space="preserve">la culture </w:t>
      </w:r>
      <w:r w:rsidR="004B39E4" w:rsidRPr="00C01A12">
        <w:rPr>
          <w:szCs w:val="24"/>
        </w:rPr>
        <w:t>des droit</w:t>
      </w:r>
      <w:r w:rsidR="007B5937" w:rsidRPr="00C01A12">
        <w:rPr>
          <w:szCs w:val="24"/>
        </w:rPr>
        <w:t>s</w:t>
      </w:r>
      <w:r w:rsidR="004B39E4" w:rsidRPr="00C01A12">
        <w:rPr>
          <w:szCs w:val="24"/>
        </w:rPr>
        <w:t xml:space="preserve"> de l’homme</w:t>
      </w:r>
      <w:r w:rsidR="008E6462" w:rsidRPr="00C01A12">
        <w:rPr>
          <w:szCs w:val="24"/>
        </w:rPr>
        <w:t xml:space="preserve">. Le Comité note avec intérêt </w:t>
      </w:r>
      <w:r w:rsidR="00C14B6F" w:rsidRPr="00C01A12">
        <w:rPr>
          <w:szCs w:val="24"/>
        </w:rPr>
        <w:t xml:space="preserve">l’enseignement des droits de l’homme à l’Institut supérieur de la magistrature, à </w:t>
      </w:r>
      <w:r w:rsidR="0085385B" w:rsidRPr="00C01A12">
        <w:rPr>
          <w:szCs w:val="24"/>
        </w:rPr>
        <w:t>l’</w:t>
      </w:r>
      <w:r w:rsidR="0085385B">
        <w:rPr>
          <w:szCs w:val="24"/>
        </w:rPr>
        <w:t>É</w:t>
      </w:r>
      <w:r w:rsidR="0085385B" w:rsidRPr="00C01A12">
        <w:rPr>
          <w:szCs w:val="24"/>
        </w:rPr>
        <w:t xml:space="preserve">cole </w:t>
      </w:r>
      <w:r w:rsidR="00C14B6F" w:rsidRPr="00C01A12">
        <w:rPr>
          <w:szCs w:val="24"/>
        </w:rPr>
        <w:t xml:space="preserve">supérieure des agents de l’administration pénitentiaire et à </w:t>
      </w:r>
      <w:r w:rsidR="0085385B" w:rsidRPr="00C01A12">
        <w:rPr>
          <w:szCs w:val="24"/>
        </w:rPr>
        <w:t>l’</w:t>
      </w:r>
      <w:r w:rsidR="0085385B">
        <w:rPr>
          <w:szCs w:val="24"/>
        </w:rPr>
        <w:t>É</w:t>
      </w:r>
      <w:r w:rsidR="0085385B" w:rsidRPr="00C01A12">
        <w:rPr>
          <w:szCs w:val="24"/>
        </w:rPr>
        <w:t xml:space="preserve">cole </w:t>
      </w:r>
      <w:r w:rsidR="00C14B6F" w:rsidRPr="00C01A12">
        <w:rPr>
          <w:szCs w:val="24"/>
        </w:rPr>
        <w:t>d’agents de la sûreté nationale</w:t>
      </w:r>
      <w:r w:rsidR="006C20C5" w:rsidRPr="00C01A12">
        <w:rPr>
          <w:szCs w:val="24"/>
        </w:rPr>
        <w:t>.</w:t>
      </w:r>
    </w:p>
    <w:p w:rsidR="00C01A12" w:rsidRPr="00C01A12" w:rsidRDefault="00C01A12" w:rsidP="00477EF3">
      <w:pPr>
        <w:ind w:right="-4"/>
        <w:rPr>
          <w:szCs w:val="24"/>
        </w:rPr>
      </w:pPr>
    </w:p>
    <w:p w:rsidR="0028315E" w:rsidRDefault="00A934F6" w:rsidP="00477EF3">
      <w:pPr>
        <w:ind w:right="-4"/>
        <w:rPr>
          <w:szCs w:val="24"/>
        </w:rPr>
      </w:pPr>
      <w:r w:rsidRPr="00C01A12">
        <w:rPr>
          <w:szCs w:val="24"/>
        </w:rPr>
        <w:t>7</w:t>
      </w:r>
      <w:r w:rsidR="004B39E4" w:rsidRPr="00C01A12">
        <w:rPr>
          <w:szCs w:val="24"/>
        </w:rPr>
        <w:t>.</w:t>
      </w:r>
      <w:r w:rsidR="004B39E4" w:rsidRPr="00C01A12">
        <w:rPr>
          <w:szCs w:val="24"/>
        </w:rPr>
        <w:tab/>
        <w:t xml:space="preserve">Le Comité </w:t>
      </w:r>
      <w:r w:rsidR="0028315E" w:rsidRPr="00C01A12">
        <w:rPr>
          <w:szCs w:val="24"/>
        </w:rPr>
        <w:t xml:space="preserve">se félicite de la poursuite des efforts entrepris par </w:t>
      </w:r>
      <w:r w:rsidR="007B315A" w:rsidRPr="00C01A12">
        <w:rPr>
          <w:szCs w:val="24"/>
        </w:rPr>
        <w:t>l’</w:t>
      </w:r>
      <w:r w:rsidR="007B315A">
        <w:rPr>
          <w:szCs w:val="24"/>
        </w:rPr>
        <w:t>É</w:t>
      </w:r>
      <w:r w:rsidR="007B315A" w:rsidRPr="00C01A12">
        <w:rPr>
          <w:szCs w:val="24"/>
        </w:rPr>
        <w:t xml:space="preserve">tat </w:t>
      </w:r>
      <w:r w:rsidR="0028315E" w:rsidRPr="00C01A12">
        <w:rPr>
          <w:szCs w:val="24"/>
        </w:rPr>
        <w:t>partie pour favoriser la compréhension</w:t>
      </w:r>
      <w:r w:rsidR="008E6462" w:rsidRPr="00C01A12">
        <w:rPr>
          <w:szCs w:val="24"/>
        </w:rPr>
        <w:t>,</w:t>
      </w:r>
      <w:r w:rsidR="0028315E" w:rsidRPr="00C01A12">
        <w:rPr>
          <w:szCs w:val="24"/>
        </w:rPr>
        <w:t xml:space="preserve"> la tolérance </w:t>
      </w:r>
      <w:r w:rsidR="008E6462" w:rsidRPr="00C01A12">
        <w:rPr>
          <w:szCs w:val="24"/>
        </w:rPr>
        <w:t xml:space="preserve">et l’amitié </w:t>
      </w:r>
      <w:r w:rsidR="0028315E" w:rsidRPr="00C01A12">
        <w:rPr>
          <w:szCs w:val="24"/>
        </w:rPr>
        <w:t>entre les peuples</w:t>
      </w:r>
      <w:r w:rsidR="008E6462" w:rsidRPr="00C01A12">
        <w:rPr>
          <w:szCs w:val="24"/>
        </w:rPr>
        <w:t>, les civilisations et les religions. Il relève</w:t>
      </w:r>
      <w:r w:rsidR="0028315E" w:rsidRPr="00C01A12">
        <w:rPr>
          <w:szCs w:val="24"/>
        </w:rPr>
        <w:t xml:space="preserve"> notamment l</w:t>
      </w:r>
      <w:r w:rsidR="00D1496B" w:rsidRPr="00C01A12">
        <w:rPr>
          <w:szCs w:val="24"/>
        </w:rPr>
        <w:t xml:space="preserve">a formation académique assurée à l’université d’Ezzitouna qui met l’accent sur l’histoire des religions, les droits de l’homme dans les textes sacrés et le dialogue </w:t>
      </w:r>
      <w:r w:rsidR="00833EA2" w:rsidRPr="00C01A12">
        <w:rPr>
          <w:szCs w:val="24"/>
        </w:rPr>
        <w:t>interreligieux.</w:t>
      </w:r>
    </w:p>
    <w:p w:rsidR="00C01A12" w:rsidRPr="00C01A12" w:rsidRDefault="00C01A12" w:rsidP="00477EF3">
      <w:pPr>
        <w:ind w:right="-4"/>
        <w:rPr>
          <w:szCs w:val="24"/>
        </w:rPr>
      </w:pPr>
    </w:p>
    <w:p w:rsidR="00447833" w:rsidRDefault="00A934F6" w:rsidP="00477EF3">
      <w:pPr>
        <w:ind w:right="-4"/>
        <w:rPr>
          <w:szCs w:val="24"/>
        </w:rPr>
      </w:pPr>
      <w:r w:rsidRPr="00C01A12">
        <w:rPr>
          <w:szCs w:val="24"/>
        </w:rPr>
        <w:t>8</w:t>
      </w:r>
      <w:r w:rsidR="00447833" w:rsidRPr="00C01A12">
        <w:rPr>
          <w:szCs w:val="24"/>
        </w:rPr>
        <w:t>.</w:t>
      </w:r>
      <w:r w:rsidR="00447833" w:rsidRPr="00C01A12">
        <w:rPr>
          <w:szCs w:val="24"/>
        </w:rPr>
        <w:tab/>
        <w:t>Le Comité loue</w:t>
      </w:r>
      <w:r w:rsidR="00CF1555" w:rsidRPr="00C01A12">
        <w:rPr>
          <w:szCs w:val="24"/>
        </w:rPr>
        <w:t xml:space="preserve"> la poursuite d</w:t>
      </w:r>
      <w:r w:rsidR="00447833" w:rsidRPr="00C01A12">
        <w:rPr>
          <w:szCs w:val="24"/>
        </w:rPr>
        <w:t xml:space="preserve">es efforts consentis par </w:t>
      </w:r>
      <w:r w:rsidR="007B315A" w:rsidRPr="00C01A12">
        <w:rPr>
          <w:szCs w:val="24"/>
        </w:rPr>
        <w:t>l’</w:t>
      </w:r>
      <w:r w:rsidR="007B315A">
        <w:rPr>
          <w:szCs w:val="24"/>
        </w:rPr>
        <w:t>É</w:t>
      </w:r>
      <w:r w:rsidR="007B315A" w:rsidRPr="00C01A12">
        <w:rPr>
          <w:szCs w:val="24"/>
        </w:rPr>
        <w:t xml:space="preserve">tat </w:t>
      </w:r>
      <w:r w:rsidR="00447833" w:rsidRPr="00C01A12">
        <w:rPr>
          <w:szCs w:val="24"/>
        </w:rPr>
        <w:t>partie pour réduire la pauvreté</w:t>
      </w:r>
      <w:r w:rsidR="00CF1555" w:rsidRPr="00C01A12">
        <w:rPr>
          <w:szCs w:val="24"/>
        </w:rPr>
        <w:t xml:space="preserve"> et promouvoir les zones les moins favorisées </w:t>
      </w:r>
      <w:r w:rsidR="00C11F34" w:rsidRPr="00C01A12">
        <w:rPr>
          <w:szCs w:val="24"/>
        </w:rPr>
        <w:t>de</w:t>
      </w:r>
      <w:r w:rsidR="00CF1555" w:rsidRPr="00C01A12">
        <w:rPr>
          <w:szCs w:val="24"/>
        </w:rPr>
        <w:t xml:space="preserve"> Tunisie</w:t>
      </w:r>
      <w:r w:rsidR="00447833" w:rsidRPr="00C01A12">
        <w:rPr>
          <w:szCs w:val="24"/>
        </w:rPr>
        <w:t xml:space="preserve">, </w:t>
      </w:r>
      <w:r w:rsidR="00CF1555" w:rsidRPr="00C01A12">
        <w:rPr>
          <w:szCs w:val="24"/>
        </w:rPr>
        <w:t>lutter contre l’</w:t>
      </w:r>
      <w:r w:rsidR="00431951" w:rsidRPr="00C01A12">
        <w:rPr>
          <w:szCs w:val="24"/>
        </w:rPr>
        <w:t xml:space="preserve">analphabétisme </w:t>
      </w:r>
      <w:r w:rsidR="00CF1555" w:rsidRPr="00C01A12">
        <w:rPr>
          <w:szCs w:val="24"/>
        </w:rPr>
        <w:t>et</w:t>
      </w:r>
      <w:r w:rsidR="00447833" w:rsidRPr="00C01A12">
        <w:rPr>
          <w:szCs w:val="24"/>
        </w:rPr>
        <w:t xml:space="preserve"> assurer l’égalité des hommes et des femmes dans la société tunisienne</w:t>
      </w:r>
      <w:r w:rsidR="00CF1555" w:rsidRPr="00C01A12">
        <w:rPr>
          <w:szCs w:val="24"/>
        </w:rPr>
        <w:t>.</w:t>
      </w:r>
    </w:p>
    <w:p w:rsidR="00C01A12" w:rsidRPr="00C01A12" w:rsidRDefault="00C01A12" w:rsidP="00477EF3">
      <w:pPr>
        <w:ind w:right="-4"/>
        <w:rPr>
          <w:szCs w:val="24"/>
        </w:rPr>
      </w:pPr>
    </w:p>
    <w:p w:rsidR="00500526" w:rsidRDefault="00500526" w:rsidP="00477EF3">
      <w:pPr>
        <w:ind w:right="-4"/>
        <w:rPr>
          <w:szCs w:val="24"/>
        </w:rPr>
      </w:pPr>
      <w:r w:rsidRPr="00C01A12">
        <w:rPr>
          <w:szCs w:val="24"/>
        </w:rPr>
        <w:t>9.</w:t>
      </w:r>
      <w:r w:rsidRPr="00C01A12">
        <w:rPr>
          <w:szCs w:val="24"/>
        </w:rPr>
        <w:tab/>
        <w:t>Le Comité accueille favorablement l</w:t>
      </w:r>
      <w:r w:rsidR="00F62A1C" w:rsidRPr="00C01A12">
        <w:rPr>
          <w:szCs w:val="24"/>
        </w:rPr>
        <w:t>a ratification en 2008 par</w:t>
      </w:r>
      <w:r w:rsidRPr="00C01A12">
        <w:rPr>
          <w:szCs w:val="24"/>
        </w:rPr>
        <w:t xml:space="preserve"> </w:t>
      </w:r>
      <w:r w:rsidR="007B315A" w:rsidRPr="00C01A12">
        <w:rPr>
          <w:szCs w:val="24"/>
        </w:rPr>
        <w:t>l’</w:t>
      </w:r>
      <w:r w:rsidR="007B315A">
        <w:rPr>
          <w:szCs w:val="24"/>
        </w:rPr>
        <w:t>É</w:t>
      </w:r>
      <w:r w:rsidR="007B315A" w:rsidRPr="00C01A12">
        <w:rPr>
          <w:szCs w:val="24"/>
        </w:rPr>
        <w:t xml:space="preserve">tat </w:t>
      </w:r>
      <w:r w:rsidRPr="00C01A12">
        <w:rPr>
          <w:szCs w:val="24"/>
        </w:rPr>
        <w:t xml:space="preserve">partie </w:t>
      </w:r>
      <w:r w:rsidR="00F62A1C" w:rsidRPr="00C01A12">
        <w:rPr>
          <w:szCs w:val="24"/>
        </w:rPr>
        <w:t>du</w:t>
      </w:r>
      <w:r w:rsidRPr="00C01A12">
        <w:rPr>
          <w:szCs w:val="24"/>
        </w:rPr>
        <w:t xml:space="preserve"> Protocole facultatif à la Convention sur l’élimination de toutes les formes de discrimination à l’</w:t>
      </w:r>
      <w:r w:rsidR="00F62A1C" w:rsidRPr="00C01A12">
        <w:rPr>
          <w:szCs w:val="24"/>
        </w:rPr>
        <w:t>égard des femmes.</w:t>
      </w:r>
    </w:p>
    <w:p w:rsidR="00C01A12" w:rsidRPr="00C01A12" w:rsidRDefault="00C01A12" w:rsidP="00477EF3">
      <w:pPr>
        <w:ind w:right="-4"/>
        <w:rPr>
          <w:szCs w:val="24"/>
        </w:rPr>
      </w:pPr>
    </w:p>
    <w:p w:rsidR="006C20C5" w:rsidRDefault="006C20C5" w:rsidP="00477EF3">
      <w:pPr>
        <w:keepNext/>
        <w:ind w:right="-4"/>
        <w:jc w:val="center"/>
        <w:rPr>
          <w:b/>
          <w:bCs/>
          <w:szCs w:val="24"/>
        </w:rPr>
      </w:pPr>
      <w:r w:rsidRPr="00C01A12">
        <w:rPr>
          <w:b/>
          <w:bCs/>
          <w:szCs w:val="24"/>
        </w:rPr>
        <w:t>C.  Sujets de préoccupation et recommandations</w:t>
      </w:r>
    </w:p>
    <w:p w:rsidR="00C01A12" w:rsidRPr="00C01A12" w:rsidRDefault="00C01A12" w:rsidP="00477EF3">
      <w:pPr>
        <w:keepNext/>
        <w:ind w:right="-4"/>
        <w:jc w:val="center"/>
        <w:rPr>
          <w:b/>
          <w:bCs/>
          <w:szCs w:val="24"/>
        </w:rPr>
      </w:pPr>
    </w:p>
    <w:p w:rsidR="006C20C5" w:rsidRDefault="00F62A1C" w:rsidP="00477EF3">
      <w:pPr>
        <w:ind w:right="-4"/>
        <w:rPr>
          <w:szCs w:val="24"/>
        </w:rPr>
      </w:pPr>
      <w:r w:rsidRPr="00C01A12">
        <w:rPr>
          <w:szCs w:val="24"/>
        </w:rPr>
        <w:t>10</w:t>
      </w:r>
      <w:r w:rsidR="00A25B17" w:rsidRPr="00C01A12">
        <w:rPr>
          <w:szCs w:val="24"/>
        </w:rPr>
        <w:t>.</w:t>
      </w:r>
      <w:r w:rsidR="00A25B17" w:rsidRPr="00C01A12">
        <w:rPr>
          <w:szCs w:val="24"/>
        </w:rPr>
        <w:tab/>
      </w:r>
      <w:r w:rsidR="006C20C5" w:rsidRPr="00C01A12">
        <w:rPr>
          <w:szCs w:val="24"/>
        </w:rPr>
        <w:t xml:space="preserve">Le Comité prend note de nouveau de l’écart existant entre l’appréciation de l’État partie selon laquelle la société </w:t>
      </w:r>
      <w:r w:rsidR="00B001A6" w:rsidRPr="00C01A12">
        <w:rPr>
          <w:szCs w:val="24"/>
        </w:rPr>
        <w:t>tunisienne</w:t>
      </w:r>
      <w:r w:rsidR="006C20C5" w:rsidRPr="00C01A12">
        <w:rPr>
          <w:szCs w:val="24"/>
        </w:rPr>
        <w:t xml:space="preserve"> serait homogène et des </w:t>
      </w:r>
      <w:r w:rsidR="00FE51F2" w:rsidRPr="00C01A12">
        <w:rPr>
          <w:szCs w:val="24"/>
        </w:rPr>
        <w:t>informations</w:t>
      </w:r>
      <w:r w:rsidR="006C20C5" w:rsidRPr="00C01A12">
        <w:rPr>
          <w:szCs w:val="24"/>
        </w:rPr>
        <w:t xml:space="preserve"> </w:t>
      </w:r>
      <w:r w:rsidR="00FE51F2" w:rsidRPr="00C01A12">
        <w:rPr>
          <w:szCs w:val="24"/>
        </w:rPr>
        <w:t xml:space="preserve">fournies par </w:t>
      </w:r>
      <w:r w:rsidR="007B315A" w:rsidRPr="00C01A12">
        <w:rPr>
          <w:szCs w:val="24"/>
        </w:rPr>
        <w:t>l’</w:t>
      </w:r>
      <w:r w:rsidR="007B315A">
        <w:rPr>
          <w:szCs w:val="24"/>
        </w:rPr>
        <w:t>É</w:t>
      </w:r>
      <w:r w:rsidR="007B315A" w:rsidRPr="00C01A12">
        <w:rPr>
          <w:szCs w:val="24"/>
        </w:rPr>
        <w:t xml:space="preserve">tat </w:t>
      </w:r>
      <w:r w:rsidR="00FE51F2" w:rsidRPr="00C01A12">
        <w:rPr>
          <w:szCs w:val="24"/>
        </w:rPr>
        <w:t xml:space="preserve">partie </w:t>
      </w:r>
      <w:r w:rsidR="007B5937" w:rsidRPr="00C01A12">
        <w:rPr>
          <w:szCs w:val="24"/>
        </w:rPr>
        <w:t xml:space="preserve">lui-même </w:t>
      </w:r>
      <w:r w:rsidR="00FE51F2" w:rsidRPr="00C01A12">
        <w:rPr>
          <w:szCs w:val="24"/>
        </w:rPr>
        <w:t xml:space="preserve">au sujet </w:t>
      </w:r>
      <w:r w:rsidR="00833EA2" w:rsidRPr="00C01A12">
        <w:rPr>
          <w:szCs w:val="24"/>
        </w:rPr>
        <w:t xml:space="preserve">de </w:t>
      </w:r>
      <w:r w:rsidR="00B37C0A" w:rsidRPr="00C01A12">
        <w:rPr>
          <w:szCs w:val="24"/>
        </w:rPr>
        <w:t xml:space="preserve">l’existence de </w:t>
      </w:r>
      <w:r w:rsidR="00833EA2" w:rsidRPr="00C01A12">
        <w:rPr>
          <w:szCs w:val="24"/>
        </w:rPr>
        <w:t>populations différentes, telles que l</w:t>
      </w:r>
      <w:r w:rsidR="00B001A6" w:rsidRPr="00C01A12">
        <w:rPr>
          <w:szCs w:val="24"/>
        </w:rPr>
        <w:t xml:space="preserve">es populations </w:t>
      </w:r>
      <w:r w:rsidR="007B5937" w:rsidRPr="00C01A12">
        <w:rPr>
          <w:szCs w:val="24"/>
        </w:rPr>
        <w:t xml:space="preserve">berbérophones </w:t>
      </w:r>
      <w:r w:rsidR="006C20C5" w:rsidRPr="00C01A12">
        <w:rPr>
          <w:szCs w:val="24"/>
        </w:rPr>
        <w:t xml:space="preserve">et </w:t>
      </w:r>
      <w:r w:rsidRPr="00C01A12">
        <w:rPr>
          <w:szCs w:val="24"/>
        </w:rPr>
        <w:t>d’Afrique subsaharienne</w:t>
      </w:r>
      <w:r w:rsidR="006C20C5" w:rsidRPr="00C01A12">
        <w:rPr>
          <w:szCs w:val="24"/>
        </w:rPr>
        <w:t xml:space="preserve"> viv</w:t>
      </w:r>
      <w:r w:rsidR="00833EA2" w:rsidRPr="00C01A12">
        <w:rPr>
          <w:szCs w:val="24"/>
        </w:rPr>
        <w:t>a</w:t>
      </w:r>
      <w:r w:rsidR="006C20C5" w:rsidRPr="00C01A12">
        <w:rPr>
          <w:szCs w:val="24"/>
        </w:rPr>
        <w:t>nt dans le pays.</w:t>
      </w:r>
    </w:p>
    <w:p w:rsidR="00C01A12" w:rsidRPr="00C01A12" w:rsidRDefault="00C01A12" w:rsidP="00477EF3">
      <w:pPr>
        <w:ind w:right="-4"/>
        <w:rPr>
          <w:szCs w:val="24"/>
        </w:rPr>
      </w:pPr>
    </w:p>
    <w:p w:rsidR="006C20C5" w:rsidRDefault="00FE51F2" w:rsidP="00477EF3">
      <w:pPr>
        <w:ind w:left="567" w:right="-4" w:firstLine="3"/>
        <w:rPr>
          <w:b/>
          <w:bCs/>
          <w:szCs w:val="24"/>
        </w:rPr>
      </w:pPr>
      <w:r w:rsidRPr="00C01A12">
        <w:rPr>
          <w:b/>
          <w:bCs/>
          <w:szCs w:val="24"/>
        </w:rPr>
        <w:t>Eu égard à l’absence de données statistiques précises sur la composition ethn</w:t>
      </w:r>
      <w:r w:rsidR="00A25B17" w:rsidRPr="00C01A12">
        <w:rPr>
          <w:b/>
          <w:bCs/>
          <w:szCs w:val="24"/>
        </w:rPr>
        <w:t xml:space="preserve">ique de la société tunisienne, le Comité recommande à l’État partie de fournir dans ses rapports ultérieurs des estimations concernant la composition ethnique de sa population comme il est </w:t>
      </w:r>
      <w:r w:rsidR="004071F1">
        <w:rPr>
          <w:b/>
          <w:bCs/>
          <w:szCs w:val="24"/>
        </w:rPr>
        <w:t>recommandé</w:t>
      </w:r>
      <w:r w:rsidR="004071F1" w:rsidRPr="00C01A12">
        <w:rPr>
          <w:b/>
          <w:bCs/>
          <w:szCs w:val="24"/>
        </w:rPr>
        <w:t xml:space="preserve"> </w:t>
      </w:r>
      <w:r w:rsidR="00A25B17" w:rsidRPr="00C01A12">
        <w:rPr>
          <w:b/>
          <w:bCs/>
          <w:szCs w:val="24"/>
        </w:rPr>
        <w:t>au</w:t>
      </w:r>
      <w:r w:rsidR="00482B0B" w:rsidRPr="00C01A12">
        <w:rPr>
          <w:b/>
          <w:bCs/>
          <w:szCs w:val="24"/>
        </w:rPr>
        <w:t>x</w:t>
      </w:r>
      <w:r w:rsidR="00A25B17" w:rsidRPr="00C01A12">
        <w:rPr>
          <w:b/>
          <w:bCs/>
          <w:szCs w:val="24"/>
        </w:rPr>
        <w:t xml:space="preserve"> paragraphe</w:t>
      </w:r>
      <w:r w:rsidR="00482B0B" w:rsidRPr="00C01A12">
        <w:rPr>
          <w:b/>
          <w:bCs/>
          <w:szCs w:val="24"/>
        </w:rPr>
        <w:t>s 10 et 12</w:t>
      </w:r>
      <w:r w:rsidR="00A25B17" w:rsidRPr="00C01A12">
        <w:rPr>
          <w:b/>
          <w:bCs/>
          <w:szCs w:val="24"/>
        </w:rPr>
        <w:t xml:space="preserve"> des </w:t>
      </w:r>
      <w:r w:rsidR="004071F1">
        <w:rPr>
          <w:b/>
          <w:bCs/>
          <w:szCs w:val="24"/>
        </w:rPr>
        <w:t>directives pour l’établissement du document se rapportant spécifiquement à la Convention</w:t>
      </w:r>
      <w:r w:rsidR="00482B0B" w:rsidRPr="00C01A12">
        <w:rPr>
          <w:b/>
          <w:bCs/>
          <w:szCs w:val="24"/>
        </w:rPr>
        <w:t xml:space="preserve"> (CERD/C/2007/1)</w:t>
      </w:r>
      <w:r w:rsidR="00A25B17" w:rsidRPr="00C01A12">
        <w:rPr>
          <w:b/>
          <w:bCs/>
          <w:szCs w:val="24"/>
        </w:rPr>
        <w:t xml:space="preserve">, et il appelle l’attention de l’État partie sur sa recommandation générale </w:t>
      </w:r>
      <w:r w:rsidR="00482B0B" w:rsidRPr="00C01A12">
        <w:rPr>
          <w:b/>
          <w:bCs/>
          <w:szCs w:val="24"/>
        </w:rPr>
        <w:t xml:space="preserve">8 </w:t>
      </w:r>
      <w:r w:rsidR="0061605C" w:rsidRPr="00C01A12">
        <w:rPr>
          <w:b/>
          <w:bCs/>
          <w:szCs w:val="24"/>
        </w:rPr>
        <w:t xml:space="preserve">(1990) </w:t>
      </w:r>
      <w:r w:rsidR="00A25B17" w:rsidRPr="00C01A12">
        <w:rPr>
          <w:b/>
          <w:bCs/>
          <w:szCs w:val="24"/>
        </w:rPr>
        <w:t>concernant l’auto</w:t>
      </w:r>
      <w:r w:rsidR="00A25B17" w:rsidRPr="00C01A12">
        <w:rPr>
          <w:b/>
          <w:bCs/>
          <w:szCs w:val="24"/>
        </w:rPr>
        <w:noBreakHyphen/>
        <w:t xml:space="preserve">identification des membres des groupes raciaux et ethniques. </w:t>
      </w:r>
    </w:p>
    <w:p w:rsidR="00C01A12" w:rsidRPr="00C01A12" w:rsidRDefault="00C01A12" w:rsidP="00477EF3">
      <w:pPr>
        <w:ind w:left="567" w:right="-4" w:firstLine="3"/>
        <w:rPr>
          <w:b/>
          <w:bCs/>
          <w:szCs w:val="24"/>
        </w:rPr>
      </w:pPr>
    </w:p>
    <w:p w:rsidR="009A47D9" w:rsidRDefault="00676A86" w:rsidP="00477EF3">
      <w:pPr>
        <w:ind w:right="-4"/>
        <w:rPr>
          <w:szCs w:val="24"/>
        </w:rPr>
      </w:pPr>
      <w:r w:rsidRPr="00C01A12">
        <w:rPr>
          <w:szCs w:val="24"/>
        </w:rPr>
        <w:t>11</w:t>
      </w:r>
      <w:r w:rsidR="00A934F6" w:rsidRPr="00C01A12">
        <w:rPr>
          <w:szCs w:val="24"/>
        </w:rPr>
        <w:t>.</w:t>
      </w:r>
      <w:r w:rsidR="006C20C5" w:rsidRPr="00C01A12">
        <w:rPr>
          <w:szCs w:val="24"/>
        </w:rPr>
        <w:tab/>
      </w:r>
      <w:r w:rsidR="00A25B17" w:rsidRPr="00C01A12">
        <w:rPr>
          <w:szCs w:val="24"/>
        </w:rPr>
        <w:t xml:space="preserve">Le Comité prend note des informations </w:t>
      </w:r>
      <w:r w:rsidR="00A64734" w:rsidRPr="00C01A12">
        <w:rPr>
          <w:szCs w:val="24"/>
        </w:rPr>
        <w:t xml:space="preserve">fournies par </w:t>
      </w:r>
      <w:r w:rsidR="002B5950" w:rsidRPr="00C01A12">
        <w:rPr>
          <w:szCs w:val="24"/>
        </w:rPr>
        <w:t>l’</w:t>
      </w:r>
      <w:r w:rsidR="002B5950">
        <w:rPr>
          <w:szCs w:val="24"/>
        </w:rPr>
        <w:t>É</w:t>
      </w:r>
      <w:r w:rsidR="002B5950" w:rsidRPr="00C01A12">
        <w:rPr>
          <w:szCs w:val="24"/>
        </w:rPr>
        <w:t xml:space="preserve">tat </w:t>
      </w:r>
      <w:r w:rsidR="00A64734" w:rsidRPr="00C01A12">
        <w:rPr>
          <w:szCs w:val="24"/>
        </w:rPr>
        <w:t xml:space="preserve">partie </w:t>
      </w:r>
      <w:r w:rsidR="00A25B17" w:rsidRPr="00C01A12">
        <w:rPr>
          <w:szCs w:val="24"/>
        </w:rPr>
        <w:t xml:space="preserve">selon lesquelles la </w:t>
      </w:r>
      <w:r w:rsidR="00A64734" w:rsidRPr="00C01A12">
        <w:rPr>
          <w:szCs w:val="24"/>
        </w:rPr>
        <w:t>population</w:t>
      </w:r>
      <w:r w:rsidR="00A25B17" w:rsidRPr="00C01A12">
        <w:rPr>
          <w:szCs w:val="24"/>
        </w:rPr>
        <w:t xml:space="preserve"> amazigh</w:t>
      </w:r>
      <w:r w:rsidR="00A64734" w:rsidRPr="00C01A12">
        <w:rPr>
          <w:szCs w:val="24"/>
        </w:rPr>
        <w:t xml:space="preserve"> de Tunisie</w:t>
      </w:r>
      <w:r w:rsidR="009A47D9" w:rsidRPr="00C01A12">
        <w:rPr>
          <w:szCs w:val="24"/>
        </w:rPr>
        <w:t>, qui ne constituerait pas plus de 1</w:t>
      </w:r>
      <w:r w:rsidR="002B5950">
        <w:rPr>
          <w:szCs w:val="24"/>
        </w:rPr>
        <w:t> </w:t>
      </w:r>
      <w:r w:rsidR="009A47D9" w:rsidRPr="00C01A12">
        <w:rPr>
          <w:szCs w:val="24"/>
        </w:rPr>
        <w:t>% de la population</w:t>
      </w:r>
      <w:r w:rsidR="007B5937" w:rsidRPr="00C01A12">
        <w:rPr>
          <w:szCs w:val="24"/>
        </w:rPr>
        <w:t xml:space="preserve"> totale</w:t>
      </w:r>
      <w:r w:rsidR="009A47D9" w:rsidRPr="00C01A12">
        <w:rPr>
          <w:szCs w:val="24"/>
        </w:rPr>
        <w:t>, serait</w:t>
      </w:r>
      <w:r w:rsidR="00A64734" w:rsidRPr="00C01A12">
        <w:rPr>
          <w:szCs w:val="24"/>
        </w:rPr>
        <w:t xml:space="preserve"> parfa</w:t>
      </w:r>
      <w:r w:rsidR="009A47D9" w:rsidRPr="00C01A12">
        <w:rPr>
          <w:szCs w:val="24"/>
        </w:rPr>
        <w:t xml:space="preserve">itement intégrée dans l’unité plurielle tunisienne et ne </w:t>
      </w:r>
      <w:r w:rsidR="00A64734" w:rsidRPr="00C01A12">
        <w:rPr>
          <w:szCs w:val="24"/>
        </w:rPr>
        <w:t>souffr</w:t>
      </w:r>
      <w:r w:rsidR="009A47D9" w:rsidRPr="00C01A12">
        <w:rPr>
          <w:szCs w:val="24"/>
        </w:rPr>
        <w:t>irait</w:t>
      </w:r>
      <w:r w:rsidR="00A64734" w:rsidRPr="00C01A12">
        <w:rPr>
          <w:szCs w:val="24"/>
        </w:rPr>
        <w:t xml:space="preserve"> d’aucune forme de discrimination.</w:t>
      </w:r>
    </w:p>
    <w:p w:rsidR="00C01A12" w:rsidRPr="00C01A12" w:rsidRDefault="00C01A12" w:rsidP="00477EF3">
      <w:pPr>
        <w:ind w:right="-4"/>
        <w:rPr>
          <w:szCs w:val="24"/>
        </w:rPr>
      </w:pPr>
    </w:p>
    <w:p w:rsidR="006C183D" w:rsidRDefault="009A47D9" w:rsidP="00477EF3">
      <w:pPr>
        <w:ind w:left="600" w:right="-4"/>
        <w:rPr>
          <w:b/>
          <w:bCs/>
          <w:szCs w:val="24"/>
        </w:rPr>
      </w:pPr>
      <w:r w:rsidRPr="00C01A12">
        <w:rPr>
          <w:b/>
          <w:bCs/>
          <w:szCs w:val="24"/>
        </w:rPr>
        <w:t xml:space="preserve">Le Comité appelle </w:t>
      </w:r>
      <w:r w:rsidR="002B5950" w:rsidRPr="00C01A12">
        <w:rPr>
          <w:b/>
          <w:bCs/>
          <w:szCs w:val="24"/>
        </w:rPr>
        <w:t>l’</w:t>
      </w:r>
      <w:r w:rsidR="002B5950">
        <w:rPr>
          <w:b/>
          <w:bCs/>
          <w:szCs w:val="24"/>
        </w:rPr>
        <w:t>É</w:t>
      </w:r>
      <w:r w:rsidR="002B5950" w:rsidRPr="00C01A12">
        <w:rPr>
          <w:b/>
          <w:bCs/>
          <w:szCs w:val="24"/>
        </w:rPr>
        <w:t xml:space="preserve">tat </w:t>
      </w:r>
      <w:r w:rsidRPr="00C01A12">
        <w:rPr>
          <w:b/>
          <w:bCs/>
          <w:szCs w:val="24"/>
        </w:rPr>
        <w:t xml:space="preserve">partie à prendre en considération la façon dont les Amazighs eux-mêmes se perçoivent et se définissent. </w:t>
      </w:r>
      <w:r w:rsidR="00545778" w:rsidRPr="00C01A12">
        <w:rPr>
          <w:b/>
          <w:bCs/>
          <w:szCs w:val="24"/>
        </w:rPr>
        <w:t xml:space="preserve">Le Comité invite instamment </w:t>
      </w:r>
      <w:r w:rsidR="002B5950" w:rsidRPr="00C01A12">
        <w:rPr>
          <w:b/>
          <w:bCs/>
          <w:szCs w:val="24"/>
        </w:rPr>
        <w:t>l’</w:t>
      </w:r>
      <w:r w:rsidR="002B5950">
        <w:rPr>
          <w:b/>
          <w:bCs/>
          <w:szCs w:val="24"/>
        </w:rPr>
        <w:t>É</w:t>
      </w:r>
      <w:r w:rsidR="002B5950" w:rsidRPr="00C01A12">
        <w:rPr>
          <w:b/>
          <w:bCs/>
          <w:szCs w:val="24"/>
        </w:rPr>
        <w:t xml:space="preserve">tat </w:t>
      </w:r>
      <w:r w:rsidR="00545778" w:rsidRPr="00C01A12">
        <w:rPr>
          <w:b/>
          <w:bCs/>
          <w:szCs w:val="24"/>
        </w:rPr>
        <w:t>partie à reconsidérer la situation des Amazighs à la lumière des accords internationaux relatifs aux droits de l’homme, en vue de garantir aux membres de cette communauté l’exercice de</w:t>
      </w:r>
      <w:r w:rsidR="00F62A1C" w:rsidRPr="00C01A12">
        <w:rPr>
          <w:b/>
          <w:bCs/>
          <w:szCs w:val="24"/>
        </w:rPr>
        <w:t>s droits qu’ils revendiquent, notamment le</w:t>
      </w:r>
      <w:r w:rsidR="00545778" w:rsidRPr="00C01A12">
        <w:rPr>
          <w:b/>
          <w:bCs/>
          <w:szCs w:val="24"/>
        </w:rPr>
        <w:t xml:space="preserve"> droit à leur propre culture et à l’usag</w:t>
      </w:r>
      <w:r w:rsidR="00F62A1C" w:rsidRPr="00C01A12">
        <w:rPr>
          <w:b/>
          <w:bCs/>
          <w:szCs w:val="24"/>
        </w:rPr>
        <w:t xml:space="preserve">e de leur langue maternelle, à la préservation et au développement de </w:t>
      </w:r>
      <w:r w:rsidR="00545778" w:rsidRPr="00C01A12">
        <w:rPr>
          <w:b/>
          <w:bCs/>
          <w:szCs w:val="24"/>
        </w:rPr>
        <w:t xml:space="preserve">leur identité. </w:t>
      </w:r>
    </w:p>
    <w:p w:rsidR="00C01A12" w:rsidRPr="00C01A12" w:rsidRDefault="00C01A12" w:rsidP="00477EF3">
      <w:pPr>
        <w:ind w:left="600" w:right="-4"/>
        <w:rPr>
          <w:b/>
          <w:bCs/>
          <w:szCs w:val="24"/>
        </w:rPr>
      </w:pPr>
    </w:p>
    <w:p w:rsidR="006C20C5" w:rsidRDefault="00676A86" w:rsidP="00477EF3">
      <w:pPr>
        <w:ind w:right="-4"/>
        <w:rPr>
          <w:szCs w:val="24"/>
        </w:rPr>
      </w:pPr>
      <w:r w:rsidRPr="00C01A12">
        <w:rPr>
          <w:szCs w:val="24"/>
        </w:rPr>
        <w:t>12</w:t>
      </w:r>
      <w:r w:rsidR="00904AE2" w:rsidRPr="00C01A12">
        <w:rPr>
          <w:szCs w:val="24"/>
        </w:rPr>
        <w:t>.</w:t>
      </w:r>
      <w:r w:rsidR="00904AE2" w:rsidRPr="00C01A12">
        <w:rPr>
          <w:szCs w:val="24"/>
        </w:rPr>
        <w:tab/>
        <w:t>Le Comité note qu’en dépit des recommandations faites en 2003</w:t>
      </w:r>
      <w:r w:rsidR="00774A57">
        <w:rPr>
          <w:szCs w:val="24"/>
        </w:rPr>
        <w:t xml:space="preserve"> (</w:t>
      </w:r>
      <w:r w:rsidR="00774A57" w:rsidRPr="00774A57">
        <w:rPr>
          <w:szCs w:val="24"/>
        </w:rPr>
        <w:t>CERD/C/62/CO/10</w:t>
      </w:r>
      <w:r w:rsidR="00904AE2" w:rsidRPr="00C01A12">
        <w:rPr>
          <w:szCs w:val="24"/>
        </w:rPr>
        <w:t xml:space="preserve">, </w:t>
      </w:r>
      <w:r w:rsidR="00774A57">
        <w:rPr>
          <w:szCs w:val="24"/>
        </w:rPr>
        <w:t xml:space="preserve">par. 9) </w:t>
      </w:r>
      <w:r w:rsidR="002B5950" w:rsidRPr="00C01A12">
        <w:rPr>
          <w:szCs w:val="24"/>
        </w:rPr>
        <w:t>l’</w:t>
      </w:r>
      <w:r w:rsidR="002B5950">
        <w:rPr>
          <w:szCs w:val="24"/>
        </w:rPr>
        <w:t>É</w:t>
      </w:r>
      <w:r w:rsidR="002B5950" w:rsidRPr="00C01A12">
        <w:rPr>
          <w:szCs w:val="24"/>
        </w:rPr>
        <w:t xml:space="preserve">tat </w:t>
      </w:r>
      <w:r w:rsidR="00904AE2" w:rsidRPr="00C01A12">
        <w:rPr>
          <w:szCs w:val="24"/>
        </w:rPr>
        <w:t>partie</w:t>
      </w:r>
      <w:r w:rsidR="006C20C5" w:rsidRPr="00C01A12">
        <w:rPr>
          <w:szCs w:val="24"/>
        </w:rPr>
        <w:t xml:space="preserve"> a </w:t>
      </w:r>
      <w:r w:rsidR="00904AE2" w:rsidRPr="00C01A12">
        <w:rPr>
          <w:szCs w:val="24"/>
        </w:rPr>
        <w:t>ré</w:t>
      </w:r>
      <w:r w:rsidR="006C20C5" w:rsidRPr="00C01A12">
        <w:rPr>
          <w:szCs w:val="24"/>
        </w:rPr>
        <w:t xml:space="preserve">affirmé dans son rapport périodique que la discrimination raciale n’existe pas </w:t>
      </w:r>
      <w:r w:rsidR="00904AE2" w:rsidRPr="00C01A12">
        <w:rPr>
          <w:szCs w:val="24"/>
        </w:rPr>
        <w:t>en Tunisie.</w:t>
      </w:r>
      <w:r w:rsidR="006C20C5" w:rsidRPr="00C01A12">
        <w:rPr>
          <w:szCs w:val="24"/>
        </w:rPr>
        <w:t xml:space="preserve"> Il croit comprendre que l’État partie entend par là que, même si des incidents de discrimination raciale peuvent se produire, il ne commet </w:t>
      </w:r>
      <w:r w:rsidR="00833EA2" w:rsidRPr="00C01A12">
        <w:rPr>
          <w:szCs w:val="24"/>
        </w:rPr>
        <w:t>lui-même</w:t>
      </w:r>
      <w:r w:rsidR="006C20C5" w:rsidRPr="00C01A12">
        <w:rPr>
          <w:szCs w:val="24"/>
        </w:rPr>
        <w:t xml:space="preserve"> aucune discrimination raciale systématique.</w:t>
      </w:r>
    </w:p>
    <w:p w:rsidR="00C01A12" w:rsidRPr="00C01A12" w:rsidRDefault="00C01A12" w:rsidP="00477EF3">
      <w:pPr>
        <w:ind w:right="-4"/>
        <w:rPr>
          <w:szCs w:val="24"/>
        </w:rPr>
      </w:pPr>
    </w:p>
    <w:p w:rsidR="006C20C5" w:rsidRDefault="00774A57" w:rsidP="00477EF3">
      <w:pPr>
        <w:ind w:left="567" w:right="-4" w:firstLine="3"/>
        <w:rPr>
          <w:b/>
          <w:bCs/>
          <w:szCs w:val="24"/>
        </w:rPr>
      </w:pPr>
      <w:r>
        <w:rPr>
          <w:b/>
          <w:bCs/>
          <w:szCs w:val="24"/>
        </w:rPr>
        <w:t>É</w:t>
      </w:r>
      <w:r w:rsidRPr="00C01A12">
        <w:rPr>
          <w:b/>
          <w:bCs/>
          <w:szCs w:val="24"/>
        </w:rPr>
        <w:t xml:space="preserve">tant </w:t>
      </w:r>
      <w:r w:rsidR="0006758B" w:rsidRPr="00C01A12">
        <w:rPr>
          <w:b/>
          <w:bCs/>
          <w:szCs w:val="24"/>
        </w:rPr>
        <w:t>donné que les actes de discrimination raciale souvent échappent à la politique officielle des gouvernements, l</w:t>
      </w:r>
      <w:r w:rsidR="006C20C5" w:rsidRPr="00C01A12">
        <w:rPr>
          <w:b/>
          <w:bCs/>
          <w:szCs w:val="24"/>
        </w:rPr>
        <w:t xml:space="preserve">e Comité recommande à l’État partie </w:t>
      </w:r>
      <w:r w:rsidR="007B5937" w:rsidRPr="00C01A12">
        <w:rPr>
          <w:b/>
          <w:bCs/>
          <w:szCs w:val="24"/>
        </w:rPr>
        <w:t>d’entreprendre</w:t>
      </w:r>
      <w:r w:rsidR="006C20C5" w:rsidRPr="00C01A12">
        <w:rPr>
          <w:b/>
          <w:bCs/>
          <w:szCs w:val="24"/>
        </w:rPr>
        <w:t xml:space="preserve"> des études en vue d’apprécier et d’évaluer concrètement l’existence </w:t>
      </w:r>
      <w:r w:rsidR="00833EA2" w:rsidRPr="00C01A12">
        <w:rPr>
          <w:b/>
          <w:bCs/>
          <w:szCs w:val="24"/>
        </w:rPr>
        <w:t xml:space="preserve">de </w:t>
      </w:r>
      <w:r w:rsidR="0006758B" w:rsidRPr="00C01A12">
        <w:rPr>
          <w:b/>
          <w:bCs/>
          <w:szCs w:val="24"/>
        </w:rPr>
        <w:t xml:space="preserve">discrimination raciale exercée </w:t>
      </w:r>
      <w:r w:rsidR="0006758B" w:rsidRPr="004071F1">
        <w:rPr>
          <w:b/>
          <w:bCs/>
          <w:i/>
          <w:iCs/>
          <w:szCs w:val="24"/>
        </w:rPr>
        <w:t>de facto</w:t>
      </w:r>
      <w:r w:rsidR="0006758B" w:rsidRPr="00C01A12">
        <w:rPr>
          <w:b/>
          <w:bCs/>
          <w:szCs w:val="24"/>
        </w:rPr>
        <w:t xml:space="preserve"> par des personnes, des groupes ou des organisations</w:t>
      </w:r>
      <w:r w:rsidR="006C20C5" w:rsidRPr="00C01A12">
        <w:rPr>
          <w:b/>
          <w:bCs/>
          <w:szCs w:val="24"/>
        </w:rPr>
        <w:t>.</w:t>
      </w:r>
      <w:r w:rsidR="00626685" w:rsidRPr="00C01A12">
        <w:rPr>
          <w:b/>
          <w:bCs/>
          <w:szCs w:val="24"/>
        </w:rPr>
        <w:t xml:space="preserve"> </w:t>
      </w:r>
    </w:p>
    <w:p w:rsidR="00C01A12" w:rsidRPr="00C01A12" w:rsidRDefault="00C01A12" w:rsidP="00477EF3">
      <w:pPr>
        <w:ind w:left="567" w:right="-4" w:firstLine="3"/>
        <w:rPr>
          <w:b/>
          <w:bCs/>
          <w:szCs w:val="24"/>
        </w:rPr>
      </w:pPr>
    </w:p>
    <w:p w:rsidR="00431951" w:rsidRPr="00C01A12" w:rsidRDefault="00676A86" w:rsidP="00477EF3">
      <w:pPr>
        <w:autoSpaceDE w:val="0"/>
        <w:autoSpaceDN w:val="0"/>
        <w:adjustRightInd w:val="0"/>
        <w:ind w:right="-4"/>
        <w:rPr>
          <w:rFonts w:eastAsia="SimSun"/>
          <w:szCs w:val="24"/>
          <w:lang w:eastAsia="zh-CN"/>
        </w:rPr>
      </w:pPr>
      <w:r w:rsidRPr="00C01A12">
        <w:rPr>
          <w:szCs w:val="24"/>
        </w:rPr>
        <w:t>13</w:t>
      </w:r>
      <w:r w:rsidR="006C20C5" w:rsidRPr="00C01A12">
        <w:rPr>
          <w:szCs w:val="24"/>
        </w:rPr>
        <w:t>.</w:t>
      </w:r>
      <w:r w:rsidR="006C20C5" w:rsidRPr="00C01A12">
        <w:rPr>
          <w:szCs w:val="24"/>
        </w:rPr>
        <w:tab/>
        <w:t xml:space="preserve">Le Comité </w:t>
      </w:r>
      <w:r w:rsidR="0006758B" w:rsidRPr="00C01A12">
        <w:rPr>
          <w:szCs w:val="24"/>
        </w:rPr>
        <w:t xml:space="preserve">note que la </w:t>
      </w:r>
      <w:r w:rsidR="00431951" w:rsidRPr="00C01A12">
        <w:rPr>
          <w:rFonts w:eastAsia="SimSun"/>
          <w:szCs w:val="24"/>
          <w:lang w:eastAsia="zh-CN"/>
        </w:rPr>
        <w:t>loi n° 2003-75</w:t>
      </w:r>
      <w:r w:rsidR="0006758B" w:rsidRPr="00C01A12">
        <w:rPr>
          <w:rFonts w:eastAsia="SimSun"/>
          <w:szCs w:val="24"/>
          <w:lang w:eastAsia="zh-CN"/>
        </w:rPr>
        <w:t xml:space="preserve"> de </w:t>
      </w:r>
      <w:r w:rsidR="00774A57" w:rsidRPr="00C01A12">
        <w:rPr>
          <w:rFonts w:eastAsia="SimSun"/>
          <w:szCs w:val="24"/>
          <w:lang w:eastAsia="zh-CN"/>
        </w:rPr>
        <w:t>l’</w:t>
      </w:r>
      <w:r w:rsidR="00774A57">
        <w:rPr>
          <w:rFonts w:eastAsia="SimSun"/>
          <w:szCs w:val="24"/>
          <w:lang w:eastAsia="zh-CN"/>
        </w:rPr>
        <w:t>É</w:t>
      </w:r>
      <w:r w:rsidR="00774A57" w:rsidRPr="00C01A12">
        <w:rPr>
          <w:rFonts w:eastAsia="SimSun"/>
          <w:szCs w:val="24"/>
          <w:lang w:eastAsia="zh-CN"/>
        </w:rPr>
        <w:t xml:space="preserve">tat </w:t>
      </w:r>
      <w:r w:rsidR="0006758B" w:rsidRPr="00C01A12">
        <w:rPr>
          <w:rFonts w:eastAsia="SimSun"/>
          <w:szCs w:val="24"/>
          <w:lang w:eastAsia="zh-CN"/>
        </w:rPr>
        <w:t>partie ne répond pas entièrement aux exigences de spécificité de l’article 4 de la Convention.</w:t>
      </w:r>
      <w:r w:rsidR="00431951" w:rsidRPr="00C01A12">
        <w:rPr>
          <w:rFonts w:eastAsia="SimSun"/>
          <w:szCs w:val="24"/>
          <w:lang w:eastAsia="zh-CN"/>
        </w:rPr>
        <w:t xml:space="preserve"> </w:t>
      </w:r>
    </w:p>
    <w:p w:rsidR="006A2E41" w:rsidRPr="00C01A12" w:rsidRDefault="006A2E41" w:rsidP="00477EF3">
      <w:pPr>
        <w:autoSpaceDE w:val="0"/>
        <w:autoSpaceDN w:val="0"/>
        <w:adjustRightInd w:val="0"/>
        <w:ind w:right="-4"/>
        <w:rPr>
          <w:rFonts w:eastAsia="SimSun"/>
          <w:szCs w:val="24"/>
          <w:lang w:eastAsia="zh-CN"/>
        </w:rPr>
      </w:pPr>
    </w:p>
    <w:p w:rsidR="006C20C5" w:rsidRDefault="00B37C0A" w:rsidP="00477EF3">
      <w:pPr>
        <w:ind w:left="567" w:right="-4"/>
        <w:rPr>
          <w:b/>
          <w:bCs/>
          <w:szCs w:val="24"/>
        </w:rPr>
      </w:pPr>
      <w:r w:rsidRPr="00C01A12">
        <w:rPr>
          <w:b/>
          <w:bCs/>
          <w:szCs w:val="24"/>
        </w:rPr>
        <w:t>Rappelant s</w:t>
      </w:r>
      <w:r w:rsidR="00536AA4" w:rsidRPr="00C01A12">
        <w:rPr>
          <w:b/>
          <w:bCs/>
          <w:szCs w:val="24"/>
        </w:rPr>
        <w:t>es</w:t>
      </w:r>
      <w:r w:rsidRPr="00C01A12">
        <w:rPr>
          <w:b/>
          <w:bCs/>
          <w:szCs w:val="24"/>
        </w:rPr>
        <w:t xml:space="preserve"> recommandation</w:t>
      </w:r>
      <w:r w:rsidR="00536AA4" w:rsidRPr="00C01A12">
        <w:rPr>
          <w:b/>
          <w:bCs/>
          <w:szCs w:val="24"/>
        </w:rPr>
        <w:t>s</w:t>
      </w:r>
      <w:r w:rsidRPr="00C01A12">
        <w:rPr>
          <w:b/>
          <w:bCs/>
          <w:szCs w:val="24"/>
        </w:rPr>
        <w:t xml:space="preserve"> générale</w:t>
      </w:r>
      <w:r w:rsidR="00536AA4" w:rsidRPr="00C01A12">
        <w:rPr>
          <w:b/>
          <w:bCs/>
          <w:szCs w:val="24"/>
        </w:rPr>
        <w:t>s</w:t>
      </w:r>
      <w:r w:rsidRPr="00C01A12">
        <w:rPr>
          <w:b/>
          <w:bCs/>
          <w:szCs w:val="24"/>
        </w:rPr>
        <w:t xml:space="preserve"> </w:t>
      </w:r>
      <w:r w:rsidR="0006758B" w:rsidRPr="00C01A12">
        <w:rPr>
          <w:b/>
          <w:bCs/>
          <w:szCs w:val="24"/>
        </w:rPr>
        <w:t>7</w:t>
      </w:r>
      <w:r w:rsidR="00536AA4" w:rsidRPr="00C01A12">
        <w:rPr>
          <w:b/>
          <w:bCs/>
          <w:szCs w:val="24"/>
        </w:rPr>
        <w:t xml:space="preserve"> </w:t>
      </w:r>
      <w:r w:rsidR="0029471D" w:rsidRPr="00C01A12">
        <w:rPr>
          <w:b/>
          <w:bCs/>
          <w:szCs w:val="24"/>
        </w:rPr>
        <w:t xml:space="preserve">(1985) </w:t>
      </w:r>
      <w:r w:rsidR="00536AA4" w:rsidRPr="00C01A12">
        <w:rPr>
          <w:b/>
          <w:bCs/>
          <w:szCs w:val="24"/>
        </w:rPr>
        <w:t xml:space="preserve">and </w:t>
      </w:r>
      <w:r w:rsidR="0006758B" w:rsidRPr="00C01A12">
        <w:rPr>
          <w:b/>
          <w:bCs/>
          <w:szCs w:val="24"/>
        </w:rPr>
        <w:t>15</w:t>
      </w:r>
      <w:r w:rsidR="0029471D" w:rsidRPr="00C01A12">
        <w:rPr>
          <w:b/>
          <w:bCs/>
          <w:szCs w:val="24"/>
        </w:rPr>
        <w:t xml:space="preserve"> (1993)</w:t>
      </w:r>
      <w:r w:rsidRPr="00C01A12">
        <w:rPr>
          <w:b/>
          <w:bCs/>
          <w:szCs w:val="24"/>
        </w:rPr>
        <w:t>, l</w:t>
      </w:r>
      <w:r w:rsidR="006C20C5" w:rsidRPr="00C01A12">
        <w:rPr>
          <w:b/>
          <w:bCs/>
          <w:szCs w:val="24"/>
        </w:rPr>
        <w:t xml:space="preserve">e Comité recommande à l’État partie d’adopter </w:t>
      </w:r>
      <w:r w:rsidR="00585184" w:rsidRPr="00C01A12">
        <w:rPr>
          <w:b/>
          <w:bCs/>
          <w:szCs w:val="24"/>
        </w:rPr>
        <w:t xml:space="preserve">une législation </w:t>
      </w:r>
      <w:r w:rsidRPr="00C01A12">
        <w:rPr>
          <w:b/>
          <w:bCs/>
          <w:szCs w:val="24"/>
        </w:rPr>
        <w:t xml:space="preserve">spécifique </w:t>
      </w:r>
      <w:r w:rsidR="00585184" w:rsidRPr="00C01A12">
        <w:rPr>
          <w:b/>
          <w:bCs/>
          <w:szCs w:val="24"/>
        </w:rPr>
        <w:t xml:space="preserve">sur le délit de discrimination raciale et la propagation de la haine raciale </w:t>
      </w:r>
      <w:r w:rsidR="006C20C5" w:rsidRPr="00C01A12">
        <w:rPr>
          <w:b/>
          <w:bCs/>
          <w:szCs w:val="24"/>
        </w:rPr>
        <w:t xml:space="preserve">satisfaisant à toutes les exigences </w:t>
      </w:r>
      <w:r w:rsidR="006A2E41" w:rsidRPr="00C01A12">
        <w:rPr>
          <w:b/>
          <w:bCs/>
          <w:szCs w:val="24"/>
        </w:rPr>
        <w:t xml:space="preserve">de l’article 4 de la Convention et </w:t>
      </w:r>
      <w:r w:rsidR="00720600" w:rsidRPr="00C01A12">
        <w:rPr>
          <w:b/>
          <w:bCs/>
          <w:szCs w:val="24"/>
        </w:rPr>
        <w:t>prévoyant des sanctions proportionnelles à la gravité des infractions.</w:t>
      </w:r>
      <w:r w:rsidR="006A2E41" w:rsidRPr="00C01A12">
        <w:rPr>
          <w:b/>
          <w:bCs/>
          <w:szCs w:val="24"/>
        </w:rPr>
        <w:t xml:space="preserve"> </w:t>
      </w:r>
    </w:p>
    <w:p w:rsidR="00C01A12" w:rsidRPr="00C01A12" w:rsidRDefault="00C01A12" w:rsidP="00477EF3">
      <w:pPr>
        <w:ind w:left="567" w:right="-4"/>
        <w:rPr>
          <w:b/>
          <w:bCs/>
          <w:szCs w:val="24"/>
        </w:rPr>
      </w:pPr>
    </w:p>
    <w:p w:rsidR="00A934F6" w:rsidRDefault="00A934F6" w:rsidP="00477EF3">
      <w:pPr>
        <w:widowControl w:val="0"/>
        <w:ind w:right="-4"/>
        <w:rPr>
          <w:szCs w:val="24"/>
        </w:rPr>
      </w:pPr>
      <w:r w:rsidRPr="00C01A12">
        <w:rPr>
          <w:szCs w:val="24"/>
          <w:lang w:val="fr-CH"/>
        </w:rPr>
        <w:t>1</w:t>
      </w:r>
      <w:r w:rsidR="00676A86" w:rsidRPr="00C01A12">
        <w:rPr>
          <w:szCs w:val="24"/>
          <w:lang w:val="fr-CH"/>
        </w:rPr>
        <w:t>4</w:t>
      </w:r>
      <w:r w:rsidR="006C20C5" w:rsidRPr="00C01A12">
        <w:rPr>
          <w:szCs w:val="24"/>
          <w:lang w:val="fr-CH"/>
        </w:rPr>
        <w:t>.</w:t>
      </w:r>
      <w:r w:rsidR="006C20C5" w:rsidRPr="00C01A12">
        <w:rPr>
          <w:szCs w:val="24"/>
          <w:lang w:val="fr-CH"/>
        </w:rPr>
        <w:tab/>
      </w:r>
      <w:r w:rsidRPr="00C01A12">
        <w:rPr>
          <w:szCs w:val="24"/>
          <w:lang w:val="fr-CH"/>
        </w:rPr>
        <w:t>Le Comité regrette que les informations fournies sur la mise en œuvre de l’article 5 de la Convention</w:t>
      </w:r>
      <w:r w:rsidR="0026163C" w:rsidRPr="00C01A12">
        <w:rPr>
          <w:szCs w:val="24"/>
          <w:lang w:val="fr-CH"/>
        </w:rPr>
        <w:t xml:space="preserve"> relatif à l’obligation des </w:t>
      </w:r>
      <w:r w:rsidR="00DA174B">
        <w:rPr>
          <w:szCs w:val="24"/>
          <w:lang w:val="fr-CH"/>
        </w:rPr>
        <w:t>É</w:t>
      </w:r>
      <w:r w:rsidR="00DA174B" w:rsidRPr="00C01A12">
        <w:rPr>
          <w:szCs w:val="24"/>
          <w:lang w:val="fr-CH"/>
        </w:rPr>
        <w:t xml:space="preserve">tats </w:t>
      </w:r>
      <w:r w:rsidR="0026163C" w:rsidRPr="00C01A12">
        <w:rPr>
          <w:szCs w:val="24"/>
          <w:lang w:val="fr-CH"/>
        </w:rPr>
        <w:t>parties de garantir la jouissance des droits civils, politiques, économiques, sociaux et culturels et des libertés fondamentales sans discrimination raciale</w:t>
      </w:r>
      <w:r w:rsidRPr="00C01A12">
        <w:rPr>
          <w:szCs w:val="24"/>
          <w:lang w:val="fr-CH"/>
        </w:rPr>
        <w:t xml:space="preserve"> soient incomplètes.</w:t>
      </w:r>
      <w:r w:rsidR="0026163C" w:rsidRPr="00C01A12">
        <w:rPr>
          <w:szCs w:val="24"/>
        </w:rPr>
        <w:t xml:space="preserve"> </w:t>
      </w:r>
    </w:p>
    <w:p w:rsidR="00C01A12" w:rsidRPr="00C01A12" w:rsidRDefault="00C01A12" w:rsidP="00477EF3">
      <w:pPr>
        <w:widowControl w:val="0"/>
        <w:ind w:right="-4"/>
        <w:rPr>
          <w:szCs w:val="24"/>
        </w:rPr>
      </w:pPr>
    </w:p>
    <w:p w:rsidR="00A934F6" w:rsidRDefault="00A934F6" w:rsidP="00477EF3">
      <w:pPr>
        <w:widowControl w:val="0"/>
        <w:ind w:left="567" w:right="-4"/>
        <w:rPr>
          <w:b/>
          <w:bCs/>
          <w:szCs w:val="24"/>
          <w:lang w:val="fr-CH"/>
        </w:rPr>
      </w:pPr>
      <w:r w:rsidRPr="00C01A12">
        <w:rPr>
          <w:b/>
          <w:bCs/>
          <w:szCs w:val="24"/>
          <w:lang w:val="fr-CH"/>
        </w:rPr>
        <w:t>Le Comité recommande à l’État partie de traiter de façon plus précise la question de la non</w:t>
      </w:r>
      <w:r w:rsidRPr="00C01A12">
        <w:rPr>
          <w:b/>
          <w:bCs/>
          <w:szCs w:val="24"/>
          <w:lang w:val="fr-CH"/>
        </w:rPr>
        <w:noBreakHyphen/>
        <w:t xml:space="preserve">discrimination dans les informations concernant la jouissance des droits énoncés à l’article 5 de la Convention et de fournir des informations concrètes sur l’exercice de ces droits par les migrants </w:t>
      </w:r>
      <w:r w:rsidR="00833EA2" w:rsidRPr="00C01A12">
        <w:rPr>
          <w:b/>
          <w:bCs/>
          <w:szCs w:val="24"/>
          <w:lang w:val="fr-CH"/>
        </w:rPr>
        <w:t>d’Afrique subsaharienne</w:t>
      </w:r>
      <w:r w:rsidRPr="00C01A12">
        <w:rPr>
          <w:b/>
          <w:bCs/>
          <w:szCs w:val="24"/>
          <w:lang w:val="fr-CH"/>
        </w:rPr>
        <w:t xml:space="preserve"> et les </w:t>
      </w:r>
      <w:r w:rsidR="00947DF7" w:rsidRPr="00C01A12">
        <w:rPr>
          <w:b/>
          <w:bCs/>
          <w:szCs w:val="24"/>
          <w:lang w:val="fr-CH"/>
        </w:rPr>
        <w:t>A</w:t>
      </w:r>
      <w:r w:rsidRPr="00C01A12">
        <w:rPr>
          <w:b/>
          <w:bCs/>
          <w:szCs w:val="24"/>
          <w:lang w:val="fr-CH"/>
        </w:rPr>
        <w:t>mazighs relevant de sa juridiction.</w:t>
      </w:r>
    </w:p>
    <w:p w:rsidR="00C01A12" w:rsidRPr="00C01A12" w:rsidRDefault="00C01A12" w:rsidP="00477EF3">
      <w:pPr>
        <w:widowControl w:val="0"/>
        <w:ind w:left="567" w:right="-4"/>
        <w:rPr>
          <w:b/>
          <w:bCs/>
          <w:szCs w:val="24"/>
          <w:lang w:val="fr-CH"/>
        </w:rPr>
      </w:pPr>
    </w:p>
    <w:p w:rsidR="00804C5D" w:rsidRDefault="00676A86" w:rsidP="00477EF3">
      <w:pPr>
        <w:ind w:right="-4"/>
        <w:rPr>
          <w:szCs w:val="24"/>
        </w:rPr>
      </w:pPr>
      <w:r w:rsidRPr="00C01A12">
        <w:rPr>
          <w:szCs w:val="24"/>
        </w:rPr>
        <w:t>15</w:t>
      </w:r>
      <w:r w:rsidR="00C37612" w:rsidRPr="00C01A12">
        <w:rPr>
          <w:szCs w:val="24"/>
        </w:rPr>
        <w:t>.</w:t>
      </w:r>
      <w:r w:rsidR="00C37612" w:rsidRPr="00C01A12">
        <w:rPr>
          <w:szCs w:val="24"/>
        </w:rPr>
        <w:tab/>
      </w:r>
      <w:r w:rsidR="00804C5D" w:rsidRPr="00C01A12">
        <w:rPr>
          <w:szCs w:val="24"/>
        </w:rPr>
        <w:t xml:space="preserve">Le Comité est préoccupé par l’absence de législation spécifique sur les réfugiés et par des mesures de refoulement qui auraient été prises à leur encontre. Il note également des informations faisant état de retards dans l’émission et le renouvellement des </w:t>
      </w:r>
      <w:r w:rsidR="00C37612" w:rsidRPr="00C01A12">
        <w:rPr>
          <w:szCs w:val="24"/>
        </w:rPr>
        <w:t>c</w:t>
      </w:r>
      <w:r w:rsidR="00804C5D" w:rsidRPr="00C01A12">
        <w:rPr>
          <w:szCs w:val="24"/>
        </w:rPr>
        <w:t xml:space="preserve">artes de </w:t>
      </w:r>
      <w:r w:rsidR="00DF6246" w:rsidRPr="00C01A12">
        <w:rPr>
          <w:szCs w:val="24"/>
        </w:rPr>
        <w:t>s</w:t>
      </w:r>
      <w:r w:rsidR="00804C5D" w:rsidRPr="00C01A12">
        <w:rPr>
          <w:szCs w:val="24"/>
        </w:rPr>
        <w:t xml:space="preserve">éjour </w:t>
      </w:r>
      <w:r w:rsidR="00DF6246" w:rsidRPr="00C01A12">
        <w:rPr>
          <w:szCs w:val="24"/>
        </w:rPr>
        <w:t>des réfugiés</w:t>
      </w:r>
      <w:r w:rsidR="00C37612" w:rsidRPr="00C01A12">
        <w:rPr>
          <w:szCs w:val="24"/>
        </w:rPr>
        <w:t>.</w:t>
      </w:r>
    </w:p>
    <w:p w:rsidR="00C01A12" w:rsidRPr="00C01A12" w:rsidRDefault="00C01A12" w:rsidP="00477EF3">
      <w:pPr>
        <w:ind w:right="-4"/>
        <w:rPr>
          <w:szCs w:val="24"/>
        </w:rPr>
      </w:pPr>
    </w:p>
    <w:p w:rsidR="00804C5D" w:rsidRDefault="00804C5D" w:rsidP="00477EF3">
      <w:pPr>
        <w:ind w:left="567" w:right="-4"/>
        <w:rPr>
          <w:b/>
          <w:szCs w:val="24"/>
        </w:rPr>
      </w:pPr>
      <w:r w:rsidRPr="00C01A12">
        <w:rPr>
          <w:b/>
          <w:szCs w:val="24"/>
        </w:rPr>
        <w:t xml:space="preserve">Le Comité invite l’État partie à élaborer un cadre législatif pour la protection des réfugiés conformément aux normes internationales, à poursuivre sa collaboration avec le </w:t>
      </w:r>
      <w:r w:rsidR="00DA174B">
        <w:rPr>
          <w:b/>
          <w:szCs w:val="24"/>
        </w:rPr>
        <w:t xml:space="preserve">Haut Commissariat </w:t>
      </w:r>
      <w:r w:rsidR="009809DB">
        <w:rPr>
          <w:b/>
          <w:szCs w:val="24"/>
        </w:rPr>
        <w:t>des N</w:t>
      </w:r>
      <w:r w:rsidR="00DA174B">
        <w:rPr>
          <w:b/>
          <w:szCs w:val="24"/>
        </w:rPr>
        <w:t>ations Unies pour les réfugiés (</w:t>
      </w:r>
      <w:r w:rsidRPr="00C01A12">
        <w:rPr>
          <w:b/>
          <w:szCs w:val="24"/>
        </w:rPr>
        <w:t>HCR</w:t>
      </w:r>
      <w:r w:rsidR="00DA174B">
        <w:rPr>
          <w:b/>
          <w:szCs w:val="24"/>
        </w:rPr>
        <w:t>)</w:t>
      </w:r>
      <w:r w:rsidRPr="00C01A12">
        <w:rPr>
          <w:b/>
          <w:szCs w:val="24"/>
        </w:rPr>
        <w:t xml:space="preserve"> et à protéger les personnes qui se sont réfugiées en </w:t>
      </w:r>
      <w:r w:rsidR="00C37612" w:rsidRPr="00C01A12">
        <w:rPr>
          <w:b/>
          <w:szCs w:val="24"/>
        </w:rPr>
        <w:t>Tunisie</w:t>
      </w:r>
      <w:r w:rsidRPr="00C01A12">
        <w:rPr>
          <w:b/>
          <w:szCs w:val="24"/>
        </w:rPr>
        <w:t xml:space="preserve">. Le Comité recommande également à l’État partie, conformément à l’article 5, paragraphe b </w:t>
      </w:r>
      <w:r w:rsidR="00C37612" w:rsidRPr="00C01A12">
        <w:rPr>
          <w:b/>
          <w:szCs w:val="24"/>
        </w:rPr>
        <w:t xml:space="preserve">de la Convention, </w:t>
      </w:r>
      <w:r w:rsidRPr="00C01A12">
        <w:rPr>
          <w:b/>
          <w:szCs w:val="24"/>
        </w:rPr>
        <w:t xml:space="preserve">de veiller à ce que personne ne soit renvoyé de force dans un pays où l’on peut raisonnablement penser que sa vie ou son intégrité physique peut être mise en danger. </w:t>
      </w:r>
      <w:r w:rsidR="00C37612" w:rsidRPr="00C01A12">
        <w:rPr>
          <w:b/>
          <w:szCs w:val="24"/>
        </w:rPr>
        <w:t xml:space="preserve">Le Comité invite </w:t>
      </w:r>
      <w:r w:rsidR="00DA174B" w:rsidRPr="00C01A12">
        <w:rPr>
          <w:b/>
          <w:szCs w:val="24"/>
        </w:rPr>
        <w:t>l’</w:t>
      </w:r>
      <w:r w:rsidR="00DA174B">
        <w:rPr>
          <w:b/>
          <w:szCs w:val="24"/>
        </w:rPr>
        <w:t>É</w:t>
      </w:r>
      <w:r w:rsidR="00DA174B" w:rsidRPr="00C01A12">
        <w:rPr>
          <w:b/>
          <w:szCs w:val="24"/>
        </w:rPr>
        <w:t xml:space="preserve">tat </w:t>
      </w:r>
      <w:r w:rsidR="00C37612" w:rsidRPr="00C01A12">
        <w:rPr>
          <w:b/>
          <w:szCs w:val="24"/>
        </w:rPr>
        <w:t xml:space="preserve">partie à </w:t>
      </w:r>
      <w:r w:rsidR="00B37C0A" w:rsidRPr="00C01A12">
        <w:rPr>
          <w:b/>
          <w:szCs w:val="24"/>
        </w:rPr>
        <w:t>s’</w:t>
      </w:r>
      <w:r w:rsidR="00C37612" w:rsidRPr="00C01A12">
        <w:rPr>
          <w:b/>
          <w:szCs w:val="24"/>
        </w:rPr>
        <w:t xml:space="preserve">assurer que </w:t>
      </w:r>
      <w:r w:rsidR="00DF6246" w:rsidRPr="00C01A12">
        <w:rPr>
          <w:b/>
          <w:szCs w:val="24"/>
        </w:rPr>
        <w:t>d</w:t>
      </w:r>
      <w:r w:rsidR="00C37612" w:rsidRPr="00C01A12">
        <w:rPr>
          <w:b/>
          <w:szCs w:val="24"/>
        </w:rPr>
        <w:t xml:space="preserve">es cartes de séjour </w:t>
      </w:r>
      <w:r w:rsidR="004071F1">
        <w:rPr>
          <w:b/>
          <w:szCs w:val="24"/>
        </w:rPr>
        <w:t>sont</w:t>
      </w:r>
      <w:r w:rsidR="004071F1" w:rsidRPr="00C01A12">
        <w:rPr>
          <w:b/>
          <w:szCs w:val="24"/>
        </w:rPr>
        <w:t xml:space="preserve"> </w:t>
      </w:r>
      <w:r w:rsidR="00C37612" w:rsidRPr="00C01A12">
        <w:rPr>
          <w:b/>
          <w:szCs w:val="24"/>
        </w:rPr>
        <w:t>émises et renouvelées sans délais à tous les réfugiés</w:t>
      </w:r>
      <w:r w:rsidR="00DF6246" w:rsidRPr="00C01A12">
        <w:rPr>
          <w:b/>
          <w:szCs w:val="24"/>
        </w:rPr>
        <w:t xml:space="preserve">, quelle que soit leur nationalité et sans exiger la présentation d’un passeport </w:t>
      </w:r>
      <w:r w:rsidR="00F62A1C" w:rsidRPr="00C01A12">
        <w:rPr>
          <w:b/>
          <w:szCs w:val="24"/>
        </w:rPr>
        <w:t>valable</w:t>
      </w:r>
      <w:r w:rsidR="00DF6246" w:rsidRPr="00C01A12">
        <w:rPr>
          <w:b/>
          <w:szCs w:val="24"/>
        </w:rPr>
        <w:t xml:space="preserve">. </w:t>
      </w:r>
    </w:p>
    <w:p w:rsidR="00C01A12" w:rsidRPr="00C01A12" w:rsidRDefault="00C01A12" w:rsidP="00477EF3">
      <w:pPr>
        <w:ind w:left="567" w:right="-4"/>
        <w:rPr>
          <w:szCs w:val="24"/>
        </w:rPr>
      </w:pPr>
    </w:p>
    <w:p w:rsidR="00A934F6" w:rsidRDefault="00A934F6" w:rsidP="00477EF3">
      <w:pPr>
        <w:ind w:right="-4"/>
        <w:rPr>
          <w:szCs w:val="24"/>
        </w:rPr>
      </w:pPr>
      <w:r w:rsidRPr="00C01A12">
        <w:rPr>
          <w:szCs w:val="24"/>
        </w:rPr>
        <w:t>1</w:t>
      </w:r>
      <w:r w:rsidR="00676A86" w:rsidRPr="00C01A12">
        <w:rPr>
          <w:szCs w:val="24"/>
        </w:rPr>
        <w:t>6</w:t>
      </w:r>
      <w:r w:rsidRPr="00C01A12">
        <w:rPr>
          <w:szCs w:val="24"/>
        </w:rPr>
        <w:t>.</w:t>
      </w:r>
      <w:r w:rsidRPr="00C01A12">
        <w:rPr>
          <w:szCs w:val="24"/>
        </w:rPr>
        <w:tab/>
        <w:t xml:space="preserve">Tout en prenant acte des informations fournies par </w:t>
      </w:r>
      <w:r w:rsidR="009154FB" w:rsidRPr="00C01A12">
        <w:rPr>
          <w:szCs w:val="24"/>
        </w:rPr>
        <w:t>l’</w:t>
      </w:r>
      <w:r w:rsidR="009154FB">
        <w:rPr>
          <w:szCs w:val="24"/>
        </w:rPr>
        <w:t>É</w:t>
      </w:r>
      <w:r w:rsidR="009154FB" w:rsidRPr="00C01A12">
        <w:rPr>
          <w:szCs w:val="24"/>
        </w:rPr>
        <w:t xml:space="preserve">tat </w:t>
      </w:r>
      <w:r w:rsidRPr="00C01A12">
        <w:rPr>
          <w:szCs w:val="24"/>
        </w:rPr>
        <w:t>partie, le Comité reste préoccupé par certaines informations faisant état de pratiques administratives interdisant l’inscription au registre de l’état civil des prénoms amazighs.</w:t>
      </w:r>
    </w:p>
    <w:p w:rsidR="00C01A12" w:rsidRPr="00C01A12" w:rsidRDefault="00C01A12" w:rsidP="00477EF3">
      <w:pPr>
        <w:ind w:right="-4"/>
        <w:rPr>
          <w:szCs w:val="24"/>
        </w:rPr>
      </w:pPr>
    </w:p>
    <w:p w:rsidR="00A934F6" w:rsidRDefault="00A934F6" w:rsidP="00477EF3">
      <w:pPr>
        <w:ind w:left="600" w:right="-4"/>
        <w:rPr>
          <w:b/>
          <w:bCs/>
          <w:szCs w:val="24"/>
        </w:rPr>
      </w:pPr>
      <w:r w:rsidRPr="00C01A12">
        <w:rPr>
          <w:b/>
          <w:bCs/>
          <w:szCs w:val="24"/>
        </w:rPr>
        <w:t xml:space="preserve">Le Comité recommande à </w:t>
      </w:r>
      <w:r w:rsidR="009154FB" w:rsidRPr="00C01A12">
        <w:rPr>
          <w:b/>
          <w:bCs/>
          <w:szCs w:val="24"/>
        </w:rPr>
        <w:t>l’</w:t>
      </w:r>
      <w:r w:rsidR="009154FB">
        <w:rPr>
          <w:b/>
          <w:bCs/>
          <w:szCs w:val="24"/>
        </w:rPr>
        <w:t>É</w:t>
      </w:r>
      <w:r w:rsidR="009154FB" w:rsidRPr="00C01A12">
        <w:rPr>
          <w:b/>
          <w:bCs/>
          <w:szCs w:val="24"/>
        </w:rPr>
        <w:t xml:space="preserve">tat </w:t>
      </w:r>
      <w:r w:rsidRPr="00C01A12">
        <w:rPr>
          <w:b/>
          <w:bCs/>
          <w:szCs w:val="24"/>
        </w:rPr>
        <w:t>partie de prendre toutes les mesures appropriées pour assurer l’abandon effectif de cette pratique sur l’ensemble de son territoire.</w:t>
      </w:r>
    </w:p>
    <w:p w:rsidR="005E6767" w:rsidRPr="00C01A12" w:rsidRDefault="005E6767" w:rsidP="00477EF3">
      <w:pPr>
        <w:ind w:left="600" w:right="-4"/>
        <w:rPr>
          <w:b/>
          <w:bCs/>
          <w:szCs w:val="24"/>
        </w:rPr>
      </w:pPr>
    </w:p>
    <w:p w:rsidR="00A934F6" w:rsidRDefault="00A934F6" w:rsidP="00477EF3">
      <w:pPr>
        <w:ind w:right="-4"/>
        <w:rPr>
          <w:szCs w:val="24"/>
        </w:rPr>
      </w:pPr>
      <w:r w:rsidRPr="00C01A12">
        <w:rPr>
          <w:szCs w:val="24"/>
        </w:rPr>
        <w:t>1</w:t>
      </w:r>
      <w:r w:rsidR="00676A86" w:rsidRPr="00C01A12">
        <w:rPr>
          <w:szCs w:val="24"/>
        </w:rPr>
        <w:t>7</w:t>
      </w:r>
      <w:r w:rsidRPr="00C01A12">
        <w:rPr>
          <w:szCs w:val="24"/>
        </w:rPr>
        <w:t>.</w:t>
      </w:r>
      <w:r w:rsidRPr="00C01A12">
        <w:rPr>
          <w:szCs w:val="24"/>
        </w:rPr>
        <w:tab/>
        <w:t xml:space="preserve">Le Comité prend note de la position de </w:t>
      </w:r>
      <w:r w:rsidR="009154FB" w:rsidRPr="00C01A12">
        <w:rPr>
          <w:szCs w:val="24"/>
        </w:rPr>
        <w:t>l’</w:t>
      </w:r>
      <w:r w:rsidR="009154FB">
        <w:rPr>
          <w:szCs w:val="24"/>
        </w:rPr>
        <w:t>É</w:t>
      </w:r>
      <w:r w:rsidR="009154FB" w:rsidRPr="00C01A12">
        <w:rPr>
          <w:szCs w:val="24"/>
        </w:rPr>
        <w:t xml:space="preserve">tat </w:t>
      </w:r>
      <w:r w:rsidRPr="00C01A12">
        <w:rPr>
          <w:szCs w:val="24"/>
        </w:rPr>
        <w:t xml:space="preserve">partie mais </w:t>
      </w:r>
      <w:r w:rsidR="00947DF7" w:rsidRPr="00C01A12">
        <w:rPr>
          <w:szCs w:val="24"/>
        </w:rPr>
        <w:t>se dit</w:t>
      </w:r>
      <w:r w:rsidRPr="00C01A12">
        <w:rPr>
          <w:szCs w:val="24"/>
        </w:rPr>
        <w:t xml:space="preserve"> préoccupé par des informations selon lesquelles les </w:t>
      </w:r>
      <w:r w:rsidR="00947DF7" w:rsidRPr="00C01A12">
        <w:rPr>
          <w:szCs w:val="24"/>
        </w:rPr>
        <w:t>A</w:t>
      </w:r>
      <w:r w:rsidRPr="00C01A12">
        <w:rPr>
          <w:szCs w:val="24"/>
        </w:rPr>
        <w:t>mazighs n’ont pas le droit de créer des associations à caractère social ou culturel.</w:t>
      </w:r>
    </w:p>
    <w:p w:rsidR="00C01A12" w:rsidRPr="00C01A12" w:rsidRDefault="00C01A12" w:rsidP="00477EF3">
      <w:pPr>
        <w:ind w:right="-4"/>
        <w:rPr>
          <w:szCs w:val="24"/>
        </w:rPr>
      </w:pPr>
    </w:p>
    <w:p w:rsidR="00A934F6" w:rsidRDefault="00A934F6" w:rsidP="00477EF3">
      <w:pPr>
        <w:ind w:left="600" w:right="-4"/>
        <w:rPr>
          <w:b/>
          <w:bCs/>
          <w:szCs w:val="24"/>
        </w:rPr>
      </w:pPr>
      <w:r w:rsidRPr="00C01A12">
        <w:rPr>
          <w:b/>
          <w:bCs/>
          <w:szCs w:val="24"/>
        </w:rPr>
        <w:t xml:space="preserve">Le Comité engage </w:t>
      </w:r>
      <w:r w:rsidR="009154FB" w:rsidRPr="00C01A12">
        <w:rPr>
          <w:b/>
          <w:bCs/>
          <w:szCs w:val="24"/>
        </w:rPr>
        <w:t>l’</w:t>
      </w:r>
      <w:r w:rsidR="009154FB">
        <w:rPr>
          <w:b/>
          <w:bCs/>
          <w:szCs w:val="24"/>
        </w:rPr>
        <w:t>É</w:t>
      </w:r>
      <w:r w:rsidR="009154FB" w:rsidRPr="00C01A12">
        <w:rPr>
          <w:b/>
          <w:bCs/>
          <w:szCs w:val="24"/>
        </w:rPr>
        <w:t xml:space="preserve">tat </w:t>
      </w:r>
      <w:r w:rsidRPr="00C01A12">
        <w:rPr>
          <w:b/>
          <w:bCs/>
          <w:szCs w:val="24"/>
        </w:rPr>
        <w:t xml:space="preserve">partie à prendre en considération les recommandations formulées par le Comité des droits de l’homme dans ses observations finales concernant la Tunisie </w:t>
      </w:r>
      <w:r w:rsidRPr="00592ABE">
        <w:rPr>
          <w:b/>
          <w:bCs/>
          <w:szCs w:val="24"/>
        </w:rPr>
        <w:t>(</w:t>
      </w:r>
      <w:r w:rsidR="009154FB" w:rsidRPr="00592ABE">
        <w:rPr>
          <w:b/>
          <w:bCs/>
          <w:szCs w:val="24"/>
        </w:rPr>
        <w:t>CCPR/C/TUN/CO/5</w:t>
      </w:r>
      <w:r w:rsidR="009154FB">
        <w:rPr>
          <w:b/>
          <w:bCs/>
          <w:szCs w:val="24"/>
        </w:rPr>
        <w:t>, par. 21</w:t>
      </w:r>
      <w:r w:rsidRPr="00C01A12">
        <w:rPr>
          <w:b/>
          <w:bCs/>
          <w:szCs w:val="24"/>
        </w:rPr>
        <w:t>) visant à ce qu’ell</w:t>
      </w:r>
      <w:r w:rsidR="008462D5" w:rsidRPr="00C01A12">
        <w:rPr>
          <w:b/>
          <w:bCs/>
          <w:szCs w:val="24"/>
        </w:rPr>
        <w:t>e</w:t>
      </w:r>
      <w:r w:rsidRPr="00C01A12">
        <w:rPr>
          <w:b/>
          <w:bCs/>
          <w:szCs w:val="24"/>
        </w:rPr>
        <w:t xml:space="preserve"> veille à l’enregistrement des associations et à ce qu’un recours efficace et dans les plus brefs délais contre tout refus d’enregistrement soit garanti à toutes les associations concernées.</w:t>
      </w:r>
    </w:p>
    <w:p w:rsidR="00C01A12" w:rsidRPr="00C01A12" w:rsidRDefault="00C01A12" w:rsidP="00477EF3">
      <w:pPr>
        <w:ind w:left="600" w:right="-4"/>
        <w:rPr>
          <w:b/>
          <w:bCs/>
          <w:szCs w:val="24"/>
        </w:rPr>
      </w:pPr>
    </w:p>
    <w:p w:rsidR="006C20C5" w:rsidRDefault="00A934F6" w:rsidP="00477EF3">
      <w:pPr>
        <w:ind w:right="-4"/>
        <w:rPr>
          <w:szCs w:val="24"/>
        </w:rPr>
      </w:pPr>
      <w:r w:rsidRPr="00C01A12">
        <w:rPr>
          <w:szCs w:val="24"/>
        </w:rPr>
        <w:t>1</w:t>
      </w:r>
      <w:r w:rsidR="00676A86" w:rsidRPr="00C01A12">
        <w:rPr>
          <w:szCs w:val="24"/>
        </w:rPr>
        <w:t>8</w:t>
      </w:r>
      <w:r w:rsidR="006C20C5" w:rsidRPr="00C01A12">
        <w:rPr>
          <w:szCs w:val="24"/>
        </w:rPr>
        <w:t>.</w:t>
      </w:r>
      <w:r w:rsidR="006C20C5" w:rsidRPr="00C01A12">
        <w:rPr>
          <w:szCs w:val="24"/>
        </w:rPr>
        <w:tab/>
        <w:t xml:space="preserve">Le Comité note que, d’après certaines informations, les </w:t>
      </w:r>
      <w:r w:rsidR="00947DF7" w:rsidRPr="00C01A12">
        <w:rPr>
          <w:szCs w:val="24"/>
        </w:rPr>
        <w:t>A</w:t>
      </w:r>
      <w:r w:rsidR="006C20C5" w:rsidRPr="00C01A12">
        <w:rPr>
          <w:szCs w:val="24"/>
        </w:rPr>
        <w:t>mazighs sont empêchés de préserver et d’exprimer leur identité culturelle et linguistique</w:t>
      </w:r>
      <w:r w:rsidRPr="00C01A12">
        <w:rPr>
          <w:szCs w:val="24"/>
        </w:rPr>
        <w:t xml:space="preserve"> en Tunisie</w:t>
      </w:r>
      <w:r w:rsidR="006C20C5" w:rsidRPr="00C01A12">
        <w:rPr>
          <w:szCs w:val="24"/>
        </w:rPr>
        <w:t>.</w:t>
      </w:r>
    </w:p>
    <w:p w:rsidR="00C01A12" w:rsidRPr="00C01A12" w:rsidRDefault="00C01A12" w:rsidP="00477EF3">
      <w:pPr>
        <w:ind w:right="-4"/>
        <w:rPr>
          <w:szCs w:val="24"/>
        </w:rPr>
      </w:pPr>
    </w:p>
    <w:p w:rsidR="00833EA2" w:rsidRDefault="006C20C5" w:rsidP="00477EF3">
      <w:pPr>
        <w:ind w:left="567" w:right="-4"/>
        <w:rPr>
          <w:szCs w:val="24"/>
        </w:rPr>
      </w:pPr>
      <w:r w:rsidRPr="00C01A12">
        <w:rPr>
          <w:b/>
          <w:bCs/>
          <w:szCs w:val="24"/>
        </w:rPr>
        <w:t xml:space="preserve">Le Comité souligne que l’État partie est tenu, aux termes de l’article 5 </w:t>
      </w:r>
      <w:r w:rsidR="003D583B" w:rsidRPr="00C01A12">
        <w:rPr>
          <w:b/>
          <w:bCs/>
          <w:szCs w:val="24"/>
        </w:rPr>
        <w:t>d</w:t>
      </w:r>
      <w:r w:rsidRPr="00C01A12">
        <w:rPr>
          <w:b/>
          <w:bCs/>
          <w:szCs w:val="24"/>
        </w:rPr>
        <w:t xml:space="preserve">e la Convention, de respecter les droits des Amazighs de jouir de leur propre culture et de parler leur propre langue en privé et en public, librement et sans discrimination. </w:t>
      </w:r>
      <w:r w:rsidR="00833EA2" w:rsidRPr="00C01A12">
        <w:rPr>
          <w:b/>
          <w:bCs/>
          <w:szCs w:val="24"/>
        </w:rPr>
        <w:t xml:space="preserve">Le Comité recommande à la Tunisie de considérer la possibilité d’autoriser l’usage du tamazight (langue amazigh) dans </w:t>
      </w:r>
      <w:r w:rsidR="00F62A1C" w:rsidRPr="00C01A12">
        <w:rPr>
          <w:b/>
          <w:bCs/>
          <w:szCs w:val="24"/>
        </w:rPr>
        <w:t xml:space="preserve">les démarches des berbérophones au sein des différentes administrations et </w:t>
      </w:r>
      <w:r w:rsidR="003744D9" w:rsidRPr="00C01A12">
        <w:rPr>
          <w:b/>
          <w:bCs/>
          <w:szCs w:val="24"/>
        </w:rPr>
        <w:t>juridictions</w:t>
      </w:r>
      <w:r w:rsidR="00F62A1C" w:rsidRPr="00C01A12">
        <w:rPr>
          <w:b/>
          <w:bCs/>
          <w:szCs w:val="24"/>
        </w:rPr>
        <w:t>.</w:t>
      </w:r>
      <w:r w:rsidR="00833EA2" w:rsidRPr="00C01A12">
        <w:rPr>
          <w:b/>
          <w:bCs/>
          <w:szCs w:val="24"/>
        </w:rPr>
        <w:t xml:space="preserve"> Il </w:t>
      </w:r>
      <w:r w:rsidR="009809DB">
        <w:rPr>
          <w:b/>
          <w:bCs/>
          <w:szCs w:val="24"/>
        </w:rPr>
        <w:t>l’</w:t>
      </w:r>
      <w:r w:rsidR="00833EA2" w:rsidRPr="00C01A12">
        <w:rPr>
          <w:b/>
          <w:bCs/>
          <w:szCs w:val="24"/>
        </w:rPr>
        <w:t>invite  à favoriser la protection et la promotion de la culture amazigh en tant que culture vivante et à prendre des mesures, en particulier dans le domaine de l’éducation, afin d’encourager la connaissance de l’histoire, de la langue et de la culture des Amazighs. Il recommande à la Tunisie d’envisager la possibilité de</w:t>
      </w:r>
      <w:r w:rsidR="00833EA2" w:rsidRPr="00C01A12">
        <w:rPr>
          <w:b/>
          <w:bCs/>
          <w:szCs w:val="24"/>
          <w:lang w:val="fr-CH"/>
        </w:rPr>
        <w:t xml:space="preserve"> </w:t>
      </w:r>
      <w:r w:rsidR="00833EA2" w:rsidRPr="00C01A12">
        <w:rPr>
          <w:b/>
          <w:bCs/>
          <w:szCs w:val="24"/>
        </w:rPr>
        <w:t xml:space="preserve">diffuser des émissions en </w:t>
      </w:r>
      <w:r w:rsidR="003744D9" w:rsidRPr="00C01A12">
        <w:rPr>
          <w:b/>
          <w:bCs/>
          <w:szCs w:val="24"/>
        </w:rPr>
        <w:t>tamazight</w:t>
      </w:r>
      <w:r w:rsidR="00833EA2" w:rsidRPr="00C01A12">
        <w:rPr>
          <w:b/>
          <w:bCs/>
          <w:szCs w:val="24"/>
        </w:rPr>
        <w:t xml:space="preserve"> dans les programmes des médias publics.</w:t>
      </w:r>
      <w:r w:rsidR="00833EA2" w:rsidRPr="00C01A12">
        <w:rPr>
          <w:szCs w:val="24"/>
        </w:rPr>
        <w:t xml:space="preserve"> </w:t>
      </w:r>
    </w:p>
    <w:p w:rsidR="00C01A12" w:rsidRPr="00C01A12" w:rsidRDefault="00C01A12" w:rsidP="00477EF3">
      <w:pPr>
        <w:ind w:left="567" w:right="-4"/>
        <w:rPr>
          <w:b/>
          <w:bCs/>
          <w:szCs w:val="24"/>
        </w:rPr>
      </w:pPr>
    </w:p>
    <w:p w:rsidR="0062147A" w:rsidRDefault="00676A86" w:rsidP="00477EF3">
      <w:pPr>
        <w:ind w:right="-4"/>
        <w:rPr>
          <w:szCs w:val="24"/>
        </w:rPr>
      </w:pPr>
      <w:r w:rsidRPr="00C01A12">
        <w:rPr>
          <w:szCs w:val="24"/>
        </w:rPr>
        <w:t>19</w:t>
      </w:r>
      <w:r w:rsidR="006C20C5" w:rsidRPr="00C01A12">
        <w:rPr>
          <w:szCs w:val="24"/>
        </w:rPr>
        <w:t>.</w:t>
      </w:r>
      <w:r w:rsidR="006C20C5" w:rsidRPr="00C01A12">
        <w:rPr>
          <w:szCs w:val="24"/>
        </w:rPr>
        <w:tab/>
      </w:r>
      <w:r w:rsidR="0062147A" w:rsidRPr="00C01A12">
        <w:rPr>
          <w:szCs w:val="24"/>
        </w:rPr>
        <w:t>Tout en notant que le Comité supérieur des droits de l’homme et des liberté</w:t>
      </w:r>
      <w:r w:rsidR="003D583B" w:rsidRPr="00C01A12">
        <w:rPr>
          <w:szCs w:val="24"/>
        </w:rPr>
        <w:t>s</w:t>
      </w:r>
      <w:r w:rsidR="0062147A" w:rsidRPr="00C01A12">
        <w:rPr>
          <w:szCs w:val="24"/>
        </w:rPr>
        <w:t xml:space="preserve"> fondamentales a reçu plus de 4</w:t>
      </w:r>
      <w:r w:rsidR="00CA0CA6">
        <w:rPr>
          <w:szCs w:val="24"/>
        </w:rPr>
        <w:t> </w:t>
      </w:r>
      <w:r w:rsidR="0062147A" w:rsidRPr="00C01A12">
        <w:rPr>
          <w:szCs w:val="24"/>
        </w:rPr>
        <w:t xml:space="preserve">100 plaintes concernant des violations de droits </w:t>
      </w:r>
      <w:r w:rsidR="00833EA2" w:rsidRPr="00C01A12">
        <w:rPr>
          <w:szCs w:val="24"/>
        </w:rPr>
        <w:t xml:space="preserve">de l’homme </w:t>
      </w:r>
      <w:r w:rsidR="0062147A" w:rsidRPr="00C01A12">
        <w:rPr>
          <w:szCs w:val="24"/>
        </w:rPr>
        <w:t xml:space="preserve">depuis les dernières observations finales, le Comité </w:t>
      </w:r>
      <w:r w:rsidR="003D583B" w:rsidRPr="00C01A12">
        <w:rPr>
          <w:szCs w:val="24"/>
        </w:rPr>
        <w:t>prend acte d</w:t>
      </w:r>
      <w:r w:rsidR="0062147A" w:rsidRPr="00C01A12">
        <w:rPr>
          <w:szCs w:val="24"/>
        </w:rPr>
        <w:t>es informations fournies par la délégation sur l’absence de plainte pour discrimination raciale.</w:t>
      </w:r>
    </w:p>
    <w:p w:rsidR="00C01A12" w:rsidRPr="00C01A12" w:rsidRDefault="00C01A12" w:rsidP="00477EF3">
      <w:pPr>
        <w:ind w:right="-4"/>
        <w:rPr>
          <w:szCs w:val="24"/>
        </w:rPr>
      </w:pPr>
    </w:p>
    <w:p w:rsidR="00C76E1D" w:rsidRDefault="0062147A" w:rsidP="00477EF3">
      <w:pPr>
        <w:ind w:left="567" w:right="-4"/>
        <w:rPr>
          <w:b/>
          <w:bCs/>
          <w:szCs w:val="24"/>
        </w:rPr>
      </w:pPr>
      <w:r w:rsidRPr="00C01A12">
        <w:rPr>
          <w:b/>
          <w:bCs/>
          <w:szCs w:val="24"/>
        </w:rPr>
        <w:t xml:space="preserve">Le Comité demande à l’État partie d’inclure, dans son prochain rapport périodique, des données statistiques sur les poursuites engagées et les peines infligées dans les cas d’infractions en rapport avec la discrimination raciale ou les dispositions pertinentes de la législation interne ont été appliquées. </w:t>
      </w:r>
      <w:r w:rsidR="0006758B" w:rsidRPr="00C01A12">
        <w:rPr>
          <w:b/>
          <w:bCs/>
          <w:szCs w:val="24"/>
        </w:rPr>
        <w:t xml:space="preserve">Rappelant sa recommandation générale </w:t>
      </w:r>
      <w:r w:rsidR="00AF491A" w:rsidRPr="00C01A12">
        <w:rPr>
          <w:b/>
          <w:bCs/>
          <w:szCs w:val="24"/>
        </w:rPr>
        <w:t xml:space="preserve">31 (2005), le Comité </w:t>
      </w:r>
      <w:r w:rsidRPr="00C01A12">
        <w:rPr>
          <w:b/>
          <w:bCs/>
          <w:szCs w:val="24"/>
        </w:rPr>
        <w:t>rappelle que l’absence de plaintes et d’actions en justice de la part des victimes de discrimination raciale peut, dans une large mesure, être le signe d’absence de législation appropriée, de l’ignorance de l’existence de voies de recours ou d’un manque de volonté des autorités d’engager des poursuites. Le Comité demande à l’État partie de prévoir les dispositions nécessaires dans la législation nat</w:t>
      </w:r>
      <w:r w:rsidR="00C76E1D" w:rsidRPr="00C01A12">
        <w:rPr>
          <w:b/>
          <w:bCs/>
          <w:szCs w:val="24"/>
        </w:rPr>
        <w:t>ionale et d’informer le public de l’existence de voies de recours dans le domaine de la discrimination raciale.</w:t>
      </w:r>
    </w:p>
    <w:p w:rsidR="00C01A12" w:rsidRPr="00C01A12" w:rsidRDefault="00C01A12" w:rsidP="00477EF3">
      <w:pPr>
        <w:ind w:left="567" w:right="-4"/>
        <w:rPr>
          <w:b/>
          <w:bCs/>
          <w:szCs w:val="24"/>
        </w:rPr>
      </w:pPr>
    </w:p>
    <w:p w:rsidR="0062147A" w:rsidRDefault="00676A86" w:rsidP="00477EF3">
      <w:pPr>
        <w:ind w:right="-4"/>
        <w:rPr>
          <w:szCs w:val="24"/>
        </w:rPr>
      </w:pPr>
      <w:r w:rsidRPr="00C01A12">
        <w:rPr>
          <w:szCs w:val="24"/>
        </w:rPr>
        <w:t>20</w:t>
      </w:r>
      <w:r w:rsidR="002D74A2" w:rsidRPr="00C01A12">
        <w:rPr>
          <w:szCs w:val="24"/>
        </w:rPr>
        <w:t>.</w:t>
      </w:r>
      <w:r w:rsidR="002D74A2" w:rsidRPr="00C01A12">
        <w:rPr>
          <w:szCs w:val="24"/>
        </w:rPr>
        <w:tab/>
      </w:r>
      <w:r w:rsidR="00C76E1D" w:rsidRPr="00C01A12">
        <w:rPr>
          <w:szCs w:val="24"/>
        </w:rPr>
        <w:t>Tout en gardant à l’esprit que</w:t>
      </w:r>
      <w:r w:rsidR="00947DF7" w:rsidRPr="00C01A12">
        <w:rPr>
          <w:szCs w:val="24"/>
        </w:rPr>
        <w:t>,</w:t>
      </w:r>
      <w:r w:rsidR="00C76E1D" w:rsidRPr="00C01A12">
        <w:rPr>
          <w:szCs w:val="24"/>
        </w:rPr>
        <w:t xml:space="preserve"> d’après la Constitution de </w:t>
      </w:r>
      <w:r w:rsidR="00CA0CA6" w:rsidRPr="00C01A12">
        <w:rPr>
          <w:szCs w:val="24"/>
        </w:rPr>
        <w:t>l’</w:t>
      </w:r>
      <w:r w:rsidR="00CA0CA6">
        <w:rPr>
          <w:szCs w:val="24"/>
        </w:rPr>
        <w:t>É</w:t>
      </w:r>
      <w:r w:rsidR="00CA0CA6" w:rsidRPr="00C01A12">
        <w:rPr>
          <w:szCs w:val="24"/>
        </w:rPr>
        <w:t xml:space="preserve">tat </w:t>
      </w:r>
      <w:r w:rsidR="00297CF6" w:rsidRPr="00C01A12">
        <w:rPr>
          <w:szCs w:val="24"/>
        </w:rPr>
        <w:t>partie, la Convention a une autorité supérieure à celle des normes du droit interne, le Comité note que la Convention n’a jamais été directement invoquée devant les tribunaux nationaux.</w:t>
      </w:r>
    </w:p>
    <w:p w:rsidR="00C01A12" w:rsidRPr="00C01A12" w:rsidRDefault="00C01A12" w:rsidP="00477EF3">
      <w:pPr>
        <w:ind w:right="-4"/>
        <w:rPr>
          <w:szCs w:val="24"/>
        </w:rPr>
      </w:pPr>
    </w:p>
    <w:p w:rsidR="00AF491A" w:rsidRDefault="00297CF6" w:rsidP="00477EF3">
      <w:pPr>
        <w:ind w:left="600" w:right="-4"/>
        <w:rPr>
          <w:b/>
          <w:bCs/>
          <w:szCs w:val="24"/>
        </w:rPr>
      </w:pPr>
      <w:r w:rsidRPr="00C01A12">
        <w:rPr>
          <w:b/>
          <w:bCs/>
          <w:szCs w:val="24"/>
        </w:rPr>
        <w:t xml:space="preserve">Le Comité recommande à </w:t>
      </w:r>
      <w:r w:rsidR="00CA0CA6" w:rsidRPr="00C01A12">
        <w:rPr>
          <w:b/>
          <w:bCs/>
          <w:szCs w:val="24"/>
        </w:rPr>
        <w:t>l'</w:t>
      </w:r>
      <w:r w:rsidR="00CA0CA6">
        <w:rPr>
          <w:b/>
          <w:bCs/>
          <w:szCs w:val="24"/>
        </w:rPr>
        <w:t>É</w:t>
      </w:r>
      <w:r w:rsidR="00CA0CA6" w:rsidRPr="00C01A12">
        <w:rPr>
          <w:b/>
          <w:bCs/>
          <w:szCs w:val="24"/>
        </w:rPr>
        <w:t xml:space="preserve">tat </w:t>
      </w:r>
      <w:r w:rsidRPr="00C01A12">
        <w:rPr>
          <w:b/>
          <w:bCs/>
          <w:szCs w:val="24"/>
        </w:rPr>
        <w:t>partie d</w:t>
      </w:r>
      <w:r w:rsidR="00B37C0A" w:rsidRPr="00C01A12">
        <w:rPr>
          <w:b/>
          <w:bCs/>
          <w:szCs w:val="24"/>
        </w:rPr>
        <w:t>’amplifier ses efforts</w:t>
      </w:r>
      <w:r w:rsidRPr="00C01A12">
        <w:rPr>
          <w:b/>
          <w:bCs/>
          <w:szCs w:val="24"/>
        </w:rPr>
        <w:t xml:space="preserve"> pour assurer une </w:t>
      </w:r>
      <w:r w:rsidR="002D74A2" w:rsidRPr="00C01A12">
        <w:rPr>
          <w:b/>
          <w:bCs/>
          <w:szCs w:val="24"/>
        </w:rPr>
        <w:t xml:space="preserve">formation </w:t>
      </w:r>
      <w:r w:rsidR="00833EA2" w:rsidRPr="00C01A12">
        <w:rPr>
          <w:b/>
          <w:bCs/>
          <w:szCs w:val="24"/>
        </w:rPr>
        <w:t xml:space="preserve">en droit international des droits de l’homme </w:t>
      </w:r>
      <w:r w:rsidR="002D74A2" w:rsidRPr="00C01A12">
        <w:rPr>
          <w:b/>
          <w:bCs/>
          <w:szCs w:val="24"/>
        </w:rPr>
        <w:t>suffisante</w:t>
      </w:r>
      <w:r w:rsidR="00B37C0A" w:rsidRPr="00C01A12">
        <w:rPr>
          <w:b/>
          <w:bCs/>
          <w:szCs w:val="24"/>
        </w:rPr>
        <w:t xml:space="preserve"> à </w:t>
      </w:r>
      <w:r w:rsidR="00CA0CA6">
        <w:rPr>
          <w:b/>
          <w:bCs/>
          <w:szCs w:val="24"/>
        </w:rPr>
        <w:t>l’intention</w:t>
      </w:r>
      <w:r w:rsidR="00CA0CA6" w:rsidRPr="00C01A12">
        <w:rPr>
          <w:b/>
          <w:bCs/>
          <w:szCs w:val="24"/>
        </w:rPr>
        <w:t xml:space="preserve"> </w:t>
      </w:r>
      <w:r w:rsidR="00B37C0A" w:rsidRPr="00C01A12">
        <w:rPr>
          <w:b/>
          <w:bCs/>
          <w:szCs w:val="24"/>
        </w:rPr>
        <w:t>des</w:t>
      </w:r>
      <w:r w:rsidR="002D74A2" w:rsidRPr="00C01A12">
        <w:rPr>
          <w:b/>
          <w:bCs/>
          <w:szCs w:val="24"/>
        </w:rPr>
        <w:t xml:space="preserve"> juges et </w:t>
      </w:r>
      <w:r w:rsidR="00B37C0A" w:rsidRPr="00C01A12">
        <w:rPr>
          <w:b/>
          <w:bCs/>
          <w:szCs w:val="24"/>
        </w:rPr>
        <w:t xml:space="preserve">des </w:t>
      </w:r>
      <w:r w:rsidR="002D74A2" w:rsidRPr="00C01A12">
        <w:rPr>
          <w:b/>
          <w:bCs/>
          <w:szCs w:val="24"/>
        </w:rPr>
        <w:t>avocats afin de les sensibiliser au contenu et à l’application directe de la Convention en droit interne.</w:t>
      </w:r>
    </w:p>
    <w:p w:rsidR="00C01A12" w:rsidRPr="00C01A12" w:rsidRDefault="00C01A12" w:rsidP="00477EF3">
      <w:pPr>
        <w:ind w:left="600" w:right="-4"/>
        <w:rPr>
          <w:b/>
          <w:bCs/>
          <w:szCs w:val="24"/>
        </w:rPr>
      </w:pPr>
    </w:p>
    <w:p w:rsidR="00AF491A" w:rsidRPr="00C01A12" w:rsidRDefault="00DF6246" w:rsidP="00477EF3">
      <w:pPr>
        <w:shd w:val="clear" w:color="auto" w:fill="FFFFFF"/>
        <w:ind w:right="-6"/>
        <w:rPr>
          <w:rFonts w:eastAsia="SimSun"/>
          <w:szCs w:val="24"/>
          <w:lang w:eastAsia="zh-CN"/>
        </w:rPr>
      </w:pPr>
      <w:r w:rsidRPr="00C01A12">
        <w:rPr>
          <w:rFonts w:eastAsia="SimSun"/>
          <w:szCs w:val="24"/>
          <w:lang w:eastAsia="zh-CN"/>
        </w:rPr>
        <w:t>2</w:t>
      </w:r>
      <w:r w:rsidR="00676A86" w:rsidRPr="00C01A12">
        <w:rPr>
          <w:rFonts w:eastAsia="SimSun"/>
          <w:szCs w:val="24"/>
          <w:lang w:eastAsia="zh-CN"/>
        </w:rPr>
        <w:t>1</w:t>
      </w:r>
      <w:r w:rsidR="002D74A2" w:rsidRPr="00C01A12">
        <w:rPr>
          <w:rFonts w:eastAsia="SimSun"/>
          <w:szCs w:val="24"/>
          <w:lang w:eastAsia="zh-CN"/>
        </w:rPr>
        <w:t>.</w:t>
      </w:r>
      <w:r w:rsidR="002D74A2" w:rsidRPr="00C01A12">
        <w:rPr>
          <w:rFonts w:eastAsia="SimSun"/>
          <w:szCs w:val="24"/>
          <w:lang w:eastAsia="zh-CN"/>
        </w:rPr>
        <w:tab/>
      </w:r>
      <w:r w:rsidR="00AF491A" w:rsidRPr="00C01A12">
        <w:rPr>
          <w:rFonts w:eastAsia="SimSun"/>
          <w:szCs w:val="24"/>
          <w:lang w:eastAsia="zh-CN"/>
        </w:rPr>
        <w:t xml:space="preserve">Le Comité encourage </w:t>
      </w:r>
      <w:r w:rsidR="00CA0CA6" w:rsidRPr="00C01A12">
        <w:rPr>
          <w:rFonts w:eastAsia="SimSun"/>
          <w:szCs w:val="24"/>
          <w:lang w:eastAsia="zh-CN"/>
        </w:rPr>
        <w:t>l’</w:t>
      </w:r>
      <w:r w:rsidR="00CA0CA6">
        <w:rPr>
          <w:rFonts w:eastAsia="SimSun"/>
          <w:szCs w:val="24"/>
          <w:lang w:eastAsia="zh-CN"/>
        </w:rPr>
        <w:t>É</w:t>
      </w:r>
      <w:r w:rsidR="00CA0CA6" w:rsidRPr="00C01A12">
        <w:rPr>
          <w:rFonts w:eastAsia="SimSun"/>
          <w:szCs w:val="24"/>
          <w:lang w:eastAsia="zh-CN"/>
        </w:rPr>
        <w:t xml:space="preserve">tat </w:t>
      </w:r>
      <w:r w:rsidR="00AF491A" w:rsidRPr="00C01A12">
        <w:rPr>
          <w:rFonts w:eastAsia="SimSun"/>
          <w:szCs w:val="24"/>
          <w:lang w:eastAsia="zh-CN"/>
        </w:rPr>
        <w:t xml:space="preserve">partie à envisager la ratification de la Convention internationale sur la protection des droits de tous les travailleurs migrants et des membres de leur famille. </w:t>
      </w:r>
    </w:p>
    <w:p w:rsidR="00AF491A" w:rsidRPr="00C01A12" w:rsidRDefault="00AF491A" w:rsidP="00477EF3">
      <w:pPr>
        <w:shd w:val="clear" w:color="auto" w:fill="FFFFFF"/>
        <w:ind w:right="-4"/>
        <w:rPr>
          <w:rFonts w:eastAsia="SimSun"/>
          <w:szCs w:val="24"/>
          <w:lang w:eastAsia="zh-CN"/>
        </w:rPr>
      </w:pPr>
    </w:p>
    <w:p w:rsidR="000859FF" w:rsidRPr="004071F1" w:rsidRDefault="00AF491A" w:rsidP="00477EF3">
      <w:pPr>
        <w:rPr>
          <w:szCs w:val="24"/>
        </w:rPr>
      </w:pPr>
      <w:r w:rsidRPr="00C01A12">
        <w:rPr>
          <w:rFonts w:eastAsia="SimSun"/>
          <w:szCs w:val="24"/>
          <w:lang w:eastAsia="zh-CN"/>
        </w:rPr>
        <w:t>22.</w:t>
      </w:r>
      <w:r w:rsidRPr="00C01A12">
        <w:rPr>
          <w:rFonts w:eastAsia="SimSun"/>
          <w:szCs w:val="24"/>
          <w:lang w:eastAsia="zh-CN"/>
        </w:rPr>
        <w:tab/>
      </w:r>
      <w:r w:rsidR="002D74A2" w:rsidRPr="004071F1">
        <w:rPr>
          <w:szCs w:val="24"/>
        </w:rPr>
        <w:t>Le Comité recommande à l’État partie de tenir compte des parties pertinentes de la</w:t>
      </w:r>
      <w:r w:rsidR="009F0FA5" w:rsidRPr="004071F1">
        <w:rPr>
          <w:szCs w:val="24"/>
        </w:rPr>
        <w:t xml:space="preserve"> </w:t>
      </w:r>
      <w:r w:rsidR="002D74A2" w:rsidRPr="004071F1">
        <w:rPr>
          <w:szCs w:val="24"/>
        </w:rPr>
        <w:t xml:space="preserve">Déclaration et du Programme d’action de Durban, adoptés en septembre 2001 par la Conférence mondiale contre le racisme, la discrimination raciale, la xénophobie et l’intolérance qui y est associée (A/CONF.189/12, chap. I), lorsqu’il transposera la Convention dans son ordre juridique interne, en particulier les dispositions des articles 2 à 7 de la Convention. En outre, il exhorte l’État partie à inclure dans son prochain rapport périodique des renseignements spécifiques sur les plans d’action adoptés et les autres mesures prises pour mettre en œuvre ces deux textes au niveau national. </w:t>
      </w:r>
      <w:r w:rsidR="004071F1" w:rsidRPr="004071F1">
        <w:rPr>
          <w:szCs w:val="24"/>
        </w:rPr>
        <w:t xml:space="preserve">Le Comité encourage également </w:t>
      </w:r>
      <w:r w:rsidR="005C49E4" w:rsidRPr="004071F1">
        <w:rPr>
          <w:szCs w:val="24"/>
        </w:rPr>
        <w:t>l’</w:t>
      </w:r>
      <w:r w:rsidR="005C49E4">
        <w:rPr>
          <w:szCs w:val="24"/>
        </w:rPr>
        <w:t>É</w:t>
      </w:r>
      <w:r w:rsidR="005C49E4" w:rsidRPr="004071F1">
        <w:rPr>
          <w:szCs w:val="24"/>
        </w:rPr>
        <w:t xml:space="preserve">tat </w:t>
      </w:r>
      <w:r w:rsidR="004071F1" w:rsidRPr="004071F1">
        <w:rPr>
          <w:szCs w:val="24"/>
        </w:rPr>
        <w:t xml:space="preserve">partie à participer activement </w:t>
      </w:r>
      <w:r w:rsidR="004071F1">
        <w:rPr>
          <w:lang w:val="fr-CH"/>
        </w:rPr>
        <w:t>au Comité préparatoire de la Conférence d’examen de Durban et à la Conférence d’examen de Durban de 2009.</w:t>
      </w:r>
      <w:r w:rsidR="004071F1" w:rsidRPr="004071F1">
        <w:rPr>
          <w:szCs w:val="24"/>
        </w:rPr>
        <w:t xml:space="preserve"> </w:t>
      </w:r>
    </w:p>
    <w:p w:rsidR="002D74A2" w:rsidRPr="00C01A12" w:rsidRDefault="002D74A2" w:rsidP="00477EF3">
      <w:pPr>
        <w:autoSpaceDE w:val="0"/>
        <w:autoSpaceDN w:val="0"/>
        <w:adjustRightInd w:val="0"/>
        <w:ind w:right="-4"/>
        <w:rPr>
          <w:rFonts w:eastAsia="SimSun"/>
          <w:szCs w:val="24"/>
          <w:lang w:eastAsia="zh-CN"/>
        </w:rPr>
      </w:pPr>
    </w:p>
    <w:p w:rsidR="002D74A2" w:rsidRPr="00C01A12" w:rsidRDefault="00DF6246" w:rsidP="00477EF3">
      <w:pPr>
        <w:shd w:val="clear" w:color="auto" w:fill="FFFFFF"/>
        <w:ind w:right="-4"/>
        <w:rPr>
          <w:szCs w:val="24"/>
        </w:rPr>
      </w:pPr>
      <w:r w:rsidRPr="00C01A12">
        <w:rPr>
          <w:szCs w:val="24"/>
        </w:rPr>
        <w:t>2</w:t>
      </w:r>
      <w:r w:rsidR="00AF491A" w:rsidRPr="00C01A12">
        <w:rPr>
          <w:szCs w:val="24"/>
        </w:rPr>
        <w:t>3</w:t>
      </w:r>
      <w:r w:rsidR="002D74A2" w:rsidRPr="00C01A12">
        <w:rPr>
          <w:szCs w:val="24"/>
        </w:rPr>
        <w:t>.</w:t>
      </w:r>
      <w:r w:rsidR="002D74A2" w:rsidRPr="00C01A12">
        <w:rPr>
          <w:szCs w:val="24"/>
        </w:rPr>
        <w:tab/>
        <w:t xml:space="preserve">Le Comité prend note de la mise à l’étude par </w:t>
      </w:r>
      <w:r w:rsidR="005C49E4" w:rsidRPr="00C01A12">
        <w:rPr>
          <w:szCs w:val="24"/>
        </w:rPr>
        <w:t>l’</w:t>
      </w:r>
      <w:r w:rsidR="005C49E4">
        <w:rPr>
          <w:szCs w:val="24"/>
        </w:rPr>
        <w:t>É</w:t>
      </w:r>
      <w:r w:rsidR="005C49E4" w:rsidRPr="00C01A12">
        <w:rPr>
          <w:szCs w:val="24"/>
        </w:rPr>
        <w:t xml:space="preserve">tat </w:t>
      </w:r>
      <w:r w:rsidR="002D74A2" w:rsidRPr="00C01A12">
        <w:rPr>
          <w:szCs w:val="24"/>
        </w:rPr>
        <w:t xml:space="preserve">partie de la déclaration facultative prévue à l’article 14 de la Convention  et l’encourage à la faire aboutir rapidement. </w:t>
      </w:r>
    </w:p>
    <w:p w:rsidR="002D74A2" w:rsidRPr="00C01A12" w:rsidRDefault="002D74A2" w:rsidP="00477EF3">
      <w:pPr>
        <w:shd w:val="clear" w:color="auto" w:fill="FFFFFF"/>
        <w:ind w:left="360" w:right="-4"/>
        <w:rPr>
          <w:szCs w:val="24"/>
        </w:rPr>
      </w:pPr>
    </w:p>
    <w:p w:rsidR="004150F5" w:rsidRPr="00C01A12" w:rsidRDefault="00676A86" w:rsidP="00477EF3">
      <w:pPr>
        <w:shd w:val="clear" w:color="auto" w:fill="FFFFFF"/>
        <w:ind w:right="-4"/>
        <w:rPr>
          <w:szCs w:val="24"/>
        </w:rPr>
      </w:pPr>
      <w:r w:rsidRPr="00C01A12">
        <w:rPr>
          <w:szCs w:val="24"/>
        </w:rPr>
        <w:t>2</w:t>
      </w:r>
      <w:r w:rsidR="00AF491A" w:rsidRPr="00C01A12">
        <w:rPr>
          <w:szCs w:val="24"/>
        </w:rPr>
        <w:t>4</w:t>
      </w:r>
      <w:r w:rsidR="002D74A2" w:rsidRPr="00C01A12">
        <w:rPr>
          <w:szCs w:val="24"/>
        </w:rPr>
        <w:t>.</w:t>
      </w:r>
      <w:r w:rsidR="002D74A2" w:rsidRPr="00C01A12">
        <w:rPr>
          <w:szCs w:val="24"/>
        </w:rPr>
        <w:tab/>
      </w:r>
      <w:r w:rsidR="004150F5" w:rsidRPr="00C01A12">
        <w:rPr>
          <w:szCs w:val="24"/>
        </w:rPr>
        <w:t>Le Comité recommande à l’État partie de ratifier les amendements au paragraphe 6 de l’article 8 de la Convention</w:t>
      </w:r>
      <w:r w:rsidR="005C49E4">
        <w:rPr>
          <w:szCs w:val="24"/>
        </w:rPr>
        <w:t>,</w:t>
      </w:r>
      <w:r w:rsidR="004150F5" w:rsidRPr="00C01A12">
        <w:rPr>
          <w:szCs w:val="24"/>
        </w:rPr>
        <w:t xml:space="preserve"> adoptés le 15 janvier 1992 à la quatorzième réunion des États parties et approuvés par l’Assemblée générale dans sa résolution 47/111 du 16 décembre 1992. À cet égard, </w:t>
      </w:r>
      <w:r w:rsidR="007E5D35">
        <w:rPr>
          <w:szCs w:val="24"/>
        </w:rPr>
        <w:t>il</w:t>
      </w:r>
      <w:r w:rsidR="004150F5" w:rsidRPr="00C01A12">
        <w:rPr>
          <w:szCs w:val="24"/>
        </w:rPr>
        <w:t xml:space="preserve"> rappelle la résolution </w:t>
      </w:r>
      <w:r w:rsidR="007B5937" w:rsidRPr="00C01A12">
        <w:rPr>
          <w:szCs w:val="24"/>
        </w:rPr>
        <w:t>63/243 du 24 décembre 2008</w:t>
      </w:r>
      <w:r w:rsidR="004150F5" w:rsidRPr="00C01A12">
        <w:rPr>
          <w:szCs w:val="24"/>
        </w:rPr>
        <w:t xml:space="preserve"> dans </w:t>
      </w:r>
      <w:r w:rsidR="007B5937" w:rsidRPr="00C01A12">
        <w:rPr>
          <w:szCs w:val="24"/>
        </w:rPr>
        <w:t>l</w:t>
      </w:r>
      <w:r w:rsidR="0062273D">
        <w:rPr>
          <w:szCs w:val="24"/>
        </w:rPr>
        <w:t>a</w:t>
      </w:r>
      <w:r w:rsidR="007B5937" w:rsidRPr="00C01A12">
        <w:rPr>
          <w:szCs w:val="24"/>
        </w:rPr>
        <w:t xml:space="preserve">quelle </w:t>
      </w:r>
      <w:r w:rsidR="004150F5" w:rsidRPr="00C01A12">
        <w:rPr>
          <w:szCs w:val="24"/>
        </w:rPr>
        <w:t xml:space="preserve">l’Assemblée générale a demandé instamment aux États parties de hâter leur procédure interne de ratification de l’amendement et d’informer par écrit le Secrétaire général dans les meilleurs délais de leur acceptation de cet amendement. </w:t>
      </w:r>
    </w:p>
    <w:p w:rsidR="004150F5" w:rsidRPr="00C01A12" w:rsidRDefault="004150F5" w:rsidP="00477EF3">
      <w:pPr>
        <w:shd w:val="clear" w:color="auto" w:fill="FFFFFF"/>
        <w:ind w:right="-4"/>
        <w:rPr>
          <w:szCs w:val="24"/>
        </w:rPr>
      </w:pPr>
    </w:p>
    <w:p w:rsidR="004150F5" w:rsidRPr="00C01A12" w:rsidRDefault="00676A86" w:rsidP="00477EF3">
      <w:pPr>
        <w:shd w:val="clear" w:color="auto" w:fill="FFFFFF"/>
        <w:ind w:right="-4"/>
        <w:rPr>
          <w:szCs w:val="24"/>
        </w:rPr>
      </w:pPr>
      <w:r w:rsidRPr="00C01A12">
        <w:rPr>
          <w:szCs w:val="24"/>
        </w:rPr>
        <w:t>2</w:t>
      </w:r>
      <w:r w:rsidR="00AF491A" w:rsidRPr="00C01A12">
        <w:rPr>
          <w:szCs w:val="24"/>
        </w:rPr>
        <w:t>5</w:t>
      </w:r>
      <w:r w:rsidR="002D74A2" w:rsidRPr="00C01A12">
        <w:rPr>
          <w:szCs w:val="24"/>
        </w:rPr>
        <w:t>.</w:t>
      </w:r>
      <w:r w:rsidR="002D74A2" w:rsidRPr="00C01A12">
        <w:rPr>
          <w:szCs w:val="24"/>
        </w:rPr>
        <w:tab/>
      </w:r>
      <w:r w:rsidR="004150F5" w:rsidRPr="00C01A12">
        <w:rPr>
          <w:szCs w:val="24"/>
        </w:rPr>
        <w:t xml:space="preserve">Le Comité recommande à l’État partie de mettre à la disposition du public ses rapports périodiques dès leur soumission et de faire connaître de la même manière les </w:t>
      </w:r>
      <w:r w:rsidR="007E5D35">
        <w:rPr>
          <w:szCs w:val="24"/>
        </w:rPr>
        <w:t>observations finales</w:t>
      </w:r>
      <w:r w:rsidR="007E5D35" w:rsidRPr="00C01A12">
        <w:rPr>
          <w:szCs w:val="24"/>
        </w:rPr>
        <w:t xml:space="preserve"> </w:t>
      </w:r>
      <w:r w:rsidR="004150F5" w:rsidRPr="00C01A12">
        <w:rPr>
          <w:szCs w:val="24"/>
        </w:rPr>
        <w:t>du Comit</w:t>
      </w:r>
      <w:r w:rsidR="00C01B8D" w:rsidRPr="00C01A12">
        <w:rPr>
          <w:szCs w:val="24"/>
        </w:rPr>
        <w:t xml:space="preserve">é, dans la langue officielle et dans les </w:t>
      </w:r>
      <w:r w:rsidRPr="00C01A12">
        <w:rPr>
          <w:szCs w:val="24"/>
        </w:rPr>
        <w:t xml:space="preserve">autres langues utilisées dans </w:t>
      </w:r>
      <w:r w:rsidR="008143D4" w:rsidRPr="00C01A12">
        <w:rPr>
          <w:szCs w:val="24"/>
        </w:rPr>
        <w:t>l’</w:t>
      </w:r>
      <w:r w:rsidR="008143D4">
        <w:rPr>
          <w:szCs w:val="24"/>
        </w:rPr>
        <w:t>É</w:t>
      </w:r>
      <w:r w:rsidR="008143D4" w:rsidRPr="00C01A12">
        <w:rPr>
          <w:szCs w:val="24"/>
        </w:rPr>
        <w:t xml:space="preserve">tat </w:t>
      </w:r>
      <w:r w:rsidRPr="00C01A12">
        <w:rPr>
          <w:szCs w:val="24"/>
        </w:rPr>
        <w:t>partie.</w:t>
      </w:r>
      <w:r w:rsidR="004150F5" w:rsidRPr="00C01A12">
        <w:rPr>
          <w:szCs w:val="24"/>
        </w:rPr>
        <w:t xml:space="preserve"> </w:t>
      </w:r>
    </w:p>
    <w:p w:rsidR="00C01B8D" w:rsidRPr="00C01A12" w:rsidRDefault="00C01B8D" w:rsidP="00477EF3">
      <w:pPr>
        <w:shd w:val="clear" w:color="auto" w:fill="FFFFFF"/>
        <w:ind w:left="180" w:right="-4"/>
        <w:rPr>
          <w:szCs w:val="24"/>
        </w:rPr>
      </w:pPr>
    </w:p>
    <w:p w:rsidR="004150F5" w:rsidRPr="00C01A12" w:rsidRDefault="00676A86" w:rsidP="00477EF3">
      <w:pPr>
        <w:shd w:val="clear" w:color="auto" w:fill="FFFFFF"/>
        <w:ind w:right="-4"/>
        <w:rPr>
          <w:szCs w:val="24"/>
        </w:rPr>
      </w:pPr>
      <w:r w:rsidRPr="00C01A12">
        <w:rPr>
          <w:szCs w:val="24"/>
        </w:rPr>
        <w:t>2</w:t>
      </w:r>
      <w:r w:rsidR="00AF491A" w:rsidRPr="00C01A12">
        <w:rPr>
          <w:szCs w:val="24"/>
        </w:rPr>
        <w:t>6</w:t>
      </w:r>
      <w:r w:rsidR="00C01B8D" w:rsidRPr="00C01A12">
        <w:rPr>
          <w:szCs w:val="24"/>
        </w:rPr>
        <w:t>.</w:t>
      </w:r>
      <w:r w:rsidR="00C01B8D" w:rsidRPr="00C01A12">
        <w:rPr>
          <w:szCs w:val="24"/>
        </w:rPr>
        <w:tab/>
      </w:r>
      <w:r w:rsidR="004150F5" w:rsidRPr="00C01A12">
        <w:rPr>
          <w:szCs w:val="24"/>
        </w:rPr>
        <w:t>Le Comité recommande à l’État partie de consulter largement les organisations de la société civile lors de l’élaboration du prochain rapport périodique.</w:t>
      </w:r>
    </w:p>
    <w:p w:rsidR="004150F5" w:rsidRPr="00C01A12" w:rsidRDefault="004150F5" w:rsidP="00477EF3">
      <w:pPr>
        <w:shd w:val="clear" w:color="auto" w:fill="FFFFFF"/>
        <w:ind w:right="-4"/>
        <w:rPr>
          <w:szCs w:val="24"/>
        </w:rPr>
      </w:pPr>
    </w:p>
    <w:p w:rsidR="00C01B8D" w:rsidRPr="00C01A12" w:rsidRDefault="00676A86" w:rsidP="00477EF3">
      <w:pPr>
        <w:autoSpaceDE w:val="0"/>
        <w:autoSpaceDN w:val="0"/>
        <w:adjustRightInd w:val="0"/>
        <w:ind w:right="-4"/>
        <w:rPr>
          <w:rFonts w:eastAsia="SimSun"/>
          <w:szCs w:val="24"/>
          <w:lang w:eastAsia="zh-CN"/>
        </w:rPr>
      </w:pPr>
      <w:r w:rsidRPr="00C01A12">
        <w:rPr>
          <w:rFonts w:eastAsia="SimSun"/>
          <w:szCs w:val="24"/>
          <w:lang w:eastAsia="zh-CN"/>
        </w:rPr>
        <w:t>2</w:t>
      </w:r>
      <w:r w:rsidR="00AF491A" w:rsidRPr="00C01A12">
        <w:rPr>
          <w:rFonts w:eastAsia="SimSun"/>
          <w:szCs w:val="24"/>
          <w:lang w:eastAsia="zh-CN"/>
        </w:rPr>
        <w:t>7</w:t>
      </w:r>
      <w:r w:rsidR="00C01B8D" w:rsidRPr="00C01A12">
        <w:rPr>
          <w:rFonts w:eastAsia="SimSun"/>
          <w:szCs w:val="24"/>
          <w:lang w:eastAsia="zh-CN"/>
        </w:rPr>
        <w:t>.</w:t>
      </w:r>
      <w:r w:rsidR="00C01B8D" w:rsidRPr="00C01A12">
        <w:rPr>
          <w:rFonts w:eastAsia="SimSun"/>
          <w:szCs w:val="24"/>
          <w:lang w:eastAsia="zh-CN"/>
        </w:rPr>
        <w:tab/>
        <w:t>Le Comité invite l’État partie à mettre son document de base à jour conformément aux</w:t>
      </w:r>
      <w:r w:rsidR="009F0FA5" w:rsidRPr="00C01A12">
        <w:rPr>
          <w:rFonts w:eastAsia="SimSun"/>
          <w:szCs w:val="24"/>
          <w:lang w:eastAsia="zh-CN"/>
        </w:rPr>
        <w:t xml:space="preserve"> </w:t>
      </w:r>
      <w:r w:rsidR="00C01B8D" w:rsidRPr="00C01A12">
        <w:rPr>
          <w:rFonts w:eastAsia="SimSun"/>
          <w:szCs w:val="24"/>
          <w:lang w:eastAsia="zh-CN"/>
        </w:rPr>
        <w:t>directives harmonisées concernant l’établissement des rapports destinés aux organes créés en</w:t>
      </w:r>
      <w:r w:rsidR="009F0FA5" w:rsidRPr="00C01A12">
        <w:rPr>
          <w:rFonts w:eastAsia="SimSun"/>
          <w:szCs w:val="24"/>
          <w:lang w:eastAsia="zh-CN"/>
        </w:rPr>
        <w:t xml:space="preserve"> </w:t>
      </w:r>
      <w:r w:rsidR="00C01B8D" w:rsidRPr="00C01A12">
        <w:rPr>
          <w:rFonts w:eastAsia="SimSun"/>
          <w:szCs w:val="24"/>
          <w:lang w:eastAsia="zh-CN"/>
        </w:rPr>
        <w:t>vertu d’instruments internationaux relatifs aux droits de l’homme, en particulier les instructions</w:t>
      </w:r>
      <w:r w:rsidR="009F0FA5" w:rsidRPr="00C01A12">
        <w:rPr>
          <w:rFonts w:eastAsia="SimSun"/>
          <w:szCs w:val="24"/>
          <w:lang w:eastAsia="zh-CN"/>
        </w:rPr>
        <w:t xml:space="preserve"> </w:t>
      </w:r>
      <w:r w:rsidR="00C01B8D" w:rsidRPr="00C01A12">
        <w:rPr>
          <w:rFonts w:eastAsia="SimSun"/>
          <w:szCs w:val="24"/>
          <w:lang w:eastAsia="zh-CN"/>
        </w:rPr>
        <w:t>relatives au document de base commun, adoptées par la cinquième réunion intercomités des</w:t>
      </w:r>
      <w:r w:rsidR="009F0FA5" w:rsidRPr="00C01A12">
        <w:rPr>
          <w:rFonts w:eastAsia="SimSun"/>
          <w:szCs w:val="24"/>
          <w:lang w:eastAsia="zh-CN"/>
        </w:rPr>
        <w:t xml:space="preserve"> </w:t>
      </w:r>
      <w:r w:rsidR="00C01B8D" w:rsidRPr="00C01A12">
        <w:rPr>
          <w:rFonts w:eastAsia="SimSun"/>
          <w:szCs w:val="24"/>
          <w:lang w:eastAsia="zh-CN"/>
        </w:rPr>
        <w:t>organes créés en vertu d’instruments internationaux relatifs aux droits de l’homme, tenue en</w:t>
      </w:r>
    </w:p>
    <w:p w:rsidR="00C01B8D" w:rsidRPr="00C01A12" w:rsidRDefault="00C01B8D" w:rsidP="00477EF3">
      <w:pPr>
        <w:autoSpaceDE w:val="0"/>
        <w:autoSpaceDN w:val="0"/>
        <w:adjustRightInd w:val="0"/>
        <w:ind w:right="-4"/>
        <w:rPr>
          <w:rFonts w:eastAsia="SimSun"/>
          <w:szCs w:val="24"/>
          <w:lang w:eastAsia="zh-CN"/>
        </w:rPr>
      </w:pPr>
      <w:r w:rsidRPr="00C01A12">
        <w:rPr>
          <w:rFonts w:eastAsia="SimSun"/>
          <w:szCs w:val="24"/>
          <w:lang w:eastAsia="zh-CN"/>
        </w:rPr>
        <w:t>juin 2006 (HRI/GEN/2/Rev.4).</w:t>
      </w:r>
    </w:p>
    <w:p w:rsidR="00E64A93" w:rsidRPr="00C01A12" w:rsidRDefault="00E64A93" w:rsidP="00477EF3">
      <w:pPr>
        <w:autoSpaceDE w:val="0"/>
        <w:autoSpaceDN w:val="0"/>
        <w:adjustRightInd w:val="0"/>
        <w:ind w:right="-4"/>
        <w:rPr>
          <w:rFonts w:eastAsia="SimSun"/>
          <w:szCs w:val="24"/>
          <w:lang w:eastAsia="zh-CN"/>
        </w:rPr>
      </w:pPr>
    </w:p>
    <w:p w:rsidR="00C01B8D" w:rsidRPr="00C01A12" w:rsidRDefault="00C01B8D" w:rsidP="00477EF3">
      <w:pPr>
        <w:autoSpaceDE w:val="0"/>
        <w:autoSpaceDN w:val="0"/>
        <w:adjustRightInd w:val="0"/>
        <w:ind w:right="-4"/>
        <w:rPr>
          <w:rFonts w:eastAsia="SimSun"/>
          <w:szCs w:val="24"/>
          <w:lang w:eastAsia="zh-CN"/>
        </w:rPr>
      </w:pPr>
      <w:r w:rsidRPr="00C01A12">
        <w:rPr>
          <w:rFonts w:eastAsia="SimSun"/>
          <w:szCs w:val="24"/>
          <w:lang w:eastAsia="zh-CN"/>
        </w:rPr>
        <w:t>2</w:t>
      </w:r>
      <w:r w:rsidR="00AF491A" w:rsidRPr="00C01A12">
        <w:rPr>
          <w:rFonts w:eastAsia="SimSun"/>
          <w:szCs w:val="24"/>
          <w:lang w:eastAsia="zh-CN"/>
        </w:rPr>
        <w:t>8</w:t>
      </w:r>
      <w:r w:rsidR="009F0FA5" w:rsidRPr="00C01A12">
        <w:rPr>
          <w:rFonts w:eastAsia="SimSun"/>
          <w:szCs w:val="24"/>
          <w:lang w:eastAsia="zh-CN"/>
        </w:rPr>
        <w:t>.</w:t>
      </w:r>
      <w:r w:rsidR="009F0FA5" w:rsidRPr="00C01A12">
        <w:rPr>
          <w:rFonts w:eastAsia="SimSun"/>
          <w:szCs w:val="24"/>
          <w:lang w:eastAsia="zh-CN"/>
        </w:rPr>
        <w:tab/>
      </w:r>
      <w:r w:rsidRPr="00C01A12">
        <w:rPr>
          <w:rFonts w:eastAsia="SimSun"/>
          <w:szCs w:val="24"/>
          <w:lang w:eastAsia="zh-CN"/>
        </w:rPr>
        <w:t>Conformément au paragraphe 1 de l’article 9 de la Convention et à l’article 65 de son</w:t>
      </w:r>
      <w:r w:rsidR="00E64A93" w:rsidRPr="00C01A12">
        <w:rPr>
          <w:rFonts w:eastAsia="SimSun"/>
          <w:szCs w:val="24"/>
          <w:lang w:eastAsia="zh-CN"/>
        </w:rPr>
        <w:t xml:space="preserve"> </w:t>
      </w:r>
      <w:r w:rsidRPr="00C01A12">
        <w:rPr>
          <w:rFonts w:eastAsia="SimSun"/>
          <w:szCs w:val="24"/>
          <w:lang w:eastAsia="zh-CN"/>
        </w:rPr>
        <w:t>règlement intérieur, tel qu’amendé, le Comité prie l’État partie de l’informer de la suite donnée</w:t>
      </w:r>
      <w:r w:rsidR="00E64A93" w:rsidRPr="00C01A12">
        <w:rPr>
          <w:rFonts w:eastAsia="SimSun"/>
          <w:szCs w:val="24"/>
          <w:lang w:eastAsia="zh-CN"/>
        </w:rPr>
        <w:t xml:space="preserve"> </w:t>
      </w:r>
      <w:r w:rsidRPr="00C01A12">
        <w:rPr>
          <w:rFonts w:eastAsia="SimSun"/>
          <w:szCs w:val="24"/>
          <w:lang w:eastAsia="zh-CN"/>
        </w:rPr>
        <w:t xml:space="preserve">aux recommandations figurant aux paragraphes </w:t>
      </w:r>
      <w:r w:rsidR="007B5937" w:rsidRPr="00C01A12">
        <w:rPr>
          <w:rFonts w:eastAsia="SimSun"/>
          <w:szCs w:val="24"/>
          <w:lang w:eastAsia="zh-CN"/>
        </w:rPr>
        <w:t>1</w:t>
      </w:r>
      <w:r w:rsidR="00AF491A" w:rsidRPr="00C01A12">
        <w:rPr>
          <w:rFonts w:eastAsia="SimSun"/>
          <w:szCs w:val="24"/>
          <w:lang w:eastAsia="zh-CN"/>
        </w:rPr>
        <w:t>3</w:t>
      </w:r>
      <w:r w:rsidRPr="00C01A12">
        <w:rPr>
          <w:rFonts w:eastAsia="SimSun"/>
          <w:szCs w:val="24"/>
          <w:lang w:eastAsia="zh-CN"/>
        </w:rPr>
        <w:t xml:space="preserve">, </w:t>
      </w:r>
      <w:r w:rsidR="007B5937" w:rsidRPr="00C01A12">
        <w:rPr>
          <w:rFonts w:eastAsia="SimSun"/>
          <w:szCs w:val="24"/>
          <w:lang w:eastAsia="zh-CN"/>
        </w:rPr>
        <w:t>1</w:t>
      </w:r>
      <w:r w:rsidR="00AF491A" w:rsidRPr="00C01A12">
        <w:rPr>
          <w:rFonts w:eastAsia="SimSun"/>
          <w:szCs w:val="24"/>
          <w:lang w:eastAsia="zh-CN"/>
        </w:rPr>
        <w:t>6</w:t>
      </w:r>
      <w:r w:rsidR="007B5937" w:rsidRPr="00C01A12">
        <w:rPr>
          <w:rFonts w:eastAsia="SimSun"/>
          <w:szCs w:val="24"/>
          <w:lang w:eastAsia="zh-CN"/>
        </w:rPr>
        <w:t xml:space="preserve"> </w:t>
      </w:r>
      <w:r w:rsidRPr="00C01A12">
        <w:rPr>
          <w:rFonts w:eastAsia="SimSun"/>
          <w:szCs w:val="24"/>
          <w:lang w:eastAsia="zh-CN"/>
        </w:rPr>
        <w:t xml:space="preserve">et </w:t>
      </w:r>
      <w:r w:rsidR="00AF491A" w:rsidRPr="00C01A12">
        <w:rPr>
          <w:rFonts w:eastAsia="SimSun"/>
          <w:szCs w:val="24"/>
          <w:lang w:eastAsia="zh-CN"/>
        </w:rPr>
        <w:t xml:space="preserve">17 </w:t>
      </w:r>
      <w:r w:rsidRPr="00C01A12">
        <w:rPr>
          <w:rFonts w:eastAsia="SimSun"/>
          <w:szCs w:val="24"/>
          <w:lang w:eastAsia="zh-CN"/>
        </w:rPr>
        <w:t>ci-dessus dans un délai d’un an à</w:t>
      </w:r>
      <w:r w:rsidR="00E64A93" w:rsidRPr="00C01A12">
        <w:rPr>
          <w:rFonts w:eastAsia="SimSun"/>
          <w:szCs w:val="24"/>
          <w:lang w:eastAsia="zh-CN"/>
        </w:rPr>
        <w:t xml:space="preserve"> </w:t>
      </w:r>
      <w:r w:rsidRPr="00C01A12">
        <w:rPr>
          <w:rFonts w:eastAsia="SimSun"/>
          <w:szCs w:val="24"/>
          <w:lang w:eastAsia="zh-CN"/>
        </w:rPr>
        <w:t>compter de l’adoption des présentes observations finales.</w:t>
      </w:r>
    </w:p>
    <w:p w:rsidR="00E64A93" w:rsidRPr="00C01A12" w:rsidRDefault="00E64A93" w:rsidP="00477EF3">
      <w:pPr>
        <w:autoSpaceDE w:val="0"/>
        <w:autoSpaceDN w:val="0"/>
        <w:adjustRightInd w:val="0"/>
        <w:ind w:right="-4"/>
        <w:rPr>
          <w:rFonts w:eastAsia="SimSun"/>
          <w:szCs w:val="24"/>
          <w:lang w:eastAsia="zh-CN"/>
        </w:rPr>
      </w:pPr>
    </w:p>
    <w:p w:rsidR="00C01B8D" w:rsidRPr="00C01A12" w:rsidRDefault="00C01B8D" w:rsidP="00477EF3">
      <w:pPr>
        <w:autoSpaceDE w:val="0"/>
        <w:autoSpaceDN w:val="0"/>
        <w:adjustRightInd w:val="0"/>
        <w:ind w:right="-4"/>
        <w:rPr>
          <w:rFonts w:eastAsia="SimSun"/>
          <w:szCs w:val="24"/>
          <w:lang w:eastAsia="zh-CN"/>
        </w:rPr>
      </w:pPr>
      <w:r w:rsidRPr="00C01A12">
        <w:rPr>
          <w:rFonts w:eastAsia="SimSun"/>
          <w:szCs w:val="24"/>
          <w:lang w:eastAsia="zh-CN"/>
        </w:rPr>
        <w:t>2</w:t>
      </w:r>
      <w:r w:rsidR="00AF491A" w:rsidRPr="00C01A12">
        <w:rPr>
          <w:rFonts w:eastAsia="SimSun"/>
          <w:szCs w:val="24"/>
          <w:lang w:eastAsia="zh-CN"/>
        </w:rPr>
        <w:t>9</w:t>
      </w:r>
      <w:r w:rsidRPr="00C01A12">
        <w:rPr>
          <w:rFonts w:eastAsia="SimSun"/>
          <w:szCs w:val="24"/>
          <w:lang w:eastAsia="zh-CN"/>
        </w:rPr>
        <w:t>.</w:t>
      </w:r>
      <w:r w:rsidR="009F0FA5" w:rsidRPr="00C01A12">
        <w:rPr>
          <w:rFonts w:eastAsia="SimSun"/>
          <w:szCs w:val="24"/>
          <w:lang w:eastAsia="zh-CN"/>
        </w:rPr>
        <w:tab/>
      </w:r>
      <w:r w:rsidRPr="00C01A12">
        <w:rPr>
          <w:rFonts w:eastAsia="SimSun"/>
          <w:szCs w:val="24"/>
          <w:lang w:eastAsia="zh-CN"/>
        </w:rPr>
        <w:t>Le Comité recommande à l’État partie de soumettre ses</w:t>
      </w:r>
      <w:r w:rsidR="00E64A93" w:rsidRPr="00C01A12">
        <w:rPr>
          <w:rFonts w:eastAsia="SimSun"/>
          <w:szCs w:val="24"/>
          <w:lang w:eastAsia="zh-CN"/>
        </w:rPr>
        <w:t xml:space="preserve"> </w:t>
      </w:r>
      <w:r w:rsidRPr="00C01A12">
        <w:rPr>
          <w:rFonts w:eastAsia="SimSun"/>
          <w:szCs w:val="24"/>
          <w:lang w:eastAsia="zh-CN"/>
        </w:rPr>
        <w:t>vingtième</w:t>
      </w:r>
      <w:r w:rsidR="009F0FA5" w:rsidRPr="00C01A12">
        <w:rPr>
          <w:rFonts w:eastAsia="SimSun"/>
          <w:szCs w:val="24"/>
          <w:lang w:eastAsia="zh-CN"/>
        </w:rPr>
        <w:t xml:space="preserve">, </w:t>
      </w:r>
      <w:r w:rsidRPr="00C01A12">
        <w:rPr>
          <w:rFonts w:eastAsia="SimSun"/>
          <w:szCs w:val="24"/>
          <w:lang w:eastAsia="zh-CN"/>
        </w:rPr>
        <w:t xml:space="preserve">vingt et unième </w:t>
      </w:r>
      <w:r w:rsidR="009F0FA5" w:rsidRPr="00C01A12">
        <w:rPr>
          <w:rFonts w:eastAsia="SimSun"/>
          <w:szCs w:val="24"/>
          <w:lang w:eastAsia="zh-CN"/>
        </w:rPr>
        <w:t xml:space="preserve">et vingt deuxième </w:t>
      </w:r>
      <w:r w:rsidRPr="00C01A12">
        <w:rPr>
          <w:rFonts w:eastAsia="SimSun"/>
          <w:szCs w:val="24"/>
          <w:lang w:eastAsia="zh-CN"/>
        </w:rPr>
        <w:t xml:space="preserve">rapports périodiques en un seul document le </w:t>
      </w:r>
      <w:r w:rsidR="00F7335A" w:rsidRPr="00C01A12">
        <w:rPr>
          <w:rFonts w:eastAsia="SimSun"/>
          <w:szCs w:val="24"/>
          <w:lang w:eastAsia="zh-CN"/>
        </w:rPr>
        <w:t>4</w:t>
      </w:r>
      <w:r w:rsidR="009F0FA5" w:rsidRPr="00C01A12">
        <w:rPr>
          <w:rFonts w:eastAsia="SimSun"/>
          <w:szCs w:val="24"/>
          <w:lang w:eastAsia="zh-CN"/>
        </w:rPr>
        <w:t xml:space="preserve"> janvier 2012</w:t>
      </w:r>
      <w:r w:rsidR="00E64A93" w:rsidRPr="00C01A12">
        <w:rPr>
          <w:rFonts w:eastAsia="SimSun"/>
          <w:szCs w:val="24"/>
          <w:lang w:eastAsia="zh-CN"/>
        </w:rPr>
        <w:t xml:space="preserve"> </w:t>
      </w:r>
      <w:r w:rsidRPr="00C01A12">
        <w:rPr>
          <w:rFonts w:eastAsia="SimSun"/>
          <w:szCs w:val="24"/>
          <w:lang w:eastAsia="zh-CN"/>
        </w:rPr>
        <w:t>au plus tard,</w:t>
      </w:r>
      <w:r w:rsidR="00E64A93" w:rsidRPr="00C01A12">
        <w:rPr>
          <w:rFonts w:eastAsia="SimSun"/>
          <w:szCs w:val="24"/>
          <w:lang w:eastAsia="zh-CN"/>
        </w:rPr>
        <w:t xml:space="preserve"> </w:t>
      </w:r>
      <w:r w:rsidRPr="00C01A12">
        <w:rPr>
          <w:rFonts w:eastAsia="SimSun"/>
          <w:szCs w:val="24"/>
          <w:lang w:eastAsia="zh-CN"/>
        </w:rPr>
        <w:t>en tenant compte des directives pour l’établissement du document se rapportant spécifiquement à</w:t>
      </w:r>
      <w:r w:rsidR="00E64A93" w:rsidRPr="00C01A12">
        <w:rPr>
          <w:rFonts w:eastAsia="SimSun"/>
          <w:szCs w:val="24"/>
          <w:lang w:eastAsia="zh-CN"/>
        </w:rPr>
        <w:t xml:space="preserve"> </w:t>
      </w:r>
      <w:r w:rsidRPr="00C01A12">
        <w:rPr>
          <w:rFonts w:eastAsia="SimSun"/>
          <w:szCs w:val="24"/>
          <w:lang w:eastAsia="zh-CN"/>
        </w:rPr>
        <w:t>la Convention adoptées par le Comité à sa soixante et onzième session (CERD/C/2007/1), et</w:t>
      </w:r>
      <w:r w:rsidR="00E64A93" w:rsidRPr="00C01A12">
        <w:rPr>
          <w:rFonts w:eastAsia="SimSun"/>
          <w:szCs w:val="24"/>
          <w:lang w:eastAsia="zh-CN"/>
        </w:rPr>
        <w:t xml:space="preserve"> </w:t>
      </w:r>
      <w:r w:rsidRPr="00C01A12">
        <w:rPr>
          <w:rFonts w:eastAsia="SimSun"/>
          <w:szCs w:val="24"/>
          <w:lang w:eastAsia="zh-CN"/>
        </w:rPr>
        <w:t>en veillant à répondre à tous les points soulevés dans les présentes observations finales.</w:t>
      </w:r>
    </w:p>
    <w:p w:rsidR="004150F5" w:rsidRPr="00C01A12" w:rsidRDefault="004150F5" w:rsidP="00477EF3">
      <w:pPr>
        <w:shd w:val="clear" w:color="auto" w:fill="FFFFFF"/>
        <w:ind w:left="3555" w:right="-4" w:firstLine="414"/>
        <w:rPr>
          <w:szCs w:val="24"/>
        </w:rPr>
      </w:pPr>
      <w:r w:rsidRPr="00C01A12">
        <w:rPr>
          <w:szCs w:val="24"/>
        </w:rPr>
        <w:t>-----</w:t>
      </w:r>
    </w:p>
    <w:p w:rsidR="006C20C5" w:rsidRPr="00C01A12" w:rsidRDefault="006C20C5" w:rsidP="00477EF3">
      <w:pPr>
        <w:ind w:right="-4"/>
        <w:rPr>
          <w:szCs w:val="24"/>
        </w:rPr>
      </w:pPr>
    </w:p>
    <w:sectPr w:rsidR="006C20C5" w:rsidRPr="00C01A12" w:rsidSect="00197C5B">
      <w:headerReference w:type="even" r:id="rId9"/>
      <w:headerReference w:type="default" r:id="rId10"/>
      <w:endnotePr>
        <w:numFmt w:val="decimal"/>
      </w:endnotePr>
      <w:pgSz w:w="11907" w:h="16840" w:code="9"/>
      <w:pgMar w:top="977"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B0B" w:rsidRDefault="00107B0B">
      <w:r>
        <w:separator/>
      </w:r>
    </w:p>
  </w:endnote>
  <w:endnote w:type="continuationSeparator" w:id="0">
    <w:p w:rsidR="00107B0B" w:rsidRDefault="00107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B0B" w:rsidRDefault="00107B0B">
      <w:r>
        <w:separator/>
      </w:r>
    </w:p>
  </w:footnote>
  <w:footnote w:type="continuationSeparator" w:id="0">
    <w:p w:rsidR="00107B0B" w:rsidRDefault="00107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5B" w:rsidRDefault="00197C5B">
    <w:pPr>
      <w:pStyle w:val="Header"/>
      <w:rPr>
        <w:lang w:val="en-US"/>
      </w:rPr>
    </w:pPr>
  </w:p>
  <w:p w:rsidR="00197C5B" w:rsidRPr="00197C5B" w:rsidRDefault="006254F3" w:rsidP="006254F3">
    <w:pPr>
      <w:pStyle w:val="Header"/>
      <w:rPr>
        <w:lang w:val="en-US"/>
      </w:rPr>
    </w:pPr>
    <w:r>
      <w:rPr>
        <w:lang w:val="en-US"/>
      </w:rPr>
      <w:t>CERD/C/TUN/CO/19</w:t>
    </w:r>
  </w:p>
  <w:p w:rsidR="006C20C5" w:rsidRDefault="006C20C5">
    <w:pPr>
      <w:pStyle w:val="Header"/>
    </w:pPr>
    <w:r>
      <w:t xml:space="preserve">page </w:t>
    </w:r>
    <w:r>
      <w:fldChar w:fldCharType="begin"/>
    </w:r>
    <w:r>
      <w:instrText xml:space="preserve"> PAGE  \* MERGEFORMAT </w:instrText>
    </w:r>
    <w:r>
      <w:fldChar w:fldCharType="separate"/>
    </w:r>
    <w:r w:rsidR="005C2C4A">
      <w:rPr>
        <w:noProof/>
      </w:rPr>
      <w:t>2</w:t>
    </w:r>
    <w:r>
      <w:fldChar w:fldCharType="end"/>
    </w:r>
  </w:p>
  <w:p w:rsidR="006C20C5" w:rsidRDefault="006C20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5B" w:rsidRDefault="00197C5B" w:rsidP="00197C5B">
    <w:pPr>
      <w:pStyle w:val="Header"/>
      <w:tabs>
        <w:tab w:val="clear" w:pos="4320"/>
        <w:tab w:val="clear" w:pos="8640"/>
        <w:tab w:val="left" w:pos="6360"/>
      </w:tabs>
    </w:pPr>
  </w:p>
  <w:p w:rsidR="006C20C5" w:rsidRDefault="006C20C5" w:rsidP="006254F3">
    <w:pPr>
      <w:pStyle w:val="Header"/>
      <w:tabs>
        <w:tab w:val="clear" w:pos="4320"/>
        <w:tab w:val="clear" w:pos="8640"/>
        <w:tab w:val="left" w:pos="6360"/>
      </w:tabs>
      <w:rPr>
        <w:lang w:val="en-GB"/>
      </w:rPr>
    </w:pPr>
    <w:r>
      <w:tab/>
    </w:r>
    <w:r w:rsidR="006254F3">
      <w:t xml:space="preserve">           </w:t>
    </w:r>
    <w:r w:rsidR="00197C5B" w:rsidRPr="00720600">
      <w:t>CERD/C/TUN/CO/19</w:t>
    </w:r>
  </w:p>
  <w:p w:rsidR="006C20C5" w:rsidRDefault="006C20C5">
    <w:pPr>
      <w:pStyle w:val="Header"/>
      <w:tabs>
        <w:tab w:val="clear" w:pos="4320"/>
        <w:tab w:val="clear" w:pos="8640"/>
        <w:tab w:val="left" w:pos="7087"/>
      </w:tabs>
    </w:pPr>
    <w:r>
      <w:rPr>
        <w:lang w:val="en-GB"/>
      </w:rPr>
      <w:tab/>
    </w:r>
    <w:r w:rsidR="00197C5B">
      <w:rPr>
        <w:lang w:val="en-GB"/>
      </w:rPr>
      <w:t xml:space="preserve">                        </w:t>
    </w:r>
    <w:r>
      <w:t xml:space="preserve">page </w:t>
    </w:r>
    <w:r>
      <w:fldChar w:fldCharType="begin"/>
    </w:r>
    <w:r>
      <w:instrText xml:space="preserve"> PAGE  \* MERGEFORMAT </w:instrText>
    </w:r>
    <w:r>
      <w:fldChar w:fldCharType="separate"/>
    </w:r>
    <w:r w:rsidR="005C2C4A">
      <w:rPr>
        <w:noProof/>
      </w:rPr>
      <w:t>5</w:t>
    </w:r>
    <w:r>
      <w:fldChar w:fldCharType="end"/>
    </w:r>
  </w:p>
  <w:p w:rsidR="006C20C5" w:rsidRDefault="006C20C5">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693738EB"/>
    <w:multiLevelType w:val="hybridMultilevel"/>
    <w:tmpl w:val="D264F716"/>
    <w:lvl w:ilvl="0" w:tplc="B0AC6A1E">
      <w:start w:val="1"/>
      <w:numFmt w:val="decimal"/>
      <w:lvlText w:val="%1."/>
      <w:lvlJc w:val="left"/>
      <w:pPr>
        <w:tabs>
          <w:tab w:val="num" w:pos="967"/>
        </w:tabs>
        <w:ind w:left="360" w:firstLine="0"/>
      </w:pPr>
      <w:rPr>
        <w:b w:val="0"/>
        <w:bCs/>
      </w:rPr>
    </w:lvl>
    <w:lvl w:ilvl="1" w:tplc="09123D5E">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50F5"/>
    <w:rsid w:val="0005785A"/>
    <w:rsid w:val="0006758B"/>
    <w:rsid w:val="00067AFB"/>
    <w:rsid w:val="000859FF"/>
    <w:rsid w:val="00087FEC"/>
    <w:rsid w:val="000B1593"/>
    <w:rsid w:val="000D48ED"/>
    <w:rsid w:val="00107B0B"/>
    <w:rsid w:val="00136D08"/>
    <w:rsid w:val="00137B0D"/>
    <w:rsid w:val="00187397"/>
    <w:rsid w:val="00197C5B"/>
    <w:rsid w:val="001D4582"/>
    <w:rsid w:val="001D7CEB"/>
    <w:rsid w:val="001E257B"/>
    <w:rsid w:val="001F6842"/>
    <w:rsid w:val="00231167"/>
    <w:rsid w:val="0026163C"/>
    <w:rsid w:val="0028315E"/>
    <w:rsid w:val="00284B50"/>
    <w:rsid w:val="0029471D"/>
    <w:rsid w:val="00297CF6"/>
    <w:rsid w:val="002A043A"/>
    <w:rsid w:val="002A6015"/>
    <w:rsid w:val="002B5950"/>
    <w:rsid w:val="002D74A2"/>
    <w:rsid w:val="002E1F37"/>
    <w:rsid w:val="00325249"/>
    <w:rsid w:val="00343882"/>
    <w:rsid w:val="00370B6F"/>
    <w:rsid w:val="00373D11"/>
    <w:rsid w:val="003744D9"/>
    <w:rsid w:val="00396181"/>
    <w:rsid w:val="003C4F4A"/>
    <w:rsid w:val="003D583B"/>
    <w:rsid w:val="004071F1"/>
    <w:rsid w:val="00410C48"/>
    <w:rsid w:val="004150F5"/>
    <w:rsid w:val="00431951"/>
    <w:rsid w:val="00447833"/>
    <w:rsid w:val="00477EF3"/>
    <w:rsid w:val="0048074D"/>
    <w:rsid w:val="00481076"/>
    <w:rsid w:val="00482B0B"/>
    <w:rsid w:val="004A6E6D"/>
    <w:rsid w:val="004B39E4"/>
    <w:rsid w:val="004F6722"/>
    <w:rsid w:val="00500526"/>
    <w:rsid w:val="00536AA4"/>
    <w:rsid w:val="00545778"/>
    <w:rsid w:val="00550BA4"/>
    <w:rsid w:val="0056482B"/>
    <w:rsid w:val="00574AC1"/>
    <w:rsid w:val="00585184"/>
    <w:rsid w:val="00592ABE"/>
    <w:rsid w:val="005C2C4A"/>
    <w:rsid w:val="005C3B37"/>
    <w:rsid w:val="005C49E4"/>
    <w:rsid w:val="005D134A"/>
    <w:rsid w:val="005E6767"/>
    <w:rsid w:val="0061180B"/>
    <w:rsid w:val="006148BF"/>
    <w:rsid w:val="0061605C"/>
    <w:rsid w:val="0062147A"/>
    <w:rsid w:val="0062273D"/>
    <w:rsid w:val="006254F3"/>
    <w:rsid w:val="00626685"/>
    <w:rsid w:val="00630C93"/>
    <w:rsid w:val="00676A86"/>
    <w:rsid w:val="006A2E41"/>
    <w:rsid w:val="006C183D"/>
    <w:rsid w:val="006C20C5"/>
    <w:rsid w:val="006C263E"/>
    <w:rsid w:val="006F24AB"/>
    <w:rsid w:val="006F759A"/>
    <w:rsid w:val="00702DCA"/>
    <w:rsid w:val="00707CF6"/>
    <w:rsid w:val="00720600"/>
    <w:rsid w:val="00721537"/>
    <w:rsid w:val="00764B9B"/>
    <w:rsid w:val="00771273"/>
    <w:rsid w:val="00774A57"/>
    <w:rsid w:val="007B315A"/>
    <w:rsid w:val="007B5937"/>
    <w:rsid w:val="007E5D35"/>
    <w:rsid w:val="00804C5D"/>
    <w:rsid w:val="008143D4"/>
    <w:rsid w:val="00833EA2"/>
    <w:rsid w:val="008462D5"/>
    <w:rsid w:val="0085385B"/>
    <w:rsid w:val="0088031E"/>
    <w:rsid w:val="008A5388"/>
    <w:rsid w:val="008E6462"/>
    <w:rsid w:val="008F1665"/>
    <w:rsid w:val="00904AE2"/>
    <w:rsid w:val="009154FB"/>
    <w:rsid w:val="00947DF7"/>
    <w:rsid w:val="00972428"/>
    <w:rsid w:val="009809DB"/>
    <w:rsid w:val="00986BA6"/>
    <w:rsid w:val="009A0F52"/>
    <w:rsid w:val="009A47D9"/>
    <w:rsid w:val="009B105B"/>
    <w:rsid w:val="009C00C5"/>
    <w:rsid w:val="009D3FF2"/>
    <w:rsid w:val="009E227A"/>
    <w:rsid w:val="009F0FA5"/>
    <w:rsid w:val="00A25B17"/>
    <w:rsid w:val="00A62C0A"/>
    <w:rsid w:val="00A64734"/>
    <w:rsid w:val="00A934F6"/>
    <w:rsid w:val="00AB3180"/>
    <w:rsid w:val="00AB7CE4"/>
    <w:rsid w:val="00AC7D0E"/>
    <w:rsid w:val="00AD5E2F"/>
    <w:rsid w:val="00AF491A"/>
    <w:rsid w:val="00B001A6"/>
    <w:rsid w:val="00B37C0A"/>
    <w:rsid w:val="00BD4E6D"/>
    <w:rsid w:val="00BE5A3F"/>
    <w:rsid w:val="00BF5A2A"/>
    <w:rsid w:val="00C01A12"/>
    <w:rsid w:val="00C01B8D"/>
    <w:rsid w:val="00C11F34"/>
    <w:rsid w:val="00C14B6F"/>
    <w:rsid w:val="00C37612"/>
    <w:rsid w:val="00C429CF"/>
    <w:rsid w:val="00C76E1D"/>
    <w:rsid w:val="00CA0CA5"/>
    <w:rsid w:val="00CA0CA6"/>
    <w:rsid w:val="00CD1EC0"/>
    <w:rsid w:val="00CF1555"/>
    <w:rsid w:val="00CF35EE"/>
    <w:rsid w:val="00D07C3E"/>
    <w:rsid w:val="00D1496B"/>
    <w:rsid w:val="00D259E8"/>
    <w:rsid w:val="00D27145"/>
    <w:rsid w:val="00D31FF9"/>
    <w:rsid w:val="00D5744A"/>
    <w:rsid w:val="00DA174B"/>
    <w:rsid w:val="00DA5620"/>
    <w:rsid w:val="00DB6441"/>
    <w:rsid w:val="00DF6246"/>
    <w:rsid w:val="00E0120E"/>
    <w:rsid w:val="00E07B3D"/>
    <w:rsid w:val="00E25CAC"/>
    <w:rsid w:val="00E375A3"/>
    <w:rsid w:val="00E62C88"/>
    <w:rsid w:val="00E64A93"/>
    <w:rsid w:val="00E667F5"/>
    <w:rsid w:val="00F03800"/>
    <w:rsid w:val="00F2227F"/>
    <w:rsid w:val="00F435D7"/>
    <w:rsid w:val="00F6188D"/>
    <w:rsid w:val="00F62A1C"/>
    <w:rsid w:val="00F727B8"/>
    <w:rsid w:val="00F7335A"/>
    <w:rsid w:val="00F754F3"/>
    <w:rsid w:val="00FE51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rPr>
      <w:rFonts w:ascii="Arial" w:hAnsi="Arial"/>
      <w:b/>
      <w:sz w:val="28"/>
    </w:rPr>
  </w:style>
  <w:style w:type="paragraph" w:styleId="BodyTextIndent">
    <w:name w:val="Body Text Indent"/>
    <w:basedOn w:val="Normal"/>
    <w:rsid w:val="00FE51F2"/>
    <w:pPr>
      <w:spacing w:after="120"/>
      <w:ind w:left="283"/>
    </w:pPr>
  </w:style>
  <w:style w:type="paragraph" w:styleId="BalloonText">
    <w:name w:val="Balloon Text"/>
    <w:basedOn w:val="Normal"/>
    <w:semiHidden/>
    <w:rsid w:val="007B5937"/>
    <w:rPr>
      <w:rFonts w:ascii="Tahoma" w:hAnsi="Tahoma" w:cs="Tahoma"/>
      <w:sz w:val="16"/>
      <w:szCs w:val="16"/>
    </w:rPr>
  </w:style>
  <w:style w:type="character" w:styleId="CommentReference">
    <w:name w:val="annotation reference"/>
    <w:semiHidden/>
    <w:rsid w:val="00136D08"/>
    <w:rPr>
      <w:sz w:val="16"/>
      <w:szCs w:val="16"/>
    </w:rPr>
  </w:style>
  <w:style w:type="paragraph" w:styleId="CommentText">
    <w:name w:val="annotation text"/>
    <w:basedOn w:val="Normal"/>
    <w:semiHidden/>
    <w:rsid w:val="00136D08"/>
    <w:rPr>
      <w:sz w:val="20"/>
    </w:rPr>
  </w:style>
  <w:style w:type="paragraph" w:styleId="CommentSubject">
    <w:name w:val="annotation subject"/>
    <w:basedOn w:val="CommentText"/>
    <w:next w:val="CommentText"/>
    <w:semiHidden/>
    <w:rsid w:val="00136D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748639">
      <w:bodyDiv w:val="1"/>
      <w:marLeft w:val="0"/>
      <w:marRight w:val="0"/>
      <w:marTop w:val="0"/>
      <w:marBottom w:val="0"/>
      <w:divBdr>
        <w:top w:val="none" w:sz="0" w:space="0" w:color="auto"/>
        <w:left w:val="none" w:sz="0" w:space="0" w:color="auto"/>
        <w:bottom w:val="none" w:sz="0" w:space="0" w:color="auto"/>
        <w:right w:val="none" w:sz="0" w:space="0" w:color="auto"/>
      </w:divBdr>
    </w:div>
    <w:div w:id="758256185">
      <w:bodyDiv w:val="1"/>
      <w:marLeft w:val="0"/>
      <w:marRight w:val="0"/>
      <w:marTop w:val="0"/>
      <w:marBottom w:val="0"/>
      <w:divBdr>
        <w:top w:val="none" w:sz="0" w:space="0" w:color="auto"/>
        <w:left w:val="none" w:sz="0" w:space="0" w:color="auto"/>
        <w:bottom w:val="none" w:sz="0" w:space="0" w:color="auto"/>
        <w:right w:val="none" w:sz="0" w:space="0" w:color="auto"/>
      </w:divBdr>
    </w:div>
    <w:div w:id="1102338388">
      <w:bodyDiv w:val="1"/>
      <w:marLeft w:val="0"/>
      <w:marRight w:val="0"/>
      <w:marTop w:val="0"/>
      <w:marBottom w:val="0"/>
      <w:divBdr>
        <w:top w:val="none" w:sz="0" w:space="0" w:color="auto"/>
        <w:left w:val="none" w:sz="0" w:space="0" w:color="auto"/>
        <w:bottom w:val="none" w:sz="0" w:space="0" w:color="auto"/>
        <w:right w:val="none" w:sz="0" w:space="0" w:color="auto"/>
      </w:divBdr>
    </w:div>
    <w:div w:id="183468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2442</Words>
  <Characters>13926</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CERD/C/64/CO/4</vt:lpstr>
    </vt:vector>
  </TitlesOfParts>
  <Company>ONU</Company>
  <LinksUpToDate>false</LinksUpToDate>
  <CharactersWithSpaces>16336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CERD/C/64/CO/4</dc:title>
  <dc:subject>f04f4/0441473</dc:subject>
  <dc:creator>MORET-VAR</dc:creator>
  <cp:keywords/>
  <dc:description/>
  <cp:lastModifiedBy>odsdba</cp:lastModifiedBy>
  <cp:revision>2</cp:revision>
  <cp:lastPrinted>2009-03-05T18:36:00Z</cp:lastPrinted>
  <dcterms:created xsi:type="dcterms:W3CDTF">2009-04-01T12:30:00Z</dcterms:created>
  <dcterms:modified xsi:type="dcterms:W3CDTF">2009-04-01T12:30:00Z</dcterms:modified>
</cp:coreProperties>
</file>