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35ADD2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7BC382" w14:textId="77777777" w:rsidR="002D5AAC" w:rsidRDefault="002D5AAC" w:rsidP="00D23B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E081FC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8B7EF0E" w14:textId="77777777" w:rsidR="002D5AAC" w:rsidRDefault="00D23B28" w:rsidP="00D23B28">
            <w:pPr>
              <w:jc w:val="right"/>
            </w:pPr>
            <w:r w:rsidRPr="00D23B28">
              <w:rPr>
                <w:sz w:val="40"/>
              </w:rPr>
              <w:t>CCPR</w:t>
            </w:r>
            <w:r>
              <w:t>/C/126/2/Add.1</w:t>
            </w:r>
          </w:p>
        </w:tc>
      </w:tr>
      <w:tr w:rsidR="002D5AAC" w:rsidRPr="0036294A" w14:paraId="2A92CA6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E2FEA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9FD1CB" wp14:editId="274049A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512710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546029" w14:textId="77777777" w:rsidR="002D5AAC" w:rsidRPr="00D23B28" w:rsidRDefault="00D23B28" w:rsidP="00BC3629">
            <w:pPr>
              <w:spacing w:before="240"/>
              <w:rPr>
                <w:lang w:val="en-US"/>
              </w:rPr>
            </w:pPr>
            <w:r w:rsidRPr="00D23B28">
              <w:rPr>
                <w:lang w:val="en-US"/>
              </w:rPr>
              <w:t>Distr.: General</w:t>
            </w:r>
          </w:p>
          <w:p w14:paraId="45F9EC72" w14:textId="77777777" w:rsidR="00D23B28" w:rsidRPr="00D23B28" w:rsidRDefault="00D23B28" w:rsidP="00D23B28">
            <w:pPr>
              <w:spacing w:line="240" w:lineRule="exact"/>
              <w:rPr>
                <w:lang w:val="en-US"/>
              </w:rPr>
            </w:pPr>
            <w:r w:rsidRPr="00D23B28">
              <w:rPr>
                <w:lang w:val="en-US"/>
              </w:rPr>
              <w:t>29 August 2019</w:t>
            </w:r>
          </w:p>
          <w:p w14:paraId="1FF0AC4E" w14:textId="77777777" w:rsidR="00D23B28" w:rsidRPr="00D23B28" w:rsidRDefault="00D23B28" w:rsidP="00D23B28">
            <w:pPr>
              <w:spacing w:line="240" w:lineRule="exact"/>
              <w:rPr>
                <w:lang w:val="en-US"/>
              </w:rPr>
            </w:pPr>
            <w:r w:rsidRPr="00D23B28">
              <w:rPr>
                <w:lang w:val="en-US"/>
              </w:rPr>
              <w:t>Russian</w:t>
            </w:r>
          </w:p>
          <w:p w14:paraId="6F0EEC79" w14:textId="43E0BD96" w:rsidR="00D23B28" w:rsidRPr="00D23B28" w:rsidRDefault="00D23B28" w:rsidP="00D23B28">
            <w:pPr>
              <w:spacing w:line="240" w:lineRule="exact"/>
              <w:rPr>
                <w:lang w:val="en-US"/>
              </w:rPr>
            </w:pPr>
            <w:r w:rsidRPr="00D23B28">
              <w:rPr>
                <w:lang w:val="en-US"/>
              </w:rPr>
              <w:t xml:space="preserve">Original: </w:t>
            </w:r>
            <w:r w:rsidR="00FD7E09">
              <w:rPr>
                <w:lang w:val="en-US"/>
              </w:rPr>
              <w:t>Spanish</w:t>
            </w:r>
          </w:p>
        </w:tc>
      </w:tr>
    </w:tbl>
    <w:p w14:paraId="5C6ABEC8" w14:textId="77777777" w:rsidR="00D23B28" w:rsidRPr="008108D8" w:rsidRDefault="00D23B28" w:rsidP="00D23B28">
      <w:pPr>
        <w:spacing w:before="120"/>
        <w:rPr>
          <w:b/>
          <w:bCs/>
          <w:sz w:val="24"/>
          <w:szCs w:val="24"/>
        </w:rPr>
      </w:pPr>
      <w:r w:rsidRPr="008108D8">
        <w:rPr>
          <w:b/>
          <w:bCs/>
          <w:sz w:val="24"/>
          <w:szCs w:val="24"/>
        </w:rPr>
        <w:t>Комитет по правам человека</w:t>
      </w:r>
    </w:p>
    <w:p w14:paraId="0625ECCE" w14:textId="77777777" w:rsidR="00D23B28" w:rsidRPr="00E5044B" w:rsidRDefault="00D23B28" w:rsidP="00D23B28">
      <w:pPr>
        <w:pStyle w:val="HChG"/>
      </w:pPr>
      <w:bookmarkStart w:id="0" w:name="_Toc506807534"/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</w:t>
      </w:r>
      <w:r w:rsidRPr="00440196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End w:id="0"/>
    </w:p>
    <w:p w14:paraId="77FA4EC2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14:paraId="58AC63F5" w14:textId="77777777" w:rsidR="002B51D1" w:rsidRPr="002B51D1" w:rsidRDefault="00D23B28" w:rsidP="002B51D1">
      <w:pPr>
        <w:pStyle w:val="HChG"/>
        <w:rPr>
          <w:bCs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 w:rsidR="00440196">
        <w:rPr>
          <w:bCs/>
          <w:lang w:val="en-US"/>
        </w:rPr>
        <w:t> </w:t>
      </w:r>
      <w:r>
        <w:rPr>
          <w:bCs/>
        </w:rPr>
        <w:t>связи с заключительными замечаниями по Аргентине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2B51D1" w:rsidRPr="0064331C" w14:paraId="62F57A39" w14:textId="77777777" w:rsidTr="002B51D1">
        <w:tc>
          <w:tcPr>
            <w:tcW w:w="2936" w:type="dxa"/>
            <w:hideMark/>
          </w:tcPr>
          <w:p w14:paraId="68839507" w14:textId="77777777" w:rsidR="002B51D1" w:rsidRPr="0064331C" w:rsidRDefault="002B51D1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>Заключительные замечания</w:t>
            </w:r>
            <w:r>
              <w:rPr>
                <w:i/>
                <w:iCs/>
              </w:rPr>
              <w:br/>
              <w:t>(117-я сессия):</w:t>
            </w:r>
          </w:p>
        </w:tc>
        <w:tc>
          <w:tcPr>
            <w:tcW w:w="3874" w:type="dxa"/>
          </w:tcPr>
          <w:p w14:paraId="1AF92462" w14:textId="77777777" w:rsidR="002B51D1" w:rsidRPr="0064331C" w:rsidRDefault="00E834AD">
            <w:pPr>
              <w:spacing w:after="120"/>
            </w:pPr>
            <w:hyperlink r:id="rId8" w:history="1">
              <w:r w:rsidR="002B51D1">
                <w:t>CCPR</w:t>
              </w:r>
              <w:r w:rsidR="002B51D1" w:rsidRPr="00E5044B">
                <w:t>/</w:t>
              </w:r>
              <w:r w:rsidR="002B51D1">
                <w:t>C</w:t>
              </w:r>
              <w:r w:rsidR="002B51D1" w:rsidRPr="00E5044B">
                <w:t>/</w:t>
              </w:r>
              <w:r w:rsidR="002B51D1">
                <w:t>ARG</w:t>
              </w:r>
              <w:r w:rsidR="002B51D1" w:rsidRPr="00E5044B">
                <w:t>/</w:t>
              </w:r>
              <w:r w:rsidR="002B51D1">
                <w:t>CO</w:t>
              </w:r>
              <w:r w:rsidR="002B51D1" w:rsidRPr="00E5044B">
                <w:t xml:space="preserve">/5, 10 августа 2016 года </w:t>
              </w:r>
            </w:hyperlink>
          </w:p>
        </w:tc>
      </w:tr>
      <w:tr w:rsidR="002B51D1" w:rsidRPr="0064331C" w14:paraId="2A015795" w14:textId="77777777" w:rsidTr="002B51D1">
        <w:tc>
          <w:tcPr>
            <w:tcW w:w="2936" w:type="dxa"/>
            <w:hideMark/>
          </w:tcPr>
          <w:p w14:paraId="7E5EC681" w14:textId="77777777" w:rsidR="002B51D1" w:rsidRPr="0064331C" w:rsidRDefault="002B51D1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сопряженные с последующей деятельностью:</w:t>
            </w:r>
          </w:p>
        </w:tc>
        <w:tc>
          <w:tcPr>
            <w:tcW w:w="3874" w:type="dxa"/>
          </w:tcPr>
          <w:p w14:paraId="14F22EFD" w14:textId="77777777" w:rsidR="002B51D1" w:rsidRPr="0064331C" w:rsidRDefault="002B51D1">
            <w:pPr>
              <w:spacing w:after="120"/>
            </w:pPr>
            <w:r>
              <w:t>12, 14 и 24</w:t>
            </w:r>
          </w:p>
        </w:tc>
      </w:tr>
      <w:tr w:rsidR="002B51D1" w:rsidRPr="0064331C" w14:paraId="48A3BFE3" w14:textId="77777777" w:rsidTr="002B51D1">
        <w:tc>
          <w:tcPr>
            <w:tcW w:w="2936" w:type="dxa"/>
            <w:hideMark/>
          </w:tcPr>
          <w:p w14:paraId="1089C766" w14:textId="77777777" w:rsidR="002B51D1" w:rsidRPr="0064331C" w:rsidRDefault="002B51D1" w:rsidP="002B51D1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874" w:type="dxa"/>
          </w:tcPr>
          <w:p w14:paraId="10B3467C" w14:textId="77777777" w:rsidR="002B51D1" w:rsidRPr="00A013D6" w:rsidRDefault="002B51D1" w:rsidP="002B51D1">
            <w:pPr>
              <w:spacing w:before="40" w:after="120"/>
              <w:ind w:right="113"/>
              <w:rPr>
                <w:rFonts w:eastAsia="SimSun"/>
              </w:rPr>
            </w:pPr>
            <w:r w:rsidRPr="00E5044B">
              <w:rPr>
                <w:lang w:val="en-US"/>
              </w:rPr>
              <w:t xml:space="preserve">CCPR/C/ARG/CO/5/Add.1, 14 </w:t>
            </w:r>
            <w:r>
              <w:t>июля</w:t>
            </w:r>
            <w:r w:rsidRPr="00E5044B">
              <w:rPr>
                <w:lang w:val="en-US"/>
              </w:rPr>
              <w:t xml:space="preserve"> 2017</w:t>
            </w:r>
            <w:r>
              <w:t> года</w:t>
            </w:r>
          </w:p>
        </w:tc>
      </w:tr>
      <w:tr w:rsidR="002B51D1" w:rsidRPr="0064331C" w14:paraId="7CADA58F" w14:textId="77777777" w:rsidTr="002B51D1">
        <w:tc>
          <w:tcPr>
            <w:tcW w:w="2936" w:type="dxa"/>
            <w:hideMark/>
          </w:tcPr>
          <w:p w14:paraId="4D05542F" w14:textId="77777777" w:rsidR="002B51D1" w:rsidRPr="0064331C" w:rsidRDefault="002B51D1" w:rsidP="002B51D1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607B7E6A" w14:textId="77777777" w:rsidR="002B51D1" w:rsidRPr="0064331C" w:rsidRDefault="002B51D1" w:rsidP="002B51D1">
            <w:pPr>
              <w:spacing w:after="120"/>
            </w:pPr>
            <w:r>
              <w:t>требуется дополнительная информация по</w:t>
            </w:r>
            <w:r>
              <w:rPr>
                <w:lang w:val="en-US"/>
              </w:rPr>
              <w:t> </w:t>
            </w:r>
            <w:r>
              <w:t>пунктам 12[C][A], 14[C][B] и 24[B]</w:t>
            </w:r>
          </w:p>
        </w:tc>
      </w:tr>
      <w:tr w:rsidR="002B51D1" w:rsidRPr="0064331C" w14:paraId="7CDC8EA3" w14:textId="77777777" w:rsidTr="002B51D1">
        <w:tc>
          <w:tcPr>
            <w:tcW w:w="2936" w:type="dxa"/>
            <w:hideMark/>
          </w:tcPr>
          <w:p w14:paraId="2CB56539" w14:textId="77777777" w:rsidR="002B51D1" w:rsidRPr="0064331C" w:rsidRDefault="002B51D1" w:rsidP="002B51D1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Дополнительная информация:</w:t>
            </w:r>
          </w:p>
        </w:tc>
        <w:tc>
          <w:tcPr>
            <w:tcW w:w="3874" w:type="dxa"/>
          </w:tcPr>
          <w:p w14:paraId="45F9025D" w14:textId="77777777" w:rsidR="002B51D1" w:rsidRPr="0064331C" w:rsidRDefault="002B51D1" w:rsidP="002B51D1">
            <w:pPr>
              <w:spacing w:after="120"/>
            </w:pPr>
            <w:r>
              <w:t>Прокуратура по надзору за пенитенциарными учреждениями</w:t>
            </w:r>
          </w:p>
        </w:tc>
      </w:tr>
    </w:tbl>
    <w:p w14:paraId="3458EFC9" w14:textId="77777777" w:rsidR="00D23B28" w:rsidRPr="00E5044B" w:rsidRDefault="00D23B28" w:rsidP="00D23B2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Пункт 12: добровольное прерывание беременности</w:t>
      </w:r>
    </w:p>
    <w:p w14:paraId="52F3D380" w14:textId="6EE31D5E" w:rsidR="00D23B28" w:rsidRPr="00E5044B" w:rsidRDefault="00440196" w:rsidP="00D23B28">
      <w:pPr>
        <w:pStyle w:val="SingleTxtG"/>
        <w:rPr>
          <w:b/>
        </w:rPr>
      </w:pPr>
      <w:bookmarkStart w:id="1" w:name="_Toc506807541"/>
      <w:r>
        <w:tab/>
      </w:r>
      <w:r w:rsidR="00D23B28">
        <w:tab/>
      </w:r>
      <w:r w:rsidR="00D23B28">
        <w:rPr>
          <w:b/>
          <w:bCs/>
        </w:rPr>
        <w:t>Государству-участнику следует пересмотреть свое законодательство об абортах, включая уголовное законодательство, в частности установив дополнительные исключения из запрета на проведение абортов, в том числе в тех случаях, когда беременность наступает в результате изнасилования, независимо от умственных или психосоциальных способностей женщины.</w:t>
      </w:r>
      <w:r w:rsidR="00D23B28">
        <w:t xml:space="preserve"> </w:t>
      </w:r>
      <w:r w:rsidR="00D23B28">
        <w:rPr>
          <w:b/>
          <w:bCs/>
        </w:rPr>
        <w:t>Помимо этого, государству-участнику следует обеспечить всем женщинам и девочкам доступ к услугам по охране репродуктивного здоровья во всех регионах страны и позаботиться о том, чтобы правовые препятствия, отказ медицинских работников в помощи по соображениям совести и отсутствие соответствующих медицинских инструкций не вынуждали их прибегать к подпольным абортам, представляющим опасность для их жизни и здоровья.</w:t>
      </w:r>
      <w:r w:rsidR="00D23B28">
        <w:t xml:space="preserve"> </w:t>
      </w:r>
      <w:r w:rsidR="00D23B28">
        <w:rPr>
          <w:b/>
          <w:bCs/>
        </w:rPr>
        <w:t>Государству-участнику следует с учетом международных норм в этой области пересмотреть производство по делу Белен с целью незамедлительного освобождения подзащитной и в свете этого дела рассмотреть вопрос об отмене уголовной ответственности за аборт.</w:t>
      </w:r>
      <w:r w:rsidR="00D23B28">
        <w:t xml:space="preserve"> </w:t>
      </w:r>
      <w:r w:rsidR="00D23B28">
        <w:rPr>
          <w:b/>
          <w:bCs/>
        </w:rPr>
        <w:t>Кроме того, государству-участнику следует расширить и обеспечить осуществление на формальном (государственные и частные школы и колледжи) и неформальном (средства массовой информации и т.</w:t>
      </w:r>
      <w:r w:rsidR="00FD7E09">
        <w:rPr>
          <w:b/>
          <w:bCs/>
          <w:lang w:val="en-US"/>
        </w:rPr>
        <w:t> </w:t>
      </w:r>
      <w:r w:rsidR="00D23B28">
        <w:rPr>
          <w:b/>
          <w:bCs/>
        </w:rPr>
        <w:t xml:space="preserve">д.) уровнях </w:t>
      </w:r>
      <w:r w:rsidR="00D23B28">
        <w:rPr>
          <w:b/>
          <w:bCs/>
        </w:rPr>
        <w:lastRenderedPageBreak/>
        <w:t>просветительских и информационных программ, посвященных важности использования противозачаточных средств и правам на сексуальное и репродуктивное здоровье.</w:t>
      </w:r>
    </w:p>
    <w:p w14:paraId="6F05BB66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bookmarkEnd w:id="1"/>
    </w:p>
    <w:p w14:paraId="49F33975" w14:textId="77777777" w:rsidR="00D23B28" w:rsidRPr="00E5044B" w:rsidRDefault="00D23B28" w:rsidP="00440196">
      <w:pPr>
        <w:pStyle w:val="SingleTxtG"/>
        <w:spacing w:line="230" w:lineRule="atLeast"/>
        <w:ind w:firstLine="567"/>
      </w:pPr>
      <w:r>
        <w:t>Доступ к законным методам прерывания беременности в соответствии с Уголовным кодексом является одним из приоритетных направлений Национальной программы охраны сексуального здоровья и ответственного родительства. В рамках этой программы были проведены мероприятия по повышению осведомленности, подготовке кадров и оказанию технической и правовой помощи в целях обеспечения комплексных и индивидуальных медицинских услуг на территории всей страны.</w:t>
      </w:r>
    </w:p>
    <w:p w14:paraId="12F00BA8" w14:textId="77777777" w:rsidR="00D23B28" w:rsidRPr="00E5044B" w:rsidRDefault="00D23B28" w:rsidP="00440196">
      <w:pPr>
        <w:pStyle w:val="SingleTxtG"/>
        <w:spacing w:line="230" w:lineRule="atLeast"/>
        <w:ind w:firstLine="567"/>
      </w:pPr>
      <w:r>
        <w:t>В рамках этой программы проводится обучение в целях консолидации политики в области законных методов прерывания беременности. С 2012 года проводится учебная программа по вопросам сексуального здоровья, предназначенная для учащихся; за период с 2012 по 2016 год обучение прошли 44 100 школ</w:t>
      </w:r>
      <w:r w:rsidR="00440196">
        <w:br/>
      </w:r>
      <w:r>
        <w:t>и 115 200 учителей.</w:t>
      </w:r>
    </w:p>
    <w:p w14:paraId="1DFBF0D1" w14:textId="77777777" w:rsidR="00D23B28" w:rsidRPr="00E5044B" w:rsidRDefault="00D23B28" w:rsidP="00440196">
      <w:pPr>
        <w:pStyle w:val="SingleTxtG"/>
        <w:spacing w:line="230" w:lineRule="atLeast"/>
        <w:ind w:firstLine="567"/>
      </w:pPr>
      <w:r>
        <w:t>Что касается дела Белен, то в марте 2017 года Верховный суд Тукумана вынес оправдательный приговор; Белен была освобождена в августе 2016 года.</w:t>
      </w:r>
    </w:p>
    <w:p w14:paraId="65525206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22190B1" w14:textId="6BC8B7FA" w:rsidR="00D23B28" w:rsidRPr="00E5044B" w:rsidRDefault="00440196" w:rsidP="00440196">
      <w:pPr>
        <w:pStyle w:val="SingleTxtG"/>
        <w:spacing w:line="230" w:lineRule="atLeast"/>
      </w:pPr>
      <w:r>
        <w:rPr>
          <w:b/>
          <w:bCs/>
        </w:rPr>
        <w:tab/>
      </w:r>
      <w:r w:rsidR="00D23B28" w:rsidRPr="00E5044B">
        <w:rPr>
          <w:b/>
          <w:bCs/>
        </w:rPr>
        <w:t>[</w:t>
      </w:r>
      <w:r w:rsidR="00FD7E09">
        <w:rPr>
          <w:b/>
          <w:bCs/>
          <w:lang w:val="en-US"/>
        </w:rPr>
        <w:t>C</w:t>
      </w:r>
      <w:r w:rsidR="00D23B28" w:rsidRPr="00E5044B">
        <w:rPr>
          <w:b/>
          <w:bCs/>
        </w:rPr>
        <w:t>]</w:t>
      </w:r>
      <w:r w:rsidR="00D23B28" w:rsidRPr="00440196">
        <w:rPr>
          <w:bCs/>
        </w:rPr>
        <w:t>:</w:t>
      </w:r>
      <w:r w:rsidR="00D23B28" w:rsidRPr="00E5044B">
        <w:rPr>
          <w:b/>
          <w:bCs/>
        </w:rPr>
        <w:t xml:space="preserve"> </w:t>
      </w:r>
      <w:r w:rsidR="00D23B28">
        <w:t>Комитет выражает сожаление по поводу отсутствия конкретной информации о следующем: а) мерах, принятых для пересмотра законодательства об абортах путем установления дополнительных исключений из запрета на проведение абортов, в том числе в тех случаях, когда беременность наступает в результате изнасилования, независимо от умственных или психосоциальных способностей женщины; и b) мерах, принятых после принятия заключительных замечаний для обеспечения того, чтобы женщины не были вынуждены прибегать к подпольным абортам по причине наличия правовых барьеров, отказа медицинских работников в помощи по соображениям совести и отсутствия соответствующих медицинских инструкций. Комитет принимает к сведению информацию о проведенных учебных мероприятиях, в частности для учащихся, но просит представить дополнительную информацию о проведенных после принятия заключительных замечаний учебных мероприятиях, касающихся важности использования противозачаточных средств и прав на сексуальное и репродуктивное здоровье.</w:t>
      </w:r>
    </w:p>
    <w:p w14:paraId="7CB887FA" w14:textId="0E46DFAB" w:rsidR="00D23B28" w:rsidRPr="00E5044B" w:rsidRDefault="00440196" w:rsidP="00440196">
      <w:pPr>
        <w:pStyle w:val="SingleTxtG"/>
        <w:spacing w:line="230" w:lineRule="atLeast"/>
      </w:pPr>
      <w:r>
        <w:rPr>
          <w:b/>
          <w:bCs/>
        </w:rPr>
        <w:tab/>
      </w:r>
      <w:r w:rsidR="00D23B28" w:rsidRPr="00E5044B">
        <w:rPr>
          <w:b/>
          <w:bCs/>
        </w:rPr>
        <w:t>[А]</w:t>
      </w:r>
      <w:proofErr w:type="gramStart"/>
      <w:r w:rsidR="00D23B28" w:rsidRPr="00440196">
        <w:rPr>
          <w:bCs/>
        </w:rPr>
        <w:t>:</w:t>
      </w:r>
      <w:r w:rsidR="00D23B28">
        <w:t xml:space="preserve"> Что</w:t>
      </w:r>
      <w:proofErr w:type="gramEnd"/>
      <w:r w:rsidR="00D23B28">
        <w:t xml:space="preserve"> касается дела Белен, то Комитет приветствует судебные решения об освобождении и оправдании Белен, принятые в августе 2016 года и марте 2017 года соответственно. </w:t>
      </w:r>
    </w:p>
    <w:p w14:paraId="4E456C11" w14:textId="77777777" w:rsidR="00D23B28" w:rsidRPr="00E5044B" w:rsidRDefault="00D23B28" w:rsidP="00D23B2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Пункт 14: пытки и жестокое обращение</w:t>
      </w:r>
    </w:p>
    <w:p w14:paraId="584FB7E5" w14:textId="77777777" w:rsidR="00D23B28" w:rsidRPr="00E5044B" w:rsidRDefault="00D23B28" w:rsidP="00440196">
      <w:pPr>
        <w:pStyle w:val="SingleTxtG"/>
        <w:spacing w:line="234" w:lineRule="atLeast"/>
        <w:ind w:firstLine="567"/>
        <w:rPr>
          <w:b/>
        </w:rPr>
      </w:pPr>
      <w:r>
        <w:rPr>
          <w:b/>
          <w:bCs/>
        </w:rPr>
        <w:t>Государству-участнику следует:</w:t>
      </w:r>
      <w:r>
        <w:t xml:space="preserve"> </w:t>
      </w:r>
    </w:p>
    <w:p w14:paraId="054E9F5E" w14:textId="77777777" w:rsidR="00D23B28" w:rsidRPr="00E5044B" w:rsidRDefault="00D23B28" w:rsidP="00440196">
      <w:pPr>
        <w:pStyle w:val="SingleTxtG"/>
        <w:spacing w:line="234" w:lineRule="atLeast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следить за тем, чтобы все сообщения о применении пыток и жестоком обращении влекли за собой оперативное, тщательное и независимое расследование, а виновные в таких действиях привлекались к судебной ответственности;</w:t>
      </w:r>
      <w:r>
        <w:t xml:space="preserve"> </w:t>
      </w:r>
    </w:p>
    <w:p w14:paraId="34447E17" w14:textId="77777777" w:rsidR="00D23B28" w:rsidRPr="00E5044B" w:rsidRDefault="00D23B28" w:rsidP="00440196">
      <w:pPr>
        <w:pStyle w:val="SingleTxtG"/>
        <w:spacing w:line="234" w:lineRule="atLeast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жертвам должное возмещение вреда, включая предоставление медицинских и реабилитационных услуг;</w:t>
      </w:r>
      <w:r>
        <w:t xml:space="preserve"> </w:t>
      </w:r>
    </w:p>
    <w:p w14:paraId="42A600E3" w14:textId="77777777" w:rsidR="00D23B28" w:rsidRPr="00E5044B" w:rsidRDefault="00D23B28" w:rsidP="00440196">
      <w:pPr>
        <w:pStyle w:val="SingleTxtG"/>
        <w:spacing w:line="234" w:lineRule="atLeast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беспристрастный и всеобъемлющий характер судебно-медицинских экспертиз в случаях предполагаемого применения пыток и неправомерного обращения со стороны государственных должностных лиц и соответствие таких экспертиз положениям Стамбульского протокола;</w:t>
      </w:r>
      <w:r>
        <w:t xml:space="preserve"> </w:t>
      </w:r>
    </w:p>
    <w:p w14:paraId="757CD7B5" w14:textId="77777777" w:rsidR="00D23B28" w:rsidRPr="00E5044B" w:rsidRDefault="00D23B28" w:rsidP="00440196">
      <w:pPr>
        <w:pStyle w:val="SingleTxtG"/>
        <w:spacing w:line="234" w:lineRule="atLeast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ввести единую систему регистрации случаев пыток и учета жертв таковых в целях выработки конкретных стратегий по предупреждению пыток и жестокого, бесчеловечного или унижающего достоинство обращения, в том числе путем проведения систематических программ подготовки по правозащитной тематике среди сотрудников правоохранительных органов и сил безопасности;</w:t>
      </w:r>
      <w:r>
        <w:t xml:space="preserve"> </w:t>
      </w:r>
    </w:p>
    <w:p w14:paraId="516C3363" w14:textId="77777777" w:rsidR="00D23B28" w:rsidRPr="00E5044B" w:rsidRDefault="00D23B28" w:rsidP="00D23B28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ускорить принятие необходимых законодательных мер, гарантирующих учреждение независимого превентивного механизма, действующего во всех регионах страны, как это предусмотрено Факультативным протоколом к Конвенции против пыток и других жестоких, бесчеловечных или унижающих достоинство видов обращения и наказания, и обеспечить выделение такому механизму надлежащих кадровых и финансовых ресурсов с целью обеспечения его эффективного функционирования.</w:t>
      </w:r>
    </w:p>
    <w:p w14:paraId="3EFC47E3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6F5EB105" w14:textId="77777777" w:rsidR="00D23B28" w:rsidRPr="00E5044B" w:rsidRDefault="00D23B28" w:rsidP="00FD7E09">
      <w:pPr>
        <w:pStyle w:val="SingleTxtG"/>
        <w:ind w:firstLine="567"/>
      </w:pPr>
      <w:r>
        <w:t>a)</w:t>
      </w:r>
      <w:r>
        <w:tab/>
      </w:r>
      <w:r w:rsidR="002B51D1">
        <w:t>В</w:t>
      </w:r>
      <w:r>
        <w:t xml:space="preserve"> соответствии с Уголовно-процессуальным кодексом страны сообщения о преступлениях могут направляться в судебный орган, прокуратуру или полицию. </w:t>
      </w:r>
    </w:p>
    <w:p w14:paraId="1EB9F9B1" w14:textId="77777777" w:rsidR="00D23B28" w:rsidRPr="00E5044B" w:rsidRDefault="00D23B28" w:rsidP="00FD7E09">
      <w:pPr>
        <w:pStyle w:val="SingleTxtG"/>
        <w:ind w:firstLine="567"/>
      </w:pPr>
      <w:r>
        <w:t xml:space="preserve">В структуре Федеральной пенитенциарной службы созданы Служба по предупреждению коррупции и Служба по борьбе с насилием. Кроме того, был создан корпус адвокатов, призванный пролить свет на произошедшие события, и две телефонные </w:t>
      </w:r>
      <w:r w:rsidR="002B51D1">
        <w:t>«</w:t>
      </w:r>
      <w:r>
        <w:t>горячие линии</w:t>
      </w:r>
      <w:r w:rsidR="002B51D1">
        <w:t>»</w:t>
      </w:r>
      <w:r>
        <w:t xml:space="preserve"> Федеральной пенитенциарной службы для приема жалоб. Постановлением № 1088/2014 была создана Служба мониторинга и инспектирования пенитенциарных учреждений, которая отвечает за внутренний контроль за деятельностью администрации пенитенциарных учреждений. </w:t>
      </w:r>
    </w:p>
    <w:p w14:paraId="5FACABED" w14:textId="77777777" w:rsidR="00D23B28" w:rsidRPr="00E5044B" w:rsidRDefault="00D23B28" w:rsidP="00FD7E09">
      <w:pPr>
        <w:pStyle w:val="SingleTxtG"/>
        <w:ind w:firstLine="567"/>
      </w:pPr>
      <w:r>
        <w:t>Отдел координации и приема жалоб в составе Министерства безопасности является институциональным каналом для подачи жалоб на акты институционального насилия. Управление по отслеживанию причин институционального насилия и преступлений федерального значения ведет реестр жалоб на институциональное насилие. После открытия административного дела может быть проведено административное расследование или дело может быть передано в суд.</w:t>
      </w:r>
    </w:p>
    <w:p w14:paraId="7E4C9EE0" w14:textId="77777777" w:rsidR="00D23B28" w:rsidRPr="00E5044B" w:rsidRDefault="00D23B28" w:rsidP="00FD7E09">
      <w:pPr>
        <w:pStyle w:val="SingleTxtG"/>
        <w:ind w:firstLine="567"/>
      </w:pPr>
      <w:r>
        <w:t>b)</w:t>
      </w:r>
      <w:r>
        <w:tab/>
      </w:r>
      <w:r w:rsidR="002B51D1">
        <w:t>П</w:t>
      </w:r>
      <w:r>
        <w:t>остановлением № 855-E/2016 при Управлении по отслеживанию причин институционального насилия и преступлений федерального значения была создана Группа по координации оказания помощи и поддержки жертвам преступлений. Хотя функции этой Группы не касаются исключительно здоровья и реабилитации жертв, она обеспечивает реальные условия для защиты, поддержки и консультирования жертвы преступления.</w:t>
      </w:r>
    </w:p>
    <w:p w14:paraId="5C77FA46" w14:textId="77777777" w:rsidR="00D23B28" w:rsidRPr="00E5044B" w:rsidRDefault="00D23B28" w:rsidP="00FD7E09">
      <w:pPr>
        <w:pStyle w:val="SingleTxtG"/>
        <w:ind w:firstLine="567"/>
      </w:pPr>
      <w:r>
        <w:t xml:space="preserve">Центр помощи жертвам нарушений прав человека им. д-ра Фернандо Улльоа был создан в 2011 году. В 2017 году Центр оказал помощь 391 пациенту. </w:t>
      </w:r>
    </w:p>
    <w:p w14:paraId="01C935DC" w14:textId="77777777" w:rsidR="00D23B28" w:rsidRPr="00E5044B" w:rsidRDefault="00D23B28" w:rsidP="00FD7E09">
      <w:pPr>
        <w:pStyle w:val="SingleTxtG"/>
        <w:ind w:firstLine="567"/>
      </w:pPr>
      <w:r>
        <w:t>c)</w:t>
      </w:r>
      <w:r>
        <w:tab/>
      </w:r>
      <w:r w:rsidR="002B51D1">
        <w:t>Г</w:t>
      </w:r>
      <w:r>
        <w:t>осударство-участник упомянуло о правовых рамках деятельности Отдела судебной медицины и заявило, что медицинские работники проходят постоянное обучение в этой области.</w:t>
      </w:r>
    </w:p>
    <w:p w14:paraId="1F23F804" w14:textId="77777777" w:rsidR="00D23B28" w:rsidRPr="00E5044B" w:rsidRDefault="00D23B28" w:rsidP="00FD7E09">
      <w:pPr>
        <w:pStyle w:val="SingleTxtG"/>
        <w:ind w:firstLine="567"/>
      </w:pPr>
      <w:r>
        <w:t>d)</w:t>
      </w:r>
      <w:r>
        <w:tab/>
        <w:t>Министерство безопасности разработало процедуры модернизации учебных программ для специалистов. Обучение организовано в соответствии с международными стандартами и документами в области прав человека.</w:t>
      </w:r>
    </w:p>
    <w:p w14:paraId="41EE62AF" w14:textId="77777777" w:rsidR="00D23B28" w:rsidRPr="00E5044B" w:rsidRDefault="00D23B28" w:rsidP="00FD7E09">
      <w:pPr>
        <w:pStyle w:val="SingleTxtG"/>
        <w:ind w:firstLine="567"/>
      </w:pPr>
      <w:r>
        <w:t xml:space="preserve">Государство-участник упомянуло о ряде учебных программ для персонала пенитенциарных учреждений. </w:t>
      </w:r>
    </w:p>
    <w:p w14:paraId="714CAB03" w14:textId="77777777" w:rsidR="00D23B28" w:rsidRPr="00E5044B" w:rsidRDefault="00D23B28" w:rsidP="00FD7E09">
      <w:pPr>
        <w:pStyle w:val="SingleTxtG"/>
        <w:ind w:firstLine="567"/>
      </w:pPr>
      <w:r>
        <w:t>e)</w:t>
      </w:r>
      <w:r>
        <w:tab/>
      </w:r>
      <w:r w:rsidR="002B51D1">
        <w:t>Б</w:t>
      </w:r>
      <w:r>
        <w:t>ыл достигнут различный прогресс во внедрении механизмов местного уровня. Государство-участник упомянуло о подвижках в некоторых провинциях. Секретариат по правам человека и культурному плюрализму предоставил свои консультационные услуги 24 провинциальным органам власти по вопросам утверждения превентивных механизмов местного уровня, адаптации нормативно-правовой базы и внедрения и поддержания действующих в настоящее время превентивных механизмов местного уровня.</w:t>
      </w:r>
    </w:p>
    <w:p w14:paraId="25499152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Информация о Прокуратуре по надзору за пенитенциарными учреждениями</w:t>
      </w:r>
      <w:r>
        <w:t xml:space="preserve"> </w:t>
      </w:r>
    </w:p>
    <w:p w14:paraId="1258BAC1" w14:textId="77777777" w:rsidR="00D23B28" w:rsidRPr="00E5044B" w:rsidRDefault="00D23B28" w:rsidP="00D23B28">
      <w:pPr>
        <w:pStyle w:val="SingleTxtG"/>
        <w:ind w:firstLine="567"/>
        <w:rPr>
          <w:b/>
        </w:rPr>
      </w:pPr>
      <w:r>
        <w:t>Ситуация с пытками не претерпела существенных изменений за последние годы. Пытки и жестокое обращение по-прежнему широко распространены в центрах содержания под стражей. Жертвы боятся возмездия, и в 2016 году лишь 39% жертв дали согласие на подачу заявления о возбуждении уголовного дела. Несмотря на наличие конкретных улучшений, безнаказанность остается препятствием в борьбе против пыток. В подавляющем большинстве случаев судебные меры реагирования на обвинения в применении пыток и жестокого обращения остаются неадекватными.</w:t>
      </w:r>
    </w:p>
    <w:p w14:paraId="710127EC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54657036" w14:textId="070D5C6C" w:rsidR="00D23B28" w:rsidRPr="00E5044B" w:rsidRDefault="00440196" w:rsidP="00D23B28">
      <w:pPr>
        <w:pStyle w:val="SingleTxtG"/>
      </w:pPr>
      <w:r>
        <w:rPr>
          <w:b/>
          <w:bCs/>
        </w:rPr>
        <w:tab/>
      </w:r>
      <w:r w:rsidR="00D23B28" w:rsidRPr="00E5044B">
        <w:rPr>
          <w:b/>
          <w:bCs/>
        </w:rPr>
        <w:t>[</w:t>
      </w:r>
      <w:r w:rsidR="00FD7E09">
        <w:rPr>
          <w:b/>
          <w:bCs/>
          <w:lang w:val="en-US"/>
        </w:rPr>
        <w:t>C</w:t>
      </w:r>
      <w:r w:rsidR="00D23B28" w:rsidRPr="00E5044B">
        <w:rPr>
          <w:b/>
          <w:bCs/>
        </w:rPr>
        <w:t>]</w:t>
      </w:r>
      <w:r w:rsidR="00D23B28">
        <w:t xml:space="preserve"> а), d) и е): Комитет принимает к сведению информацию, представленную государством-участником, но просит представить конкретную информацию о мерах, принятых после принятия заключительных замечаний для обеспечения того, чтобы все утверждения о пытках или жестоком обращении расследовались оперативно, полностью и независимо. Государству-участнику следует также представить информацию о мерах, принятых после принятия заключительных замечаний для обеспечения того, чтобы лица, виновные в совершении актов пыток или жестокого обращения, привлекались к ответственности, и, при наличии таковой, информацию о приговорах, вынесенных после принятия заключительных замечаний.</w:t>
      </w:r>
    </w:p>
    <w:p w14:paraId="528E9B9C" w14:textId="77777777" w:rsidR="00D23B28" w:rsidRPr="00E5044B" w:rsidRDefault="00D23B28" w:rsidP="00D23B28">
      <w:pPr>
        <w:pStyle w:val="SingleTxtG"/>
        <w:ind w:firstLine="567"/>
      </w:pPr>
      <w:r>
        <w:t>Комитет принимает к сведению информацию, представленную государством-участником, но выражает сожаление по поводу отсутствия информации о мерах, принятых для внедрения единой системы регистрации актов пыток и жертв пыток. Он</w:t>
      </w:r>
      <w:r w:rsidR="00440196">
        <w:t> </w:t>
      </w:r>
      <w:r>
        <w:t>принимает к сведению представленную информацию о процессе модернизации учебных программ и постановлениях № 554 и 555/2016, однако просит представить дополнительную информацию о разработке конкретной политики в области предупреждения пыток и жестокого, бесчеловечного или унижающего достоинство обращения.</w:t>
      </w:r>
    </w:p>
    <w:p w14:paraId="43F4A143" w14:textId="77777777" w:rsidR="00D23B28" w:rsidRPr="00E5044B" w:rsidRDefault="00D23B28" w:rsidP="00D23B28">
      <w:pPr>
        <w:pStyle w:val="SingleTxtG"/>
        <w:ind w:firstLine="567"/>
      </w:pPr>
      <w:r>
        <w:t>Комитет принимает к сведению информацию, представленную государством-участником, но просит представить дополнительную информацию о конкретных мерах, принятых после принятия заключительных замечаний для ускорения принятия правовых мер по обеспечению создания национального превентивного механизма во всех регионах страны. В частности, ему следует уточнить, в каких провинциях был создан этот механизм после принятия заключительных замечаний. Он требует также предоставить сведения об улучшении положения дел с имеющимися людскими и финансовыми ресурсами, с тем чтобы обеспечить эффективное функционирование этого механизма.</w:t>
      </w:r>
    </w:p>
    <w:p w14:paraId="1ADB6F45" w14:textId="269F53E2" w:rsidR="00D23B28" w:rsidRPr="00E5044B" w:rsidRDefault="00440196" w:rsidP="00D23B28">
      <w:pPr>
        <w:pStyle w:val="SingleTxtG"/>
      </w:pPr>
      <w:r>
        <w:rPr>
          <w:b/>
          <w:bCs/>
        </w:rPr>
        <w:tab/>
      </w:r>
      <w:r w:rsidR="00D23B28" w:rsidRPr="00E5044B">
        <w:rPr>
          <w:b/>
          <w:bCs/>
        </w:rPr>
        <w:t>[B]</w:t>
      </w:r>
      <w:r w:rsidR="00D23B28">
        <w:t xml:space="preserve"> b) и c): Комитет принимает к сведению постановление № 855-E/2016, в соответствии с которым была учреждена Группа по координации оказания помощи и поддержки жертвам преступлений, но требует дополнительной информации о ее работе по обеспечению того, чтобы жертвы получали адекватное возмещение, включая медицинские и реабилитационные услуги. Он просит также представить дополнительную информацию о мерах, принятых после принятия заключительных замечаний в целях выполнения рекомендации Комитета.</w:t>
      </w:r>
    </w:p>
    <w:p w14:paraId="6F485B11" w14:textId="77777777" w:rsidR="00D23B28" w:rsidRPr="00E5044B" w:rsidRDefault="00D23B28" w:rsidP="00D23B28">
      <w:pPr>
        <w:pStyle w:val="SingleTxtG"/>
        <w:ind w:firstLine="567"/>
      </w:pPr>
      <w:r>
        <w:t>Комитет принимает к сведению представленную государством-участником информацию о постоянном обучении сотрудников Отдела судебной медицины, однако просит представить дополнительную информацию о количестве учебных мероприятий, проведенных после принятия заключительных замечаний, и о том, каким образом эти мероприятия содействуют осуществлению рекомендации Комитета. Кроме того, Комитет просит представить информацию об Общем регламенте проведения досмотра и инспекций и о том, намеревается ли государство-участник принять постоянный регламент.</w:t>
      </w:r>
    </w:p>
    <w:p w14:paraId="45DA9370" w14:textId="77777777" w:rsidR="00D23B28" w:rsidRPr="00E5044B" w:rsidRDefault="00D23B28" w:rsidP="00D23B2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Пункт 24: условия содержания под стражей</w:t>
      </w:r>
    </w:p>
    <w:p w14:paraId="6D56F7B1" w14:textId="77777777" w:rsidR="00D23B28" w:rsidRPr="00E5044B" w:rsidRDefault="00440196" w:rsidP="00D23B28">
      <w:pPr>
        <w:pStyle w:val="SingleTxtG"/>
        <w:rPr>
          <w:b/>
          <w:bCs/>
        </w:rPr>
      </w:pPr>
      <w:r>
        <w:tab/>
      </w:r>
      <w:r w:rsidR="00D23B28">
        <w:tab/>
      </w:r>
      <w:r w:rsidR="00D23B28">
        <w:rPr>
          <w:b/>
          <w:bCs/>
        </w:rPr>
        <w:t>Государству-участнику следует принять действенные меры по улучшению физических условий в пенитенциарных учреждениях, снижению нынешнего уровня переполненности тюрем и удовлетворени</w:t>
      </w:r>
      <w:r w:rsidR="002B51D1">
        <w:rPr>
          <w:b/>
          <w:bCs/>
        </w:rPr>
        <w:t>ю</w:t>
      </w:r>
      <w:r w:rsidR="00D23B28">
        <w:rPr>
          <w:b/>
          <w:bCs/>
        </w:rPr>
        <w:t xml:space="preserve"> основных потребностей всех лиц, лишенных свободы, в частности в плане доступа к медицинских услугам, как это предусмотрено положениями Пакта и Минимальных стандартных правил Организации Объединенных Наций в отношении обращения с заключенными (Правила Нельсона Манделы).</w:t>
      </w:r>
      <w:r w:rsidR="00D23B28">
        <w:t xml:space="preserve"> </w:t>
      </w:r>
      <w:r w:rsidR="00D23B28">
        <w:rPr>
          <w:b/>
          <w:bCs/>
        </w:rPr>
        <w:t>Государству-участнику следует также рассмотреть возможность более широкого применения мер, альтернативных тюремному заключению, таких как использование электронных устройств наблюдения, условно-досрочное освобождение и выполнение общественно полезных работ.</w:t>
      </w:r>
    </w:p>
    <w:p w14:paraId="3C69307F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2A7640E5" w14:textId="77777777" w:rsidR="00D23B28" w:rsidRPr="00E5044B" w:rsidRDefault="00D23B28" w:rsidP="00D23B28">
      <w:pPr>
        <w:pStyle w:val="SingleTxtG"/>
        <w:ind w:firstLine="567"/>
      </w:pPr>
      <w:r>
        <w:t>Согласно докладу национальной статистической системы за 2015 год, средний уровень переполненности тюрем по стране составляет 10%, в некоторых провинциях</w:t>
      </w:r>
      <w:r w:rsidR="00440196">
        <w:t> –</w:t>
      </w:r>
      <w:r>
        <w:t xml:space="preserve"> более 30%. Наиболее серьезная ситуация сложилась в Буэнос-Айресе, и в рамках этой юрисдикции было объявлено чрезвычайное положение в пенитенциарных учреждениях.</w:t>
      </w:r>
    </w:p>
    <w:p w14:paraId="15A452FB" w14:textId="77777777" w:rsidR="00D23B28" w:rsidRPr="00E5044B" w:rsidRDefault="00D23B28" w:rsidP="00D23B28">
      <w:pPr>
        <w:pStyle w:val="SingleTxtG"/>
        <w:ind w:firstLine="567"/>
      </w:pPr>
      <w:r>
        <w:t>Идет работа по расширению объектов Федеральной пенитенциарной службы, после завершения которой в федеральной пенитенциарной системе будет обеспечено 2 150 дополнительных мест. В настоящее время разрабатывается план работы, который позволит обновить почти всю инфраструктуру в стране в период с 2017 по 2022 год. Этот план позволит удвоить число мест к 2023 году и вывести из эксплуатации 5 000 мест в старых и обветшавших зданиях, расположенных в городских центрах.</w:t>
      </w:r>
    </w:p>
    <w:p w14:paraId="5C102D17" w14:textId="77777777" w:rsidR="00D23B28" w:rsidRPr="00E5044B" w:rsidRDefault="00D23B28" w:rsidP="00D23B28">
      <w:pPr>
        <w:pStyle w:val="SingleTxtG"/>
        <w:ind w:firstLine="567"/>
      </w:pPr>
      <w:r>
        <w:t xml:space="preserve">Постановление № 86/2016 распространило применение электронных средств контроля на всю территорию страны. Государство-участник составило перечень лиц, имеющих право пользоваться устройствами наблюдения. </w:t>
      </w:r>
    </w:p>
    <w:p w14:paraId="739EB740" w14:textId="77777777" w:rsidR="00D23B28" w:rsidRPr="00E5044B" w:rsidRDefault="00D23B28" w:rsidP="00D23B28">
      <w:pPr>
        <w:pStyle w:val="SingleTxtG"/>
        <w:ind w:firstLine="567"/>
      </w:pPr>
      <w:r>
        <w:t>Что касается медицинского обслуживания, то государство-участник представило информацию об имеющихся национальных программах.</w:t>
      </w:r>
    </w:p>
    <w:p w14:paraId="2AE901AC" w14:textId="77777777" w:rsidR="00D23B28" w:rsidRPr="00E5044B" w:rsidRDefault="00D23B28" w:rsidP="00D23B28">
      <w:pPr>
        <w:pStyle w:val="SingleTxtG"/>
        <w:ind w:firstLine="567"/>
      </w:pPr>
      <w:r>
        <w:t>Новый Национальный уголовно-процессуальный кодекс (2015 год) изменил уголовный процесс, обеспечив переход от следственной к обвинительной системе уголовного правосудия. Закон об унификации судебных органов и о единоличном рассмотрении дел судьей предусматривает меры по ускорению судопроизводства и содействию расследованию преступлений и судебному преследованию виновных. Такие инициативы позволяют сократить сроки досудебного содержания под стражей.</w:t>
      </w:r>
    </w:p>
    <w:p w14:paraId="47F1DADB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Информация о Прокуратуре по надзору за пенитенциарными учреждениями</w:t>
      </w:r>
      <w:r>
        <w:t xml:space="preserve"> </w:t>
      </w:r>
    </w:p>
    <w:p w14:paraId="2465E651" w14:textId="77777777" w:rsidR="00D23B28" w:rsidRPr="00E5044B" w:rsidRDefault="00D23B28" w:rsidP="00D23B28">
      <w:pPr>
        <w:pStyle w:val="SingleTxtG"/>
        <w:ind w:firstLine="567"/>
      </w:pPr>
      <w:r>
        <w:t>В последние годы численность заключенных увеличилась, и в настоящее время в федеральной пенитенциарной системе отмечаются наиболее высокие показатели числа заключенных. Государству-участнику следует установить четкую и транспарентную процедуру для определения количества свободных мест в каждом месте лишения свободы в соответствии с международными стандартами.</w:t>
      </w:r>
    </w:p>
    <w:p w14:paraId="74417455" w14:textId="77777777" w:rsidR="00D23B28" w:rsidRPr="00E5044B" w:rsidRDefault="00D23B28" w:rsidP="00D23B28">
      <w:pPr>
        <w:pStyle w:val="SingleTxtG"/>
        <w:ind w:firstLine="567"/>
        <w:rPr>
          <w:color w:val="222222"/>
        </w:rPr>
      </w:pPr>
      <w:r>
        <w:t>Прокуратура по надзору за пенитенциарными учреждениями выделила три тюрьмы строгого режима, расположенных в Росоне, Чако и Неукене, чья весьма изношенная структура зданий не отвечает минимальным стандартам жилья.</w:t>
      </w:r>
    </w:p>
    <w:p w14:paraId="0E18E8F4" w14:textId="77777777" w:rsidR="00D23B28" w:rsidRPr="00E5044B" w:rsidRDefault="00D23B28" w:rsidP="00D23B28">
      <w:pPr>
        <w:pStyle w:val="SingleTxtG"/>
        <w:ind w:firstLine="567"/>
        <w:rPr>
          <w:color w:val="222222"/>
        </w:rPr>
      </w:pPr>
      <w:r>
        <w:t>Прокуратура по надзору за пенитенциарными учреждениями выразила обеспокоенность по поводу инициативы государства-участника по расширению инфраструктуры Федеральной пенитенциарной службы в целях создания 18 000 новых мест в центрах содержания под стражей. Государству-участнику следует не удваивать количество заключенных в федеральных пенитенциарных учреждениях, а проводить рациональную политику в уголовно-правовой сфере, предусматривающую применение мер наказания, альтернативных тюремному заключению, сокращение сроков предварительного заключения и уважение к правам человека лиц, лишенных свободы.</w:t>
      </w:r>
    </w:p>
    <w:p w14:paraId="6CAD86B8" w14:textId="77777777" w:rsidR="00D23B28" w:rsidRPr="00E5044B" w:rsidRDefault="00D23B28" w:rsidP="00D23B28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581635E1" w14:textId="4961D05E" w:rsidR="00D23B28" w:rsidRPr="00E5044B" w:rsidRDefault="00440196" w:rsidP="00D23B28">
      <w:pPr>
        <w:pStyle w:val="SingleTxtG"/>
        <w:rPr>
          <w:color w:val="222222"/>
        </w:rPr>
      </w:pPr>
      <w:r>
        <w:rPr>
          <w:b/>
          <w:bCs/>
        </w:rPr>
        <w:tab/>
      </w:r>
      <w:r w:rsidR="00D23B28" w:rsidRPr="00E5044B">
        <w:rPr>
          <w:b/>
          <w:bCs/>
        </w:rPr>
        <w:t>[В]</w:t>
      </w:r>
      <w:r w:rsidR="00D23B28" w:rsidRPr="00440196">
        <w:rPr>
          <w:bCs/>
        </w:rPr>
        <w:t>:</w:t>
      </w:r>
      <w:r w:rsidR="00D23B28">
        <w:t xml:space="preserve"> Комитет принимает к сведению представленную информацию о мерах, принятых для сокращения переполненности тюрем и улучшения физических условий содержания в пенитенциарных учреждениях, в частности об инициативах по расширению инфраструктуры федеральной пенитенциарной системы, однако просит представить разъяснения по полученной Комитетом информации о том, что в последние годы численность заключенных на самом деле увеличилась и что в федеральной пенитенциарной системе зарегистрированы рекордные показатели числа заключенных. Комитет отмечает расширение использования электронных средств контроля, однако просит представить информацию о дополнительном использовании мер, не связанных с лишением свободы, для решения проблемы переполненности тюрем в государстве-участнике. Ему также необходима конкретная информация о нынешних условиях содержания в тюрьмах строгого режима в Росоне, Чако и Неукене, а также о мерах, принятых для улучшения условий содержания в этих тюрьмах. Комитет просит представить информацию об осуществлении упомянутого государством-участником плана по расширению объектов Федеральной пенитенциарной службы.</w:t>
      </w:r>
    </w:p>
    <w:p w14:paraId="671DEE73" w14:textId="75FA28C2" w:rsidR="00D23B28" w:rsidRPr="00E5044B" w:rsidRDefault="00440196" w:rsidP="00D23B28">
      <w:pPr>
        <w:pStyle w:val="SingleTxtG"/>
        <w:rPr>
          <w:bCs/>
        </w:rPr>
      </w:pPr>
      <w:r>
        <w:rPr>
          <w:b/>
          <w:bCs/>
        </w:rPr>
        <w:tab/>
      </w:r>
      <w:r w:rsidR="00D23B28" w:rsidRPr="00E5044B">
        <w:rPr>
          <w:b/>
          <w:bCs/>
        </w:rPr>
        <w:t>Рекомендуемые действия</w:t>
      </w:r>
      <w:r w:rsidR="00D23B28" w:rsidRPr="00440196">
        <w:rPr>
          <w:bCs/>
        </w:rPr>
        <w:t>:</w:t>
      </w:r>
      <w:r w:rsidR="00D23B28">
        <w:t xml:space="preserve"> следует направить письмо, извещающее государство-участника о прекращении процедуры последующих действий. Запрашиваемая информация должна быть включена в следующий периодический доклад государства-участника.</w:t>
      </w:r>
    </w:p>
    <w:p w14:paraId="02519955" w14:textId="18FA8EB1" w:rsidR="00D23B28" w:rsidRPr="00E5044B" w:rsidRDefault="00440196" w:rsidP="00D23B28">
      <w:pPr>
        <w:pStyle w:val="SingleTxtG"/>
      </w:pPr>
      <w:r>
        <w:rPr>
          <w:b/>
          <w:bCs/>
        </w:rPr>
        <w:tab/>
      </w:r>
      <w:bookmarkStart w:id="2" w:name="_GoBack"/>
      <w:bookmarkEnd w:id="2"/>
      <w:r w:rsidR="00D23B28" w:rsidRPr="00E5044B">
        <w:rPr>
          <w:b/>
          <w:bCs/>
        </w:rPr>
        <w:t>Дата представления следующего периодического доклада</w:t>
      </w:r>
      <w:r w:rsidR="00D23B28" w:rsidRPr="00440196">
        <w:rPr>
          <w:bCs/>
        </w:rPr>
        <w:t>:</w:t>
      </w:r>
      <w:r w:rsidR="00D23B28">
        <w:t xml:space="preserve"> 15 июля 2022</w:t>
      </w:r>
      <w:r>
        <w:t> </w:t>
      </w:r>
      <w:r w:rsidR="00D23B28">
        <w:t>года.</w:t>
      </w:r>
    </w:p>
    <w:p w14:paraId="0F740668" w14:textId="77777777" w:rsidR="00D23B28" w:rsidRPr="00E5044B" w:rsidRDefault="00D23B28" w:rsidP="00D23B28">
      <w:pPr>
        <w:spacing w:before="240"/>
        <w:ind w:left="1134" w:right="1134"/>
        <w:jc w:val="center"/>
        <w:rPr>
          <w:u w:val="single"/>
        </w:rPr>
      </w:pPr>
      <w:r w:rsidRPr="00E5044B">
        <w:rPr>
          <w:u w:val="single"/>
        </w:rPr>
        <w:tab/>
      </w:r>
      <w:r w:rsidRPr="00E5044B">
        <w:rPr>
          <w:u w:val="single"/>
        </w:rPr>
        <w:tab/>
      </w:r>
      <w:r w:rsidRPr="00E5044B">
        <w:rPr>
          <w:u w:val="single"/>
        </w:rPr>
        <w:tab/>
      </w:r>
      <w:r w:rsidR="002B51D1">
        <w:rPr>
          <w:u w:val="single"/>
        </w:rPr>
        <w:tab/>
      </w:r>
    </w:p>
    <w:p w14:paraId="712683EB" w14:textId="77777777" w:rsidR="00381C24" w:rsidRPr="00D23B28" w:rsidRDefault="00381C24" w:rsidP="0075523D"/>
    <w:sectPr w:rsidR="00381C24" w:rsidRPr="00D23B28" w:rsidSect="00D23B2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A08108" w14:textId="77777777" w:rsidR="00517EFB" w:rsidRPr="00A312BC" w:rsidRDefault="00517EFB" w:rsidP="00A312BC"/>
  </w:endnote>
  <w:endnote w:type="continuationSeparator" w:id="0">
    <w:p w14:paraId="4B6DE025" w14:textId="77777777" w:rsidR="00517EFB" w:rsidRPr="00A312BC" w:rsidRDefault="00517E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89B12" w14:textId="77777777" w:rsidR="00D23B28" w:rsidRPr="00D23B28" w:rsidRDefault="00D23B28">
    <w:pPr>
      <w:pStyle w:val="a8"/>
    </w:pPr>
    <w:r w:rsidRPr="00D23B28">
      <w:rPr>
        <w:b/>
        <w:sz w:val="18"/>
      </w:rPr>
      <w:fldChar w:fldCharType="begin"/>
    </w:r>
    <w:r w:rsidRPr="00D23B28">
      <w:rPr>
        <w:b/>
        <w:sz w:val="18"/>
      </w:rPr>
      <w:instrText xml:space="preserve"> PAGE  \* MERGEFORMAT </w:instrText>
    </w:r>
    <w:r w:rsidRPr="00D23B28">
      <w:rPr>
        <w:b/>
        <w:sz w:val="18"/>
      </w:rPr>
      <w:fldChar w:fldCharType="separate"/>
    </w:r>
    <w:r w:rsidRPr="00D23B28">
      <w:rPr>
        <w:b/>
        <w:noProof/>
        <w:sz w:val="18"/>
      </w:rPr>
      <w:t>2</w:t>
    </w:r>
    <w:r w:rsidRPr="00D23B28">
      <w:rPr>
        <w:b/>
        <w:sz w:val="18"/>
      </w:rPr>
      <w:fldChar w:fldCharType="end"/>
    </w:r>
    <w:r>
      <w:rPr>
        <w:b/>
        <w:sz w:val="18"/>
      </w:rPr>
      <w:tab/>
    </w:r>
    <w:r>
      <w:t>GE.19-14674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091DC" w14:textId="77777777" w:rsidR="00D23B28" w:rsidRPr="00D23B28" w:rsidRDefault="00D23B28" w:rsidP="00D23B28">
    <w:pPr>
      <w:pStyle w:val="a8"/>
      <w:tabs>
        <w:tab w:val="clear" w:pos="9639"/>
        <w:tab w:val="right" w:pos="9638"/>
      </w:tabs>
      <w:rPr>
        <w:b/>
        <w:sz w:val="18"/>
      </w:rPr>
    </w:pPr>
    <w:r>
      <w:t>GE.19-14674</w:t>
    </w:r>
    <w:r>
      <w:tab/>
    </w:r>
    <w:r w:rsidRPr="00D23B28">
      <w:rPr>
        <w:b/>
        <w:sz w:val="18"/>
      </w:rPr>
      <w:fldChar w:fldCharType="begin"/>
    </w:r>
    <w:r w:rsidRPr="00D23B28">
      <w:rPr>
        <w:b/>
        <w:sz w:val="18"/>
      </w:rPr>
      <w:instrText xml:space="preserve"> PAGE  \* MERGEFORMAT </w:instrText>
    </w:r>
    <w:r w:rsidRPr="00D23B28">
      <w:rPr>
        <w:b/>
        <w:sz w:val="18"/>
      </w:rPr>
      <w:fldChar w:fldCharType="separate"/>
    </w:r>
    <w:r w:rsidRPr="00D23B28">
      <w:rPr>
        <w:b/>
        <w:noProof/>
        <w:sz w:val="18"/>
      </w:rPr>
      <w:t>3</w:t>
    </w:r>
    <w:r w:rsidRPr="00D23B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F9236" w14:textId="77777777" w:rsidR="00042B72" w:rsidRPr="00D23B28" w:rsidRDefault="00D23B28" w:rsidP="00D23B2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75B53B" wp14:editId="00B65F7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19-14674  (R)</w:t>
    </w:r>
    <w:r w:rsidR="00440196">
      <w:t xml:space="preserve">  011019  071019</w:t>
    </w:r>
    <w:r>
      <w:br/>
    </w:r>
    <w:r w:rsidRPr="00D23B28">
      <w:rPr>
        <w:rFonts w:ascii="C39T30Lfz" w:hAnsi="C39T30Lfz"/>
        <w:kern w:val="14"/>
        <w:sz w:val="56"/>
      </w:rPr>
      <w:t></w:t>
    </w:r>
    <w:r w:rsidRPr="00D23B28">
      <w:rPr>
        <w:rFonts w:ascii="C39T30Lfz" w:hAnsi="C39T30Lfz"/>
        <w:kern w:val="14"/>
        <w:sz w:val="56"/>
      </w:rPr>
      <w:t></w:t>
    </w:r>
    <w:r w:rsidRPr="00D23B28">
      <w:rPr>
        <w:rFonts w:ascii="C39T30Lfz" w:hAnsi="C39T30Lfz"/>
        <w:kern w:val="14"/>
        <w:sz w:val="56"/>
      </w:rPr>
      <w:t></w:t>
    </w:r>
    <w:r w:rsidRPr="00D23B28">
      <w:rPr>
        <w:rFonts w:ascii="C39T30Lfz" w:hAnsi="C39T30Lfz"/>
        <w:kern w:val="14"/>
        <w:sz w:val="56"/>
      </w:rPr>
      <w:t></w:t>
    </w:r>
    <w:r w:rsidRPr="00D23B28">
      <w:rPr>
        <w:rFonts w:ascii="C39T30Lfz" w:hAnsi="C39T30Lfz"/>
        <w:kern w:val="14"/>
        <w:sz w:val="56"/>
      </w:rPr>
      <w:t></w:t>
    </w:r>
    <w:r w:rsidRPr="00D23B28">
      <w:rPr>
        <w:rFonts w:ascii="C39T30Lfz" w:hAnsi="C39T30Lfz"/>
        <w:kern w:val="14"/>
        <w:sz w:val="56"/>
      </w:rPr>
      <w:t></w:t>
    </w:r>
    <w:r w:rsidRPr="00D23B28">
      <w:rPr>
        <w:rFonts w:ascii="C39T30Lfz" w:hAnsi="C39T30Lfz"/>
        <w:kern w:val="14"/>
        <w:sz w:val="56"/>
      </w:rPr>
      <w:t></w:t>
    </w:r>
    <w:r w:rsidRPr="00D23B28">
      <w:rPr>
        <w:rFonts w:ascii="C39T30Lfz" w:hAnsi="C39T30Lfz"/>
        <w:kern w:val="14"/>
        <w:sz w:val="56"/>
      </w:rPr>
      <w:t></w:t>
    </w:r>
    <w:r w:rsidRPr="00D23B28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795090" wp14:editId="1C14999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6/2/Add.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6/2/Add.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7B8BD" w14:textId="77777777" w:rsidR="00517EFB" w:rsidRPr="001075E9" w:rsidRDefault="00517E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7CD379" w14:textId="77777777" w:rsidR="00517EFB" w:rsidRDefault="00517E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D548C1E" w14:textId="77777777" w:rsidR="00D23B28" w:rsidRPr="00E5044B" w:rsidRDefault="00D23B28" w:rsidP="00D23B28">
      <w:pPr>
        <w:pStyle w:val="ad"/>
      </w:pPr>
      <w:r>
        <w:tab/>
      </w:r>
      <w:r w:rsidRPr="00440196">
        <w:rPr>
          <w:sz w:val="20"/>
        </w:rPr>
        <w:t>*</w:t>
      </w:r>
      <w:r>
        <w:tab/>
        <w:t>Принят Комитетом на его 126-й сессии (1</w:t>
      </w:r>
      <w:r w:rsidR="00440196">
        <w:t>–</w:t>
      </w:r>
      <w:r>
        <w:t>26 июля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9484" w14:textId="19CDAD6F" w:rsidR="00D23B28" w:rsidRPr="00D23B28" w:rsidRDefault="00E834A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CCPR/C/126/2/Add.1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03C20" w14:textId="7FA6E91F" w:rsidR="00D23B28" w:rsidRPr="00D23B28" w:rsidRDefault="00E834AD" w:rsidP="00D23B2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CCPR/C/126/2/Add.1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EFB"/>
    <w:rsid w:val="00033EE1"/>
    <w:rsid w:val="00042B72"/>
    <w:rsid w:val="000558BD"/>
    <w:rsid w:val="000B57E7"/>
    <w:rsid w:val="000B6373"/>
    <w:rsid w:val="000F09DF"/>
    <w:rsid w:val="000F61B2"/>
    <w:rsid w:val="001075E9"/>
    <w:rsid w:val="00117C2A"/>
    <w:rsid w:val="00180183"/>
    <w:rsid w:val="0018024D"/>
    <w:rsid w:val="0018649F"/>
    <w:rsid w:val="00196389"/>
    <w:rsid w:val="001B3EF6"/>
    <w:rsid w:val="001C7A89"/>
    <w:rsid w:val="00254812"/>
    <w:rsid w:val="002A2EFC"/>
    <w:rsid w:val="002B51D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294A"/>
    <w:rsid w:val="00375F01"/>
    <w:rsid w:val="00381C24"/>
    <w:rsid w:val="003958D0"/>
    <w:rsid w:val="003B00E5"/>
    <w:rsid w:val="00407B78"/>
    <w:rsid w:val="00424203"/>
    <w:rsid w:val="00440196"/>
    <w:rsid w:val="00452493"/>
    <w:rsid w:val="00454E07"/>
    <w:rsid w:val="00472C5C"/>
    <w:rsid w:val="004969B2"/>
    <w:rsid w:val="0050108D"/>
    <w:rsid w:val="00513081"/>
    <w:rsid w:val="00517901"/>
    <w:rsid w:val="00517EFB"/>
    <w:rsid w:val="00526683"/>
    <w:rsid w:val="005709E0"/>
    <w:rsid w:val="00572E19"/>
    <w:rsid w:val="005961C8"/>
    <w:rsid w:val="005D7914"/>
    <w:rsid w:val="005E2B41"/>
    <w:rsid w:val="005F0B42"/>
    <w:rsid w:val="00611E63"/>
    <w:rsid w:val="00666B97"/>
    <w:rsid w:val="00681A10"/>
    <w:rsid w:val="00691837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27DD1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23B28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834AD"/>
    <w:rsid w:val="00EA2C9F"/>
    <w:rsid w:val="00EA420E"/>
    <w:rsid w:val="00EB3921"/>
    <w:rsid w:val="00ED0BDA"/>
    <w:rsid w:val="00EF1360"/>
    <w:rsid w:val="00EF3220"/>
    <w:rsid w:val="00F43903"/>
    <w:rsid w:val="00F94155"/>
    <w:rsid w:val="00F9783F"/>
    <w:rsid w:val="00FC636C"/>
    <w:rsid w:val="00FD2EF7"/>
    <w:rsid w:val="00FD7E09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597605"/>
  <w15:docId w15:val="{1FF41312-D48E-4555-903A-6F6BFE89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,callout,Footnote Refernece,Footnote Reference Number,Fußnotenzeichen_Raxen,BVI fnr,Fago Fußnotenzeichen,Footnotes refss,Style 10,ftref,16 Point,Superscript 6 Point,Footnote number,Endnote Text1,Ref,de nota al pie,16 Poin"/>
    <w:basedOn w:val="a0"/>
    <w:link w:val="BVIfnrCharChar"/>
    <w:uiPriority w:val="99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D23B28"/>
    <w:rPr>
      <w:lang w:val="ru-RU" w:eastAsia="en-US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,4_G Char Char"/>
    <w:basedOn w:val="a"/>
    <w:link w:val="aa"/>
    <w:uiPriority w:val="99"/>
    <w:rsid w:val="00D23B28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/C/ARG/CO/5&amp;Lang=En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2266</Words>
  <Characters>14843</Characters>
  <Application>Microsoft Office Word</Application>
  <DocSecurity>0</DocSecurity>
  <Lines>322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CCPR/C/126/2/Add.1</vt:lpstr>
      <vt:lpstr>A/</vt:lpstr>
      <vt:lpstr>A/</vt:lpstr>
    </vt:vector>
  </TitlesOfParts>
  <Company>DCM</Company>
  <LinksUpToDate>false</LinksUpToDate>
  <CharactersWithSpaces>16975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CCPR/C/126/2/Add.1</dc:title>
  <dc:subject/>
  <dc:creator>Uliana ANTIPOVA</dc:creator>
  <cp:keywords/>
  <cp:lastModifiedBy>Uliana ANTIPOVA</cp:lastModifiedBy>
  <cp:revision>3</cp:revision>
  <cp:lastPrinted>2019-10-07T07:56:00Z</cp:lastPrinted>
  <dcterms:created xsi:type="dcterms:W3CDTF">2019-10-07T07:56:00Z</dcterms:created>
  <dcterms:modified xsi:type="dcterms:W3CDTF">2019-10-07T07:59:00Z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