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EDAW</w:t>
            </w:r>
            <w:r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JOR</w:t>
            </w:r>
            <w:proofErr w:type="spellEnd"/>
            <w:r>
              <w:t>/</w:t>
            </w:r>
            <w:proofErr w:type="spellStart"/>
            <w:r>
              <w:t>Q</w:t>
            </w:r>
            <w:proofErr w:type="spellEnd"/>
            <w:r>
              <w:t>/5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всех форм дискриминации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10 August 2011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ликвидации дискриминации </w:t>
      </w:r>
      <w:r>
        <w:rPr>
          <w:b/>
          <w:sz w:val="24"/>
          <w:szCs w:val="24"/>
        </w:rPr>
        <w:br/>
        <w:t>в отношении женщин</w:t>
      </w:r>
    </w:p>
    <w:p w:rsidR="00000000" w:rsidRDefault="00000000">
      <w:pPr>
        <w:pStyle w:val="SingleTxtGR"/>
        <w:spacing w:after="0"/>
        <w:ind w:left="0"/>
        <w:rPr>
          <w:b/>
        </w:rPr>
      </w:pPr>
      <w:r>
        <w:rPr>
          <w:b/>
        </w:rPr>
        <w:t>Пятьдесят первая сессия</w:t>
      </w:r>
    </w:p>
    <w:p w:rsidR="00000000" w:rsidRDefault="00000000">
      <w:pPr>
        <w:pStyle w:val="SingleTxtGR"/>
        <w:spacing w:after="0"/>
        <w:ind w:left="0"/>
      </w:pPr>
      <w:r>
        <w:t>13 февраля − 2 марта 2012 года</w:t>
      </w:r>
    </w:p>
    <w:p w:rsidR="00000000" w:rsidRDefault="00000000">
      <w:pPr>
        <w:pStyle w:val="HChGR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H1GR"/>
      </w:pPr>
      <w:r>
        <w:tab/>
      </w:r>
      <w:r>
        <w:tab/>
        <w:t>Иордания</w:t>
      </w:r>
    </w:p>
    <w:p w:rsidR="00000000" w:rsidRDefault="00000000">
      <w:pPr>
        <w:pStyle w:val="SingleTxtGR"/>
      </w:pPr>
      <w:r>
        <w:rPr>
          <w:lang w:val="en-US"/>
        </w:rPr>
        <w:tab/>
      </w:r>
      <w:proofErr w:type="spellStart"/>
      <w:r>
        <w:t>Предсессионная</w:t>
      </w:r>
      <w:proofErr w:type="spellEnd"/>
      <w:r>
        <w:t xml:space="preserve"> рабочая группа рассмотрела пятый периодический до</w:t>
      </w:r>
      <w:r>
        <w:t>к</w:t>
      </w:r>
      <w:r>
        <w:t>лад Иордании (</w:t>
      </w:r>
      <w:proofErr w:type="spellStart"/>
      <w:r>
        <w:t>CEDAW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JOR</w:t>
      </w:r>
      <w:proofErr w:type="spellEnd"/>
      <w:r>
        <w:t>/5).</w:t>
      </w:r>
    </w:p>
    <w:p w:rsidR="00000000" w:rsidRDefault="00000000">
      <w:pPr>
        <w:pStyle w:val="H23GR"/>
      </w:pPr>
      <w:r>
        <w:tab/>
      </w:r>
      <w:r>
        <w:tab/>
        <w:t>Общие сведения</w:t>
      </w:r>
    </w:p>
    <w:p w:rsidR="00000000" w:rsidRDefault="00000000">
      <w:pPr>
        <w:pStyle w:val="SingleTxtGR"/>
      </w:pPr>
      <w:r>
        <w:t>1.</w:t>
      </w:r>
      <w:r>
        <w:tab/>
        <w:t>Просьба представить информацию о процессе подготовки пятого пери</w:t>
      </w:r>
      <w:r>
        <w:t>о</w:t>
      </w:r>
      <w:r>
        <w:t>дического доклада. Просьба, в частности, указать, проводились ли консульт</w:t>
      </w:r>
      <w:r>
        <w:t>а</w:t>
      </w:r>
      <w:r>
        <w:t>ции с неправительственными организациями, как это было рекомендовано К</w:t>
      </w:r>
      <w:r>
        <w:t>о</w:t>
      </w:r>
      <w:r>
        <w:t>митетом в его предыдущих заключительных замечаниях (</w:t>
      </w:r>
      <w:proofErr w:type="spellStart"/>
      <w:r>
        <w:t>CEDAW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JOR</w:t>
      </w:r>
      <w:proofErr w:type="spellEnd"/>
      <w:r>
        <w:t>/</w:t>
      </w:r>
      <w:proofErr w:type="spellStart"/>
      <w:r>
        <w:t>CO</w:t>
      </w:r>
      <w:proofErr w:type="spellEnd"/>
      <w:r>
        <w:t>/4, пункт 42), а также представлялся ли данный доклад на рассмотрение парламе</w:t>
      </w:r>
      <w:r>
        <w:t>н</w:t>
      </w:r>
      <w:r>
        <w:t>та.</w:t>
      </w:r>
    </w:p>
    <w:p w:rsidR="00000000" w:rsidRDefault="00000000">
      <w:pPr>
        <w:pStyle w:val="H23GR"/>
      </w:pPr>
      <w:r>
        <w:tab/>
      </w:r>
      <w:r>
        <w:tab/>
        <w:t>Правовой статус Конвенции и законодательная и институциональная база</w:t>
      </w:r>
    </w:p>
    <w:p w:rsidR="00000000" w:rsidRDefault="00000000">
      <w:pPr>
        <w:pStyle w:val="SingleTxtGR"/>
      </w:pPr>
      <w:r>
        <w:t>2.</w:t>
      </w:r>
      <w:r>
        <w:tab/>
        <w:t>Просьба указать любые принятые государством-участником меры по вн</w:t>
      </w:r>
      <w:r>
        <w:t>е</w:t>
      </w:r>
      <w:r>
        <w:t>сению изменений в законодательство, с тем чтобы позволить иорданским же</w:t>
      </w:r>
      <w:r>
        <w:t>н</w:t>
      </w:r>
      <w:r>
        <w:t>щинам передавать свое гражданство собственным детям и мужьям, а также и</w:t>
      </w:r>
      <w:r>
        <w:t>з</w:t>
      </w:r>
      <w:r>
        <w:t>менения по устранению дискриминационных положений Закона о гражда</w:t>
      </w:r>
      <w:r>
        <w:t>н</w:t>
      </w:r>
      <w:r>
        <w:t>ском состоянии (см. доклад, пункты 302−304, 313 и 315) на основе прогрессивного толкования исла</w:t>
      </w:r>
      <w:r>
        <w:t>м</w:t>
      </w:r>
      <w:r>
        <w:t xml:space="preserve">ского права с целью снятия его оговорок к пункту 2 статьи 9 и пункту 1 </w:t>
      </w:r>
      <w:r>
        <w:rPr>
          <w:lang w:val="en-US"/>
        </w:rPr>
        <w:t>c</w:t>
      </w:r>
      <w:r>
        <w:t xml:space="preserve">), </w:t>
      </w:r>
      <w:r>
        <w:rPr>
          <w:lang w:val="en-US"/>
        </w:rPr>
        <w:t>d</w:t>
      </w:r>
      <w:r>
        <w:t xml:space="preserve">) и </w:t>
      </w:r>
      <w:r>
        <w:rPr>
          <w:lang w:val="en-US"/>
        </w:rPr>
        <w:t>g</w:t>
      </w:r>
      <w:r>
        <w:t>) статьи 16 Конвенции (пункт 5), как это было рекомендов</w:t>
      </w:r>
      <w:r>
        <w:t>а</w:t>
      </w:r>
      <w:r>
        <w:t>но Комитетом (</w:t>
      </w:r>
      <w:proofErr w:type="spellStart"/>
      <w:r>
        <w:t>CEDAW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JOR</w:t>
      </w:r>
      <w:proofErr w:type="spellEnd"/>
      <w:r>
        <w:t>/</w:t>
      </w:r>
      <w:proofErr w:type="spellStart"/>
      <w:r>
        <w:t>CO</w:t>
      </w:r>
      <w:proofErr w:type="spellEnd"/>
      <w:r>
        <w:t>/4, пункт 12) и в ходе универсального период</w:t>
      </w:r>
      <w:r>
        <w:t>и</w:t>
      </w:r>
      <w:r>
        <w:t>ческого обзора по Иордании. Государство-участник сняло свою оговорку к пункту 4 статьи 15 Конвенции. Какие меры были приняты по укреплению с</w:t>
      </w:r>
      <w:r>
        <w:t>о</w:t>
      </w:r>
      <w:r>
        <w:t>блюдения закона о паспорте, предоста</w:t>
      </w:r>
      <w:r>
        <w:t>в</w:t>
      </w:r>
      <w:r>
        <w:t>ляющего возможность детям совершать поездки с матерью без необходимости получать разрешение от отца?</w:t>
      </w:r>
    </w:p>
    <w:p w:rsidR="00000000" w:rsidRDefault="00000000">
      <w:pPr>
        <w:pStyle w:val="SingleTxtGR"/>
      </w:pPr>
      <w:r>
        <w:t>3.</w:t>
      </w:r>
      <w:r>
        <w:tab/>
        <w:t>Просьба пояснить, имеет ли Конвенция в государстве-участнике прямое действие и обладает ли она верховенством над всеми другими законами (см.</w:t>
      </w:r>
      <w:r>
        <w:rPr>
          <w:lang w:val="en-US"/>
        </w:rPr>
        <w:t> </w:t>
      </w:r>
      <w:r>
        <w:t>доклад, пункт 8). Просьба указать, сколько судей, прокуроров и адвокатов прошли курс подготовки по Конвенции (пункт 32) в 2009−2010 годах, а также привести примеры судебных решений, в которых имелись ссылки на положения Конвенции, в случае наличия таковых. Просьба также сообщить о других пр</w:t>
      </w:r>
      <w:r>
        <w:t>и</w:t>
      </w:r>
      <w:r>
        <w:t>нятых государством-участником мерах по распространению Конвенции, пом</w:t>
      </w:r>
      <w:r>
        <w:t>и</w:t>
      </w:r>
      <w:r>
        <w:t>мо опубликования ее текста в официальных ведомствах (пункт 34), а также о</w:t>
      </w:r>
      <w:r>
        <w:t>б</w:t>
      </w:r>
      <w:r>
        <w:t>щих рекомендаций Комитета.</w:t>
      </w:r>
    </w:p>
    <w:p w:rsidR="00000000" w:rsidRDefault="00000000">
      <w:pPr>
        <w:pStyle w:val="SingleTxtGR"/>
      </w:pPr>
      <w:r>
        <w:t>4.</w:t>
      </w:r>
      <w:r>
        <w:tab/>
        <w:t>Просьба представить информацию о числе жалоб, представленных же</w:t>
      </w:r>
      <w:r>
        <w:t>н</w:t>
      </w:r>
      <w:r>
        <w:t>щинами в Национальный центр по правам человека (см. доклад, пункт 16) в 2009−2010 годах, видах предполагаемых нарушений и результатах их рассмо</w:t>
      </w:r>
      <w:r>
        <w:t>т</w:t>
      </w:r>
      <w:r>
        <w:t>рения. Просьба также представить подробную информацию о принятых мерах по обеспечению независимости Центра в соответствии с Парижскими принц</w:t>
      </w:r>
      <w:r>
        <w:t>и</w:t>
      </w:r>
      <w:r>
        <w:t>пами (резолюция 48/134 Генеральной Ассамблеи от 20 декабря 1993 года), его мандате в области прав женщин и о его людских и финансовых ресурсах.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Стереотипы</w:t>
      </w:r>
    </w:p>
    <w:p w:rsidR="00000000" w:rsidRDefault="00000000">
      <w:pPr>
        <w:pStyle w:val="SingleTxtGR"/>
      </w:pPr>
      <w:r>
        <w:t>5.</w:t>
      </w:r>
      <w:r>
        <w:tab/>
        <w:t>Какие практические меры были приняты государством-участником по выполнению рекомендации Комитета (</w:t>
      </w:r>
      <w:proofErr w:type="spellStart"/>
      <w:r>
        <w:t>CEDAW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JOR</w:t>
      </w:r>
      <w:proofErr w:type="spellEnd"/>
      <w:r>
        <w:t>/</w:t>
      </w:r>
      <w:proofErr w:type="spellStart"/>
      <w:r>
        <w:t>CO</w:t>
      </w:r>
      <w:proofErr w:type="spellEnd"/>
      <w:r>
        <w:t>/4, пункт. 19) о пр</w:t>
      </w:r>
      <w:r>
        <w:t>е</w:t>
      </w:r>
      <w:r>
        <w:t>одолении традиционных стереотипов в отношении роли и обязанностей же</w:t>
      </w:r>
      <w:r>
        <w:t>н</w:t>
      </w:r>
      <w:r>
        <w:t>щин и мужчин в семье и в обществе и о создании благоприятных условий, сп</w:t>
      </w:r>
      <w:r>
        <w:t>о</w:t>
      </w:r>
      <w:r>
        <w:t>собствующих изменению дискриминационных законов, обычаев и практики и расширению возможностей женщин пользоваться всеми своими правами чел</w:t>
      </w:r>
      <w:r>
        <w:t>о</w:t>
      </w:r>
      <w:r>
        <w:t>века? Просьба также указать, поощряет ли государство-участник средства ма</w:t>
      </w:r>
      <w:r>
        <w:t>с</w:t>
      </w:r>
      <w:r>
        <w:t>совой информации к тому, чтобы они играли инициативную роль в создании позитивного образа женщины с целью преодоления традиционных стереотипов.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</w:t>
      </w:r>
    </w:p>
    <w:p w:rsidR="00000000" w:rsidRDefault="00000000">
      <w:pPr>
        <w:pStyle w:val="SingleTxtGR"/>
      </w:pPr>
      <w:r>
        <w:t>6.</w:t>
      </w:r>
      <w:r>
        <w:tab/>
        <w:t>Просьба пояснить, почему в законопроекте о внесении поправок в Уг</w:t>
      </w:r>
      <w:r>
        <w:t>о</w:t>
      </w:r>
      <w:r>
        <w:t>ловный кодекс не содержится положение об установлении уголовной ответс</w:t>
      </w:r>
      <w:r>
        <w:t>т</w:t>
      </w:r>
      <w:r>
        <w:t>венности за изнасилование в браке (см. доклад, пункт 59), и указать, считает ли государство-участник возможным отменить статью 308 Уголовного кодекса, о</w:t>
      </w:r>
      <w:r>
        <w:t>с</w:t>
      </w:r>
      <w:r>
        <w:t>вобождающую насильника от наказания в том случае, если он женится на жер</w:t>
      </w:r>
      <w:r>
        <w:t>т</w:t>
      </w:r>
      <w:r>
        <w:t>ве (пункт 64). Просьба также сообщить, намеревается ли государство-участник учредить отдельный суд по делам, связанным с насилием в семье (пункт 27). Просьба уточнить, означает ли семейное примирение за бытовое насилие осв</w:t>
      </w:r>
      <w:r>
        <w:t>о</w:t>
      </w:r>
      <w:r>
        <w:t>бождение от наказания (пункт 29). Просьба также представить подробную и</w:t>
      </w:r>
      <w:r>
        <w:t>н</w:t>
      </w:r>
      <w:r>
        <w:t>формацию о наказаниях, назначенных виновным в совершении актов насилия в семье и сексуального насилия за п</w:t>
      </w:r>
      <w:r>
        <w:t>е</w:t>
      </w:r>
      <w:r>
        <w:t>риод с 2008 по 2010 годы (пункт 47).</w:t>
      </w:r>
    </w:p>
    <w:p w:rsidR="00000000" w:rsidRDefault="00000000">
      <w:pPr>
        <w:pStyle w:val="SingleTxtGR"/>
      </w:pPr>
      <w:r>
        <w:t>7.</w:t>
      </w:r>
      <w:r>
        <w:tab/>
        <w:t>Просьба представить дополнительную информацию о принятых мерах по предоставлению женщинам и девочкам, ставшим жертвами насилия, включая женщин-инвалидов и девочек-инвалидов, доступа к эффективным средствам правовой и иной защиты. Просьба также представить информацию об оказании помощи жертвам и о числе, вместимости и местах размещения приютов и об условиях в них. Какие меры были приняты для преодоления культурных ст</w:t>
      </w:r>
      <w:r>
        <w:t>е</w:t>
      </w:r>
      <w:r>
        <w:t>реотипов, не позволяющих женщинам зая</w:t>
      </w:r>
      <w:r>
        <w:t>в</w:t>
      </w:r>
      <w:r>
        <w:t>лять о случаях насилия (см. доклад, пункт 44)? Какие меры принимаются для систематического сбора данных о н</w:t>
      </w:r>
      <w:r>
        <w:t>а</w:t>
      </w:r>
      <w:r>
        <w:t>силии в отношении женщин и девочек в государстве-участнике?</w:t>
      </w:r>
    </w:p>
    <w:p w:rsidR="00000000" w:rsidRDefault="00000000">
      <w:pPr>
        <w:pStyle w:val="SingleTxtGR"/>
      </w:pPr>
      <w:r>
        <w:t>8.</w:t>
      </w:r>
      <w:r>
        <w:tab/>
        <w:t>Просьба указать, намерено ли государство-участник изучить возмо</w:t>
      </w:r>
      <w:r>
        <w:t>ж</w:t>
      </w:r>
      <w:r>
        <w:t>ность отмены статьи 98 Уголовного кодекса, чтобы виновным в преднамере</w:t>
      </w:r>
      <w:r>
        <w:t>н</w:t>
      </w:r>
      <w:r>
        <w:t>ном "убийстве на почве чести" не могло быть вынесено более мягкое наказание (см. доклад, пункт 61). Просьба также представить информацию о приговорах виновным в совершении "убийств на почве чести" за период с 2008 по 2010 г</w:t>
      </w:r>
      <w:r>
        <w:t>о</w:t>
      </w:r>
      <w:r>
        <w:t>ды (пункт 63). Какие стр</w:t>
      </w:r>
      <w:r>
        <w:t>а</w:t>
      </w:r>
      <w:r>
        <w:t>тегии разрабатываются для защиты женщин и девочек от "убийств на почве оскорбленной чести" в рамках иных мер, помимо проф</w:t>
      </w:r>
      <w:r>
        <w:t>и</w:t>
      </w:r>
      <w:r>
        <w:t xml:space="preserve">лактических мер безопасности (пункт 37; см. также </w:t>
      </w:r>
      <w:proofErr w:type="spellStart"/>
      <w:r>
        <w:t>CEDAW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JOR</w:t>
      </w:r>
      <w:proofErr w:type="spellEnd"/>
      <w:r>
        <w:t>/</w:t>
      </w:r>
      <w:proofErr w:type="spellStart"/>
      <w:r>
        <w:t>CO</w:t>
      </w:r>
      <w:proofErr w:type="spellEnd"/>
      <w:r>
        <w:t>/4, пункт</w:t>
      </w:r>
      <w:r>
        <w:rPr>
          <w:lang w:val="en-US"/>
        </w:rPr>
        <w:t> </w:t>
      </w:r>
      <w:r>
        <w:t xml:space="preserve">26) и обеспечения реабилитации жертв таких преступлений и их </w:t>
      </w:r>
      <w:proofErr w:type="spellStart"/>
      <w:r>
        <w:t>реинт</w:t>
      </w:r>
      <w:r>
        <w:t>е</w:t>
      </w:r>
      <w:r>
        <w:t>грации</w:t>
      </w:r>
      <w:proofErr w:type="spellEnd"/>
      <w:r>
        <w:t xml:space="preserve"> в общество?</w:t>
      </w:r>
    </w:p>
    <w:p w:rsidR="00000000" w:rsidRDefault="00000000">
      <w:pPr>
        <w:pStyle w:val="H23GR"/>
      </w:pPr>
      <w:r>
        <w:tab/>
      </w:r>
      <w:r>
        <w:tab/>
        <w:t>Торговля людьми и эксплуатация проституции женщин</w:t>
      </w:r>
    </w:p>
    <w:p w:rsidR="00000000" w:rsidRDefault="00000000">
      <w:pPr>
        <w:pStyle w:val="SingleTxtGR"/>
      </w:pPr>
      <w:r>
        <w:t>9.</w:t>
      </w:r>
      <w:r>
        <w:tab/>
        <w:t>Просьба представить данные в разбивке по полу о числе зарегистрир</w:t>
      </w:r>
      <w:r>
        <w:t>о</w:t>
      </w:r>
      <w:r>
        <w:t>ванных случаев торговли людьми, в частности женщинами и детьми, числе в</w:t>
      </w:r>
      <w:r>
        <w:t>ы</w:t>
      </w:r>
      <w:r>
        <w:t>несенных приговоров и назначенных наказаний торговцам по закону о недоп</w:t>
      </w:r>
      <w:r>
        <w:t>у</w:t>
      </w:r>
      <w:r>
        <w:t>щении торговли людьми (2009 года) за период с 2008 по 2010 годы. Просьба также представить информацию о действующих механизмах по контролю с</w:t>
      </w:r>
      <w:r>
        <w:t>о</w:t>
      </w:r>
      <w:r>
        <w:t>блюдения этого закона и о принятых мерах, направленных на оказание помощи жертвам торговли людьми, а не на их криминализацию, включая лиц, которых вынуждают заниматься проституцией (см. доклад, пункт 98), таких как предо</w:t>
      </w:r>
      <w:r>
        <w:t>с</w:t>
      </w:r>
      <w:r>
        <w:t>тавление приютов, правовой и медицинской помощи, психологического ко</w:t>
      </w:r>
      <w:r>
        <w:t>н</w:t>
      </w:r>
      <w:r>
        <w:t>сультиров</w:t>
      </w:r>
      <w:r>
        <w:t>а</w:t>
      </w:r>
      <w:r>
        <w:t>ния, услуг в области реабилитации и временного вида на жительство (пункт 96).</w:t>
      </w:r>
    </w:p>
    <w:p w:rsidR="00000000" w:rsidRDefault="00000000">
      <w:pPr>
        <w:pStyle w:val="H23GR"/>
      </w:pPr>
      <w:r>
        <w:tab/>
      </w:r>
      <w:r>
        <w:tab/>
        <w:t>Участие в политической и общественной жизни и в процессе принятия решений</w:t>
      </w:r>
    </w:p>
    <w:p w:rsidR="00000000" w:rsidRDefault="00000000">
      <w:pPr>
        <w:pStyle w:val="SingleTxtGR"/>
      </w:pPr>
      <w:r>
        <w:t>10.</w:t>
      </w:r>
      <w:r>
        <w:tab/>
        <w:t>Просьба указать, какова доля женщин в Палате представителей после в</w:t>
      </w:r>
      <w:r>
        <w:t>ы</w:t>
      </w:r>
      <w:r>
        <w:t>боров 2010 года (см. доклад, пункт 107). Просьба также сообщить о принятых мерах, включая  временные специальные меры в соответствии с пунктом 1 ст</w:t>
      </w:r>
      <w:r>
        <w:t>а</w:t>
      </w:r>
      <w:r>
        <w:t>тьи 4 Конвенции, такие как введение квот для кандидатов-женщин в избир</w:t>
      </w:r>
      <w:r>
        <w:t>а</w:t>
      </w:r>
      <w:r>
        <w:t>тельных списках политических партий и дальнейшее увеличение числа зар</w:t>
      </w:r>
      <w:r>
        <w:t>е</w:t>
      </w:r>
      <w:r>
        <w:t>зервированных за ними мест в Палате представителей и в муниципальных с</w:t>
      </w:r>
      <w:r>
        <w:t>о</w:t>
      </w:r>
      <w:r>
        <w:t xml:space="preserve">ветах (пункт 108) в соответствии с проектом закона о политических партиях, проектом закона о выборах и новым законом о муниципалитетах, призванных повысить </w:t>
      </w:r>
      <w:proofErr w:type="spellStart"/>
      <w:r>
        <w:t>представленность</w:t>
      </w:r>
      <w:proofErr w:type="spellEnd"/>
      <w:r>
        <w:t xml:space="preserve"> женщин, избираемых и назначаемых на руковод</w:t>
      </w:r>
      <w:r>
        <w:t>я</w:t>
      </w:r>
      <w:r>
        <w:t>щие должности (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proofErr w:type="spellStart"/>
      <w:r>
        <w:rPr>
          <w:lang w:val="en-GB"/>
        </w:rPr>
        <w:t>JOR</w:t>
      </w:r>
      <w:proofErr w:type="spellEnd"/>
      <w:r>
        <w:t>/</w:t>
      </w:r>
      <w:r>
        <w:rPr>
          <w:lang w:val="en-GB"/>
        </w:rPr>
        <w:t>CO</w:t>
      </w:r>
      <w:r>
        <w:t>/4, пункт 28). Какие меры были приняты с целью увеличения числа женщин в избирательных списках и оказания по</w:t>
      </w:r>
      <w:r>
        <w:t>д</w:t>
      </w:r>
      <w:r>
        <w:t xml:space="preserve">держки участвующим в выборах кандидатам-женщинам (см. доклад, пункт 106)? Какие механизмы существуют для отслеживания роста </w:t>
      </w:r>
      <w:proofErr w:type="spellStart"/>
      <w:r>
        <w:t>предста</w:t>
      </w:r>
      <w:r>
        <w:t>в</w:t>
      </w:r>
      <w:r>
        <w:t>ленности</w:t>
      </w:r>
      <w:proofErr w:type="spellEnd"/>
      <w:r>
        <w:t xml:space="preserve"> женщин в исполнительных, законодательных и судебных органах, а также на дипломатической службе?</w:t>
      </w:r>
    </w:p>
    <w:p w:rsidR="00000000" w:rsidRDefault="00000000">
      <w:pPr>
        <w:pStyle w:val="H23GR"/>
      </w:pPr>
      <w:r>
        <w:tab/>
      </w:r>
      <w:r>
        <w:tab/>
        <w:t>Образование</w:t>
      </w:r>
    </w:p>
    <w:p w:rsidR="00000000" w:rsidRDefault="00000000">
      <w:pPr>
        <w:pStyle w:val="SingleTxtGR"/>
      </w:pPr>
      <w:r>
        <w:t>11.</w:t>
      </w:r>
      <w:r>
        <w:tab/>
        <w:t>Просьба представить информацию о принятых мерах по дальнейшему повышению уровня зачисления девочек в систему среднего образования (см. доклад, пункты 125 и 135), сокращению неграмотности среди женщин и обеспечению доступа девочек к внеклассным и спортивным мероприятиям в школах (пункт 131), особенно в сельских районах, а также по устранению ди</w:t>
      </w:r>
      <w:r>
        <w:t>с</w:t>
      </w:r>
      <w:r>
        <w:t>кримин</w:t>
      </w:r>
      <w:r>
        <w:t>а</w:t>
      </w:r>
      <w:r>
        <w:t xml:space="preserve">ционных </w:t>
      </w:r>
      <w:proofErr w:type="spellStart"/>
      <w:r>
        <w:t>гендерных</w:t>
      </w:r>
      <w:proofErr w:type="spellEnd"/>
      <w:r>
        <w:t xml:space="preserve"> стереотипов из школьных программ и учебников.</w:t>
      </w:r>
    </w:p>
    <w:p w:rsidR="00000000" w:rsidRDefault="00000000">
      <w:pPr>
        <w:pStyle w:val="SingleTxtGR"/>
      </w:pPr>
      <w:r>
        <w:t>12.</w:t>
      </w:r>
      <w:r>
        <w:tab/>
        <w:t>Просьба сообщить о принятых мерах по включению обучения предпр</w:t>
      </w:r>
      <w:r>
        <w:t>и</w:t>
      </w:r>
      <w:r>
        <w:t>нимательству в программу среднего образования, а также по пересмотру стр</w:t>
      </w:r>
      <w:r>
        <w:t>а</w:t>
      </w:r>
      <w:r>
        <w:t>тегии профессионально-технического образования и профессиональной подг</w:t>
      </w:r>
      <w:r>
        <w:t>о</w:t>
      </w:r>
      <w:r>
        <w:t>товки (</w:t>
      </w:r>
      <w:proofErr w:type="spellStart"/>
      <w:r>
        <w:t>ПТОПП</w:t>
      </w:r>
      <w:proofErr w:type="spellEnd"/>
      <w:r>
        <w:t>) с целью поощрения участия женщин и девочек в таких обла</w:t>
      </w:r>
      <w:r>
        <w:t>с</w:t>
      </w:r>
      <w:r>
        <w:t xml:space="preserve">тях деятельности, в которых традиционно преобладают мужчины (см. доклад, пункты 136−137). </w:t>
      </w:r>
    </w:p>
    <w:p w:rsidR="00000000" w:rsidRDefault="00000000">
      <w:pPr>
        <w:pStyle w:val="H23GR"/>
      </w:pPr>
      <w:r>
        <w:tab/>
      </w:r>
      <w:r>
        <w:tab/>
        <w:t>Занятость</w:t>
      </w:r>
    </w:p>
    <w:p w:rsidR="00000000" w:rsidRDefault="00000000">
      <w:pPr>
        <w:pStyle w:val="SingleTxtGR"/>
      </w:pPr>
      <w:r>
        <w:t>13.</w:t>
      </w:r>
      <w:r>
        <w:tab/>
        <w:t>Просьба представить информацию о мерах, включая временные спец</w:t>
      </w:r>
      <w:r>
        <w:t>и</w:t>
      </w:r>
      <w:r>
        <w:t>альные меры, в соответствии с пунктом 1 статьи 4 Конвенции, таких как уск</w:t>
      </w:r>
      <w:r>
        <w:t>о</w:t>
      </w:r>
      <w:r>
        <w:t>ренное трудоустройство женщин на гражданскую службу; обеспечение доступа женщин к возможностям служебного роста, получения льгот и профессионал</w:t>
      </w:r>
      <w:r>
        <w:t>ь</w:t>
      </w:r>
      <w:r>
        <w:t>ной подготовки; предоставление женщинам и мужчинам возможности сочетать профессиональную и семейную жизнь; повышение информированности с ц</w:t>
      </w:r>
      <w:r>
        <w:t>е</w:t>
      </w:r>
      <w:r>
        <w:t>лью расширения доступа женщин к трудоустройству в государственном и час</w:t>
      </w:r>
      <w:r>
        <w:t>т</w:t>
      </w:r>
      <w:r>
        <w:t>ном секторах, в том числе на руководящих должностях (см. доклад, пункты 157 и 161−163). Просьба представить информацию о принятых мерах по сокращ</w:t>
      </w:r>
      <w:r>
        <w:t>е</w:t>
      </w:r>
      <w:r>
        <w:t>нию разрыва в оплате труда женщин и мужчин как в частном, так и в государс</w:t>
      </w:r>
      <w:r>
        <w:t>т</w:t>
      </w:r>
      <w:r>
        <w:t>венном секторах (пункт 183).</w:t>
      </w:r>
    </w:p>
    <w:p w:rsidR="00000000" w:rsidRDefault="00000000">
      <w:pPr>
        <w:pStyle w:val="SingleTxtGR"/>
      </w:pPr>
      <w:r>
        <w:t>14.</w:t>
      </w:r>
      <w:r>
        <w:tab/>
        <w:t>Просьба описать принимаемые меры по преодолению эксплуататорских условий труда женщин и девочек, занятых в качестве домашней прислуги, включая мигрантов (см. доклад, пункт 169), и по защите от насилия со стороны их работодателей и обеспечению их свободы менять работодателей без необх</w:t>
      </w:r>
      <w:r>
        <w:t>о</w:t>
      </w:r>
      <w:r>
        <w:t>димости получения разрешения от их первоначальных приглашающих (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proofErr w:type="spellStart"/>
      <w:r>
        <w:rPr>
          <w:lang w:val="en-GB"/>
        </w:rPr>
        <w:t>JOR</w:t>
      </w:r>
      <w:proofErr w:type="spellEnd"/>
      <w:r>
        <w:t>/</w:t>
      </w:r>
      <w:r>
        <w:rPr>
          <w:lang w:val="en-GB"/>
        </w:rPr>
        <w:t>CO</w:t>
      </w:r>
      <w:r>
        <w:t>/4, пункт 34). Какие меры были приняты Управлением по делам домашних работников Министерства труда (см. доклад, пункт 101) по урегулированию деятельности контор по найму и выполнению нормативных положений, касающихся домашних работников (пункты 55 и 102)?</w:t>
      </w:r>
    </w:p>
    <w:p w:rsidR="00000000" w:rsidRDefault="00000000">
      <w:pPr>
        <w:pStyle w:val="H23GR"/>
      </w:pPr>
      <w:r>
        <w:tab/>
      </w:r>
      <w:r>
        <w:tab/>
        <w:t>Охрана здоровья</w:t>
      </w:r>
    </w:p>
    <w:p w:rsidR="00000000" w:rsidRDefault="00000000">
      <w:pPr>
        <w:pStyle w:val="SingleTxtGR"/>
      </w:pPr>
      <w:r>
        <w:t>15.</w:t>
      </w:r>
      <w:r>
        <w:tab/>
        <w:t>Просьба указать, намерено ли государство-участник изменить свое зак</w:t>
      </w:r>
      <w:r>
        <w:t>о</w:t>
      </w:r>
      <w:r>
        <w:t>нодательство, касающееся абортов, с целью включения других оснований для законного прерывания беременности помимо угрозы для жизни матери (см. доклад, пункт 240), в частности в отношении беременности, наступившей в результате кровосмешения или изнасилования. Какие меры принимает госуда</w:t>
      </w:r>
      <w:r>
        <w:t>р</w:t>
      </w:r>
      <w:r>
        <w:t>ство-участник по обеспечению доступа женщин, ставших жертвами сексуал</w:t>
      </w:r>
      <w:r>
        <w:t>ь</w:t>
      </w:r>
      <w:r>
        <w:t>ного насилия, к услугам по безопасному аборту и медицинскому уходу после прерывания беременности? Какие меры были приняты по расширению доступа женщин и девочек к услугам в области сексуального и репродуктивного здор</w:t>
      </w:r>
      <w:r>
        <w:t>о</w:t>
      </w:r>
      <w:r>
        <w:t>вья, включая доступ к противозачаточным средствам? Просьба указать, вкл</w:t>
      </w:r>
      <w:r>
        <w:t>ю</w:t>
      </w:r>
      <w:r>
        <w:t>чено ли просвещение по вопросам сексуального и репродуктивного здоровья, включая вопросы связанного с риском поведения и ВИЧ/</w:t>
      </w:r>
      <w:proofErr w:type="spellStart"/>
      <w:r>
        <w:t>СПИДа</w:t>
      </w:r>
      <w:proofErr w:type="spellEnd"/>
      <w:r>
        <w:t xml:space="preserve"> в программу регулярн</w:t>
      </w:r>
      <w:r>
        <w:t>о</w:t>
      </w:r>
      <w:r>
        <w:t>го школьного образования, особенно на уровне средней школы (пункт 211).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Расширение экономических возможностей женщин</w:t>
      </w:r>
    </w:p>
    <w:p w:rsidR="00000000" w:rsidRDefault="00000000">
      <w:pPr>
        <w:pStyle w:val="SingleTxtGR"/>
      </w:pPr>
      <w:r>
        <w:t>16.</w:t>
      </w:r>
      <w:r>
        <w:tab/>
        <w:t>Просьба описать принятые государством-участником меры по обеспеч</w:t>
      </w:r>
      <w:r>
        <w:t>е</w:t>
      </w:r>
      <w:r>
        <w:t>нию ра</w:t>
      </w:r>
      <w:r>
        <w:t>в</w:t>
      </w:r>
      <w:r>
        <w:t>ного доступа женщин к земле, скоту, технологиям и кредитам, в том числе за счет устранения культурных ограничений на доступ женщин к влад</w:t>
      </w:r>
      <w:r>
        <w:t>е</w:t>
      </w:r>
      <w:r>
        <w:t>нию землей, повышения осведомленности об имеющихся у женщин правах н</w:t>
      </w:r>
      <w:r>
        <w:t>а</w:t>
      </w:r>
      <w:r>
        <w:t>следования, от которых их часто заставляют отказаться в пользу родственников-мужчин, а также по оказанию женщинам помощи в создании собственных м</w:t>
      </w:r>
      <w:r>
        <w:t>а</w:t>
      </w:r>
      <w:r>
        <w:t>лых и средних предприятий путем создания неформальных систем кредитов</w:t>
      </w:r>
      <w:r>
        <w:t>а</w:t>
      </w:r>
      <w:r>
        <w:t>ния для женщин и решения проблемы их зависимости от мужчин, выступа</w:t>
      </w:r>
      <w:r>
        <w:t>ю</w:t>
      </w:r>
      <w:r>
        <w:t>щих в роли гарантов, а также возникающих у них трудностей в связи с обесп</w:t>
      </w:r>
      <w:r>
        <w:t>е</w:t>
      </w:r>
      <w:r>
        <w:t>чением залога для получения займов и кредитов.</w:t>
      </w:r>
    </w:p>
    <w:p w:rsidR="00000000" w:rsidRDefault="00000000">
      <w:pPr>
        <w:pStyle w:val="H23GR"/>
      </w:pPr>
      <w:r>
        <w:tab/>
      </w:r>
      <w:r>
        <w:tab/>
        <w:t>Сельские женщины</w:t>
      </w:r>
    </w:p>
    <w:p w:rsidR="00000000" w:rsidRDefault="00000000">
      <w:pPr>
        <w:pStyle w:val="SingleTxtGR"/>
      </w:pPr>
      <w:r>
        <w:t>17.</w:t>
      </w:r>
      <w:r>
        <w:tab/>
        <w:t>Просьба указать, планирует ли государство-участник распространить деятел</w:t>
      </w:r>
      <w:r>
        <w:t>ь</w:t>
      </w:r>
      <w:r>
        <w:t>ность Национального фонда помощи (</w:t>
      </w:r>
      <w:proofErr w:type="spellStart"/>
      <w:r>
        <w:t>НФА</w:t>
      </w:r>
      <w:proofErr w:type="spellEnd"/>
      <w:r>
        <w:t>) на женщин, возглавляющих домашние хозяйства в сельских районах, включая женщин, которые не могут представить доказательства об отсутствии законного кормильца, а также на м</w:t>
      </w:r>
      <w:r>
        <w:t>а</w:t>
      </w:r>
      <w:r>
        <w:t>лообеспеченных одиноких и замужних женщин, которые были покинуты муж</w:t>
      </w:r>
      <w:r>
        <w:t>ь</w:t>
      </w:r>
      <w:r>
        <w:t>ями или остались без родителей. К</w:t>
      </w:r>
      <w:r>
        <w:t>а</w:t>
      </w:r>
      <w:r>
        <w:t xml:space="preserve">кие меры принимаются для обеспечения учета </w:t>
      </w:r>
      <w:proofErr w:type="spellStart"/>
      <w:r>
        <w:t>гендерного</w:t>
      </w:r>
      <w:proofErr w:type="spellEnd"/>
      <w:r>
        <w:t xml:space="preserve"> аспекта в программах и пр</w:t>
      </w:r>
      <w:r>
        <w:t>о</w:t>
      </w:r>
      <w:r>
        <w:t>ектах сельского развития?</w:t>
      </w:r>
    </w:p>
    <w:p w:rsidR="00000000" w:rsidRDefault="00000000">
      <w:pPr>
        <w:pStyle w:val="H23GR"/>
      </w:pPr>
      <w:r>
        <w:tab/>
      </w:r>
      <w:r>
        <w:tab/>
        <w:t>Обездоленные группы женщин</w:t>
      </w:r>
    </w:p>
    <w:p w:rsidR="00000000" w:rsidRDefault="00000000">
      <w:pPr>
        <w:pStyle w:val="SingleTxtGR"/>
      </w:pPr>
      <w:r>
        <w:t>18.</w:t>
      </w:r>
      <w:r>
        <w:tab/>
        <w:t>Помимо информации об услугах в области образования (см. доклад, пункт 139) и здравоохранения (пункты 241−247), предоставляемых Ближнев</w:t>
      </w:r>
      <w:r>
        <w:t>о</w:t>
      </w:r>
      <w:r>
        <w:t>сточным агентством Организации Объединенных Наций для помощи палести</w:t>
      </w:r>
      <w:r>
        <w:t>н</w:t>
      </w:r>
      <w:r>
        <w:t>ским беженцам и организ</w:t>
      </w:r>
      <w:r>
        <w:t>а</w:t>
      </w:r>
      <w:r>
        <w:t>ции работ, в докладе почти не содержится сведений о положении женщин и девочек-беженцев, в том числе из Палестины и Ирака. Просьба представить информацию о принимаемых государством-участником мерах по решению особых проблем, с которыми сталкиваются эти женщины и девочки, включая отсутствие крова, правовой и мед</w:t>
      </w:r>
      <w:r>
        <w:t>и</w:t>
      </w:r>
      <w:r>
        <w:t>цинской помощи для жертв насилия, а также указать, намерено ли государство-участник присоединиться к Конвенции о статусе беженцев 1951 года и Протоколу к ней 1967 г</w:t>
      </w:r>
      <w:r>
        <w:t>о</w:t>
      </w:r>
      <w:r>
        <w:t>да.</w:t>
      </w:r>
    </w:p>
    <w:p w:rsidR="00000000" w:rsidRDefault="00000000">
      <w:pPr>
        <w:pStyle w:val="H23GR"/>
      </w:pPr>
      <w:r>
        <w:tab/>
      </w:r>
      <w:r>
        <w:tab/>
        <w:t>Брак и семья</w:t>
      </w:r>
    </w:p>
    <w:p w:rsidR="00000000" w:rsidRDefault="00000000">
      <w:pPr>
        <w:pStyle w:val="SingleTxtGR"/>
      </w:pPr>
      <w:r>
        <w:t>19.</w:t>
      </w:r>
      <w:r>
        <w:tab/>
        <w:t>Просьба уточнить, занимается ли государство-участник изучением во</w:t>
      </w:r>
      <w:r>
        <w:t>з</w:t>
      </w:r>
      <w:r>
        <w:t>можности внесения изменений в закон о гражданском состоянии посредством отмены исключений, приведенных в пересмотренном пункте 10 нового време</w:t>
      </w:r>
      <w:r>
        <w:t>н</w:t>
      </w:r>
      <w:r>
        <w:t>ного закона, который допускает вступление в брак до достижения 18-летнего возраста при определенных обстоятельствах (см. доклад, пункт 316), в соотве</w:t>
      </w:r>
      <w:r>
        <w:t>т</w:t>
      </w:r>
      <w:r>
        <w:t>ствии с предыдущими рекомендациями Комитета (</w:t>
      </w:r>
      <w:proofErr w:type="spellStart"/>
      <w:r>
        <w:rPr>
          <w:lang w:val="en-US"/>
        </w:rPr>
        <w:t>CEDAW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JOR</w:t>
      </w:r>
      <w:proofErr w:type="spellEnd"/>
      <w:r>
        <w:t>/</w:t>
      </w:r>
      <w:r>
        <w:rPr>
          <w:lang w:val="en-US"/>
        </w:rPr>
        <w:t>CO</w:t>
      </w:r>
      <w:r>
        <w:t>/4, пункт 36)? Просьба уточнить условия, установленные в законе о гражданском состоянии, при которых ритуалы бракосочетания продолжают оставаться бе</w:t>
      </w:r>
      <w:r>
        <w:t>з</w:t>
      </w:r>
      <w:r>
        <w:t>наказанными в соответствии с проектом поправки к статье 279 Уголовного к</w:t>
      </w:r>
      <w:r>
        <w:t>о</w:t>
      </w:r>
      <w:r>
        <w:t>декса (см. доклад пункт 57).</w:t>
      </w:r>
    </w:p>
    <w:p w:rsidR="00000000" w:rsidRDefault="00000000">
      <w:pPr>
        <w:pStyle w:val="H23GR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GR"/>
      </w:pPr>
      <w:r>
        <w:t>20.</w:t>
      </w:r>
      <w:r>
        <w:tab/>
        <w:t>В предыдущих рекомендациях (</w:t>
      </w:r>
      <w:proofErr w:type="spellStart"/>
      <w:r>
        <w:rPr>
          <w:lang w:val="en-US"/>
        </w:rPr>
        <w:t>CEDAW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JOR</w:t>
      </w:r>
      <w:proofErr w:type="spellEnd"/>
      <w:r>
        <w:t>/</w:t>
      </w:r>
      <w:r>
        <w:rPr>
          <w:lang w:val="en-US"/>
        </w:rPr>
        <w:t>CO</w:t>
      </w:r>
      <w:r>
        <w:t>/4, пункт 41) Комитет рекомендовал государству-участнику ратифицировать Факультативный прот</w:t>
      </w:r>
      <w:r>
        <w:t>о</w:t>
      </w:r>
      <w:r>
        <w:t>кол к Конвенции. В этой связи просьба п</w:t>
      </w:r>
      <w:r>
        <w:t>о</w:t>
      </w:r>
      <w:r>
        <w:t>яснить, почему государство-участник не приняло эту и аналогичные рекомендации, предложенные ему в ходе ун</w:t>
      </w:r>
      <w:r>
        <w:t>и</w:t>
      </w:r>
      <w:r>
        <w:t>версального периодического обзора (</w:t>
      </w:r>
      <w:proofErr w:type="spellStart"/>
      <w:r>
        <w:t>A</w:t>
      </w:r>
      <w:proofErr w:type="spellEnd"/>
      <w:r>
        <w:t>/</w:t>
      </w:r>
      <w:r>
        <w:rPr>
          <w:lang w:val="en-US"/>
        </w:rPr>
        <w:t>H</w:t>
      </w:r>
      <w:proofErr w:type="spellStart"/>
      <w:r>
        <w:t>RC</w:t>
      </w:r>
      <w:proofErr w:type="spellEnd"/>
      <w:r>
        <w:t>/11/29, пункт 94), а также Наци</w:t>
      </w:r>
      <w:r>
        <w:t>о</w:t>
      </w:r>
      <w:r>
        <w:t>нальным центром по правам человека (см. доклад, пункт 6).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GE.11-44713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GE.11-44713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44713</w:t>
    </w:r>
    <w:r>
      <w:rPr>
        <w:sz w:val="20"/>
        <w:lang w:val="en-US"/>
      </w:rPr>
      <w:t xml:space="preserve">  (R)  111011  111011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CEDAW/C/JOR/Q/5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CEDAW/C/JOR/Q/5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1878</Words>
  <Characters>12079</Characters>
  <Application>Microsoft Office Word</Application>
  <DocSecurity>4</DocSecurity>
  <Lines>219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1144713.doc</vt:lpstr>
    </vt:vector>
  </TitlesOfParts>
  <Company>CSD</Company>
  <LinksUpToDate>false</LinksUpToDate>
  <CharactersWithSpaces>13875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1144713.doc</dc:title>
  <dc:subject>Roudakov</dc:subject>
  <dc:creator>Chvets</dc:creator>
  <cp:keywords/>
  <dc:description/>
  <cp:lastModifiedBy>Tatiana Chvets</cp:lastModifiedBy>
  <cp:revision>2</cp:revision>
  <cp:lastPrinted>2010-03-22T13:34:00Z</cp:lastPrinted>
  <dcterms:created xsi:type="dcterms:W3CDTF">2011-10-11T13:53:00Z</dcterms:created>
  <dcterms:modified xsi:type="dcterms:W3CDTF">2011-10-11T13:53:00Z</dcterms:modified>
</cp:coreProperties>
</file>