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FC6A49">
        <w:trPr>
          <w:trHeight w:hRule="exact" w:val="851"/>
        </w:trPr>
        <w:tc>
          <w:tcPr>
            <w:tcW w:w="1276"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F1CE8" w:rsidRPr="00DB58B5" w:rsidRDefault="004A7002" w:rsidP="004A7002">
            <w:pPr>
              <w:jc w:val="right"/>
            </w:pPr>
            <w:r w:rsidRPr="004A7002">
              <w:rPr>
                <w:sz w:val="40"/>
              </w:rPr>
              <w:t>CCPR</w:t>
            </w:r>
            <w:r>
              <w:t>/C/SR.2950</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4A7002" w:rsidRDefault="00DB721C" w:rsidP="00464EEE">
            <w:pPr>
              <w:spacing w:before="240"/>
            </w:pPr>
            <w:r>
              <w:t>Distr. générale</w:t>
            </w:r>
          </w:p>
          <w:p w:rsidR="005A3426" w:rsidRDefault="00C274A9" w:rsidP="004A7002">
            <w:pPr>
              <w:spacing w:line="240" w:lineRule="exact"/>
            </w:pPr>
            <w:r>
              <w:t>7</w:t>
            </w:r>
            <w:r w:rsidR="004A7002">
              <w:t xml:space="preserve"> novembre 2012</w:t>
            </w:r>
          </w:p>
          <w:p w:rsidR="00AF1CE8" w:rsidRPr="00DB58B5" w:rsidRDefault="004A7002" w:rsidP="004A7002">
            <w:pPr>
              <w:spacing w:line="240" w:lineRule="exact"/>
            </w:pPr>
            <w:r>
              <w:t>Original: français</w:t>
            </w:r>
          </w:p>
        </w:tc>
      </w:tr>
    </w:tbl>
    <w:p w:rsidR="00FC6A49" w:rsidRPr="00FC6A49" w:rsidRDefault="00FC6A49" w:rsidP="00FC6A49">
      <w:pPr>
        <w:spacing w:before="120"/>
        <w:rPr>
          <w:b/>
          <w:sz w:val="24"/>
          <w:szCs w:val="24"/>
        </w:rPr>
      </w:pPr>
      <w:r w:rsidRPr="00FC6A49">
        <w:rPr>
          <w:b/>
          <w:sz w:val="24"/>
          <w:szCs w:val="24"/>
        </w:rPr>
        <w:t>Comité des droits de l</w:t>
      </w:r>
      <w:r w:rsidR="005A3426">
        <w:rPr>
          <w:b/>
          <w:sz w:val="24"/>
          <w:szCs w:val="24"/>
        </w:rPr>
        <w:t>’</w:t>
      </w:r>
      <w:r w:rsidRPr="00FC6A49">
        <w:rPr>
          <w:b/>
          <w:sz w:val="24"/>
          <w:szCs w:val="24"/>
        </w:rPr>
        <w:t>homme</w:t>
      </w:r>
    </w:p>
    <w:p w:rsidR="00FC6A49" w:rsidRPr="00FC6A49" w:rsidRDefault="008A53D4" w:rsidP="00FC6A49">
      <w:pPr>
        <w:spacing w:after="120"/>
        <w:rPr>
          <w:b/>
        </w:rPr>
      </w:pPr>
      <w:r>
        <w:rPr>
          <w:b/>
        </w:rPr>
        <w:t>10</w:t>
      </w:r>
      <w:r w:rsidR="00397858">
        <w:rPr>
          <w:b/>
        </w:rPr>
        <w:t>6</w:t>
      </w:r>
      <w:r w:rsidRPr="008A53D4">
        <w:rPr>
          <w:b/>
          <w:vertAlign w:val="superscript"/>
        </w:rPr>
        <w:t>e</w:t>
      </w:r>
      <w:r w:rsidR="00D40914">
        <w:rPr>
          <w:b/>
        </w:rPr>
        <w:t xml:space="preserve"> session</w:t>
      </w:r>
    </w:p>
    <w:p w:rsidR="00FC6A49" w:rsidRPr="00FC6A49" w:rsidRDefault="00FC6A49" w:rsidP="00FC6A49">
      <w:pPr>
        <w:rPr>
          <w:b/>
        </w:rPr>
      </w:pPr>
      <w:r w:rsidRPr="00FC6A49">
        <w:rPr>
          <w:b/>
        </w:rPr>
        <w:t xml:space="preserve">Compte rendu analytique de la </w:t>
      </w:r>
      <w:r w:rsidR="00EA5BC1">
        <w:rPr>
          <w:b/>
        </w:rPr>
        <w:t xml:space="preserve">deuxième </w:t>
      </w:r>
      <w:r w:rsidR="00926413">
        <w:rPr>
          <w:b/>
        </w:rPr>
        <w:t>partie (</w:t>
      </w:r>
      <w:r w:rsidR="00D935B7">
        <w:rPr>
          <w:b/>
        </w:rPr>
        <w:t>publique</w:t>
      </w:r>
      <w:r w:rsidR="00926413">
        <w:rPr>
          <w:b/>
        </w:rPr>
        <w:t>)</w:t>
      </w:r>
      <w:r w:rsidR="00EA5BC1" w:rsidRPr="00DD6567">
        <w:t>*</w:t>
      </w:r>
      <w:r w:rsidR="00B84636" w:rsidRPr="00B5420F">
        <w:rPr>
          <w:vertAlign w:val="superscript"/>
        </w:rPr>
        <w:t>,</w:t>
      </w:r>
      <w:r w:rsidR="00B84636" w:rsidRPr="00BA4DE7">
        <w:rPr>
          <w:vertAlign w:val="superscript"/>
        </w:rPr>
        <w:t xml:space="preserve"> </w:t>
      </w:r>
      <w:r w:rsidR="00B84636">
        <w:t>**</w:t>
      </w:r>
      <w:r w:rsidR="00926413">
        <w:rPr>
          <w:b/>
        </w:rPr>
        <w:t xml:space="preserve"> de la </w:t>
      </w:r>
      <w:r w:rsidR="004A7002">
        <w:rPr>
          <w:b/>
        </w:rPr>
        <w:t>2950</w:t>
      </w:r>
      <w:r w:rsidRPr="00FC6A49">
        <w:rPr>
          <w:b/>
          <w:vertAlign w:val="superscript"/>
        </w:rPr>
        <w:t>e</w:t>
      </w:r>
      <w:r w:rsidR="005C6A00">
        <w:rPr>
          <w:b/>
        </w:rPr>
        <w:t> </w:t>
      </w:r>
      <w:r w:rsidRPr="00FC6A49">
        <w:rPr>
          <w:b/>
        </w:rPr>
        <w:t>séance</w:t>
      </w:r>
    </w:p>
    <w:p w:rsidR="00FC6A49" w:rsidRDefault="00FC6A49" w:rsidP="00FC6A49">
      <w:pPr>
        <w:spacing w:after="120"/>
      </w:pPr>
      <w:r>
        <w:t xml:space="preserve">Tenue au Palais Wilson, à Genève, le </w:t>
      </w:r>
      <w:r w:rsidR="004A7002">
        <w:t>vendredi 2 novembre</w:t>
      </w:r>
      <w:r>
        <w:t xml:space="preserve"> 20</w:t>
      </w:r>
      <w:r w:rsidR="00EA265D">
        <w:t>1</w:t>
      </w:r>
      <w:r w:rsidR="00DA0780">
        <w:t>2</w:t>
      </w:r>
      <w:r>
        <w:t>,</w:t>
      </w:r>
      <w:r w:rsidR="004A7002">
        <w:t xml:space="preserve"> à 15 heures</w:t>
      </w:r>
    </w:p>
    <w:p w:rsidR="00FC6A49" w:rsidRDefault="00C53832" w:rsidP="00301AE7">
      <w:pPr>
        <w:tabs>
          <w:tab w:val="right" w:pos="851"/>
          <w:tab w:val="left" w:pos="1134"/>
          <w:tab w:val="right" w:leader="dot" w:pos="8505"/>
        </w:tabs>
        <w:spacing w:after="120"/>
      </w:pPr>
      <w:r>
        <w:rPr>
          <w:i/>
        </w:rPr>
        <w:tab/>
      </w:r>
      <w:r w:rsidR="00FC6A49" w:rsidRPr="004F0396">
        <w:rPr>
          <w:i/>
        </w:rPr>
        <w:t>Président</w:t>
      </w:r>
      <w:r w:rsidR="004A7002">
        <w:rPr>
          <w:i/>
        </w:rPr>
        <w:t>e</w:t>
      </w:r>
      <w:r w:rsidR="00FC6A49">
        <w:t>:</w:t>
      </w:r>
      <w:r w:rsidR="004F0396">
        <w:tab/>
      </w:r>
      <w:r w:rsidR="004A7002">
        <w:t>M</w:t>
      </w:r>
      <w:r w:rsidR="004A7002" w:rsidRPr="00D91DA2">
        <w:rPr>
          <w:vertAlign w:val="superscript"/>
        </w:rPr>
        <w:t>me</w:t>
      </w:r>
      <w:r w:rsidR="004A7002">
        <w:t> Majodina</w:t>
      </w:r>
    </w:p>
    <w:p w:rsidR="00FF1DBD" w:rsidRDefault="00FC6A49" w:rsidP="004F0396">
      <w:pPr>
        <w:spacing w:before="360" w:after="240"/>
        <w:rPr>
          <w:sz w:val="28"/>
          <w:szCs w:val="28"/>
        </w:rPr>
      </w:pPr>
      <w:r w:rsidRPr="004F0396">
        <w:rPr>
          <w:sz w:val="28"/>
          <w:szCs w:val="28"/>
        </w:rPr>
        <w:t>S</w:t>
      </w:r>
      <w:r w:rsidR="004F0396" w:rsidRPr="004F0396">
        <w:rPr>
          <w:sz w:val="28"/>
          <w:szCs w:val="28"/>
        </w:rPr>
        <w:t>ommaire</w:t>
      </w:r>
    </w:p>
    <w:p w:rsidR="005D19B1" w:rsidRDefault="004A7002" w:rsidP="005A3426">
      <w:pPr>
        <w:pStyle w:val="SingleTxtG"/>
      </w:pPr>
      <w:r>
        <w:t>Organisations des travaux et questions diverses, y compris adoption du rapport du Groupe de travail des communications (</w:t>
      </w:r>
      <w:r w:rsidRPr="004A7002">
        <w:rPr>
          <w:i/>
        </w:rPr>
        <w:t>suite</w:t>
      </w:r>
      <w:r>
        <w:t>)</w:t>
      </w:r>
    </w:p>
    <w:p w:rsidR="004A7002" w:rsidRDefault="004A7002" w:rsidP="004A7002">
      <w:pPr>
        <w:pStyle w:val="SingleTxtG"/>
      </w:pPr>
      <w:r>
        <w:t>Clôture de la session</w:t>
      </w:r>
    </w:p>
    <w:p w:rsidR="00DF0DB2" w:rsidRPr="00DF0DB2" w:rsidRDefault="004A7002" w:rsidP="00DF0DB2">
      <w:pPr>
        <w:pStyle w:val="SingleTxtG"/>
        <w:rPr>
          <w:i/>
        </w:rPr>
      </w:pPr>
      <w:r>
        <w:br w:type="page"/>
      </w:r>
      <w:r w:rsidR="00DF0DB2" w:rsidRPr="00DF0DB2">
        <w:rPr>
          <w:i/>
        </w:rPr>
        <w:t xml:space="preserve">La </w:t>
      </w:r>
      <w:r w:rsidR="00DF0DB2">
        <w:rPr>
          <w:i/>
        </w:rPr>
        <w:t xml:space="preserve">deuxième partie (publique) de la </w:t>
      </w:r>
      <w:r w:rsidR="00DF0DB2" w:rsidRPr="00DF0DB2">
        <w:rPr>
          <w:i/>
        </w:rPr>
        <w:t xml:space="preserve">séance </w:t>
      </w:r>
      <w:r w:rsidR="00DF0DB2">
        <w:rPr>
          <w:i/>
        </w:rPr>
        <w:t>commence</w:t>
      </w:r>
      <w:r w:rsidR="00DF0DB2" w:rsidRPr="00DF0DB2">
        <w:rPr>
          <w:i/>
        </w:rPr>
        <w:t xml:space="preserve"> à 17 heures.</w:t>
      </w:r>
    </w:p>
    <w:p w:rsidR="00DF0DB2" w:rsidRPr="00DF0DB2" w:rsidRDefault="00DF0DB2" w:rsidP="00DF0DB2">
      <w:pPr>
        <w:pStyle w:val="H23G"/>
      </w:pPr>
      <w:r>
        <w:tab/>
      </w:r>
      <w:r>
        <w:tab/>
      </w:r>
      <w:r w:rsidRPr="00DF0DB2">
        <w:t>Organisation des travaux et questions diverses</w:t>
      </w:r>
      <w:r>
        <w:t xml:space="preserve">, y compris adoption du rapport </w:t>
      </w:r>
      <w:r>
        <w:br/>
        <w:t>du Groupe de travail des communications (</w:t>
      </w:r>
      <w:r w:rsidRPr="00DF0DB2">
        <w:rPr>
          <w:i/>
        </w:rPr>
        <w:t>suite</w:t>
      </w:r>
      <w:r>
        <w:t>)</w:t>
      </w:r>
    </w:p>
    <w:p w:rsidR="00DF0DB2" w:rsidRPr="00DF0DB2" w:rsidRDefault="00DF0DB2" w:rsidP="00DF0DB2">
      <w:pPr>
        <w:pStyle w:val="H4G"/>
      </w:pPr>
      <w:r>
        <w:tab/>
      </w:r>
      <w:r>
        <w:tab/>
      </w:r>
      <w:r w:rsidRPr="00DF0DB2">
        <w:t>Lettre du Président du Comité des droits des personnes handicapées</w:t>
      </w:r>
    </w:p>
    <w:p w:rsidR="00DF0DB2" w:rsidRPr="00DF0DB2" w:rsidRDefault="00DF0DB2" w:rsidP="00DF0DB2">
      <w:pPr>
        <w:pStyle w:val="SingleTxtG"/>
      </w:pPr>
      <w:r>
        <w:t>1.</w:t>
      </w:r>
      <w:r w:rsidRPr="00DF0DB2">
        <w:tab/>
      </w:r>
      <w:r w:rsidRPr="00DF0DB2">
        <w:rPr>
          <w:b/>
        </w:rPr>
        <w:t>La</w:t>
      </w:r>
      <w:r w:rsidRPr="00DF0DB2">
        <w:t xml:space="preserve"> </w:t>
      </w:r>
      <w:r w:rsidRPr="00DF0DB2">
        <w:rPr>
          <w:b/>
        </w:rPr>
        <w:t>Présidente</w:t>
      </w:r>
      <w:r w:rsidRPr="00DF0DB2">
        <w:t xml:space="preserve"> </w:t>
      </w:r>
      <w:r>
        <w:t>dit</w:t>
      </w:r>
      <w:r w:rsidRPr="00DF0DB2">
        <w:t xml:space="preserve"> que le Président du Comité des droits des personnes handicapées (CRPD) lui a adressé une lettre, en date du 27 juin 2012, dans laquelle il lui faisait part de la préoccupation du CRPD concernant la dernière phrase du paragraphe 4 de l</w:t>
      </w:r>
      <w:r w:rsidR="005A3426">
        <w:t>’</w:t>
      </w:r>
      <w:r w:rsidRPr="00DF0DB2">
        <w:t>Observation générale n</w:t>
      </w:r>
      <w:r w:rsidRPr="00DF0DB2">
        <w:rPr>
          <w:vertAlign w:val="superscript"/>
        </w:rPr>
        <w:t>o</w:t>
      </w:r>
      <w:r w:rsidRPr="00DF0DB2">
        <w:t> 25 du Comité des droits de l</w:t>
      </w:r>
      <w:r w:rsidR="005A3426">
        <w:t>’</w:t>
      </w:r>
      <w:r w:rsidRPr="00DF0DB2">
        <w:t>homme sur la participation aux affaires publiques, le droit de vote et le droit d</w:t>
      </w:r>
      <w:r w:rsidR="005A3426">
        <w:t>’</w:t>
      </w:r>
      <w:r w:rsidRPr="00DF0DB2">
        <w:t>accéder dans des conditions d</w:t>
      </w:r>
      <w:r w:rsidR="005A3426">
        <w:t>’</w:t>
      </w:r>
      <w:r w:rsidRPr="00DF0DB2">
        <w:t>égalité aux fonctions publiques, libellée com</w:t>
      </w:r>
      <w:r w:rsidR="00B43931">
        <w:t>m</w:t>
      </w:r>
      <w:r w:rsidRPr="00DF0DB2">
        <w:t>e suit: «Ainsi, il peut être justifié de refuser le droit de voter ou d</w:t>
      </w:r>
      <w:r w:rsidR="005A3426">
        <w:t>’</w:t>
      </w:r>
      <w:r w:rsidRPr="00DF0DB2">
        <w:t>occuper une fonction publique à une personne dont l</w:t>
      </w:r>
      <w:r w:rsidR="005A3426">
        <w:t>’</w:t>
      </w:r>
      <w:r w:rsidRPr="00DF0DB2">
        <w:t>incapacité mentale est établie.»</w:t>
      </w:r>
      <w:r>
        <w:t>.</w:t>
      </w:r>
      <w:r w:rsidRPr="00DF0DB2">
        <w:t xml:space="preserve"> Elle rappelle qu</w:t>
      </w:r>
      <w:r w:rsidR="005A3426">
        <w:t>’</w:t>
      </w:r>
      <w:r w:rsidRPr="00DF0DB2">
        <w:t>à sa précédente session, en juin 2012, le Comité ne s</w:t>
      </w:r>
      <w:r w:rsidR="005A3426">
        <w:t>’</w:t>
      </w:r>
      <w:r w:rsidRPr="00DF0DB2">
        <w:t>était pas prononcé sur l</w:t>
      </w:r>
      <w:r w:rsidR="005A3426">
        <w:t>’</w:t>
      </w:r>
      <w:r w:rsidRPr="00DF0DB2">
        <w:t>opportunité de supprimer la phrase en question ou de revoir l</w:t>
      </w:r>
      <w:r w:rsidR="005A3426">
        <w:t>’</w:t>
      </w:r>
      <w:r w:rsidRPr="00DF0DB2">
        <w:t>ensemble de l</w:t>
      </w:r>
      <w:r w:rsidR="005A3426">
        <w:t>’</w:t>
      </w:r>
      <w:r w:rsidRPr="00DF0DB2">
        <w:t>Observation générale. Elle invite les membres du Comité à débattre de la question afin qu</w:t>
      </w:r>
      <w:r w:rsidR="005A3426">
        <w:t>’</w:t>
      </w:r>
      <w:r w:rsidRPr="00DF0DB2">
        <w:t>une réponse puisse être adressée au Président du CRPD.</w:t>
      </w:r>
    </w:p>
    <w:p w:rsidR="00DF0DB2" w:rsidRPr="00DF0DB2" w:rsidRDefault="004A1830" w:rsidP="00DF0DB2">
      <w:pPr>
        <w:pStyle w:val="SingleTxtG"/>
      </w:pPr>
      <w:r w:rsidRPr="008951C2">
        <w:t>2.</w:t>
      </w:r>
      <w:r w:rsidR="00DF0DB2" w:rsidRPr="00DF0DB2">
        <w:rPr>
          <w:b/>
        </w:rPr>
        <w:tab/>
      </w:r>
      <w:r w:rsidR="00820034">
        <w:rPr>
          <w:b/>
        </w:rPr>
        <w:t>M. </w:t>
      </w:r>
      <w:r w:rsidR="00DF0DB2" w:rsidRPr="00DF0DB2">
        <w:rPr>
          <w:b/>
        </w:rPr>
        <w:t>Neuman</w:t>
      </w:r>
      <w:r w:rsidR="00DF0DB2" w:rsidRPr="00DF0DB2">
        <w:t xml:space="preserve"> dit que le Comité pourrait attendre sa session de mars 2013, au cours de laquelle la question de la participation des personnes handicapées mentales aux affaires publiques sera abordée dans le cadre de l</w:t>
      </w:r>
      <w:r w:rsidR="005A3426">
        <w:t>’</w:t>
      </w:r>
      <w:r w:rsidR="00DF0DB2" w:rsidRPr="00DF0DB2">
        <w:t>examen des rapports soumis par les États parties. Le Comité pourra</w:t>
      </w:r>
      <w:r>
        <w:t>it</w:t>
      </w:r>
      <w:r w:rsidR="00DF0DB2" w:rsidRPr="00DF0DB2">
        <w:t xml:space="preserve"> ainsi avoir un débat de fond en s</w:t>
      </w:r>
      <w:r w:rsidR="005A3426">
        <w:t>’</w:t>
      </w:r>
      <w:r w:rsidR="00DF0DB2" w:rsidRPr="00DF0DB2">
        <w:t>appuyant sur des éléments concrets.</w:t>
      </w:r>
    </w:p>
    <w:p w:rsidR="00DF0DB2" w:rsidRPr="00DF0DB2" w:rsidRDefault="004A1830" w:rsidP="00DF0DB2">
      <w:pPr>
        <w:pStyle w:val="SingleTxtG"/>
      </w:pPr>
      <w:r w:rsidRPr="008951C2">
        <w:t>3.</w:t>
      </w:r>
      <w:r w:rsidR="00DF0DB2" w:rsidRPr="00DF0DB2">
        <w:rPr>
          <w:b/>
        </w:rPr>
        <w:tab/>
      </w:r>
      <w:r w:rsidR="00820034">
        <w:rPr>
          <w:b/>
        </w:rPr>
        <w:t>M. </w:t>
      </w:r>
      <w:r w:rsidR="00DF0DB2" w:rsidRPr="00DF0DB2">
        <w:rPr>
          <w:b/>
        </w:rPr>
        <w:t>O</w:t>
      </w:r>
      <w:r w:rsidR="005A3426">
        <w:rPr>
          <w:b/>
        </w:rPr>
        <w:t>’</w:t>
      </w:r>
      <w:r w:rsidR="00DF0DB2" w:rsidRPr="00DF0DB2">
        <w:rPr>
          <w:b/>
        </w:rPr>
        <w:t>Flaherty</w:t>
      </w:r>
      <w:r w:rsidR="00DF0DB2" w:rsidRPr="00DF0DB2">
        <w:t xml:space="preserve"> dit que la question pourrait également être examinée sous l</w:t>
      </w:r>
      <w:r w:rsidR="005A3426">
        <w:t>’</w:t>
      </w:r>
      <w:r w:rsidR="00DF0DB2" w:rsidRPr="00DF0DB2">
        <w:t xml:space="preserve">angle des relations entre le Pacte international relatif aux droits civils et politiques et les autres </w:t>
      </w:r>
      <w:r>
        <w:t>instruments</w:t>
      </w:r>
      <w:r w:rsidR="00DF0DB2" w:rsidRPr="00DF0DB2">
        <w:t xml:space="preserve"> internationaux, à l</w:t>
      </w:r>
      <w:r w:rsidR="005A3426">
        <w:t>’</w:t>
      </w:r>
      <w:r w:rsidR="00DF0DB2" w:rsidRPr="00DF0DB2">
        <w:t>occasion du séminaire info</w:t>
      </w:r>
      <w:r w:rsidR="00D05A8B">
        <w:t>rmel que le Comité tiendra à La </w:t>
      </w:r>
      <w:r w:rsidR="00DF0DB2" w:rsidRPr="00DF0DB2">
        <w:t>Haye en avril 201</w:t>
      </w:r>
      <w:r w:rsidR="00581873">
        <w:t>3. D</w:t>
      </w:r>
      <w:r w:rsidR="005A3426">
        <w:t>’</w:t>
      </w:r>
      <w:r w:rsidR="00581873">
        <w:t>une manière générale, les O</w:t>
      </w:r>
      <w:r w:rsidR="00DF0DB2" w:rsidRPr="00DF0DB2">
        <w:t>bservations générales ne devraient être modifiées que dans des cas exceptionnels car elles constituent une jurisprudence stable et des textes de référence importants. Celles qui sont jugées obsolètes pourraient en revanche être suspendues et leurs thèmes considérés comme prioritaires p</w:t>
      </w:r>
      <w:r w:rsidR="00581873">
        <w:t>our l</w:t>
      </w:r>
      <w:r w:rsidR="005A3426">
        <w:t>’</w:t>
      </w:r>
      <w:r w:rsidR="00581873">
        <w:t>élaboration de nouvelles O</w:t>
      </w:r>
      <w:r w:rsidR="00DF0DB2" w:rsidRPr="00DF0DB2">
        <w:t>bservations générales.</w:t>
      </w:r>
    </w:p>
    <w:p w:rsidR="00DF0DB2" w:rsidRPr="00DF0DB2" w:rsidRDefault="008951C2" w:rsidP="00DF0DB2">
      <w:pPr>
        <w:pStyle w:val="SingleTxtG"/>
      </w:pPr>
      <w:r w:rsidRPr="008951C2">
        <w:t>4.</w:t>
      </w:r>
      <w:r w:rsidR="00DF0DB2" w:rsidRPr="00DF0DB2">
        <w:rPr>
          <w:b/>
        </w:rPr>
        <w:tab/>
      </w:r>
      <w:r w:rsidR="00820034">
        <w:rPr>
          <w:b/>
        </w:rPr>
        <w:t>M. </w:t>
      </w:r>
      <w:r w:rsidR="00DF0DB2" w:rsidRPr="00DF0DB2">
        <w:rPr>
          <w:b/>
        </w:rPr>
        <w:t>Salvioli</w:t>
      </w:r>
      <w:r w:rsidR="00DF0DB2" w:rsidRPr="00DF0DB2">
        <w:t>, tout en convenant que la question ne doit pas être prise à la légère, estime que la suppression de la phrase considérée ne suffirait pas à remettre en cause l</w:t>
      </w:r>
      <w:r w:rsidR="005A3426">
        <w:t>’</w:t>
      </w:r>
      <w:r w:rsidR="00DF0DB2" w:rsidRPr="00DF0DB2">
        <w:t>ensemble de l</w:t>
      </w:r>
      <w:r w:rsidR="005A3426">
        <w:t>’</w:t>
      </w:r>
      <w:r w:rsidR="00DF0DB2" w:rsidRPr="00DF0DB2">
        <w:t>Observation générale n</w:t>
      </w:r>
      <w:r w:rsidR="00DF0DB2" w:rsidRPr="00DF0DB2">
        <w:rPr>
          <w:vertAlign w:val="superscript"/>
        </w:rPr>
        <w:t>o</w:t>
      </w:r>
      <w:r w:rsidR="00DF0DB2" w:rsidRPr="00DF0DB2">
        <w:t> 25.</w:t>
      </w:r>
    </w:p>
    <w:p w:rsidR="00DF0DB2" w:rsidRPr="00DF0DB2" w:rsidRDefault="00D33CD9" w:rsidP="00DF0DB2">
      <w:pPr>
        <w:pStyle w:val="SingleTxtG"/>
      </w:pPr>
      <w:r w:rsidRPr="00D33CD9">
        <w:t>5.</w:t>
      </w:r>
      <w:r w:rsidR="00DF0DB2" w:rsidRPr="00DF0DB2">
        <w:rPr>
          <w:b/>
        </w:rPr>
        <w:tab/>
      </w:r>
      <w:r w:rsidR="00820034">
        <w:rPr>
          <w:b/>
        </w:rPr>
        <w:t>M. </w:t>
      </w:r>
      <w:r w:rsidR="00DF0DB2" w:rsidRPr="00DF0DB2">
        <w:rPr>
          <w:b/>
        </w:rPr>
        <w:t>Ben Achour</w:t>
      </w:r>
      <w:r w:rsidR="00C47D48">
        <w:t xml:space="preserve"> dit que les O</w:t>
      </w:r>
      <w:r w:rsidR="00DF0DB2" w:rsidRPr="00DF0DB2">
        <w:t>bservations générales ne doivent pas être des «lois» gravées dans le marbre qui font obstacle à l</w:t>
      </w:r>
      <w:r w:rsidR="005A3426">
        <w:t>’</w:t>
      </w:r>
      <w:r w:rsidR="00DF0DB2" w:rsidRPr="00DF0DB2">
        <w:t>évolution de la jurisprudence du Comité. Il serait utile de discuter plus globalement de la natur</w:t>
      </w:r>
      <w:r w:rsidR="001C7E52">
        <w:t>e, de la portée et du rôle des O</w:t>
      </w:r>
      <w:r w:rsidR="00DF0DB2" w:rsidRPr="00DF0DB2">
        <w:t>bservations générales lors du séminaire informel de La Haye.</w:t>
      </w:r>
    </w:p>
    <w:p w:rsidR="00DF0DB2" w:rsidRPr="00DF0DB2" w:rsidRDefault="00D33CD9" w:rsidP="00DF0DB2">
      <w:pPr>
        <w:pStyle w:val="SingleTxtG"/>
      </w:pPr>
      <w:r>
        <w:t>6.</w:t>
      </w:r>
      <w:r w:rsidR="00DF0DB2" w:rsidRPr="00DF0DB2">
        <w:rPr>
          <w:b/>
        </w:rPr>
        <w:tab/>
        <w:t>M.</w:t>
      </w:r>
      <w:r w:rsidR="00820034">
        <w:rPr>
          <w:b/>
        </w:rPr>
        <w:t> </w:t>
      </w:r>
      <w:r w:rsidR="00DF0DB2" w:rsidRPr="00DF0DB2">
        <w:rPr>
          <w:b/>
        </w:rPr>
        <w:t>Kälin</w:t>
      </w:r>
      <w:r w:rsidR="00DF0DB2" w:rsidRPr="00DF0DB2">
        <w:t xml:space="preserve">, appuyé par </w:t>
      </w:r>
      <w:r w:rsidR="00820034">
        <w:rPr>
          <w:b/>
        </w:rPr>
        <w:t>M. </w:t>
      </w:r>
      <w:r w:rsidR="00DF0DB2" w:rsidRPr="00DF0DB2">
        <w:rPr>
          <w:b/>
        </w:rPr>
        <w:t>Iwasawa</w:t>
      </w:r>
      <w:r w:rsidR="00DF0DB2" w:rsidRPr="00DF0DB2">
        <w:t xml:space="preserve">, dit que ce genre de problème pourrait être réglé </w:t>
      </w:r>
      <w:r>
        <w:t>par l</w:t>
      </w:r>
      <w:r w:rsidR="005A3426">
        <w:t>’</w:t>
      </w:r>
      <w:r>
        <w:t>ajout d</w:t>
      </w:r>
      <w:r w:rsidR="005A3426">
        <w:t>’</w:t>
      </w:r>
      <w:r w:rsidR="00DF0DB2" w:rsidRPr="00DF0DB2">
        <w:t>une note de bas de page qui indiquerait au lecteur que le passage concerné ne reflète plus la position actuelle du Comité.</w:t>
      </w:r>
    </w:p>
    <w:p w:rsidR="00DF0DB2" w:rsidRPr="00DF0DB2" w:rsidRDefault="005D7274" w:rsidP="00DF0DB2">
      <w:pPr>
        <w:pStyle w:val="SingleTxtG"/>
      </w:pPr>
      <w:r w:rsidRPr="005D7274">
        <w:t>7.</w:t>
      </w:r>
      <w:r w:rsidR="00DF0DB2" w:rsidRPr="00DF0DB2">
        <w:rPr>
          <w:b/>
        </w:rPr>
        <w:tab/>
      </w:r>
      <w:r w:rsidR="00820034">
        <w:rPr>
          <w:b/>
        </w:rPr>
        <w:t>M. </w:t>
      </w:r>
      <w:r w:rsidR="00DF0DB2" w:rsidRPr="00DF0DB2">
        <w:rPr>
          <w:b/>
        </w:rPr>
        <w:t>Neuman</w:t>
      </w:r>
      <w:r w:rsidR="00DF0DB2" w:rsidRPr="00DF0DB2">
        <w:t xml:space="preserve"> dit que c</w:t>
      </w:r>
      <w:r w:rsidR="005A3426">
        <w:t>’</w:t>
      </w:r>
      <w:r w:rsidR="00DF0DB2" w:rsidRPr="00DF0DB2">
        <w:t>est en se prononçant sur les faits au fur et à mesure qu</w:t>
      </w:r>
      <w:r w:rsidR="005A3426">
        <w:t>’</w:t>
      </w:r>
      <w:r w:rsidR="00DF0DB2" w:rsidRPr="00DF0DB2">
        <w:t>ils surviennent que le Comité fera évoluer sa jurisprudence et non en apportant de</w:t>
      </w:r>
      <w:r w:rsidR="0094302C">
        <w:t>s modifications mineures à des O</w:t>
      </w:r>
      <w:r w:rsidR="00DF0DB2" w:rsidRPr="00DF0DB2">
        <w:t xml:space="preserve">bservations générales </w:t>
      </w:r>
      <w:r>
        <w:t xml:space="preserve">datant </w:t>
      </w:r>
      <w:r w:rsidR="00DF0DB2" w:rsidRPr="00DF0DB2">
        <w:t>parfois de plusieurs dizaines d</w:t>
      </w:r>
      <w:r w:rsidR="005A3426">
        <w:t>’</w:t>
      </w:r>
      <w:r w:rsidR="00DF0DB2" w:rsidRPr="00DF0DB2">
        <w:t xml:space="preserve">années et dont on ne peut pas </w:t>
      </w:r>
      <w:r>
        <w:t>s</w:t>
      </w:r>
      <w:r w:rsidR="005A3426">
        <w:t>’</w:t>
      </w:r>
      <w:r w:rsidR="00DF0DB2" w:rsidRPr="00DF0DB2">
        <w:t>attendre qu</w:t>
      </w:r>
      <w:r w:rsidR="005A3426">
        <w:t>’</w:t>
      </w:r>
      <w:r w:rsidR="00DF0DB2" w:rsidRPr="00DF0DB2">
        <w:t>elles soient pleinement conformes à la position actuelle du Comité.</w:t>
      </w:r>
    </w:p>
    <w:p w:rsidR="00DF0DB2" w:rsidRPr="00DF0DB2" w:rsidRDefault="0013313E" w:rsidP="00DF0DB2">
      <w:pPr>
        <w:pStyle w:val="SingleTxtG"/>
      </w:pPr>
      <w:r>
        <w:t>8.</w:t>
      </w:r>
      <w:r w:rsidR="00DF0DB2" w:rsidRPr="00DF0DB2">
        <w:tab/>
      </w:r>
      <w:r w:rsidR="00DF0DB2" w:rsidRPr="0013313E">
        <w:rPr>
          <w:b/>
        </w:rPr>
        <w:t>La</w:t>
      </w:r>
      <w:r w:rsidR="00DF0DB2" w:rsidRPr="00DF0DB2">
        <w:t xml:space="preserve"> </w:t>
      </w:r>
      <w:r w:rsidR="00DF0DB2" w:rsidRPr="00DF0DB2">
        <w:rPr>
          <w:b/>
        </w:rPr>
        <w:t>Présidente</w:t>
      </w:r>
      <w:r w:rsidR="00DF0DB2" w:rsidRPr="00DF0DB2">
        <w:t xml:space="preserve"> dit que le Comité examinera officiellement la question à sa session de mars 2013 et à son séminaire informel d</w:t>
      </w:r>
      <w:r w:rsidR="005A3426">
        <w:t>’</w:t>
      </w:r>
      <w:r w:rsidR="00DF0DB2" w:rsidRPr="00DF0DB2">
        <w:t>avril 2013 et que les informations déjà fournies par les ONG sur ce sujet seront rassemblées et communiquées aux membres du Comité. Une lettre sera adressée au Président du CRPD afin de l</w:t>
      </w:r>
      <w:r w:rsidR="005A3426">
        <w:t>’</w:t>
      </w:r>
      <w:r w:rsidR="00DF0DB2" w:rsidRPr="00DF0DB2">
        <w:t>informer de cette décision.</w:t>
      </w:r>
    </w:p>
    <w:p w:rsidR="00DF0DB2" w:rsidRPr="00DF0DB2" w:rsidRDefault="0013313E" w:rsidP="0013313E">
      <w:pPr>
        <w:pStyle w:val="H4G"/>
      </w:pPr>
      <w:r>
        <w:tab/>
      </w:r>
      <w:r>
        <w:tab/>
      </w:r>
      <w:r w:rsidR="00DF0DB2" w:rsidRPr="00DF0DB2">
        <w:t>Réunion informelle avec le Comité contre la torture</w:t>
      </w:r>
    </w:p>
    <w:p w:rsidR="00DF0DB2" w:rsidRPr="00DF0DB2" w:rsidRDefault="00050FF7" w:rsidP="00DF0DB2">
      <w:pPr>
        <w:pStyle w:val="SingleTxtG"/>
      </w:pPr>
      <w:r>
        <w:t>9.</w:t>
      </w:r>
      <w:r w:rsidR="00DF0DB2" w:rsidRPr="00DF0DB2">
        <w:rPr>
          <w:b/>
        </w:rPr>
        <w:tab/>
        <w:t>M.</w:t>
      </w:r>
      <w:r w:rsidR="00820034">
        <w:rPr>
          <w:b/>
        </w:rPr>
        <w:t> </w:t>
      </w:r>
      <w:r w:rsidR="00DF0DB2" w:rsidRPr="00DF0DB2">
        <w:rPr>
          <w:b/>
        </w:rPr>
        <w:t>O</w:t>
      </w:r>
      <w:r w:rsidR="005A3426">
        <w:rPr>
          <w:b/>
        </w:rPr>
        <w:t>’</w:t>
      </w:r>
      <w:r w:rsidR="00DF0DB2" w:rsidRPr="00DF0DB2">
        <w:rPr>
          <w:b/>
        </w:rPr>
        <w:t>Flaherty</w:t>
      </w:r>
      <w:r w:rsidR="00DF0DB2" w:rsidRPr="00DF0DB2">
        <w:t xml:space="preserve"> dit que la réunion informelle avec les membres du Comité contre la torture </w:t>
      </w:r>
      <w:r>
        <w:t xml:space="preserve">(CAT) </w:t>
      </w:r>
      <w:r w:rsidR="00DF0DB2" w:rsidRPr="00DF0DB2">
        <w:t>a été constructive et qu</w:t>
      </w:r>
      <w:r w:rsidR="005A3426">
        <w:t>’</w:t>
      </w:r>
      <w:r w:rsidR="00DF0DB2" w:rsidRPr="00DF0DB2">
        <w:t>il serait utile que de telles réunions aient lieu plus souvent, y compris avec d</w:t>
      </w:r>
      <w:r w:rsidR="005A3426">
        <w:t>’</w:t>
      </w:r>
      <w:r w:rsidR="00DF0DB2" w:rsidRPr="00DF0DB2">
        <w:t>autres organes. À cette fin, il faudrait veiller à ce que les sessions des différents organes se chevauchent.</w:t>
      </w:r>
    </w:p>
    <w:p w:rsidR="00DF0DB2" w:rsidRPr="00DF0DB2" w:rsidRDefault="00970F63" w:rsidP="00DF0DB2">
      <w:pPr>
        <w:pStyle w:val="SingleTxtG"/>
      </w:pPr>
      <w:r>
        <w:t>10.</w:t>
      </w:r>
      <w:r w:rsidR="00DF0DB2" w:rsidRPr="00DF0DB2">
        <w:tab/>
      </w:r>
      <w:r w:rsidR="00DF0DB2" w:rsidRPr="00970F63">
        <w:rPr>
          <w:b/>
        </w:rPr>
        <w:t>La</w:t>
      </w:r>
      <w:r w:rsidR="00DF0DB2" w:rsidRPr="00DF0DB2">
        <w:t xml:space="preserve"> </w:t>
      </w:r>
      <w:r w:rsidR="00DF0DB2" w:rsidRPr="00DF0DB2">
        <w:rPr>
          <w:b/>
        </w:rPr>
        <w:t>Présidente</w:t>
      </w:r>
      <w:r w:rsidR="00DF0DB2" w:rsidRPr="00DF0DB2">
        <w:t xml:space="preserve"> dit que l</w:t>
      </w:r>
      <w:r w:rsidR="005A3426">
        <w:t>’</w:t>
      </w:r>
      <w:r w:rsidR="00DF0DB2" w:rsidRPr="00DF0DB2">
        <w:t>occasion d</w:t>
      </w:r>
      <w:r w:rsidR="005A3426">
        <w:t>’</w:t>
      </w:r>
      <w:r w:rsidR="00DF0DB2" w:rsidRPr="00DF0DB2">
        <w:t>une réunion avec le CAT se présentera de nouveau en octobre 2013 et invite le secrétariat à prendre les dispositions nécessaires.</w:t>
      </w:r>
    </w:p>
    <w:p w:rsidR="00DF0DB2" w:rsidRPr="00DF0DB2" w:rsidRDefault="00DF0DB2" w:rsidP="00DF0DB2">
      <w:pPr>
        <w:pStyle w:val="SingleTxtG"/>
        <w:rPr>
          <w:i/>
        </w:rPr>
      </w:pPr>
      <w:r w:rsidRPr="00DF0DB2">
        <w:rPr>
          <w:i/>
        </w:rPr>
        <w:t xml:space="preserve">Lieu de la session de </w:t>
      </w:r>
      <w:r w:rsidR="00970F63">
        <w:rPr>
          <w:i/>
        </w:rPr>
        <w:t xml:space="preserve">la </w:t>
      </w:r>
      <w:r w:rsidR="008B56BF">
        <w:rPr>
          <w:i/>
        </w:rPr>
        <w:t>110</w:t>
      </w:r>
      <w:r w:rsidR="008B56BF" w:rsidRPr="008B56BF">
        <w:rPr>
          <w:i/>
          <w:vertAlign w:val="superscript"/>
        </w:rPr>
        <w:t>e</w:t>
      </w:r>
      <w:r w:rsidR="008B56BF">
        <w:rPr>
          <w:i/>
        </w:rPr>
        <w:t> </w:t>
      </w:r>
      <w:r w:rsidRPr="00DF0DB2">
        <w:rPr>
          <w:i/>
        </w:rPr>
        <w:t>session du Comité</w:t>
      </w:r>
    </w:p>
    <w:p w:rsidR="00DF0DB2" w:rsidRPr="00DF0DB2" w:rsidRDefault="0096667B" w:rsidP="00DF0DB2">
      <w:pPr>
        <w:pStyle w:val="SingleTxtG"/>
      </w:pPr>
      <w:r>
        <w:t>11.</w:t>
      </w:r>
      <w:r w:rsidR="00DF0DB2" w:rsidRPr="00DF0DB2">
        <w:tab/>
      </w:r>
      <w:r w:rsidR="00DF0DB2" w:rsidRPr="0096667B">
        <w:rPr>
          <w:b/>
        </w:rPr>
        <w:t>La</w:t>
      </w:r>
      <w:r w:rsidR="00DF0DB2" w:rsidRPr="00DF0DB2">
        <w:t xml:space="preserve"> </w:t>
      </w:r>
      <w:r w:rsidR="00DF0DB2" w:rsidRPr="00DF0DB2">
        <w:rPr>
          <w:b/>
        </w:rPr>
        <w:t>Présidente</w:t>
      </w:r>
      <w:r w:rsidR="00DF0DB2" w:rsidRPr="00DF0DB2">
        <w:t xml:space="preserve"> rappelle que le Secrétaire général </w:t>
      </w:r>
      <w:r w:rsidRPr="00DF0DB2">
        <w:t>de l</w:t>
      </w:r>
      <w:r w:rsidR="005A3426">
        <w:t>’</w:t>
      </w:r>
      <w:r w:rsidRPr="00DF0DB2">
        <w:t xml:space="preserve">ONU </w:t>
      </w:r>
      <w:r w:rsidR="00DF0DB2" w:rsidRPr="00DF0DB2">
        <w:t xml:space="preserve">a décidé que le Comité ne tiendrait </w:t>
      </w:r>
      <w:r>
        <w:t>plus</w:t>
      </w:r>
      <w:r w:rsidR="00DF0DB2" w:rsidRPr="00DF0DB2">
        <w:t xml:space="preserve"> sa session de mars à New York mais à Genève. Le Comité envisage d</w:t>
      </w:r>
      <w:r w:rsidR="005A3426">
        <w:t>’</w:t>
      </w:r>
      <w:r w:rsidR="00DF0DB2" w:rsidRPr="00DF0DB2">
        <w:t xml:space="preserve">adresser au Secrétaire général </w:t>
      </w:r>
      <w:r w:rsidRPr="00DF0DB2">
        <w:t xml:space="preserve">une lettre </w:t>
      </w:r>
      <w:r w:rsidR="00DF0DB2" w:rsidRPr="00DF0DB2">
        <w:t>lui demandant de revenir sur sa décision et d</w:t>
      </w:r>
      <w:r w:rsidR="005A3426">
        <w:t>’</w:t>
      </w:r>
      <w:r w:rsidR="00DF0DB2" w:rsidRPr="00DF0DB2">
        <w:t>aider la Haut-Commissaire aux droits de l</w:t>
      </w:r>
      <w:r w:rsidR="005A3426">
        <w:t>’</w:t>
      </w:r>
      <w:r w:rsidR="00DF0DB2" w:rsidRPr="00DF0DB2">
        <w:t>homme à dégager les ressources nécessaires pour que le Comité puisse continuer de se réunir à New York une fois par an.</w:t>
      </w:r>
    </w:p>
    <w:p w:rsidR="00DF0DB2" w:rsidRPr="00DF0DB2" w:rsidRDefault="00737CFB" w:rsidP="00DF0DB2">
      <w:pPr>
        <w:pStyle w:val="SingleTxtG"/>
        <w:rPr>
          <w:lang w:val="fr-FR"/>
        </w:rPr>
      </w:pPr>
      <w:r>
        <w:t>12.</w:t>
      </w:r>
      <w:r w:rsidR="00DF0DB2" w:rsidRPr="00DF0DB2">
        <w:tab/>
        <w:t xml:space="preserve">Après un échange de vues auquel prennent part </w:t>
      </w:r>
      <w:r>
        <w:rPr>
          <w:b/>
        </w:rPr>
        <w:t>M. </w:t>
      </w:r>
      <w:r w:rsidR="00DF0DB2" w:rsidRPr="00DF0DB2">
        <w:rPr>
          <w:b/>
        </w:rPr>
        <w:t>O</w:t>
      </w:r>
      <w:r w:rsidR="005A3426">
        <w:rPr>
          <w:b/>
        </w:rPr>
        <w:t>’</w:t>
      </w:r>
      <w:r w:rsidR="00DF0DB2" w:rsidRPr="00DF0DB2">
        <w:rPr>
          <w:b/>
        </w:rPr>
        <w:t>Flaherty</w:t>
      </w:r>
      <w:r w:rsidR="00DF0DB2" w:rsidRPr="00DF0DB2">
        <w:rPr>
          <w:lang w:val="fr-FR"/>
        </w:rPr>
        <w:t xml:space="preserve">, </w:t>
      </w:r>
      <w:r>
        <w:rPr>
          <w:b/>
          <w:lang w:val="fr-FR"/>
        </w:rPr>
        <w:t>M. </w:t>
      </w:r>
      <w:r w:rsidR="00DF0DB2" w:rsidRPr="00DF0DB2">
        <w:rPr>
          <w:b/>
          <w:lang w:val="fr-FR"/>
        </w:rPr>
        <w:t>Iwasawa</w:t>
      </w:r>
      <w:r w:rsidR="00DF0DB2" w:rsidRPr="00DF0DB2">
        <w:rPr>
          <w:lang w:val="fr-FR"/>
        </w:rPr>
        <w:t xml:space="preserve">, </w:t>
      </w:r>
      <w:r>
        <w:rPr>
          <w:b/>
          <w:lang w:val="fr-FR"/>
        </w:rPr>
        <w:t>M. </w:t>
      </w:r>
      <w:r w:rsidR="00DF0DB2" w:rsidRPr="00DF0DB2">
        <w:rPr>
          <w:b/>
          <w:lang w:val="fr-FR"/>
        </w:rPr>
        <w:t>Kälin</w:t>
      </w:r>
      <w:r w:rsidR="00DF0DB2" w:rsidRPr="00737CFB">
        <w:rPr>
          <w:lang w:val="fr-FR"/>
        </w:rPr>
        <w:t xml:space="preserve">, </w:t>
      </w:r>
      <w:r w:rsidR="00DF0DB2" w:rsidRPr="00DF0DB2">
        <w:rPr>
          <w:b/>
          <w:lang w:val="fr-FR"/>
        </w:rPr>
        <w:t>M.</w:t>
      </w:r>
      <w:r>
        <w:rPr>
          <w:b/>
          <w:lang w:val="fr-FR"/>
        </w:rPr>
        <w:t> Sarsembayev</w:t>
      </w:r>
      <w:r w:rsidRPr="00737CFB">
        <w:rPr>
          <w:lang w:val="fr-FR"/>
        </w:rPr>
        <w:t xml:space="preserve">, </w:t>
      </w:r>
      <w:r w:rsidRPr="00737CFB">
        <w:rPr>
          <w:b/>
          <w:lang w:val="fr-FR"/>
        </w:rPr>
        <w:t>M</w:t>
      </w:r>
      <w:r w:rsidRPr="00737CFB">
        <w:rPr>
          <w:b/>
          <w:vertAlign w:val="superscript"/>
          <w:lang w:val="fr-FR"/>
        </w:rPr>
        <w:t>me</w:t>
      </w:r>
      <w:r w:rsidRPr="00737CFB">
        <w:rPr>
          <w:b/>
          <w:lang w:val="fr-FR"/>
        </w:rPr>
        <w:t> </w:t>
      </w:r>
      <w:r w:rsidR="00DF0DB2" w:rsidRPr="00DF0DB2">
        <w:rPr>
          <w:b/>
          <w:lang w:val="fr-FR"/>
        </w:rPr>
        <w:t>Waterman</w:t>
      </w:r>
      <w:r w:rsidR="00DF0DB2" w:rsidRPr="00DF0DB2">
        <w:rPr>
          <w:lang w:val="fr-FR"/>
        </w:rPr>
        <w:t>,</w:t>
      </w:r>
      <w:r>
        <w:rPr>
          <w:b/>
          <w:lang w:val="fr-FR"/>
        </w:rPr>
        <w:t xml:space="preserve"> M. </w:t>
      </w:r>
      <w:r w:rsidR="00DF0DB2" w:rsidRPr="00DF0DB2">
        <w:rPr>
          <w:b/>
          <w:lang w:val="fr-FR"/>
        </w:rPr>
        <w:t>Neuman</w:t>
      </w:r>
      <w:r w:rsidR="00DF0DB2" w:rsidRPr="00DF0DB2">
        <w:rPr>
          <w:lang w:val="fr-FR"/>
        </w:rPr>
        <w:t xml:space="preserve">, </w:t>
      </w:r>
      <w:r>
        <w:rPr>
          <w:b/>
          <w:lang w:val="fr-FR"/>
        </w:rPr>
        <w:t>M. </w:t>
      </w:r>
      <w:r w:rsidR="00DF0DB2" w:rsidRPr="00DF0DB2">
        <w:rPr>
          <w:b/>
          <w:lang w:val="fr-FR"/>
        </w:rPr>
        <w:t>Ben</w:t>
      </w:r>
      <w:r w:rsidR="00C66B6C">
        <w:rPr>
          <w:b/>
          <w:lang w:val="fr-FR"/>
        </w:rPr>
        <w:t> </w:t>
      </w:r>
      <w:r w:rsidR="00DF0DB2" w:rsidRPr="00DF0DB2">
        <w:rPr>
          <w:b/>
          <w:lang w:val="fr-FR"/>
        </w:rPr>
        <w:t>Achour</w:t>
      </w:r>
      <w:r w:rsidR="00DF0DB2" w:rsidRPr="00DF0DB2">
        <w:rPr>
          <w:lang w:val="fr-FR"/>
        </w:rPr>
        <w:t xml:space="preserve">, </w:t>
      </w:r>
      <w:r>
        <w:rPr>
          <w:b/>
          <w:lang w:val="fr-FR"/>
        </w:rPr>
        <w:t>M. </w:t>
      </w:r>
      <w:r w:rsidR="00DF0DB2" w:rsidRPr="00DF0DB2">
        <w:rPr>
          <w:b/>
          <w:lang w:val="fr-FR"/>
        </w:rPr>
        <w:t>Flinterman</w:t>
      </w:r>
      <w:r w:rsidR="00DF0DB2" w:rsidRPr="00DF0DB2">
        <w:rPr>
          <w:lang w:val="fr-FR"/>
        </w:rPr>
        <w:t xml:space="preserve">, </w:t>
      </w:r>
      <w:r>
        <w:rPr>
          <w:b/>
          <w:lang w:val="fr-FR"/>
        </w:rPr>
        <w:t>M. </w:t>
      </w:r>
      <w:r w:rsidR="00DF0DB2" w:rsidRPr="00DF0DB2">
        <w:rPr>
          <w:b/>
          <w:lang w:val="fr-FR"/>
        </w:rPr>
        <w:t>Bouzid</w:t>
      </w:r>
      <w:r w:rsidR="00DF0DB2" w:rsidRPr="00DF0DB2">
        <w:rPr>
          <w:lang w:val="fr-FR"/>
        </w:rPr>
        <w:t xml:space="preserve"> et elle-même, </w:t>
      </w:r>
      <w:r w:rsidR="00DF0DB2" w:rsidRPr="002144F1">
        <w:rPr>
          <w:b/>
          <w:lang w:val="fr-FR"/>
        </w:rPr>
        <w:t>la</w:t>
      </w:r>
      <w:r w:rsidR="00DF0DB2" w:rsidRPr="00DF0DB2">
        <w:rPr>
          <w:lang w:val="fr-FR"/>
        </w:rPr>
        <w:t xml:space="preserve"> </w:t>
      </w:r>
      <w:r w:rsidR="00DF0DB2" w:rsidRPr="00DF0DB2">
        <w:rPr>
          <w:b/>
          <w:lang w:val="fr-FR"/>
        </w:rPr>
        <w:t>Présidente</w:t>
      </w:r>
      <w:r w:rsidR="00DF0DB2" w:rsidRPr="00DF0DB2">
        <w:rPr>
          <w:lang w:val="fr-FR"/>
        </w:rPr>
        <w:t>, constatant</w:t>
      </w:r>
      <w:r w:rsidR="00DF0DB2" w:rsidRPr="00DF0DB2">
        <w:t xml:space="preserve"> que les avis sur l</w:t>
      </w:r>
      <w:r w:rsidR="005A3426">
        <w:t>’</w:t>
      </w:r>
      <w:r w:rsidR="00DF0DB2" w:rsidRPr="00DF0DB2">
        <w:t>opportunité d</w:t>
      </w:r>
      <w:r w:rsidR="005A3426">
        <w:t>’</w:t>
      </w:r>
      <w:r w:rsidR="00DF0DB2" w:rsidRPr="00DF0DB2">
        <w:t>une telle lettre son</w:t>
      </w:r>
      <w:r w:rsidR="00E956D4">
        <w:t>t</w:t>
      </w:r>
      <w:r w:rsidR="00DF0DB2" w:rsidRPr="00DF0DB2">
        <w:t xml:space="preserve"> divisés au sein du Comité, dit que la question sera réexaminée à la session</w:t>
      </w:r>
      <w:r w:rsidR="00E956D4">
        <w:t xml:space="preserve"> suivante</w:t>
      </w:r>
      <w:r w:rsidR="00DF0DB2" w:rsidRPr="00DF0DB2">
        <w:t>.</w:t>
      </w:r>
    </w:p>
    <w:p w:rsidR="00DF0DB2" w:rsidRPr="00DF0DB2" w:rsidRDefault="00E956D4" w:rsidP="00E956D4">
      <w:pPr>
        <w:pStyle w:val="H4G"/>
      </w:pPr>
      <w:r>
        <w:tab/>
      </w:r>
      <w:r>
        <w:tab/>
      </w:r>
      <w:r w:rsidR="00DF0DB2" w:rsidRPr="00DF0DB2">
        <w:t>Compte rendu de la session et décisions du Bureau</w:t>
      </w:r>
    </w:p>
    <w:p w:rsidR="00DF0DB2" w:rsidRPr="00DF0DB2" w:rsidRDefault="00E956D4" w:rsidP="00DF0DB2">
      <w:pPr>
        <w:pStyle w:val="SingleTxtG"/>
      </w:pPr>
      <w:r>
        <w:t>13.</w:t>
      </w:r>
      <w:r w:rsidR="00DF0DB2" w:rsidRPr="00DF0DB2">
        <w:tab/>
      </w:r>
      <w:r w:rsidR="00DF0DB2" w:rsidRPr="00E956D4">
        <w:rPr>
          <w:b/>
        </w:rPr>
        <w:t>La</w:t>
      </w:r>
      <w:r w:rsidR="00DF0DB2" w:rsidRPr="00DF0DB2">
        <w:t xml:space="preserve"> </w:t>
      </w:r>
      <w:r w:rsidR="00DF0DB2" w:rsidRPr="00DF0DB2">
        <w:rPr>
          <w:b/>
        </w:rPr>
        <w:t>Présidente</w:t>
      </w:r>
      <w:r w:rsidR="00DF0DB2" w:rsidRPr="00DF0DB2">
        <w:t xml:space="preserve"> dit qu</w:t>
      </w:r>
      <w:r w:rsidR="005A3426">
        <w:t>’</w:t>
      </w:r>
      <w:r w:rsidR="00DF0DB2" w:rsidRPr="00DF0DB2">
        <w:t>elle a pris par</w:t>
      </w:r>
      <w:r>
        <w:t>t</w:t>
      </w:r>
      <w:r w:rsidR="00DF0DB2" w:rsidRPr="00DF0DB2">
        <w:t xml:space="preserve"> pour la première fois à un dialogue avec l</w:t>
      </w:r>
      <w:r w:rsidR="005A3426">
        <w:t>’</w:t>
      </w:r>
      <w:r w:rsidR="00DF0DB2" w:rsidRPr="00DF0DB2">
        <w:t>Assemblée générale des Nations Unies, le 23 octobre, à New York, et qu</w:t>
      </w:r>
      <w:r w:rsidR="005A3426">
        <w:t>’</w:t>
      </w:r>
      <w:r w:rsidR="00DF0DB2" w:rsidRPr="00DF0DB2">
        <w:t>elle espère que les échanges entre le Comité et l</w:t>
      </w:r>
      <w:r w:rsidR="005A3426">
        <w:t>’</w:t>
      </w:r>
      <w:r w:rsidR="00DF0DB2" w:rsidRPr="00DF0DB2">
        <w:t>Assemblée se poursuivront à l</w:t>
      </w:r>
      <w:r w:rsidR="005A3426">
        <w:t>’</w:t>
      </w:r>
      <w:r w:rsidR="00DF0DB2" w:rsidRPr="00DF0DB2">
        <w:t>avenir.</w:t>
      </w:r>
    </w:p>
    <w:p w:rsidR="00DF0DB2" w:rsidRPr="00DF0DB2" w:rsidRDefault="00E956D4" w:rsidP="00DF0DB2">
      <w:pPr>
        <w:pStyle w:val="SingleTxtG"/>
      </w:pPr>
      <w:r>
        <w:t>14.</w:t>
      </w:r>
      <w:r w:rsidR="00DF0DB2" w:rsidRPr="00DF0DB2">
        <w:tab/>
        <w:t>Le Comité a adopté des observations finales concernant l</w:t>
      </w:r>
      <w:r w:rsidR="005A3426">
        <w:t>’</w:t>
      </w:r>
      <w:r w:rsidR="00DF0DB2" w:rsidRPr="00DF0DB2">
        <w:t xml:space="preserve">Allemagne, la Bosnie-Herzégovine, les Philippines, le Portugal et la Turquie, et </w:t>
      </w:r>
      <w:r>
        <w:t xml:space="preserve">a </w:t>
      </w:r>
      <w:r w:rsidR="00DF0DB2" w:rsidRPr="00DF0DB2">
        <w:t>adopté des listes de points à traiter concernant l</w:t>
      </w:r>
      <w:r w:rsidR="005A3426">
        <w:t>’</w:t>
      </w:r>
      <w:r w:rsidR="00DF0DB2" w:rsidRPr="00DF0DB2">
        <w:t>Albanie, la Finlande, Hong Kong, l</w:t>
      </w:r>
      <w:r w:rsidR="005A3426">
        <w:t>’</w:t>
      </w:r>
      <w:r w:rsidR="00DF0DB2" w:rsidRPr="00DF0DB2">
        <w:t>Ukraine et le Belize (en l</w:t>
      </w:r>
      <w:r w:rsidR="005A3426">
        <w:t>’</w:t>
      </w:r>
      <w:r w:rsidR="00DF0DB2" w:rsidRPr="00DF0DB2">
        <w:t>absence de rapport) et la liste des points à traiter avant la soumission du rapport initial de l</w:t>
      </w:r>
      <w:r w:rsidR="005A3426">
        <w:t>’</w:t>
      </w:r>
      <w:r w:rsidR="00DF0DB2" w:rsidRPr="00DF0DB2">
        <w:t>Australie.</w:t>
      </w:r>
    </w:p>
    <w:p w:rsidR="00DF0DB2" w:rsidRPr="00DF0DB2" w:rsidRDefault="00624901" w:rsidP="00DF0DB2">
      <w:pPr>
        <w:pStyle w:val="SingleTxtG"/>
      </w:pPr>
      <w:r>
        <w:t>15.</w:t>
      </w:r>
      <w:r w:rsidR="00DF0DB2" w:rsidRPr="00DF0DB2">
        <w:tab/>
        <w:t>Le Comité a examiné 27 communications en vertu du Protocole facultatif au terme de la session en cours. Le Comité a déclaré une communication recevable et cinq irrecevables; il a adopté 15 décisions sur le fond et décidé de cesser l</w:t>
      </w:r>
      <w:r w:rsidR="005A3426">
        <w:t>’</w:t>
      </w:r>
      <w:r w:rsidR="00DF0DB2" w:rsidRPr="00DF0DB2">
        <w:t>examen de six communications.</w:t>
      </w:r>
    </w:p>
    <w:p w:rsidR="00DF0DB2" w:rsidRPr="00DF0DB2" w:rsidRDefault="00624901" w:rsidP="00DF0DB2">
      <w:pPr>
        <w:pStyle w:val="SingleTxtG"/>
      </w:pPr>
      <w:r>
        <w:t>16.</w:t>
      </w:r>
      <w:r w:rsidR="00DF0DB2" w:rsidRPr="00DF0DB2">
        <w:tab/>
        <w:t xml:space="preserve">Le Comité a également adopté un rapport établi par la Rapporteuse </w:t>
      </w:r>
      <w:r>
        <w:t>chargée du</w:t>
      </w:r>
      <w:r w:rsidR="00DF0DB2" w:rsidRPr="00DF0DB2">
        <w:t xml:space="preserve"> suivi des observations finales. Le Comité a tenu pour la première fois une demi-journée de débat général, consacrée à l</w:t>
      </w:r>
      <w:r w:rsidR="005A3426">
        <w:t>’</w:t>
      </w:r>
      <w:r w:rsidR="00DF0DB2" w:rsidRPr="00DF0DB2">
        <w:t>article 9 du Pacte, en prévision de l</w:t>
      </w:r>
      <w:r w:rsidR="005A3426">
        <w:t>’</w:t>
      </w:r>
      <w:r w:rsidR="00DF0DB2" w:rsidRPr="00DF0DB2">
        <w:t>élaboration d</w:t>
      </w:r>
      <w:r w:rsidR="005A3426">
        <w:t>’</w:t>
      </w:r>
      <w:r w:rsidR="00DF0DB2" w:rsidRPr="00DF0DB2">
        <w:t xml:space="preserve">une </w:t>
      </w:r>
      <w:r>
        <w:t>nouvelle O</w:t>
      </w:r>
      <w:r w:rsidR="00DF0DB2" w:rsidRPr="00DF0DB2">
        <w:t xml:space="preserve">bservation générale sur la </w:t>
      </w:r>
      <w:r>
        <w:t xml:space="preserve">disposition en </w:t>
      </w:r>
      <w:r w:rsidR="00DF0DB2" w:rsidRPr="00DF0DB2">
        <w:t>question.</w:t>
      </w:r>
    </w:p>
    <w:p w:rsidR="00DF0DB2" w:rsidRPr="00DF0DB2" w:rsidRDefault="00392282" w:rsidP="00DF0DB2">
      <w:pPr>
        <w:pStyle w:val="SingleTxtG"/>
      </w:pPr>
      <w:r>
        <w:t>17.</w:t>
      </w:r>
      <w:r w:rsidR="00DF0DB2" w:rsidRPr="00DF0DB2">
        <w:tab/>
        <w:t>En outre, le Comité a adopté un document sur les relations entre le Comité et les institutions nationales des droits de l</w:t>
      </w:r>
      <w:r w:rsidR="005A3426">
        <w:t>’</w:t>
      </w:r>
      <w:r w:rsidR="00DF0DB2" w:rsidRPr="00DF0DB2">
        <w:t xml:space="preserve">homme, qui a été publié </w:t>
      </w:r>
      <w:r w:rsidR="0008590F">
        <w:t>sur</w:t>
      </w:r>
      <w:r w:rsidR="00DF0DB2" w:rsidRPr="00DF0DB2">
        <w:t xml:space="preserve"> la page Web du Comité, et </w:t>
      </w:r>
      <w:r w:rsidR="0008590F">
        <w:t xml:space="preserve">a </w:t>
      </w:r>
      <w:r w:rsidR="00DF0DB2" w:rsidRPr="00DF0DB2">
        <w:t>adopté une liste préliminaire de points à examiner lors du séminaire du Comité qui se tiendra en avril 2013 à La Haye.</w:t>
      </w:r>
    </w:p>
    <w:p w:rsidR="00DF0DB2" w:rsidRPr="00DF0DB2" w:rsidRDefault="0008590F" w:rsidP="00DF0DB2">
      <w:pPr>
        <w:pStyle w:val="SingleTxtG"/>
      </w:pPr>
      <w:r>
        <w:t>18.</w:t>
      </w:r>
      <w:r w:rsidR="00DF0DB2" w:rsidRPr="00DF0DB2">
        <w:tab/>
        <w:t xml:space="preserve">À compter de sa </w:t>
      </w:r>
      <w:r>
        <w:t>108</w:t>
      </w:r>
      <w:r w:rsidRPr="0008590F">
        <w:rPr>
          <w:vertAlign w:val="superscript"/>
        </w:rPr>
        <w:t>e</w:t>
      </w:r>
      <w:r>
        <w:t> </w:t>
      </w:r>
      <w:r w:rsidR="00DF0DB2" w:rsidRPr="00DF0DB2">
        <w:t>session, le Comité cesser</w:t>
      </w:r>
      <w:r w:rsidR="0095791D">
        <w:t>a</w:t>
      </w:r>
      <w:r w:rsidR="00DF0DB2" w:rsidRPr="00DF0DB2">
        <w:t xml:space="preserve"> d</w:t>
      </w:r>
      <w:r w:rsidR="005A3426">
        <w:t>’</w:t>
      </w:r>
      <w:r w:rsidR="00DF0DB2" w:rsidRPr="00DF0DB2">
        <w:t>examiner la situation dans un État partie en l</w:t>
      </w:r>
      <w:r w:rsidR="005A3426">
        <w:t>’</w:t>
      </w:r>
      <w:r w:rsidR="00DF0DB2" w:rsidRPr="00DF0DB2">
        <w:t>absence de rapport à chaque session, afin de se do</w:t>
      </w:r>
      <w:r w:rsidR="0095791D">
        <w:t>nner le temps d</w:t>
      </w:r>
      <w:r w:rsidR="005A3426">
        <w:t>’</w:t>
      </w:r>
      <w:r w:rsidR="0095791D">
        <w:t>examiner les 29 </w:t>
      </w:r>
      <w:r w:rsidR="00DF0DB2" w:rsidRPr="00DF0DB2">
        <w:t>rapports en attente d</w:t>
      </w:r>
      <w:r w:rsidR="005A3426">
        <w:t>’</w:t>
      </w:r>
      <w:r w:rsidR="00DF0DB2" w:rsidRPr="00DF0DB2">
        <w:t>examen. À la session</w:t>
      </w:r>
      <w:r w:rsidR="0095791D">
        <w:t xml:space="preserve"> suivante</w:t>
      </w:r>
      <w:r w:rsidR="00DF0DB2" w:rsidRPr="00DF0DB2">
        <w:t>, les équipes spéciales chargées des rapports périodiques se réunir</w:t>
      </w:r>
      <w:r w:rsidR="0095791D">
        <w:t>ont</w:t>
      </w:r>
      <w:r w:rsidR="00DF0DB2" w:rsidRPr="00DF0DB2">
        <w:t xml:space="preserve"> deux par deux afin qu</w:t>
      </w:r>
      <w:r w:rsidR="005A3426">
        <w:t>’</w:t>
      </w:r>
      <w:r w:rsidR="00DF0DB2" w:rsidRPr="00DF0DB2">
        <w:t xml:space="preserve">un nombre suffisant de listes de points à traiter puisse être adopté. Dorénavant, deux séances, et non trois, </w:t>
      </w:r>
      <w:r w:rsidR="0095791D">
        <w:t>seront</w:t>
      </w:r>
      <w:r w:rsidR="00DF0DB2" w:rsidRPr="00DF0DB2">
        <w:t xml:space="preserve"> consacrées à l</w:t>
      </w:r>
      <w:r w:rsidR="005A3426">
        <w:t>’</w:t>
      </w:r>
      <w:r w:rsidR="00DF0DB2" w:rsidRPr="00DF0DB2">
        <w:t>examen d</w:t>
      </w:r>
      <w:r w:rsidR="005A3426">
        <w:t>’</w:t>
      </w:r>
      <w:r w:rsidR="00DF0DB2" w:rsidRPr="00DF0DB2">
        <w:t xml:space="preserve">un rapport initial. </w:t>
      </w:r>
      <w:r w:rsidR="0095791D">
        <w:t>U</w:t>
      </w:r>
      <w:r w:rsidR="00DF0DB2" w:rsidRPr="00DF0DB2">
        <w:t>n délai d</w:t>
      </w:r>
      <w:r w:rsidR="005A3426">
        <w:t>’</w:t>
      </w:r>
      <w:r w:rsidR="00DF0DB2" w:rsidRPr="00DF0DB2">
        <w:t xml:space="preserve">un an </w:t>
      </w:r>
      <w:r w:rsidR="0095791D">
        <w:t>sera</w:t>
      </w:r>
      <w:r w:rsidR="00DF0DB2" w:rsidRPr="00DF0DB2">
        <w:t xml:space="preserve"> accordé aux États parties pour répondre aux listes de points à traiter avant la soumission du rapport initial. À titre exceptionnel, compte tenu du fait que le Comité n</w:t>
      </w:r>
      <w:r w:rsidR="005A3426">
        <w:t>’</w:t>
      </w:r>
      <w:r w:rsidR="00DF0DB2" w:rsidRPr="00DF0DB2">
        <w:t>aura que 23 communications à examiner à sa session de mars</w:t>
      </w:r>
      <w:r w:rsidR="0095791D">
        <w:t xml:space="preserve"> 2013</w:t>
      </w:r>
      <w:r w:rsidR="00DF0DB2" w:rsidRPr="00DF0DB2">
        <w:t>, le Groupe de travai</w:t>
      </w:r>
      <w:r w:rsidR="0095791D">
        <w:t>l des communications se réunira</w:t>
      </w:r>
      <w:r w:rsidR="00DF0DB2" w:rsidRPr="00DF0DB2">
        <w:t xml:space="preserve"> sur quatre jours plutôt que cinq.</w:t>
      </w:r>
    </w:p>
    <w:p w:rsidR="00DF0DB2" w:rsidRPr="00DF0DB2" w:rsidRDefault="00DF0DB2" w:rsidP="00DF0DB2">
      <w:pPr>
        <w:pStyle w:val="H23G"/>
      </w:pPr>
      <w:r>
        <w:tab/>
      </w:r>
      <w:r>
        <w:tab/>
      </w:r>
      <w:r w:rsidRPr="00DF0DB2">
        <w:t>Clôture de la session</w:t>
      </w:r>
    </w:p>
    <w:p w:rsidR="00DF0DB2" w:rsidRPr="00DF0DB2" w:rsidRDefault="0095791D" w:rsidP="00DF0DB2">
      <w:pPr>
        <w:pStyle w:val="SingleTxtG"/>
      </w:pPr>
      <w:r>
        <w:t>19.</w:t>
      </w:r>
      <w:r>
        <w:tab/>
      </w:r>
      <w:r w:rsidR="00DF0DB2" w:rsidRPr="00DF0DB2">
        <w:t xml:space="preserve">Après un échange de félicitations et de remerciements, </w:t>
      </w:r>
      <w:r w:rsidR="00DF0DB2" w:rsidRPr="002A2E07">
        <w:rPr>
          <w:b/>
        </w:rPr>
        <w:t xml:space="preserve">la Présidente </w:t>
      </w:r>
      <w:r w:rsidR="00D0796B">
        <w:t>prononce la clôture de la 106</w:t>
      </w:r>
      <w:r w:rsidR="00D0796B" w:rsidRPr="00D0796B">
        <w:rPr>
          <w:vertAlign w:val="superscript"/>
        </w:rPr>
        <w:t>e</w:t>
      </w:r>
      <w:r w:rsidR="00D0796B">
        <w:t> </w:t>
      </w:r>
      <w:r w:rsidR="00DF0DB2" w:rsidRPr="00DF0DB2">
        <w:t>session du Comité des droits de l</w:t>
      </w:r>
      <w:r w:rsidR="005A3426">
        <w:t>’</w:t>
      </w:r>
      <w:r w:rsidR="00DF0DB2" w:rsidRPr="00DF0DB2">
        <w:t>homme.</w:t>
      </w:r>
    </w:p>
    <w:p w:rsidR="004A7002" w:rsidRPr="004F0396" w:rsidRDefault="00DF0DB2" w:rsidP="00DF0DB2">
      <w:pPr>
        <w:pStyle w:val="SingleTxtG"/>
      </w:pPr>
      <w:r w:rsidRPr="00DF0DB2">
        <w:rPr>
          <w:i/>
        </w:rPr>
        <w:t>La séance est levée à 18 h 5.</w:t>
      </w:r>
    </w:p>
    <w:sectPr w:rsidR="004A7002" w:rsidRPr="004F0396" w:rsidSect="004A700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2B46" w:rsidRDefault="00EA2B46"/>
  </w:endnote>
  <w:endnote w:type="continuationSeparator" w:id="0">
    <w:p w:rsidR="00EA2B46" w:rsidRDefault="00EA2B46"/>
  </w:endnote>
  <w:endnote w:type="continuationNotice" w:id="1">
    <w:p w:rsidR="00EA2B46" w:rsidRPr="005E29AA" w:rsidRDefault="00EA2B46" w:rsidP="005E29AA">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7002" w:rsidRPr="004A7002" w:rsidRDefault="004A7002" w:rsidP="004A7002">
    <w:pPr>
      <w:pStyle w:val="Footer"/>
      <w:tabs>
        <w:tab w:val="right" w:pos="9638"/>
      </w:tabs>
    </w:pPr>
    <w:r w:rsidRPr="004A7002">
      <w:rPr>
        <w:b/>
        <w:sz w:val="18"/>
      </w:rPr>
      <w:fldChar w:fldCharType="begin"/>
    </w:r>
    <w:r w:rsidRPr="004A7002">
      <w:rPr>
        <w:b/>
        <w:sz w:val="18"/>
      </w:rPr>
      <w:instrText xml:space="preserve"> PAGE  \* MERGEFORMAT </w:instrText>
    </w:r>
    <w:r w:rsidRPr="004A7002">
      <w:rPr>
        <w:b/>
        <w:sz w:val="18"/>
      </w:rPr>
      <w:fldChar w:fldCharType="separate"/>
    </w:r>
    <w:r w:rsidR="003B4FAE">
      <w:rPr>
        <w:b/>
        <w:noProof/>
        <w:sz w:val="18"/>
      </w:rPr>
      <w:t>2</w:t>
    </w:r>
    <w:r w:rsidRPr="004A7002">
      <w:rPr>
        <w:b/>
        <w:sz w:val="18"/>
      </w:rPr>
      <w:fldChar w:fldCharType="end"/>
    </w:r>
    <w:r>
      <w:rPr>
        <w:b/>
        <w:sz w:val="18"/>
      </w:rPr>
      <w:tab/>
    </w:r>
    <w:r>
      <w:t>GE.12-47228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7002" w:rsidRPr="004A7002" w:rsidRDefault="004A7002" w:rsidP="004A7002">
    <w:pPr>
      <w:pStyle w:val="Footer"/>
      <w:tabs>
        <w:tab w:val="right" w:pos="9638"/>
      </w:tabs>
      <w:rPr>
        <w:b/>
        <w:sz w:val="18"/>
      </w:rPr>
    </w:pPr>
    <w:r>
      <w:t>GE.12-47228</w:t>
    </w:r>
    <w:r>
      <w:tab/>
    </w:r>
    <w:r w:rsidRPr="004A7002">
      <w:rPr>
        <w:b/>
        <w:sz w:val="18"/>
      </w:rPr>
      <w:fldChar w:fldCharType="begin"/>
    </w:r>
    <w:r w:rsidRPr="004A7002">
      <w:rPr>
        <w:b/>
        <w:sz w:val="18"/>
      </w:rPr>
      <w:instrText xml:space="preserve"> PAGE  \* MERGEFORMAT </w:instrText>
    </w:r>
    <w:r w:rsidRPr="004A7002">
      <w:rPr>
        <w:b/>
        <w:sz w:val="18"/>
      </w:rPr>
      <w:fldChar w:fldCharType="separate"/>
    </w:r>
    <w:r w:rsidR="00DB57FB">
      <w:rPr>
        <w:b/>
        <w:noProof/>
        <w:sz w:val="18"/>
      </w:rPr>
      <w:t>3</w:t>
    </w:r>
    <w:r w:rsidRPr="004A700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953" w:rsidRPr="006F74AE" w:rsidRDefault="00C60953" w:rsidP="00EE3B7E">
    <w:pPr>
      <w:pStyle w:val="FootnoteText"/>
      <w:tabs>
        <w:tab w:val="clear" w:pos="1021"/>
        <w:tab w:val="right" w:pos="2155"/>
      </w:tabs>
      <w:spacing w:after="80"/>
      <w:ind w:left="680" w:firstLine="0"/>
      <w:rPr>
        <w:u w:val="single"/>
      </w:rPr>
    </w:pPr>
    <w:r>
      <w:rPr>
        <w:u w:val="single"/>
      </w:rPr>
      <w:tab/>
    </w:r>
  </w:p>
  <w:p w:rsidR="00C60953" w:rsidRDefault="00C60953" w:rsidP="00EE3B7E">
    <w:pPr>
      <w:pStyle w:val="FootnoteText"/>
    </w:pPr>
    <w:r>
      <w:rPr>
        <w:b/>
        <w:bCs/>
        <w:vertAlign w:val="superscript"/>
      </w:rPr>
      <w:tab/>
    </w:r>
    <w:r w:rsidRPr="0021414B">
      <w:rPr>
        <w:bCs/>
        <w:sz w:val="20"/>
      </w:rPr>
      <w:t>*</w:t>
    </w:r>
    <w:r>
      <w:tab/>
    </w:r>
    <w:r w:rsidR="004A7002">
      <w:t>Il n’a pas été établi de compte rendu pour la 2949</w:t>
    </w:r>
    <w:r w:rsidR="004A7002" w:rsidRPr="004A7002">
      <w:rPr>
        <w:vertAlign w:val="superscript"/>
      </w:rPr>
      <w:t>e</w:t>
    </w:r>
    <w:r w:rsidR="004A7002">
      <w:t xml:space="preserve"> séance</w:t>
    </w:r>
    <w:r>
      <w:t>.</w:t>
    </w:r>
  </w:p>
  <w:p w:rsidR="00B84636" w:rsidRDefault="00B84636" w:rsidP="00B84636">
    <w:pPr>
      <w:pStyle w:val="FootnoteText"/>
    </w:pPr>
    <w:r>
      <w:rPr>
        <w:bCs/>
        <w:sz w:val="20"/>
      </w:rPr>
      <w:tab/>
      <w:t>*</w:t>
    </w:r>
    <w:r w:rsidRPr="0021414B">
      <w:rPr>
        <w:bCs/>
        <w:sz w:val="20"/>
      </w:rPr>
      <w:t>*</w:t>
    </w:r>
    <w:r>
      <w:tab/>
      <w:t>Il n’a pas été établi de compte rendu pour la première partie (privée) de la séance.</w:t>
    </w:r>
  </w:p>
  <w:p w:rsidR="00C60953" w:rsidRDefault="00C60953" w:rsidP="004F0396">
    <w:pPr>
      <w:pBdr>
        <w:bottom w:val="single" w:sz="4" w:space="1" w:color="auto"/>
      </w:pBdr>
      <w:spacing w:line="240" w:lineRule="auto"/>
    </w:pPr>
  </w:p>
  <w:p w:rsidR="00C60953" w:rsidRDefault="00C60953" w:rsidP="00D935B7">
    <w:pPr>
      <w:pStyle w:val="FootnoteText"/>
      <w:tabs>
        <w:tab w:val="clear" w:pos="1021"/>
      </w:tabs>
      <w:spacing w:after="120"/>
      <w:ind w:firstLine="0"/>
    </w:pPr>
    <w:r>
      <w:t>Le présent compte rendu est sujet à rectifications.</w:t>
    </w:r>
  </w:p>
  <w:p w:rsidR="00C60953" w:rsidRDefault="00C60953" w:rsidP="00D935B7">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D935B7">
      <w:rPr>
        <w:i/>
      </w:rPr>
      <w:t>une semaine au plus tard à compter de la date du présent document</w:t>
    </w:r>
    <w:r>
      <w:t>, au Groupe d’édition, bureau E.4108, Palais des Nations, Genève.</w:t>
    </w:r>
  </w:p>
  <w:p w:rsidR="00C60953" w:rsidRDefault="00C60953" w:rsidP="00D935B7">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C60953" w:rsidRPr="004A7002" w:rsidRDefault="004A7002" w:rsidP="00EE3B7E">
    <w:pPr>
      <w:pStyle w:val="FootnoteText"/>
      <w:tabs>
        <w:tab w:val="clear" w:pos="1021"/>
      </w:tabs>
      <w:spacing w:line="240" w:lineRule="auto"/>
      <w:rPr>
        <w:sz w:val="20"/>
      </w:rPr>
    </w:pPr>
    <w:r>
      <w:rPr>
        <w:sz w:val="20"/>
      </w:rPr>
      <w:t>GE.</w:t>
    </w:r>
    <w:r w:rsidR="00C60953">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8.5pt;width:86.95pt;height:18.35pt;z-index:1;mso-position-horizontal-relative:text;mso-position-vertical-relative:text">
          <v:imagedata r:id="rId1" o:title="recycle_French"/>
        </v:shape>
      </w:pict>
    </w:r>
    <w:r>
      <w:rPr>
        <w:sz w:val="20"/>
      </w:rPr>
      <w:t xml:space="preserve">12-47228  (F)    </w:t>
    </w:r>
    <w:r w:rsidR="00E664E0">
      <w:rPr>
        <w:sz w:val="20"/>
      </w:rPr>
      <w:t>061112    071112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2B46" w:rsidRPr="00D27D5E" w:rsidRDefault="00EA2B46" w:rsidP="00D27D5E">
      <w:pPr>
        <w:tabs>
          <w:tab w:val="right" w:pos="2155"/>
        </w:tabs>
        <w:spacing w:after="80"/>
        <w:ind w:left="680"/>
        <w:rPr>
          <w:u w:val="single"/>
        </w:rPr>
      </w:pPr>
      <w:r>
        <w:rPr>
          <w:u w:val="single"/>
        </w:rPr>
        <w:tab/>
      </w:r>
    </w:p>
  </w:footnote>
  <w:footnote w:type="continuationSeparator" w:id="0">
    <w:p w:rsidR="00EA2B46" w:rsidRDefault="00EA2B46">
      <w:r>
        <w:rPr>
          <w:u w:val="single"/>
        </w:rPr>
        <w:tab/>
      </w:r>
      <w:r>
        <w:rPr>
          <w:u w:val="single"/>
        </w:rPr>
        <w:tab/>
      </w:r>
      <w:r>
        <w:rPr>
          <w:u w:val="single"/>
        </w:rPr>
        <w:tab/>
      </w:r>
      <w:r>
        <w:rPr>
          <w:u w:val="single"/>
        </w:rPr>
        <w:tab/>
      </w:r>
    </w:p>
  </w:footnote>
  <w:footnote w:type="continuationNotice" w:id="1">
    <w:p w:rsidR="00EA2B46" w:rsidRPr="005E29AA" w:rsidRDefault="00EA2B46" w:rsidP="005E29AA">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7002" w:rsidRPr="004A7002" w:rsidRDefault="004A7002">
    <w:pPr>
      <w:pStyle w:val="Header"/>
    </w:pPr>
    <w:r>
      <w:t>CCPR/C/SR.2950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7002" w:rsidRPr="004A7002" w:rsidRDefault="004A7002" w:rsidP="004A7002">
    <w:pPr>
      <w:pStyle w:val="Header"/>
      <w:jc w:val="right"/>
    </w:pPr>
    <w:r>
      <w:t>CCPR/C/SR.2950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96966D34"/>
    <w:lvl w:ilvl="0">
      <w:start w:val="1"/>
      <w:numFmt w:val="decimal"/>
      <w:lvlText w:val="%1."/>
      <w:lvlJc w:val="left"/>
      <w:pPr>
        <w:tabs>
          <w:tab w:val="num" w:pos="926"/>
        </w:tabs>
        <w:ind w:left="926" w:hanging="360"/>
      </w:pPr>
    </w:lvl>
  </w:abstractNum>
  <w:abstractNum w:abstractNumId="1">
    <w:nsid w:val="FFFFFF7F"/>
    <w:multiLevelType w:val="singleLevel"/>
    <w:tmpl w:val="B4189988"/>
    <w:lvl w:ilvl="0">
      <w:start w:val="1"/>
      <w:numFmt w:val="decimal"/>
      <w:lvlText w:val="%1."/>
      <w:lvlJc w:val="left"/>
      <w:pPr>
        <w:tabs>
          <w:tab w:val="num" w:pos="643"/>
        </w:tabs>
        <w:ind w:left="643" w:hanging="360"/>
      </w:pPr>
    </w:lvl>
  </w:abstractNum>
  <w:abstractNum w:abstractNumId="2">
    <w:nsid w:val="FFFFFF88"/>
    <w:multiLevelType w:val="singleLevel"/>
    <w:tmpl w:val="18A4BF3A"/>
    <w:lvl w:ilvl="0">
      <w:start w:val="1"/>
      <w:numFmt w:val="decimal"/>
      <w:lvlText w:val="%1."/>
      <w:lvlJc w:val="left"/>
      <w:pPr>
        <w:tabs>
          <w:tab w:val="num" w:pos="360"/>
        </w:tabs>
        <w:ind w:left="360" w:hanging="36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 w:numId="6">
    <w:abstractNumId w:val="4"/>
  </w:num>
  <w:num w:numId="7">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0953"/>
    <w:rsid w:val="00016AC5"/>
    <w:rsid w:val="00050FF7"/>
    <w:rsid w:val="000516CE"/>
    <w:rsid w:val="00084E67"/>
    <w:rsid w:val="0008590F"/>
    <w:rsid w:val="000A147A"/>
    <w:rsid w:val="000B47FE"/>
    <w:rsid w:val="000B4EC5"/>
    <w:rsid w:val="000F41F2"/>
    <w:rsid w:val="00120CE9"/>
    <w:rsid w:val="0013313E"/>
    <w:rsid w:val="00151A84"/>
    <w:rsid w:val="00160540"/>
    <w:rsid w:val="00171A47"/>
    <w:rsid w:val="00176158"/>
    <w:rsid w:val="00192EEB"/>
    <w:rsid w:val="001A20FB"/>
    <w:rsid w:val="001C7E52"/>
    <w:rsid w:val="001D7F8A"/>
    <w:rsid w:val="001E3FEB"/>
    <w:rsid w:val="001E4A02"/>
    <w:rsid w:val="001F1256"/>
    <w:rsid w:val="0021414B"/>
    <w:rsid w:val="002144F1"/>
    <w:rsid w:val="00225712"/>
    <w:rsid w:val="00225A8C"/>
    <w:rsid w:val="00250E08"/>
    <w:rsid w:val="0026493E"/>
    <w:rsid w:val="002659F1"/>
    <w:rsid w:val="00285324"/>
    <w:rsid w:val="00287E79"/>
    <w:rsid w:val="002928F9"/>
    <w:rsid w:val="002A2E07"/>
    <w:rsid w:val="002A5D07"/>
    <w:rsid w:val="002E1A7F"/>
    <w:rsid w:val="003016B7"/>
    <w:rsid w:val="00301AE7"/>
    <w:rsid w:val="00334B19"/>
    <w:rsid w:val="003515AA"/>
    <w:rsid w:val="0035426C"/>
    <w:rsid w:val="00354658"/>
    <w:rsid w:val="0037157F"/>
    <w:rsid w:val="00374106"/>
    <w:rsid w:val="00392282"/>
    <w:rsid w:val="003976D5"/>
    <w:rsid w:val="00397858"/>
    <w:rsid w:val="003B4FAE"/>
    <w:rsid w:val="003D6C68"/>
    <w:rsid w:val="003F2096"/>
    <w:rsid w:val="004159D0"/>
    <w:rsid w:val="00445E40"/>
    <w:rsid w:val="0045320F"/>
    <w:rsid w:val="00464EEE"/>
    <w:rsid w:val="004A1830"/>
    <w:rsid w:val="004A7002"/>
    <w:rsid w:val="004B1626"/>
    <w:rsid w:val="004B6494"/>
    <w:rsid w:val="004C6E2D"/>
    <w:rsid w:val="004F0396"/>
    <w:rsid w:val="005338D3"/>
    <w:rsid w:val="00543D5E"/>
    <w:rsid w:val="00562DB3"/>
    <w:rsid w:val="00563548"/>
    <w:rsid w:val="00571F41"/>
    <w:rsid w:val="00581873"/>
    <w:rsid w:val="005A3426"/>
    <w:rsid w:val="005C6A00"/>
    <w:rsid w:val="005D19B1"/>
    <w:rsid w:val="005D7274"/>
    <w:rsid w:val="005E29AA"/>
    <w:rsid w:val="005E5D1F"/>
    <w:rsid w:val="00611D43"/>
    <w:rsid w:val="00612D48"/>
    <w:rsid w:val="00616B45"/>
    <w:rsid w:val="00624901"/>
    <w:rsid w:val="00630D9B"/>
    <w:rsid w:val="00631953"/>
    <w:rsid w:val="0063431C"/>
    <w:rsid w:val="006439EC"/>
    <w:rsid w:val="006B4590"/>
    <w:rsid w:val="006C340C"/>
    <w:rsid w:val="0070347C"/>
    <w:rsid w:val="007176C1"/>
    <w:rsid w:val="00725DC9"/>
    <w:rsid w:val="00737CFB"/>
    <w:rsid w:val="00742955"/>
    <w:rsid w:val="007436E5"/>
    <w:rsid w:val="0079212E"/>
    <w:rsid w:val="007A6F3A"/>
    <w:rsid w:val="007F55CB"/>
    <w:rsid w:val="0081184D"/>
    <w:rsid w:val="00820034"/>
    <w:rsid w:val="00844750"/>
    <w:rsid w:val="008528CE"/>
    <w:rsid w:val="00873B3C"/>
    <w:rsid w:val="00892241"/>
    <w:rsid w:val="008951C2"/>
    <w:rsid w:val="008A53D4"/>
    <w:rsid w:val="008B44C4"/>
    <w:rsid w:val="008B56BF"/>
    <w:rsid w:val="008E7FAE"/>
    <w:rsid w:val="008F53ED"/>
    <w:rsid w:val="00911BF7"/>
    <w:rsid w:val="00926413"/>
    <w:rsid w:val="0094302C"/>
    <w:rsid w:val="00955AA8"/>
    <w:rsid w:val="0095791D"/>
    <w:rsid w:val="0096667B"/>
    <w:rsid w:val="00970F63"/>
    <w:rsid w:val="00977EC8"/>
    <w:rsid w:val="00980611"/>
    <w:rsid w:val="009D3A8C"/>
    <w:rsid w:val="009E7956"/>
    <w:rsid w:val="00A228B4"/>
    <w:rsid w:val="00A2492E"/>
    <w:rsid w:val="00A720C2"/>
    <w:rsid w:val="00AB51C8"/>
    <w:rsid w:val="00AC1732"/>
    <w:rsid w:val="00AC67A1"/>
    <w:rsid w:val="00AC7977"/>
    <w:rsid w:val="00AD43F6"/>
    <w:rsid w:val="00AE1E7D"/>
    <w:rsid w:val="00AE352C"/>
    <w:rsid w:val="00AF1CE8"/>
    <w:rsid w:val="00AF5F33"/>
    <w:rsid w:val="00B32E2D"/>
    <w:rsid w:val="00B43931"/>
    <w:rsid w:val="00B5420F"/>
    <w:rsid w:val="00B61990"/>
    <w:rsid w:val="00B84636"/>
    <w:rsid w:val="00B84D5A"/>
    <w:rsid w:val="00BA4DE7"/>
    <w:rsid w:val="00BB004D"/>
    <w:rsid w:val="00BE5481"/>
    <w:rsid w:val="00BF0556"/>
    <w:rsid w:val="00BF57B9"/>
    <w:rsid w:val="00C0443E"/>
    <w:rsid w:val="00C261F8"/>
    <w:rsid w:val="00C274A9"/>
    <w:rsid w:val="00C33100"/>
    <w:rsid w:val="00C4083C"/>
    <w:rsid w:val="00C47D48"/>
    <w:rsid w:val="00C53832"/>
    <w:rsid w:val="00C60953"/>
    <w:rsid w:val="00C66B6C"/>
    <w:rsid w:val="00C773C2"/>
    <w:rsid w:val="00CA0A39"/>
    <w:rsid w:val="00CA6A02"/>
    <w:rsid w:val="00CD1A71"/>
    <w:rsid w:val="00CD1FBB"/>
    <w:rsid w:val="00CF2942"/>
    <w:rsid w:val="00CF5128"/>
    <w:rsid w:val="00D016B5"/>
    <w:rsid w:val="00D034F1"/>
    <w:rsid w:val="00D05A8B"/>
    <w:rsid w:val="00D0796B"/>
    <w:rsid w:val="00D27D5E"/>
    <w:rsid w:val="00D33CD9"/>
    <w:rsid w:val="00D35B2D"/>
    <w:rsid w:val="00D40914"/>
    <w:rsid w:val="00D876BE"/>
    <w:rsid w:val="00D935B7"/>
    <w:rsid w:val="00DA0780"/>
    <w:rsid w:val="00DB57FB"/>
    <w:rsid w:val="00DB721C"/>
    <w:rsid w:val="00DC09A6"/>
    <w:rsid w:val="00DD6567"/>
    <w:rsid w:val="00DE6D90"/>
    <w:rsid w:val="00DF002F"/>
    <w:rsid w:val="00DF0DB2"/>
    <w:rsid w:val="00E00D17"/>
    <w:rsid w:val="00E0244D"/>
    <w:rsid w:val="00E144C5"/>
    <w:rsid w:val="00E368FF"/>
    <w:rsid w:val="00E60DE7"/>
    <w:rsid w:val="00E664E0"/>
    <w:rsid w:val="00E66935"/>
    <w:rsid w:val="00E81E94"/>
    <w:rsid w:val="00E82607"/>
    <w:rsid w:val="00E956D4"/>
    <w:rsid w:val="00EA265D"/>
    <w:rsid w:val="00EA2B46"/>
    <w:rsid w:val="00EA5BC1"/>
    <w:rsid w:val="00EC6F83"/>
    <w:rsid w:val="00ED6E8D"/>
    <w:rsid w:val="00EE3B7E"/>
    <w:rsid w:val="00F02EFA"/>
    <w:rsid w:val="00F25D58"/>
    <w:rsid w:val="00F33865"/>
    <w:rsid w:val="00FA5A79"/>
    <w:rsid w:val="00FB0BFE"/>
    <w:rsid w:val="00FB4C51"/>
    <w:rsid w:val="00FB7B44"/>
    <w:rsid w:val="00FC6A49"/>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E29AA"/>
    <w:pPr>
      <w:suppressAutoHyphens/>
      <w:spacing w:line="240" w:lineRule="atLeast"/>
    </w:pPr>
    <w:rPr>
      <w:lang w:eastAsia="en-US"/>
    </w:rPr>
  </w:style>
  <w:style w:type="paragraph" w:styleId="Heading1">
    <w:name w:val="heading 1"/>
    <w:aliases w:val="Table_G"/>
    <w:basedOn w:val="SingleTxtG"/>
    <w:next w:val="SingleTxtG"/>
    <w:qFormat/>
    <w:rsid w:val="005E29AA"/>
    <w:pPr>
      <w:keepNext/>
      <w:keepLines/>
      <w:spacing w:after="0" w:line="240" w:lineRule="auto"/>
      <w:ind w:right="0"/>
      <w:jc w:val="left"/>
      <w:outlineLvl w:val="0"/>
    </w:pPr>
  </w:style>
  <w:style w:type="paragraph" w:styleId="Heading2">
    <w:name w:val="heading 2"/>
    <w:basedOn w:val="Normal"/>
    <w:next w:val="Normal"/>
    <w:qFormat/>
    <w:rsid w:val="005E29AA"/>
    <w:pPr>
      <w:outlineLvl w:val="1"/>
    </w:pPr>
  </w:style>
  <w:style w:type="paragraph" w:styleId="Heading3">
    <w:name w:val="heading 3"/>
    <w:basedOn w:val="Normal"/>
    <w:next w:val="Normal"/>
    <w:qFormat/>
    <w:rsid w:val="005E29AA"/>
    <w:pPr>
      <w:outlineLvl w:val="2"/>
    </w:pPr>
  </w:style>
  <w:style w:type="paragraph" w:styleId="Heading4">
    <w:name w:val="heading 4"/>
    <w:basedOn w:val="Normal"/>
    <w:next w:val="Normal"/>
    <w:qFormat/>
    <w:rsid w:val="005E29AA"/>
    <w:pPr>
      <w:outlineLvl w:val="3"/>
    </w:pPr>
  </w:style>
  <w:style w:type="paragraph" w:styleId="Heading5">
    <w:name w:val="heading 5"/>
    <w:basedOn w:val="Normal"/>
    <w:next w:val="Normal"/>
    <w:qFormat/>
    <w:rsid w:val="005E29AA"/>
    <w:pPr>
      <w:outlineLvl w:val="4"/>
    </w:pPr>
  </w:style>
  <w:style w:type="paragraph" w:styleId="Heading6">
    <w:name w:val="heading 6"/>
    <w:basedOn w:val="Normal"/>
    <w:next w:val="Normal"/>
    <w:qFormat/>
    <w:rsid w:val="005E29AA"/>
    <w:pPr>
      <w:outlineLvl w:val="5"/>
    </w:pPr>
  </w:style>
  <w:style w:type="paragraph" w:styleId="Heading7">
    <w:name w:val="heading 7"/>
    <w:basedOn w:val="Normal"/>
    <w:next w:val="Normal"/>
    <w:qFormat/>
    <w:rsid w:val="005E29AA"/>
    <w:pPr>
      <w:outlineLvl w:val="6"/>
    </w:pPr>
  </w:style>
  <w:style w:type="paragraph" w:styleId="Heading8">
    <w:name w:val="heading 8"/>
    <w:basedOn w:val="Normal"/>
    <w:next w:val="Normal"/>
    <w:qFormat/>
    <w:rsid w:val="005E29AA"/>
    <w:pPr>
      <w:outlineLvl w:val="7"/>
    </w:pPr>
  </w:style>
  <w:style w:type="paragraph" w:styleId="Heading9">
    <w:name w:val="heading 9"/>
    <w:basedOn w:val="Normal"/>
    <w:next w:val="Normal"/>
    <w:qFormat/>
    <w:rsid w:val="005E29AA"/>
    <w:pPr>
      <w:outlineLvl w:val="8"/>
    </w:pPr>
  </w:style>
  <w:style w:type="character" w:default="1" w:styleId="DefaultParagraphFont">
    <w:name w:val="Default Paragraph Font"/>
    <w:semiHidden/>
    <w:rsid w:val="005E29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E29AA"/>
  </w:style>
  <w:style w:type="paragraph" w:customStyle="1" w:styleId="HMG">
    <w:name w:val="_ H __M_G"/>
    <w:basedOn w:val="Normal"/>
    <w:next w:val="Normal"/>
    <w:rsid w:val="005E29A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E29A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5E29A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E29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E29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E29AA"/>
    <w:pPr>
      <w:keepNext/>
      <w:keepLines/>
      <w:tabs>
        <w:tab w:val="right" w:pos="851"/>
      </w:tabs>
      <w:spacing w:before="240" w:after="120" w:line="240" w:lineRule="exact"/>
      <w:ind w:left="1134" w:right="1134" w:hanging="1134"/>
    </w:pPr>
  </w:style>
  <w:style w:type="paragraph" w:customStyle="1" w:styleId="SingleTxtG">
    <w:name w:val="_ Single Txt_G"/>
    <w:basedOn w:val="Normal"/>
    <w:rsid w:val="005E29AA"/>
    <w:pPr>
      <w:spacing w:after="120"/>
      <w:ind w:left="1134" w:right="1134"/>
      <w:jc w:val="both"/>
    </w:pPr>
  </w:style>
  <w:style w:type="paragraph" w:customStyle="1" w:styleId="SLG">
    <w:name w:val="__S_L_G"/>
    <w:basedOn w:val="Normal"/>
    <w:next w:val="Normal"/>
    <w:rsid w:val="005E29AA"/>
    <w:pPr>
      <w:keepNext/>
      <w:keepLines/>
      <w:spacing w:before="240" w:after="240" w:line="580" w:lineRule="exact"/>
      <w:ind w:left="1134" w:right="1134"/>
    </w:pPr>
    <w:rPr>
      <w:b/>
      <w:sz w:val="56"/>
    </w:rPr>
  </w:style>
  <w:style w:type="paragraph" w:customStyle="1" w:styleId="SMG">
    <w:name w:val="__S_M_G"/>
    <w:basedOn w:val="Normal"/>
    <w:next w:val="Normal"/>
    <w:rsid w:val="005E29AA"/>
    <w:pPr>
      <w:keepNext/>
      <w:keepLines/>
      <w:spacing w:before="240" w:after="240" w:line="420" w:lineRule="exact"/>
      <w:ind w:left="1134" w:right="1134"/>
    </w:pPr>
    <w:rPr>
      <w:b/>
      <w:sz w:val="40"/>
    </w:rPr>
  </w:style>
  <w:style w:type="paragraph" w:customStyle="1" w:styleId="SSG">
    <w:name w:val="__S_S_G"/>
    <w:basedOn w:val="Normal"/>
    <w:next w:val="Normal"/>
    <w:rsid w:val="005E29AA"/>
    <w:pPr>
      <w:keepNext/>
      <w:keepLines/>
      <w:spacing w:before="240" w:after="240" w:line="300" w:lineRule="exact"/>
      <w:ind w:left="1134" w:right="1134"/>
    </w:pPr>
    <w:rPr>
      <w:b/>
      <w:sz w:val="28"/>
    </w:rPr>
  </w:style>
  <w:style w:type="paragraph" w:customStyle="1" w:styleId="XLargeG">
    <w:name w:val="__XLarge_G"/>
    <w:basedOn w:val="Normal"/>
    <w:next w:val="Normal"/>
    <w:rsid w:val="005E29AA"/>
    <w:pPr>
      <w:keepNext/>
      <w:keepLines/>
      <w:spacing w:before="240" w:after="240" w:line="420" w:lineRule="exact"/>
      <w:ind w:left="1134" w:right="1134"/>
    </w:pPr>
    <w:rPr>
      <w:b/>
      <w:sz w:val="40"/>
    </w:rPr>
  </w:style>
  <w:style w:type="paragraph" w:customStyle="1" w:styleId="Bullet1G">
    <w:name w:val="_Bullet 1_G"/>
    <w:basedOn w:val="Normal"/>
    <w:rsid w:val="005E29AA"/>
    <w:pPr>
      <w:numPr>
        <w:numId w:val="6"/>
      </w:numPr>
      <w:spacing w:after="120"/>
      <w:ind w:right="1134"/>
      <w:jc w:val="both"/>
    </w:pPr>
  </w:style>
  <w:style w:type="paragraph" w:customStyle="1" w:styleId="Bullet2G">
    <w:name w:val="_Bullet 2_G"/>
    <w:basedOn w:val="Normal"/>
    <w:rsid w:val="005E29AA"/>
    <w:pPr>
      <w:numPr>
        <w:numId w:val="7"/>
      </w:numPr>
      <w:spacing w:after="120"/>
      <w:ind w:right="1134"/>
      <w:jc w:val="both"/>
    </w:pPr>
  </w:style>
  <w:style w:type="character" w:styleId="FootnoteReference">
    <w:name w:val="footnote reference"/>
    <w:aliases w:val="4_G"/>
    <w:rsid w:val="005E29AA"/>
    <w:rPr>
      <w:rFonts w:ascii="Times New Roman" w:hAnsi="Times New Roman"/>
      <w:sz w:val="18"/>
      <w:vertAlign w:val="superscript"/>
      <w:lang w:val="fr-CH"/>
    </w:rPr>
  </w:style>
  <w:style w:type="character" w:styleId="EndnoteReference">
    <w:name w:val="endnote reference"/>
    <w:aliases w:val="1_G"/>
    <w:basedOn w:val="FootnoteReference"/>
    <w:rsid w:val="005E29AA"/>
    <w:rPr>
      <w:rFonts w:ascii="Times New Roman" w:hAnsi="Times New Roman"/>
      <w:sz w:val="18"/>
      <w:vertAlign w:val="superscript"/>
      <w:lang w:val="fr-CH"/>
    </w:rPr>
  </w:style>
  <w:style w:type="paragraph" w:styleId="Header">
    <w:name w:val="header"/>
    <w:aliases w:val="6_G"/>
    <w:basedOn w:val="Normal"/>
    <w:next w:val="Normal"/>
    <w:rsid w:val="005E29AA"/>
    <w:pPr>
      <w:pBdr>
        <w:bottom w:val="single" w:sz="4" w:space="4" w:color="auto"/>
      </w:pBdr>
      <w:spacing w:line="240" w:lineRule="auto"/>
    </w:pPr>
    <w:rPr>
      <w:b/>
      <w:sz w:val="18"/>
    </w:rPr>
  </w:style>
  <w:style w:type="paragraph" w:styleId="FootnoteText">
    <w:name w:val="footnote text"/>
    <w:aliases w:val="5_G"/>
    <w:basedOn w:val="Normal"/>
    <w:rsid w:val="005E29AA"/>
    <w:pPr>
      <w:tabs>
        <w:tab w:val="right" w:pos="1021"/>
      </w:tabs>
      <w:spacing w:line="220" w:lineRule="exact"/>
      <w:ind w:left="1134" w:right="1134" w:hanging="1134"/>
    </w:pPr>
    <w:rPr>
      <w:sz w:val="18"/>
    </w:rPr>
  </w:style>
  <w:style w:type="paragraph" w:styleId="EndnoteText">
    <w:name w:val="endnote text"/>
    <w:aliases w:val="2_G"/>
    <w:basedOn w:val="FootnoteText"/>
    <w:rsid w:val="005E29AA"/>
  </w:style>
  <w:style w:type="character" w:styleId="PageNumber">
    <w:name w:val="page number"/>
    <w:aliases w:val="7_G"/>
    <w:rsid w:val="005E29AA"/>
    <w:rPr>
      <w:rFonts w:ascii="Times New Roman" w:hAnsi="Times New Roman"/>
      <w:b/>
      <w:sz w:val="18"/>
      <w:lang w:val="fr-CH"/>
    </w:rPr>
  </w:style>
  <w:style w:type="paragraph" w:styleId="Footer">
    <w:name w:val="footer"/>
    <w:aliases w:val="3_G"/>
    <w:basedOn w:val="Normal"/>
    <w:next w:val="Normal"/>
    <w:rsid w:val="005E29AA"/>
    <w:pPr>
      <w:spacing w:line="240" w:lineRule="auto"/>
    </w:pPr>
    <w:rPr>
      <w:sz w:val="16"/>
    </w:rPr>
  </w:style>
  <w:style w:type="character" w:styleId="Hyperlink">
    <w:name w:val="Hyperlink"/>
    <w:semiHidden/>
    <w:rsid w:val="005E29AA"/>
    <w:rPr>
      <w:color w:val="auto"/>
      <w:u w:val="none"/>
    </w:rPr>
  </w:style>
  <w:style w:type="character" w:styleId="FollowedHyperlink">
    <w:name w:val="FollowedHyperlink"/>
    <w:semiHidden/>
    <w:rsid w:val="005E29AA"/>
    <w:rPr>
      <w:color w:val="auto"/>
      <w:u w:val="none"/>
    </w:rPr>
  </w:style>
  <w:style w:type="table" w:styleId="TableGrid">
    <w:name w:val="Table Grid"/>
    <w:basedOn w:val="TableNormal"/>
    <w:semiHidden/>
    <w:rsid w:val="005E29AA"/>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R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R5</Template>
  <TotalTime>0</TotalTime>
  <Pages>4</Pages>
  <Words>1339</Words>
  <Characters>6807</Characters>
  <Application>Microsoft Office Word</Application>
  <DocSecurity>4</DocSecurity>
  <Lines>119</Lines>
  <Paragraphs>49</Paragraphs>
  <ScaleCrop>false</ScaleCrop>
  <HeadingPairs>
    <vt:vector size="2" baseType="variant">
      <vt:variant>
        <vt:lpstr>Titre</vt:lpstr>
      </vt:variant>
      <vt:variant>
        <vt:i4>1</vt:i4>
      </vt:variant>
    </vt:vector>
  </HeadingPairs>
  <TitlesOfParts>
    <vt:vector size="1" baseType="lpstr">
      <vt:lpstr>CCPR/C/SR.2950</vt:lpstr>
    </vt:vector>
  </TitlesOfParts>
  <Company>CSD</Company>
  <LinksUpToDate>false</LinksUpToDate>
  <CharactersWithSpaces>8097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CCPR/C/SR.2950</dc:title>
  <dc:subject>Final</dc:subject>
  <dc:creator>Diane</dc:creator>
  <cp:keywords/>
  <dc:description/>
  <cp:lastModifiedBy>Diane</cp:lastModifiedBy>
  <cp:revision>2</cp:revision>
  <cp:lastPrinted>2012-10-11T09:15:00Z</cp:lastPrinted>
  <dcterms:created xsi:type="dcterms:W3CDTF">2012-11-07T08:48:00Z</dcterms:created>
  <dcterms:modified xsi:type="dcterms:W3CDTF">2012-11-07T08:48:00Z</dcterms:modified>
</cp:coreProperties>
</file>