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2B49A54A" w14:textId="77777777" w:rsidTr="005D3846">
        <w:trPr>
          <w:trHeight w:hRule="exact" w:val="851"/>
        </w:trPr>
        <w:tc>
          <w:tcPr>
            <w:tcW w:w="1280" w:type="dxa"/>
            <w:tcBorders>
              <w:bottom w:val="single" w:sz="4" w:space="0" w:color="auto"/>
            </w:tcBorders>
          </w:tcPr>
          <w:p w14:paraId="193D226F"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595EB040" w14:textId="77777777" w:rsidR="00816936" w:rsidRPr="001679E7" w:rsidRDefault="00DD69EA" w:rsidP="005D3846">
            <w:pPr>
              <w:spacing w:after="80" w:line="300" w:lineRule="exact"/>
              <w:rPr>
                <w:rFonts w:ascii="Time New Roman" w:eastAsia="黑体" w:hAnsi="Time New Roman" w:hint="eastAsia"/>
                <w:sz w:val="28"/>
              </w:rPr>
            </w:pPr>
            <w:r w:rsidRPr="001679E7">
              <w:rPr>
                <w:rFonts w:ascii="宋体" w:eastAsia="黑体" w:hAnsi="宋体" w:cs="宋体" w:hint="eastAsia"/>
                <w:sz w:val="28"/>
              </w:rPr>
              <w:t>联</w:t>
            </w:r>
            <w:r w:rsidR="001679E7">
              <w:rPr>
                <w:rFonts w:ascii="宋体" w:eastAsia="黑体" w:hAnsi="宋体" w:cs="宋体"/>
                <w:sz w:val="28"/>
              </w:rPr>
              <w:t xml:space="preserve"> </w:t>
            </w:r>
            <w:r w:rsidRPr="001679E7">
              <w:rPr>
                <w:rFonts w:ascii="宋体" w:eastAsia="黑体" w:hAnsi="宋体" w:cs="宋体" w:hint="eastAsia"/>
                <w:sz w:val="28"/>
              </w:rPr>
              <w:t>合</w:t>
            </w:r>
            <w:r w:rsidR="001679E7">
              <w:rPr>
                <w:rFonts w:ascii="宋体" w:eastAsia="黑体" w:hAnsi="宋体" w:cs="宋体"/>
                <w:sz w:val="28"/>
              </w:rPr>
              <w:t xml:space="preserve"> </w:t>
            </w:r>
            <w:r w:rsidRPr="001679E7">
              <w:rPr>
                <w:rFonts w:ascii="宋体" w:eastAsia="黑体" w:hAnsi="宋体" w:cs="宋体" w:hint="eastAsia"/>
                <w:sz w:val="28"/>
              </w:rPr>
              <w:t>国</w:t>
            </w:r>
          </w:p>
        </w:tc>
        <w:tc>
          <w:tcPr>
            <w:tcW w:w="6086" w:type="dxa"/>
            <w:gridSpan w:val="2"/>
            <w:tcBorders>
              <w:bottom w:val="single" w:sz="4" w:space="0" w:color="auto"/>
            </w:tcBorders>
            <w:vAlign w:val="bottom"/>
          </w:tcPr>
          <w:p w14:paraId="209C67DF" w14:textId="3F54A4F2" w:rsidR="00816936" w:rsidRPr="00B034CA" w:rsidRDefault="00152A93" w:rsidP="005D3846">
            <w:pPr>
              <w:spacing w:line="240" w:lineRule="atLeast"/>
              <w:jc w:val="right"/>
              <w:rPr>
                <w:sz w:val="20"/>
                <w:szCs w:val="21"/>
              </w:rPr>
            </w:pPr>
            <w:r>
              <w:rPr>
                <w:sz w:val="40"/>
                <w:szCs w:val="21"/>
              </w:rPr>
              <w:t>CRPD</w:t>
            </w:r>
            <w:r w:rsidR="00B034CA">
              <w:rPr>
                <w:sz w:val="20"/>
                <w:szCs w:val="21"/>
              </w:rPr>
              <w:t>/</w:t>
            </w:r>
            <w:r>
              <w:rPr>
                <w:sz w:val="20"/>
                <w:szCs w:val="21"/>
              </w:rPr>
              <w:t>C</w:t>
            </w:r>
            <w:r w:rsidR="00B034CA">
              <w:rPr>
                <w:sz w:val="20"/>
                <w:szCs w:val="21"/>
              </w:rPr>
              <w:t>/</w:t>
            </w:r>
            <w:r>
              <w:rPr>
                <w:sz w:val="20"/>
                <w:szCs w:val="21"/>
              </w:rPr>
              <w:t>MDV</w:t>
            </w:r>
            <w:r w:rsidR="00B034CA">
              <w:rPr>
                <w:sz w:val="20"/>
                <w:szCs w:val="21"/>
              </w:rPr>
              <w:t>/</w:t>
            </w:r>
            <w:r>
              <w:rPr>
                <w:sz w:val="20"/>
                <w:szCs w:val="21"/>
              </w:rPr>
              <w:t>CO</w:t>
            </w:r>
            <w:r w:rsidR="00B034CA">
              <w:rPr>
                <w:sz w:val="20"/>
                <w:szCs w:val="21"/>
              </w:rPr>
              <w:t>/</w:t>
            </w:r>
            <w:r>
              <w:rPr>
                <w:sz w:val="20"/>
                <w:szCs w:val="21"/>
              </w:rPr>
              <w:t>1</w:t>
            </w:r>
          </w:p>
        </w:tc>
      </w:tr>
      <w:tr w:rsidR="00816936" w:rsidRPr="00F124C6" w14:paraId="78029266" w14:textId="77777777" w:rsidTr="005D3846">
        <w:trPr>
          <w:trHeight w:hRule="exact" w:val="2835"/>
        </w:trPr>
        <w:tc>
          <w:tcPr>
            <w:tcW w:w="1280" w:type="dxa"/>
            <w:tcBorders>
              <w:top w:val="single" w:sz="4" w:space="0" w:color="auto"/>
              <w:bottom w:val="single" w:sz="12" w:space="0" w:color="auto"/>
            </w:tcBorders>
          </w:tcPr>
          <w:p w14:paraId="4356C21A" w14:textId="77777777" w:rsidR="00816936" w:rsidRPr="00F124C6" w:rsidRDefault="00816936" w:rsidP="005D3846">
            <w:pPr>
              <w:spacing w:line="120" w:lineRule="atLeast"/>
              <w:rPr>
                <w:sz w:val="10"/>
                <w:szCs w:val="10"/>
              </w:rPr>
            </w:pPr>
          </w:p>
          <w:p w14:paraId="72613E74"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330513B1" wp14:editId="64D12EC9">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A5CE45" w14:textId="77777777" w:rsidR="00816936" w:rsidRPr="00E76422" w:rsidRDefault="00816936" w:rsidP="008B1C70">
            <w:pPr>
              <w:spacing w:before="240" w:line="440" w:lineRule="exact"/>
              <w:rPr>
                <w:rFonts w:eastAsia="黑体"/>
                <w:spacing w:val="24"/>
                <w:sz w:val="36"/>
                <w:szCs w:val="36"/>
              </w:rPr>
            </w:pPr>
            <w:r w:rsidRPr="00E76422">
              <w:rPr>
                <w:rFonts w:eastAsia="黑体" w:hint="eastAsia"/>
                <w:spacing w:val="24"/>
                <w:sz w:val="36"/>
                <w:szCs w:val="36"/>
              </w:rPr>
              <w:t>残疾人权利公约</w:t>
            </w:r>
          </w:p>
        </w:tc>
        <w:tc>
          <w:tcPr>
            <w:tcW w:w="2819" w:type="dxa"/>
            <w:tcBorders>
              <w:top w:val="single" w:sz="4" w:space="0" w:color="auto"/>
              <w:bottom w:val="single" w:sz="12" w:space="0" w:color="auto"/>
            </w:tcBorders>
          </w:tcPr>
          <w:p w14:paraId="4EE6F6B8" w14:textId="0C23D787" w:rsidR="00816936" w:rsidRPr="0004600B" w:rsidRDefault="00152A93" w:rsidP="005D3846">
            <w:pPr>
              <w:spacing w:before="240" w:line="240" w:lineRule="atLeast"/>
              <w:rPr>
                <w:sz w:val="20"/>
              </w:rPr>
            </w:pPr>
            <w:r>
              <w:rPr>
                <w:sz w:val="20"/>
              </w:rPr>
              <w:t>Distr.: General</w:t>
            </w:r>
          </w:p>
          <w:p w14:paraId="0D93DFE4" w14:textId="2DD6EA48" w:rsidR="00816936" w:rsidRPr="00F124C6" w:rsidRDefault="00152A93" w:rsidP="005D3846">
            <w:pPr>
              <w:spacing w:line="240" w:lineRule="atLeast"/>
              <w:rPr>
                <w:sz w:val="20"/>
              </w:rPr>
            </w:pPr>
            <w:r>
              <w:rPr>
                <w:sz w:val="20"/>
              </w:rPr>
              <w:t>26</w:t>
            </w:r>
            <w:r w:rsidR="00B034CA" w:rsidRPr="00B034CA">
              <w:rPr>
                <w:sz w:val="20"/>
              </w:rPr>
              <w:t xml:space="preserve"> </w:t>
            </w:r>
            <w:r>
              <w:rPr>
                <w:sz w:val="20"/>
              </w:rPr>
              <w:t>September</w:t>
            </w:r>
            <w:r w:rsidR="00B034CA" w:rsidRPr="00B034CA">
              <w:rPr>
                <w:sz w:val="20"/>
              </w:rPr>
              <w:t xml:space="preserve"> </w:t>
            </w:r>
            <w:r>
              <w:rPr>
                <w:sz w:val="20"/>
              </w:rPr>
              <w:t>2</w:t>
            </w:r>
            <w:r w:rsidR="00B44B82">
              <w:rPr>
                <w:sz w:val="20"/>
              </w:rPr>
              <w:t>0</w:t>
            </w:r>
            <w:r>
              <w:rPr>
                <w:sz w:val="20"/>
              </w:rPr>
              <w:t>25</w:t>
            </w:r>
          </w:p>
          <w:p w14:paraId="7D00E8A5" w14:textId="076BA5A5" w:rsidR="00816936" w:rsidRPr="00F124C6" w:rsidRDefault="00152A93" w:rsidP="005D3846">
            <w:pPr>
              <w:spacing w:line="240" w:lineRule="atLeast"/>
              <w:rPr>
                <w:sz w:val="20"/>
              </w:rPr>
            </w:pPr>
            <w:r>
              <w:rPr>
                <w:sz w:val="20"/>
              </w:rPr>
              <w:t>Chinese</w:t>
            </w:r>
          </w:p>
          <w:p w14:paraId="26E9F256" w14:textId="6DDFB90A" w:rsidR="00816936" w:rsidRPr="00F124C6" w:rsidRDefault="00152A93" w:rsidP="005D3846">
            <w:pPr>
              <w:spacing w:line="240" w:lineRule="atLeast"/>
            </w:pPr>
            <w:r>
              <w:rPr>
                <w:sz w:val="20"/>
              </w:rPr>
              <w:t>Original: English</w:t>
            </w:r>
          </w:p>
        </w:tc>
      </w:tr>
    </w:tbl>
    <w:p w14:paraId="15B745FF"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2EB106A4" w14:textId="3C436F5D" w:rsidR="00B034CA" w:rsidRDefault="00B034CA" w:rsidP="00B034CA">
      <w:pPr>
        <w:pStyle w:val="HChGC"/>
        <w:rPr>
          <w:lang w:val="fr-CH"/>
        </w:rPr>
      </w:pPr>
      <w:r w:rsidRPr="00B034CA">
        <w:rPr>
          <w:rFonts w:hint="eastAsia"/>
          <w:lang w:val="fr-CH"/>
        </w:rPr>
        <w:tab/>
      </w:r>
      <w:r w:rsidRPr="00B034CA">
        <w:rPr>
          <w:rFonts w:hint="eastAsia"/>
          <w:lang w:val="fr-CH"/>
        </w:rPr>
        <w:tab/>
      </w:r>
      <w:r w:rsidRPr="00B034CA">
        <w:rPr>
          <w:rFonts w:hint="eastAsia"/>
          <w:lang w:val="fr-CH"/>
        </w:rPr>
        <w:t>关于马尔代夫初次报告的结论性意见</w:t>
      </w:r>
      <w:r w:rsidRPr="00B034CA">
        <w:rPr>
          <w:rStyle w:val="a8"/>
          <w:rFonts w:eastAsia="黑体"/>
          <w:sz w:val="28"/>
          <w:szCs w:val="40"/>
          <w:vertAlign w:val="baseline"/>
          <w:lang w:val="fr-CH"/>
        </w:rPr>
        <w:footnoteReference w:customMarkFollows="1" w:id="2"/>
        <w:t>*</w:t>
      </w:r>
    </w:p>
    <w:p w14:paraId="4B8258ED" w14:textId="77777777" w:rsidR="00B034CA" w:rsidRPr="00B034CA" w:rsidRDefault="00B034CA" w:rsidP="00B034CA">
      <w:pPr>
        <w:pStyle w:val="HChGC"/>
        <w:rPr>
          <w:lang w:val="en-GB"/>
        </w:rPr>
      </w:pPr>
      <w:r w:rsidRPr="00B034CA">
        <w:rPr>
          <w:lang w:val="en-GB"/>
        </w:rPr>
        <w:tab/>
      </w:r>
      <w:proofErr w:type="gramStart"/>
      <w:r w:rsidRPr="00B034CA">
        <w:rPr>
          <w:rFonts w:hint="eastAsia"/>
          <w:lang w:val="en-GB"/>
        </w:rPr>
        <w:t>一</w:t>
      </w:r>
      <w:proofErr w:type="gramEnd"/>
      <w:r w:rsidRPr="00B034CA">
        <w:rPr>
          <w:lang w:val="en-GB"/>
        </w:rPr>
        <w:t>.</w:t>
      </w:r>
      <w:r w:rsidRPr="00B034CA">
        <w:rPr>
          <w:lang w:val="en-GB"/>
        </w:rPr>
        <w:tab/>
      </w:r>
      <w:r w:rsidRPr="00B034CA">
        <w:rPr>
          <w:rFonts w:hint="eastAsia"/>
          <w:lang w:val="en-GB"/>
        </w:rPr>
        <w:t>导言</w:t>
      </w:r>
    </w:p>
    <w:p w14:paraId="629A58A2" w14:textId="7411A6A6" w:rsidR="00B034CA" w:rsidRPr="00B034CA" w:rsidRDefault="00152A93" w:rsidP="00B034CA">
      <w:pPr>
        <w:pStyle w:val="SingleTxtGC"/>
        <w:rPr>
          <w:bCs/>
          <w:lang w:val="en-GB"/>
        </w:rPr>
      </w:pPr>
      <w:r>
        <w:rPr>
          <w:bCs/>
          <w:lang w:val="en-GB"/>
        </w:rPr>
        <w:t>1</w:t>
      </w:r>
      <w:r w:rsidR="00B034CA" w:rsidRPr="00B034CA">
        <w:rPr>
          <w:bCs/>
          <w:lang w:val="en-GB"/>
        </w:rPr>
        <w:t>.</w:t>
      </w:r>
      <w:r w:rsidR="00B034CA" w:rsidRPr="00B034CA">
        <w:rPr>
          <w:bCs/>
          <w:lang w:val="en-GB"/>
        </w:rPr>
        <w:tab/>
      </w:r>
      <w:r w:rsidR="00B034CA" w:rsidRPr="00B034CA">
        <w:rPr>
          <w:rFonts w:hint="eastAsia"/>
          <w:bCs/>
          <w:lang w:val="en-GB"/>
        </w:rPr>
        <w:t>委员会在</w:t>
      </w:r>
      <w:r>
        <w:rPr>
          <w:rFonts w:hint="eastAsia"/>
          <w:bCs/>
          <w:lang w:val="en-GB"/>
        </w:rPr>
        <w:t>2</w:t>
      </w:r>
      <w:r w:rsidR="00B034CA" w:rsidRPr="00B034CA">
        <w:rPr>
          <w:rFonts w:hint="eastAsia"/>
          <w:bCs/>
          <w:lang w:val="en-GB"/>
        </w:rPr>
        <w:t>0</w:t>
      </w:r>
      <w:r>
        <w:rPr>
          <w:rFonts w:hint="eastAsia"/>
          <w:bCs/>
          <w:lang w:val="en-GB"/>
        </w:rPr>
        <w:t>25</w:t>
      </w:r>
      <w:r w:rsidR="00B034CA" w:rsidRPr="00B034CA">
        <w:rPr>
          <w:rFonts w:hint="eastAsia"/>
          <w:bCs/>
          <w:lang w:val="en-GB"/>
        </w:rPr>
        <w:t>年</w:t>
      </w:r>
      <w:r>
        <w:rPr>
          <w:rFonts w:hint="eastAsia"/>
          <w:bCs/>
          <w:lang w:val="en-GB"/>
        </w:rPr>
        <w:t>8</w:t>
      </w:r>
      <w:r w:rsidR="00B034CA" w:rsidRPr="00B034CA">
        <w:rPr>
          <w:rFonts w:hint="eastAsia"/>
          <w:bCs/>
          <w:lang w:val="en-GB"/>
        </w:rPr>
        <w:t>月</w:t>
      </w:r>
      <w:r>
        <w:rPr>
          <w:rFonts w:hint="eastAsia"/>
          <w:bCs/>
          <w:lang w:val="en-GB"/>
        </w:rPr>
        <w:t>2</w:t>
      </w:r>
      <w:r w:rsidR="00B034CA" w:rsidRPr="00B034CA">
        <w:rPr>
          <w:rFonts w:hint="eastAsia"/>
          <w:bCs/>
          <w:lang w:val="en-GB"/>
        </w:rPr>
        <w:t>0</w:t>
      </w:r>
      <w:r w:rsidR="00B034CA" w:rsidRPr="00B034CA">
        <w:rPr>
          <w:rFonts w:hint="eastAsia"/>
          <w:bCs/>
          <w:lang w:val="en-GB"/>
        </w:rPr>
        <w:t>日举行的第</w:t>
      </w:r>
      <w:r>
        <w:rPr>
          <w:rFonts w:hint="eastAsia"/>
          <w:bCs/>
          <w:lang w:val="en-GB"/>
        </w:rPr>
        <w:t>8</w:t>
      </w:r>
      <w:r w:rsidR="00B034CA" w:rsidRPr="00B034CA">
        <w:rPr>
          <w:rFonts w:hint="eastAsia"/>
          <w:bCs/>
          <w:lang w:val="en-GB"/>
        </w:rPr>
        <w:t>0</w:t>
      </w:r>
      <w:r>
        <w:rPr>
          <w:rFonts w:hint="eastAsia"/>
          <w:bCs/>
          <w:lang w:val="en-GB"/>
        </w:rPr>
        <w:t>1</w:t>
      </w:r>
      <w:r w:rsidR="00B034CA" w:rsidRPr="00B034CA">
        <w:rPr>
          <w:rFonts w:hint="eastAsia"/>
          <w:bCs/>
          <w:lang w:val="en-GB"/>
        </w:rPr>
        <w:t>和</w:t>
      </w:r>
      <w:r>
        <w:rPr>
          <w:rFonts w:hint="eastAsia"/>
          <w:bCs/>
          <w:lang w:val="en-GB"/>
        </w:rPr>
        <w:t>8</w:t>
      </w:r>
      <w:r w:rsidR="00B034CA" w:rsidRPr="00B034CA">
        <w:rPr>
          <w:rFonts w:hint="eastAsia"/>
          <w:bCs/>
          <w:lang w:val="en-GB"/>
        </w:rPr>
        <w:t>0</w:t>
      </w:r>
      <w:r>
        <w:rPr>
          <w:rFonts w:hint="eastAsia"/>
          <w:bCs/>
          <w:lang w:val="en-GB"/>
        </w:rPr>
        <w:t>2</w:t>
      </w:r>
      <w:r w:rsidR="00B034CA" w:rsidRPr="00B034CA">
        <w:rPr>
          <w:rFonts w:hint="eastAsia"/>
          <w:bCs/>
          <w:lang w:val="en-GB"/>
        </w:rPr>
        <w:t>次会议</w:t>
      </w:r>
      <w:r w:rsidR="00B034CA" w:rsidRPr="00B034CA">
        <w:rPr>
          <w:bCs/>
          <w:vertAlign w:val="superscript"/>
          <w:lang w:val="en-GB"/>
        </w:rPr>
        <w:footnoteReference w:id="3"/>
      </w:r>
      <w:r w:rsidR="00B034CA" w:rsidRPr="00B034CA">
        <w:rPr>
          <w:rFonts w:hint="eastAsia"/>
          <w:bCs/>
          <w:lang w:val="en-GB"/>
        </w:rPr>
        <w:t xml:space="preserve"> </w:t>
      </w:r>
      <w:r w:rsidR="00B034CA" w:rsidRPr="00B034CA">
        <w:rPr>
          <w:rFonts w:hint="eastAsia"/>
          <w:bCs/>
          <w:lang w:val="en-GB"/>
        </w:rPr>
        <w:t>上审议了</w:t>
      </w:r>
      <w:bookmarkStart w:id="0" w:name="_Hlk210209087"/>
      <w:r w:rsidR="00B034CA" w:rsidRPr="00B034CA">
        <w:rPr>
          <w:rFonts w:hint="eastAsia"/>
          <w:bCs/>
          <w:lang w:val="en-GB"/>
        </w:rPr>
        <w:t>马尔代夫</w:t>
      </w:r>
      <w:bookmarkEnd w:id="0"/>
      <w:r w:rsidR="00B034CA" w:rsidRPr="00B034CA">
        <w:rPr>
          <w:rFonts w:hint="eastAsia"/>
          <w:bCs/>
          <w:lang w:val="en-GB"/>
        </w:rPr>
        <w:t>的初次报告</w:t>
      </w:r>
      <w:r w:rsidR="00B034CA" w:rsidRPr="00B034CA">
        <w:rPr>
          <w:bCs/>
          <w:vertAlign w:val="superscript"/>
          <w:lang w:val="en-GB"/>
        </w:rPr>
        <w:footnoteReference w:id="4"/>
      </w:r>
      <w:r w:rsidR="00B034CA" w:rsidRPr="00B034CA">
        <w:rPr>
          <w:rFonts w:hint="eastAsia"/>
          <w:bCs/>
          <w:lang w:val="en-GB"/>
        </w:rPr>
        <w:t>。委员会在</w:t>
      </w:r>
      <w:r>
        <w:rPr>
          <w:rFonts w:hint="eastAsia"/>
          <w:bCs/>
          <w:lang w:val="en-GB"/>
        </w:rPr>
        <w:t>2</w:t>
      </w:r>
      <w:r w:rsidR="00B034CA" w:rsidRPr="00B034CA">
        <w:rPr>
          <w:rFonts w:hint="eastAsia"/>
          <w:bCs/>
          <w:lang w:val="en-GB"/>
        </w:rPr>
        <w:t>0</w:t>
      </w:r>
      <w:r>
        <w:rPr>
          <w:rFonts w:hint="eastAsia"/>
          <w:bCs/>
          <w:lang w:val="en-GB"/>
        </w:rPr>
        <w:t>25</w:t>
      </w:r>
      <w:r w:rsidR="00B034CA" w:rsidRPr="00B034CA">
        <w:rPr>
          <w:rFonts w:hint="eastAsia"/>
          <w:bCs/>
          <w:lang w:val="en-GB"/>
        </w:rPr>
        <w:t>年</w:t>
      </w:r>
      <w:r>
        <w:rPr>
          <w:rFonts w:hint="eastAsia"/>
          <w:bCs/>
          <w:lang w:val="en-GB"/>
        </w:rPr>
        <w:t>8</w:t>
      </w:r>
      <w:r w:rsidR="00B034CA" w:rsidRPr="00B034CA">
        <w:rPr>
          <w:rFonts w:hint="eastAsia"/>
          <w:bCs/>
          <w:lang w:val="en-GB"/>
        </w:rPr>
        <w:t>月</w:t>
      </w:r>
      <w:r>
        <w:rPr>
          <w:rFonts w:hint="eastAsia"/>
          <w:bCs/>
          <w:lang w:val="en-GB"/>
        </w:rPr>
        <w:t>25</w:t>
      </w:r>
      <w:r w:rsidR="00B034CA" w:rsidRPr="00B034CA">
        <w:rPr>
          <w:rFonts w:hint="eastAsia"/>
          <w:bCs/>
          <w:lang w:val="en-GB"/>
        </w:rPr>
        <w:t>日举行的第</w:t>
      </w:r>
      <w:r>
        <w:rPr>
          <w:rFonts w:hint="eastAsia"/>
          <w:bCs/>
          <w:lang w:val="en-GB"/>
        </w:rPr>
        <w:t>8</w:t>
      </w:r>
      <w:r w:rsidR="00B034CA" w:rsidRPr="00B034CA">
        <w:rPr>
          <w:rFonts w:hint="eastAsia"/>
          <w:bCs/>
          <w:lang w:val="en-GB"/>
        </w:rPr>
        <w:t>0</w:t>
      </w:r>
      <w:r>
        <w:rPr>
          <w:rFonts w:hint="eastAsia"/>
          <w:bCs/>
          <w:lang w:val="en-GB"/>
        </w:rPr>
        <w:t>7</w:t>
      </w:r>
      <w:r w:rsidR="00B034CA" w:rsidRPr="00B034CA">
        <w:rPr>
          <w:rFonts w:hint="eastAsia"/>
          <w:bCs/>
          <w:lang w:val="en-GB"/>
        </w:rPr>
        <w:t>次会议上通过了本结论性意见。</w:t>
      </w:r>
    </w:p>
    <w:p w14:paraId="56472534" w14:textId="3261A64D" w:rsidR="00B034CA" w:rsidRPr="00B034CA" w:rsidRDefault="00152A93" w:rsidP="00B034CA">
      <w:pPr>
        <w:pStyle w:val="SingleTxtGC"/>
        <w:rPr>
          <w:bCs/>
          <w:lang w:val="en-GB"/>
        </w:rPr>
      </w:pPr>
      <w:r>
        <w:rPr>
          <w:bCs/>
          <w:lang w:val="en-GB"/>
        </w:rPr>
        <w:t>2</w:t>
      </w:r>
      <w:r w:rsidR="00B034CA" w:rsidRPr="00B034CA">
        <w:rPr>
          <w:bCs/>
          <w:lang w:val="en-GB"/>
        </w:rPr>
        <w:t>.</w:t>
      </w:r>
      <w:r w:rsidR="00B034CA" w:rsidRPr="00B034CA">
        <w:rPr>
          <w:bCs/>
          <w:lang w:val="en-GB"/>
        </w:rPr>
        <w:tab/>
      </w:r>
      <w:r w:rsidR="00B034CA" w:rsidRPr="00B034CA">
        <w:rPr>
          <w:rFonts w:hint="eastAsia"/>
          <w:bCs/>
          <w:lang w:val="en-GB"/>
        </w:rPr>
        <w:t>委员会欢迎马尔代夫提交的按委员会报告准则编写的初次报告，并感谢缔约国对其拟订的问题清单</w:t>
      </w:r>
      <w:r w:rsidR="00B034CA" w:rsidRPr="00B034CA">
        <w:rPr>
          <w:bCs/>
          <w:vertAlign w:val="superscript"/>
          <w:lang w:val="en-GB"/>
        </w:rPr>
        <w:footnoteReference w:id="5"/>
      </w:r>
      <w:r w:rsidR="00B034CA" w:rsidRPr="00B034CA">
        <w:rPr>
          <w:rFonts w:hint="eastAsia"/>
          <w:bCs/>
          <w:lang w:val="en-GB"/>
        </w:rPr>
        <w:t xml:space="preserve"> </w:t>
      </w:r>
      <w:proofErr w:type="gramStart"/>
      <w:r w:rsidR="00B034CA" w:rsidRPr="00B034CA">
        <w:rPr>
          <w:rFonts w:hint="eastAsia"/>
          <w:bCs/>
          <w:lang w:val="en-GB"/>
        </w:rPr>
        <w:t>作出</w:t>
      </w:r>
      <w:proofErr w:type="gramEnd"/>
      <w:r w:rsidR="00B034CA" w:rsidRPr="00B034CA">
        <w:rPr>
          <w:rFonts w:hint="eastAsia"/>
          <w:bCs/>
          <w:lang w:val="en-GB"/>
        </w:rPr>
        <w:t>书面答复</w:t>
      </w:r>
      <w:r w:rsidR="00B034CA" w:rsidRPr="00B034CA">
        <w:rPr>
          <w:bCs/>
          <w:vertAlign w:val="superscript"/>
          <w:lang w:val="en-GB"/>
        </w:rPr>
        <w:footnoteReference w:id="6"/>
      </w:r>
      <w:r w:rsidR="00B034CA" w:rsidRPr="00B034CA">
        <w:rPr>
          <w:rFonts w:hint="eastAsia"/>
          <w:bCs/>
          <w:lang w:val="en-GB"/>
        </w:rPr>
        <w:t>。</w:t>
      </w:r>
    </w:p>
    <w:p w14:paraId="026B1A61" w14:textId="36511FA3" w:rsidR="00B034CA" w:rsidRPr="00B034CA" w:rsidRDefault="00152A93" w:rsidP="00B034CA">
      <w:pPr>
        <w:pStyle w:val="SingleTxtGC"/>
        <w:rPr>
          <w:bCs/>
          <w:lang w:val="en-GB"/>
        </w:rPr>
      </w:pPr>
      <w:r>
        <w:rPr>
          <w:bCs/>
          <w:lang w:val="en-GB"/>
        </w:rPr>
        <w:t>3</w:t>
      </w:r>
      <w:r w:rsidR="00B034CA" w:rsidRPr="00B034CA">
        <w:rPr>
          <w:bCs/>
          <w:lang w:val="en-GB"/>
        </w:rPr>
        <w:t>.</w:t>
      </w:r>
      <w:r w:rsidR="00B034CA" w:rsidRPr="00B034CA">
        <w:rPr>
          <w:bCs/>
          <w:lang w:val="en-GB"/>
        </w:rPr>
        <w:tab/>
      </w:r>
      <w:r w:rsidR="00B034CA" w:rsidRPr="00B034CA">
        <w:rPr>
          <w:rFonts w:hint="eastAsia"/>
          <w:bCs/>
          <w:lang w:val="en-GB"/>
        </w:rPr>
        <w:t>委员会赞赏与包括相关政府部委代表在内的缔约国代表团进行的富有成果的真诚对话。</w:t>
      </w:r>
    </w:p>
    <w:p w14:paraId="61DFB096" w14:textId="77777777" w:rsidR="00B034CA" w:rsidRPr="00B034CA" w:rsidRDefault="00B034CA" w:rsidP="00B034CA">
      <w:pPr>
        <w:pStyle w:val="HChGC"/>
        <w:rPr>
          <w:lang w:val="en-GB"/>
        </w:rPr>
      </w:pPr>
      <w:r w:rsidRPr="00B034CA">
        <w:rPr>
          <w:lang w:val="en-GB"/>
        </w:rPr>
        <w:tab/>
      </w:r>
      <w:r w:rsidRPr="00B034CA">
        <w:rPr>
          <w:rFonts w:hint="eastAsia"/>
          <w:lang w:val="en-GB"/>
        </w:rPr>
        <w:t>二</w:t>
      </w:r>
      <w:r w:rsidRPr="00B034CA">
        <w:rPr>
          <w:lang w:val="en-GB"/>
        </w:rPr>
        <w:t>.</w:t>
      </w:r>
      <w:r w:rsidRPr="00B034CA">
        <w:rPr>
          <w:lang w:val="en-GB"/>
        </w:rPr>
        <w:tab/>
      </w:r>
      <w:r w:rsidRPr="00B034CA">
        <w:rPr>
          <w:rFonts w:hint="eastAsia"/>
          <w:lang w:val="en-GB"/>
        </w:rPr>
        <w:t>积极方面</w:t>
      </w:r>
    </w:p>
    <w:p w14:paraId="5D8650EC" w14:textId="57FD4A31" w:rsidR="00B034CA" w:rsidRPr="00B034CA" w:rsidRDefault="00152A93" w:rsidP="00B034CA">
      <w:pPr>
        <w:pStyle w:val="SingleTxtGC"/>
        <w:rPr>
          <w:bCs/>
          <w:lang w:val="en-GB"/>
        </w:rPr>
      </w:pPr>
      <w:r>
        <w:rPr>
          <w:bCs/>
          <w:lang w:val="en-GB"/>
        </w:rPr>
        <w:t>4</w:t>
      </w:r>
      <w:r w:rsidR="00B034CA" w:rsidRPr="00B034CA">
        <w:rPr>
          <w:bCs/>
          <w:lang w:val="en-GB"/>
        </w:rPr>
        <w:t>.</w:t>
      </w:r>
      <w:r w:rsidR="00B034CA" w:rsidRPr="00B034CA">
        <w:rPr>
          <w:bCs/>
          <w:lang w:val="en-GB"/>
        </w:rPr>
        <w:tab/>
      </w:r>
      <w:r w:rsidR="00B034CA" w:rsidRPr="00B034CA">
        <w:rPr>
          <w:rFonts w:hint="eastAsia"/>
          <w:bCs/>
          <w:lang w:val="en-GB"/>
        </w:rPr>
        <w:t>委员会欢迎缔约国自</w:t>
      </w:r>
      <w:r>
        <w:rPr>
          <w:rFonts w:hint="eastAsia"/>
          <w:bCs/>
          <w:lang w:val="en-GB"/>
        </w:rPr>
        <w:t>2</w:t>
      </w:r>
      <w:r w:rsidR="00B034CA" w:rsidRPr="00B034CA">
        <w:rPr>
          <w:rFonts w:hint="eastAsia"/>
          <w:bCs/>
          <w:lang w:val="en-GB"/>
        </w:rPr>
        <w:t>0</w:t>
      </w:r>
      <w:r>
        <w:rPr>
          <w:rFonts w:hint="eastAsia"/>
          <w:bCs/>
          <w:lang w:val="en-GB"/>
        </w:rPr>
        <w:t>1</w:t>
      </w:r>
      <w:r w:rsidR="00B034CA" w:rsidRPr="00B034CA">
        <w:rPr>
          <w:rFonts w:hint="eastAsia"/>
          <w:bCs/>
          <w:lang w:val="en-GB"/>
        </w:rPr>
        <w:t>0</w:t>
      </w:r>
      <w:r w:rsidR="00B034CA" w:rsidRPr="00B034CA">
        <w:rPr>
          <w:rFonts w:hint="eastAsia"/>
          <w:bCs/>
          <w:lang w:val="en-GB"/>
        </w:rPr>
        <w:t>年批准《公约》以来，为促进残疾人权利和执行《公约》而采取的立法、行政和政策措施，特别是以下措施：</w:t>
      </w:r>
    </w:p>
    <w:p w14:paraId="04DB43D5" w14:textId="1689D138"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00152A93">
        <w:rPr>
          <w:rFonts w:hint="eastAsia"/>
          <w:bCs/>
          <w:lang w:val="en-GB"/>
        </w:rPr>
        <w:t>2</w:t>
      </w:r>
      <w:r w:rsidRPr="00B034CA">
        <w:rPr>
          <w:rFonts w:hint="eastAsia"/>
          <w:bCs/>
          <w:lang w:val="en-GB"/>
        </w:rPr>
        <w:t>0</w:t>
      </w:r>
      <w:r w:rsidR="00152A93">
        <w:rPr>
          <w:rFonts w:hint="eastAsia"/>
          <w:bCs/>
          <w:lang w:val="en-GB"/>
        </w:rPr>
        <w:t>1</w:t>
      </w:r>
      <w:r w:rsidRPr="00B034CA">
        <w:rPr>
          <w:rFonts w:hint="eastAsia"/>
          <w:bCs/>
          <w:lang w:val="en-GB"/>
        </w:rPr>
        <w:t>0</w:t>
      </w:r>
      <w:r w:rsidRPr="00B034CA">
        <w:rPr>
          <w:rFonts w:hint="eastAsia"/>
          <w:bCs/>
          <w:lang w:val="en-GB"/>
        </w:rPr>
        <w:t>年通过关于保护残疾人权利和提供经济援助的第</w:t>
      </w:r>
      <w:r w:rsidRPr="00B034CA">
        <w:rPr>
          <w:rFonts w:hint="eastAsia"/>
          <w:bCs/>
          <w:lang w:val="en-GB"/>
        </w:rPr>
        <w:t>0</w:t>
      </w:r>
      <w:r w:rsidR="00152A93">
        <w:rPr>
          <w:rFonts w:hint="eastAsia"/>
          <w:bCs/>
          <w:lang w:val="en-GB"/>
        </w:rPr>
        <w:t>8</w:t>
      </w:r>
      <w:r w:rsidRPr="00B034CA">
        <w:rPr>
          <w:rFonts w:hint="eastAsia"/>
          <w:bCs/>
          <w:lang w:val="en-GB"/>
        </w:rPr>
        <w:t>/</w:t>
      </w:r>
      <w:r w:rsidR="00152A93">
        <w:rPr>
          <w:rFonts w:hint="eastAsia"/>
          <w:bCs/>
          <w:lang w:val="en-GB"/>
        </w:rPr>
        <w:t>2</w:t>
      </w:r>
      <w:r w:rsidRPr="00B034CA">
        <w:rPr>
          <w:rFonts w:hint="eastAsia"/>
          <w:bCs/>
          <w:lang w:val="en-GB"/>
        </w:rPr>
        <w:t>0</w:t>
      </w:r>
      <w:r w:rsidR="00152A93">
        <w:rPr>
          <w:rFonts w:hint="eastAsia"/>
          <w:bCs/>
          <w:lang w:val="en-GB"/>
        </w:rPr>
        <w:t>1</w:t>
      </w:r>
      <w:r w:rsidRPr="00B034CA">
        <w:rPr>
          <w:rFonts w:hint="eastAsia"/>
          <w:bCs/>
          <w:lang w:val="en-GB"/>
        </w:rPr>
        <w:t>0</w:t>
      </w:r>
      <w:r w:rsidRPr="00B034CA">
        <w:rPr>
          <w:rFonts w:hint="eastAsia"/>
          <w:bCs/>
          <w:lang w:val="en-GB"/>
        </w:rPr>
        <w:t>号法</w:t>
      </w:r>
      <w:r w:rsidR="00152A93">
        <w:rPr>
          <w:rFonts w:hint="eastAsia"/>
          <w:bCs/>
          <w:lang w:val="en-GB"/>
        </w:rPr>
        <w:t>(</w:t>
      </w:r>
      <w:r w:rsidRPr="00B034CA">
        <w:rPr>
          <w:rFonts w:hint="eastAsia"/>
          <w:bCs/>
          <w:lang w:val="en-GB"/>
        </w:rPr>
        <w:t>《残疾人法》</w:t>
      </w:r>
      <w:r w:rsidR="00152A93">
        <w:rPr>
          <w:rFonts w:hint="eastAsia"/>
          <w:bCs/>
          <w:lang w:val="en-GB"/>
        </w:rPr>
        <w:t>)</w:t>
      </w:r>
      <w:r w:rsidRPr="00B034CA">
        <w:rPr>
          <w:rFonts w:hint="eastAsia"/>
          <w:bCs/>
          <w:lang w:val="en-GB"/>
        </w:rPr>
        <w:t>；</w:t>
      </w:r>
    </w:p>
    <w:p w14:paraId="6AC5EA8A" w14:textId="77C9AF88"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分别于</w:t>
      </w:r>
      <w:r w:rsidR="00152A93">
        <w:rPr>
          <w:rFonts w:hint="eastAsia"/>
          <w:bCs/>
          <w:lang w:val="en-GB"/>
        </w:rPr>
        <w:t>2</w:t>
      </w:r>
      <w:r w:rsidRPr="00B034CA">
        <w:rPr>
          <w:rFonts w:hint="eastAsia"/>
          <w:bCs/>
          <w:lang w:val="en-GB"/>
        </w:rPr>
        <w:t>0</w:t>
      </w:r>
      <w:r w:rsidR="00152A93">
        <w:rPr>
          <w:rFonts w:hint="eastAsia"/>
          <w:bCs/>
          <w:lang w:val="en-GB"/>
        </w:rPr>
        <w:t>16</w:t>
      </w:r>
      <w:r w:rsidRPr="00B034CA">
        <w:rPr>
          <w:rFonts w:hint="eastAsia"/>
          <w:bCs/>
          <w:lang w:val="en-GB"/>
        </w:rPr>
        <w:t>年和</w:t>
      </w:r>
      <w:r w:rsidR="00152A93">
        <w:rPr>
          <w:rFonts w:hint="eastAsia"/>
          <w:bCs/>
          <w:lang w:val="en-GB"/>
        </w:rPr>
        <w:t>2</w:t>
      </w:r>
      <w:r w:rsidRPr="00B034CA">
        <w:rPr>
          <w:rFonts w:hint="eastAsia"/>
          <w:bCs/>
          <w:lang w:val="en-GB"/>
        </w:rPr>
        <w:t>0</w:t>
      </w:r>
      <w:r w:rsidR="00152A93">
        <w:rPr>
          <w:rFonts w:hint="eastAsia"/>
          <w:bCs/>
          <w:lang w:val="en-GB"/>
        </w:rPr>
        <w:t>22</w:t>
      </w:r>
      <w:r w:rsidRPr="00B034CA">
        <w:rPr>
          <w:rFonts w:hint="eastAsia"/>
          <w:bCs/>
          <w:lang w:val="en-GB"/>
        </w:rPr>
        <w:t>年通过《性别平等法》</w:t>
      </w:r>
      <w:r w:rsidR="00152A93">
        <w:rPr>
          <w:rFonts w:hint="eastAsia"/>
          <w:bCs/>
          <w:lang w:val="en-GB"/>
        </w:rPr>
        <w:t>(</w:t>
      </w:r>
      <w:r w:rsidRPr="00B034CA">
        <w:rPr>
          <w:rFonts w:hint="eastAsia"/>
          <w:bCs/>
          <w:lang w:val="en-GB"/>
        </w:rPr>
        <w:t>第</w:t>
      </w:r>
      <w:r w:rsidR="00152A93">
        <w:rPr>
          <w:rFonts w:hint="eastAsia"/>
          <w:bCs/>
          <w:lang w:val="en-GB"/>
        </w:rPr>
        <w:t>18</w:t>
      </w:r>
      <w:r w:rsidRPr="00B034CA">
        <w:rPr>
          <w:rFonts w:hint="eastAsia"/>
          <w:bCs/>
          <w:lang w:val="en-GB"/>
        </w:rPr>
        <w:t>/</w:t>
      </w:r>
      <w:r w:rsidR="00152A93">
        <w:rPr>
          <w:rFonts w:hint="eastAsia"/>
          <w:bCs/>
          <w:lang w:val="en-GB"/>
        </w:rPr>
        <w:t>2</w:t>
      </w:r>
      <w:r w:rsidRPr="00B034CA">
        <w:rPr>
          <w:rFonts w:hint="eastAsia"/>
          <w:bCs/>
          <w:lang w:val="en-GB"/>
        </w:rPr>
        <w:t>0</w:t>
      </w:r>
      <w:r w:rsidR="00152A93">
        <w:rPr>
          <w:rFonts w:hint="eastAsia"/>
          <w:bCs/>
          <w:lang w:val="en-GB"/>
        </w:rPr>
        <w:t>16</w:t>
      </w:r>
      <w:r w:rsidRPr="00B034CA">
        <w:rPr>
          <w:rFonts w:hint="eastAsia"/>
          <w:bCs/>
          <w:lang w:val="en-GB"/>
        </w:rPr>
        <w:t>号法</w:t>
      </w:r>
      <w:r w:rsidR="00152A93">
        <w:rPr>
          <w:rFonts w:hint="eastAsia"/>
          <w:bCs/>
          <w:lang w:val="en-GB"/>
        </w:rPr>
        <w:t>)</w:t>
      </w:r>
      <w:r w:rsidRPr="00B034CA">
        <w:rPr>
          <w:rFonts w:hint="eastAsia"/>
          <w:bCs/>
          <w:lang w:val="en-GB"/>
        </w:rPr>
        <w:t>和《</w:t>
      </w:r>
      <w:r w:rsidR="00152A93">
        <w:rPr>
          <w:rFonts w:hint="eastAsia"/>
          <w:bCs/>
          <w:lang w:val="en-GB"/>
        </w:rPr>
        <w:t>2</w:t>
      </w:r>
      <w:r w:rsidRPr="00B034CA">
        <w:rPr>
          <w:rFonts w:hint="eastAsia"/>
          <w:bCs/>
          <w:lang w:val="en-GB"/>
        </w:rPr>
        <w:t>0</w:t>
      </w:r>
      <w:r w:rsidR="00152A93">
        <w:rPr>
          <w:rFonts w:hint="eastAsia"/>
          <w:bCs/>
          <w:lang w:val="en-GB"/>
        </w:rPr>
        <w:t>22</w:t>
      </w:r>
      <w:r w:rsidRPr="00B034CA">
        <w:rPr>
          <w:rFonts w:hint="eastAsia"/>
          <w:bCs/>
          <w:lang w:val="en-GB"/>
        </w:rPr>
        <w:t>-</w:t>
      </w:r>
      <w:r w:rsidR="00152A93">
        <w:rPr>
          <w:rFonts w:hint="eastAsia"/>
          <w:bCs/>
          <w:lang w:val="en-GB"/>
        </w:rPr>
        <w:t>2</w:t>
      </w:r>
      <w:r w:rsidRPr="00B034CA">
        <w:rPr>
          <w:rFonts w:hint="eastAsia"/>
          <w:bCs/>
          <w:lang w:val="en-GB"/>
        </w:rPr>
        <w:t>0</w:t>
      </w:r>
      <w:r w:rsidR="00152A93">
        <w:rPr>
          <w:rFonts w:hint="eastAsia"/>
          <w:bCs/>
          <w:lang w:val="en-GB"/>
        </w:rPr>
        <w:t>26</w:t>
      </w:r>
      <w:r w:rsidRPr="00B034CA">
        <w:rPr>
          <w:rFonts w:hint="eastAsia"/>
          <w:bCs/>
          <w:lang w:val="en-GB"/>
        </w:rPr>
        <w:t>年性别平等行动计划》；</w:t>
      </w:r>
    </w:p>
    <w:p w14:paraId="45C397C2" w14:textId="6BE7DC7E" w:rsidR="00B034CA" w:rsidRPr="00B034CA" w:rsidRDefault="00B034CA" w:rsidP="00B034CA">
      <w:pPr>
        <w:pStyle w:val="SingleTxtGC"/>
        <w:rPr>
          <w:bCs/>
          <w:lang w:val="en-GB"/>
        </w:rPr>
      </w:pPr>
      <w:r w:rsidRPr="00B034CA">
        <w:rPr>
          <w:bCs/>
          <w:lang w:val="en-GB"/>
        </w:rPr>
        <w:tab/>
        <w:t>(</w:t>
      </w:r>
      <w:r w:rsidR="00152A93">
        <w:rPr>
          <w:bCs/>
          <w:lang w:val="en-GB"/>
        </w:rPr>
        <w:t>c</w:t>
      </w:r>
      <w:r w:rsidRPr="00B034CA">
        <w:rPr>
          <w:bCs/>
          <w:lang w:val="en-GB"/>
        </w:rPr>
        <w:t>)</w:t>
      </w:r>
      <w:r w:rsidRPr="00B034CA">
        <w:rPr>
          <w:bCs/>
          <w:lang w:val="en-GB"/>
        </w:rPr>
        <w:tab/>
      </w:r>
      <w:r w:rsidR="00152A93">
        <w:rPr>
          <w:rFonts w:hint="eastAsia"/>
          <w:bCs/>
          <w:lang w:val="en-GB"/>
        </w:rPr>
        <w:t>2</w:t>
      </w:r>
      <w:r w:rsidRPr="00B034CA">
        <w:rPr>
          <w:rFonts w:hint="eastAsia"/>
          <w:bCs/>
          <w:lang w:val="en-GB"/>
        </w:rPr>
        <w:t>0</w:t>
      </w:r>
      <w:r w:rsidR="00152A93">
        <w:rPr>
          <w:rFonts w:hint="eastAsia"/>
          <w:bCs/>
          <w:lang w:val="en-GB"/>
        </w:rPr>
        <w:t>18</w:t>
      </w:r>
      <w:r w:rsidRPr="00B034CA">
        <w:rPr>
          <w:rFonts w:hint="eastAsia"/>
          <w:bCs/>
          <w:lang w:val="en-GB"/>
        </w:rPr>
        <w:t>年设立全纳教育司；</w:t>
      </w:r>
    </w:p>
    <w:p w14:paraId="7BA1CF68" w14:textId="162F4BE1" w:rsidR="00B034CA" w:rsidRPr="00B034CA" w:rsidRDefault="00B034CA" w:rsidP="00B034CA">
      <w:pPr>
        <w:pStyle w:val="SingleTxtGC"/>
        <w:rPr>
          <w:bCs/>
          <w:lang w:val="en-GB"/>
        </w:rPr>
      </w:pPr>
      <w:r w:rsidRPr="00B034CA">
        <w:rPr>
          <w:bCs/>
          <w:lang w:val="en-GB"/>
        </w:rPr>
        <w:tab/>
        <w:t>(</w:t>
      </w:r>
      <w:r w:rsidR="00152A93">
        <w:rPr>
          <w:bCs/>
          <w:lang w:val="en-GB"/>
        </w:rPr>
        <w:t>d</w:t>
      </w:r>
      <w:r w:rsidRPr="00B034CA">
        <w:rPr>
          <w:bCs/>
          <w:lang w:val="en-GB"/>
        </w:rPr>
        <w:t>)</w:t>
      </w:r>
      <w:r w:rsidRPr="00B034CA">
        <w:rPr>
          <w:bCs/>
          <w:lang w:val="en-GB"/>
        </w:rPr>
        <w:tab/>
      </w:r>
      <w:r w:rsidR="00152A93">
        <w:rPr>
          <w:rFonts w:hint="eastAsia"/>
          <w:bCs/>
          <w:lang w:val="en-GB"/>
        </w:rPr>
        <w:t>2</w:t>
      </w:r>
      <w:r w:rsidRPr="00B034CA">
        <w:rPr>
          <w:rFonts w:hint="eastAsia"/>
          <w:bCs/>
          <w:lang w:val="en-GB"/>
        </w:rPr>
        <w:t>0</w:t>
      </w:r>
      <w:r w:rsidR="00152A93">
        <w:rPr>
          <w:rFonts w:hint="eastAsia"/>
          <w:bCs/>
          <w:lang w:val="en-GB"/>
        </w:rPr>
        <w:t>12</w:t>
      </w:r>
      <w:r w:rsidRPr="00B034CA">
        <w:rPr>
          <w:rFonts w:hint="eastAsia"/>
          <w:bCs/>
          <w:lang w:val="en-GB"/>
        </w:rPr>
        <w:t>年实行国民健康保险计划；</w:t>
      </w:r>
    </w:p>
    <w:p w14:paraId="099EB222" w14:textId="16500F97" w:rsidR="00B034CA" w:rsidRPr="00B034CA" w:rsidRDefault="00B034CA" w:rsidP="00B034CA">
      <w:pPr>
        <w:pStyle w:val="SingleTxtGC"/>
        <w:rPr>
          <w:bCs/>
          <w:lang w:val="en-GB"/>
        </w:rPr>
      </w:pPr>
      <w:r w:rsidRPr="00B034CA">
        <w:rPr>
          <w:bCs/>
          <w:lang w:val="en-GB"/>
        </w:rPr>
        <w:tab/>
        <w:t>(</w:t>
      </w:r>
      <w:r w:rsidR="00152A93">
        <w:rPr>
          <w:bCs/>
          <w:lang w:val="en-GB"/>
        </w:rPr>
        <w:t>e</w:t>
      </w:r>
      <w:r w:rsidRPr="00B034CA">
        <w:rPr>
          <w:bCs/>
          <w:lang w:val="en-GB"/>
        </w:rPr>
        <w:t>)</w:t>
      </w:r>
      <w:r w:rsidRPr="00B034CA">
        <w:rPr>
          <w:bCs/>
          <w:lang w:val="en-GB"/>
        </w:rPr>
        <w:tab/>
      </w:r>
      <w:r w:rsidR="00152A93">
        <w:rPr>
          <w:rFonts w:hint="eastAsia"/>
          <w:bCs/>
          <w:lang w:val="en-GB"/>
        </w:rPr>
        <w:t>2</w:t>
      </w:r>
      <w:r w:rsidRPr="00B034CA">
        <w:rPr>
          <w:rFonts w:hint="eastAsia"/>
          <w:bCs/>
          <w:lang w:val="en-GB"/>
        </w:rPr>
        <w:t>0</w:t>
      </w:r>
      <w:r w:rsidR="00152A93">
        <w:rPr>
          <w:rFonts w:hint="eastAsia"/>
          <w:bCs/>
          <w:lang w:val="en-GB"/>
        </w:rPr>
        <w:t>19</w:t>
      </w:r>
      <w:r w:rsidRPr="00B034CA">
        <w:rPr>
          <w:rFonts w:hint="eastAsia"/>
          <w:bCs/>
          <w:lang w:val="en-GB"/>
        </w:rPr>
        <w:t>年通过《儿童权利保护法》</w:t>
      </w:r>
      <w:r w:rsidR="00152A93">
        <w:rPr>
          <w:rFonts w:hint="eastAsia"/>
          <w:bCs/>
          <w:lang w:val="en-GB"/>
        </w:rPr>
        <w:t>(</w:t>
      </w:r>
      <w:r w:rsidRPr="00B034CA">
        <w:rPr>
          <w:rFonts w:hint="eastAsia"/>
          <w:bCs/>
          <w:lang w:val="en-GB"/>
        </w:rPr>
        <w:t>第</w:t>
      </w:r>
      <w:r w:rsidR="00152A93">
        <w:rPr>
          <w:rFonts w:hint="eastAsia"/>
          <w:bCs/>
          <w:lang w:val="en-GB"/>
        </w:rPr>
        <w:t>9</w:t>
      </w:r>
      <w:r w:rsidRPr="00B034CA">
        <w:rPr>
          <w:rFonts w:hint="eastAsia"/>
          <w:bCs/>
          <w:lang w:val="en-GB"/>
        </w:rPr>
        <w:t>/</w:t>
      </w:r>
      <w:r w:rsidR="00152A93">
        <w:rPr>
          <w:rFonts w:hint="eastAsia"/>
          <w:bCs/>
          <w:lang w:val="en-GB"/>
        </w:rPr>
        <w:t>91</w:t>
      </w:r>
      <w:r w:rsidRPr="00B034CA">
        <w:rPr>
          <w:rFonts w:hint="eastAsia"/>
          <w:bCs/>
          <w:lang w:val="en-GB"/>
        </w:rPr>
        <w:t>号法</w:t>
      </w:r>
      <w:r w:rsidR="00152A93">
        <w:rPr>
          <w:rFonts w:hint="eastAsia"/>
          <w:bCs/>
          <w:lang w:val="en-GB"/>
        </w:rPr>
        <w:t>)</w:t>
      </w:r>
      <w:r w:rsidRPr="00B034CA">
        <w:rPr>
          <w:rFonts w:hint="eastAsia"/>
          <w:bCs/>
          <w:lang w:val="en-GB"/>
        </w:rPr>
        <w:t>；</w:t>
      </w:r>
    </w:p>
    <w:p w14:paraId="282484D1" w14:textId="279610D7" w:rsidR="00B034CA" w:rsidRPr="00B034CA" w:rsidRDefault="00B034CA" w:rsidP="00B034CA">
      <w:pPr>
        <w:pStyle w:val="SingleTxtGC"/>
        <w:rPr>
          <w:bCs/>
          <w:lang w:val="en-GB"/>
        </w:rPr>
      </w:pPr>
      <w:r w:rsidRPr="00B034CA">
        <w:rPr>
          <w:bCs/>
          <w:lang w:val="en-GB"/>
        </w:rPr>
        <w:lastRenderedPageBreak/>
        <w:tab/>
        <w:t>(</w:t>
      </w:r>
      <w:r w:rsidR="00152A93">
        <w:rPr>
          <w:bCs/>
          <w:lang w:val="en-GB"/>
        </w:rPr>
        <w:t>f</w:t>
      </w:r>
      <w:r w:rsidRPr="00B034CA">
        <w:rPr>
          <w:bCs/>
          <w:lang w:val="en-GB"/>
        </w:rPr>
        <w:t>)</w:t>
      </w:r>
      <w:r w:rsidRPr="00B034CA">
        <w:rPr>
          <w:bCs/>
          <w:lang w:val="en-GB"/>
        </w:rPr>
        <w:tab/>
      </w:r>
      <w:r w:rsidR="00152A93">
        <w:rPr>
          <w:rFonts w:hint="eastAsia"/>
          <w:bCs/>
          <w:lang w:val="en-GB"/>
        </w:rPr>
        <w:t>2</w:t>
      </w:r>
      <w:r w:rsidRPr="00B034CA">
        <w:rPr>
          <w:rFonts w:hint="eastAsia"/>
          <w:bCs/>
          <w:lang w:val="en-GB"/>
        </w:rPr>
        <w:t>0</w:t>
      </w:r>
      <w:r w:rsidR="00152A93">
        <w:rPr>
          <w:rFonts w:hint="eastAsia"/>
          <w:bCs/>
          <w:lang w:val="en-GB"/>
        </w:rPr>
        <w:t>13</w:t>
      </w:r>
      <w:r w:rsidRPr="00B034CA">
        <w:rPr>
          <w:rFonts w:hint="eastAsia"/>
          <w:bCs/>
          <w:lang w:val="en-GB"/>
        </w:rPr>
        <w:t>年通过了第一个《全纳教育政策》。</w:t>
      </w:r>
    </w:p>
    <w:p w14:paraId="1C07FDD3" w14:textId="77777777" w:rsidR="00B034CA" w:rsidRPr="00B034CA" w:rsidRDefault="00B034CA" w:rsidP="00B034CA">
      <w:pPr>
        <w:pStyle w:val="HChGC"/>
        <w:rPr>
          <w:lang w:val="en-GB"/>
        </w:rPr>
      </w:pPr>
      <w:r w:rsidRPr="00B034CA">
        <w:rPr>
          <w:lang w:val="en-GB"/>
        </w:rPr>
        <w:tab/>
      </w:r>
      <w:r w:rsidRPr="00B034CA">
        <w:rPr>
          <w:rFonts w:hint="eastAsia"/>
          <w:lang w:val="en-GB"/>
        </w:rPr>
        <w:t>三</w:t>
      </w:r>
      <w:r w:rsidRPr="00B034CA">
        <w:rPr>
          <w:lang w:val="en-GB"/>
        </w:rPr>
        <w:t>.</w:t>
      </w:r>
      <w:r w:rsidRPr="00B034CA">
        <w:rPr>
          <w:lang w:val="en-GB"/>
        </w:rPr>
        <w:tab/>
      </w:r>
      <w:r w:rsidRPr="00B034CA">
        <w:rPr>
          <w:rFonts w:hint="eastAsia"/>
          <w:lang w:val="en-GB"/>
        </w:rPr>
        <w:t>关注的主要领域及建议</w:t>
      </w:r>
    </w:p>
    <w:p w14:paraId="79A14E75" w14:textId="09248462" w:rsidR="00B034CA" w:rsidRPr="00B034CA" w:rsidRDefault="00B034CA" w:rsidP="00B034CA">
      <w:pPr>
        <w:pStyle w:val="H1GC"/>
        <w:rPr>
          <w:lang w:val="en-GB"/>
        </w:rPr>
      </w:pPr>
      <w:r w:rsidRPr="00B034CA">
        <w:rPr>
          <w:lang w:val="en-GB"/>
        </w:rPr>
        <w:tab/>
      </w:r>
      <w:r w:rsidR="00152A93">
        <w:rPr>
          <w:lang w:val="en-GB"/>
        </w:rPr>
        <w:t>A</w:t>
      </w:r>
      <w:r w:rsidRPr="00B034CA">
        <w:rPr>
          <w:lang w:val="en-GB"/>
        </w:rPr>
        <w:t>.</w:t>
      </w:r>
      <w:r w:rsidRPr="00B034CA">
        <w:rPr>
          <w:lang w:val="en-GB"/>
        </w:rPr>
        <w:tab/>
      </w:r>
      <w:bookmarkStart w:id="1" w:name="_Hlk112678548"/>
      <w:r w:rsidRPr="00B034CA">
        <w:rPr>
          <w:rFonts w:hint="eastAsia"/>
          <w:lang w:val="en-GB"/>
        </w:rPr>
        <w:t>一般原则和义务</w:t>
      </w:r>
      <w:r w:rsidRPr="00B034CA">
        <w:rPr>
          <w:rFonts w:hint="eastAsia"/>
          <w:lang w:val="en-GB"/>
        </w:rPr>
        <w:t>(</w:t>
      </w:r>
      <w:r w:rsidRPr="00B034CA">
        <w:rPr>
          <w:rFonts w:hint="eastAsia"/>
          <w:lang w:val="en-GB"/>
        </w:rPr>
        <w:t>第一至第四条</w:t>
      </w:r>
      <w:r w:rsidRPr="00B034CA">
        <w:rPr>
          <w:rFonts w:hint="eastAsia"/>
          <w:lang w:val="en-GB"/>
        </w:rPr>
        <w:t>)</w:t>
      </w:r>
    </w:p>
    <w:bookmarkEnd w:id="1"/>
    <w:p w14:paraId="3C4BD14B" w14:textId="2C0620E8" w:rsidR="00B034CA" w:rsidRPr="00B034CA" w:rsidRDefault="00152A93" w:rsidP="00B034CA">
      <w:pPr>
        <w:pStyle w:val="SingleTxtGC"/>
        <w:rPr>
          <w:bCs/>
          <w:lang w:val="en-GB"/>
        </w:rPr>
      </w:pPr>
      <w:r>
        <w:rPr>
          <w:bCs/>
          <w:lang w:val="en-GB"/>
        </w:rPr>
        <w:t>5</w:t>
      </w:r>
      <w:r w:rsidR="00B034CA" w:rsidRPr="00B034CA">
        <w:rPr>
          <w:bCs/>
          <w:lang w:val="en-GB"/>
        </w:rPr>
        <w:t>.</w:t>
      </w:r>
      <w:r w:rsidR="00B034CA" w:rsidRPr="00B034CA">
        <w:rPr>
          <w:bCs/>
          <w:lang w:val="en-GB"/>
        </w:rPr>
        <w:tab/>
      </w:r>
      <w:r w:rsidR="00B034CA" w:rsidRPr="00B034CA">
        <w:rPr>
          <w:rFonts w:hint="eastAsia"/>
          <w:bCs/>
          <w:lang w:val="en-GB"/>
        </w:rPr>
        <w:t>委员会关切地注意到：</w:t>
      </w:r>
    </w:p>
    <w:p w14:paraId="43A90E93" w14:textId="25C2D5B2"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国家立法与《公约》缺乏协调，缔约国普遍采用残疾医学模式；</w:t>
      </w:r>
    </w:p>
    <w:p w14:paraId="47A0FF8F" w14:textId="605C146E"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在法律和政策中使用关于残疾人的贬损性概念和用语，强调缺陷，反映出对残疾采取医学和家长式的做法，强化对残疾人的污名化；</w:t>
      </w:r>
    </w:p>
    <w:p w14:paraId="0678E8D8" w14:textId="242A148A" w:rsidR="00B034CA" w:rsidRPr="00B034CA" w:rsidRDefault="00B034CA" w:rsidP="00B034CA">
      <w:pPr>
        <w:pStyle w:val="SingleTxtGC"/>
        <w:rPr>
          <w:bCs/>
          <w:lang w:val="en-GB"/>
        </w:rPr>
      </w:pPr>
      <w:r w:rsidRPr="00B034CA">
        <w:rPr>
          <w:bCs/>
          <w:lang w:val="en-GB"/>
        </w:rPr>
        <w:tab/>
        <w:t>(</w:t>
      </w:r>
      <w:r w:rsidR="00152A93">
        <w:rPr>
          <w:bCs/>
          <w:lang w:val="en-GB"/>
        </w:rPr>
        <w:t>c</w:t>
      </w:r>
      <w:r w:rsidRPr="00B034CA">
        <w:rPr>
          <w:bCs/>
          <w:lang w:val="en-GB"/>
        </w:rPr>
        <w:t>)</w:t>
      </w:r>
      <w:r w:rsidRPr="00B034CA">
        <w:rPr>
          <w:bCs/>
          <w:lang w:val="en-GB"/>
        </w:rPr>
        <w:tab/>
      </w:r>
      <w:r w:rsidRPr="00B034CA">
        <w:rPr>
          <w:rFonts w:hint="eastAsia"/>
          <w:bCs/>
          <w:lang w:val="en-GB"/>
        </w:rPr>
        <w:t>缺少全面的国家残疾人平权政策，资源和监测不足，各部委之间以及与捐助方、发展伙伴、区域伙伴和民间社会组织的协调与合作不足，无法有效执行《公约》；</w:t>
      </w:r>
    </w:p>
    <w:p w14:paraId="67895C6A" w14:textId="3909DE19" w:rsidR="00B034CA" w:rsidRPr="00B034CA" w:rsidRDefault="00B034CA" w:rsidP="00B034CA">
      <w:pPr>
        <w:pStyle w:val="SingleTxtGC"/>
        <w:rPr>
          <w:bCs/>
          <w:lang w:val="en-GB"/>
        </w:rPr>
      </w:pPr>
      <w:r w:rsidRPr="00B034CA">
        <w:rPr>
          <w:bCs/>
          <w:lang w:val="en-GB"/>
        </w:rPr>
        <w:tab/>
        <w:t>(</w:t>
      </w:r>
      <w:r w:rsidR="00152A93">
        <w:rPr>
          <w:bCs/>
          <w:lang w:val="en-GB"/>
        </w:rPr>
        <w:t>d</w:t>
      </w:r>
      <w:r w:rsidRPr="00B034CA">
        <w:rPr>
          <w:bCs/>
          <w:lang w:val="en-GB"/>
        </w:rPr>
        <w:t>)</w:t>
      </w:r>
      <w:r w:rsidRPr="00B034CA">
        <w:rPr>
          <w:bCs/>
          <w:lang w:val="en-GB"/>
        </w:rPr>
        <w:tab/>
      </w:r>
      <w:r w:rsidRPr="00B034CA">
        <w:rPr>
          <w:rFonts w:hint="eastAsia"/>
          <w:bCs/>
          <w:lang w:val="en-GB"/>
        </w:rPr>
        <w:t>政策制定者、法官、检察官、教师以及保健及其他从事残疾人工作的专业人员对《公约》所承认的权利缺乏认识</w:t>
      </w:r>
      <w:r w:rsidR="00371E1D">
        <w:rPr>
          <w:rFonts w:hint="eastAsia"/>
          <w:bCs/>
          <w:lang w:val="en-GB"/>
        </w:rPr>
        <w:t>；</w:t>
      </w:r>
    </w:p>
    <w:p w14:paraId="1BAB4652" w14:textId="762F37DD" w:rsidR="00B034CA" w:rsidRPr="00B034CA" w:rsidRDefault="00B034CA" w:rsidP="00B034CA">
      <w:pPr>
        <w:pStyle w:val="SingleTxtGC"/>
        <w:rPr>
          <w:bCs/>
          <w:lang w:val="en-GB"/>
        </w:rPr>
      </w:pPr>
      <w:r w:rsidRPr="00B034CA">
        <w:rPr>
          <w:bCs/>
          <w:lang w:val="en-GB"/>
        </w:rPr>
        <w:tab/>
        <w:t>(</w:t>
      </w:r>
      <w:r w:rsidR="00152A93">
        <w:rPr>
          <w:bCs/>
          <w:lang w:val="en-GB"/>
        </w:rPr>
        <w:t>e</w:t>
      </w:r>
      <w:r w:rsidRPr="00B034CA">
        <w:rPr>
          <w:bCs/>
          <w:lang w:val="en-GB"/>
        </w:rPr>
        <w:t>)</w:t>
      </w:r>
      <w:r w:rsidRPr="00B034CA">
        <w:rPr>
          <w:bCs/>
          <w:lang w:val="en-GB"/>
        </w:rPr>
        <w:tab/>
      </w:r>
      <w:r w:rsidRPr="00B034CA">
        <w:rPr>
          <w:rFonts w:hint="eastAsia"/>
          <w:bCs/>
          <w:lang w:val="en-GB"/>
        </w:rPr>
        <w:t>残疾人不同登记制度之间缺乏协调；</w:t>
      </w:r>
    </w:p>
    <w:p w14:paraId="14B57C47" w14:textId="59096CE7" w:rsidR="00B034CA" w:rsidRPr="00B034CA" w:rsidRDefault="00B034CA" w:rsidP="00B034CA">
      <w:pPr>
        <w:pStyle w:val="SingleTxtGC"/>
        <w:rPr>
          <w:bCs/>
          <w:lang w:val="en-GB"/>
        </w:rPr>
      </w:pPr>
      <w:r w:rsidRPr="00B034CA">
        <w:rPr>
          <w:bCs/>
          <w:lang w:val="en-GB"/>
        </w:rPr>
        <w:tab/>
        <w:t>(</w:t>
      </w:r>
      <w:r w:rsidR="00152A93">
        <w:rPr>
          <w:bCs/>
          <w:lang w:val="en-GB"/>
        </w:rPr>
        <w:t>f</w:t>
      </w:r>
      <w:r w:rsidRPr="00B034CA">
        <w:rPr>
          <w:bCs/>
          <w:lang w:val="en-GB"/>
        </w:rPr>
        <w:t>)</w:t>
      </w:r>
      <w:r w:rsidRPr="00B034CA">
        <w:rPr>
          <w:bCs/>
          <w:lang w:val="en-GB"/>
        </w:rPr>
        <w:tab/>
      </w:r>
      <w:r w:rsidRPr="00B034CA">
        <w:rPr>
          <w:rFonts w:hint="eastAsia"/>
          <w:bCs/>
          <w:lang w:val="en-GB"/>
        </w:rPr>
        <w:t>缔约国尚未批准《公约任择议定书》。</w:t>
      </w:r>
    </w:p>
    <w:p w14:paraId="116D6405" w14:textId="14761556"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6</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委员会建议缔约国通过残疾人代表组织与残疾人密切协商，并在残疾人的积极参与下：</w:t>
      </w:r>
    </w:p>
    <w:p w14:paraId="2CA2DE72" w14:textId="3BCB71DE"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加快努力，审查所有相关立法和政策，使其与《公约》的条款相协调；</w:t>
      </w:r>
    </w:p>
    <w:p w14:paraId="7F3C91F4" w14:textId="626C5202"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修订或废除包含关于残疾人的贬损性概念和用语的立法，并确保国内立法承认残疾的人权模式，承认残疾是一个演变中的概念，以确保残疾人充分参与社会；</w:t>
      </w:r>
    </w:p>
    <w:p w14:paraId="51B835FA" w14:textId="4DA03606"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通过一项全面的关于残疾问题的国家平权政策，从每个部委的预算中拨出一定比例，用于设立残疾问题专项预算，加强监测，巩固各部委之间以及与捐助方、发展伙伴、区域伙伴和民间社会组织的协调与合作，以执行《公约》；</w:t>
      </w:r>
    </w:p>
    <w:p w14:paraId="22FB86DF" w14:textId="74253591"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d</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为各级政府官员、法官、检察官、保健专业人员和其他从事残疾人工作的专业人员开展关于残疾的人权模式的能力建设；</w:t>
      </w:r>
    </w:p>
    <w:p w14:paraId="2671E4B1" w14:textId="030D21A5"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e</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协调现有登记制度，为残疾人提供登记指导；</w:t>
      </w:r>
    </w:p>
    <w:p w14:paraId="7A5F1F4E" w14:textId="7C9218D6"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f</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考虑批准《公约任择议定书》。</w:t>
      </w:r>
    </w:p>
    <w:p w14:paraId="2E40FEB4" w14:textId="109C6A36" w:rsidR="00B034CA" w:rsidRPr="00B034CA" w:rsidRDefault="00152A93" w:rsidP="00B034CA">
      <w:pPr>
        <w:pStyle w:val="SingleTxtGC"/>
        <w:rPr>
          <w:bCs/>
          <w:lang w:val="en-GB"/>
        </w:rPr>
      </w:pPr>
      <w:r>
        <w:rPr>
          <w:bCs/>
          <w:lang w:val="en-GB"/>
        </w:rPr>
        <w:t>7</w:t>
      </w:r>
      <w:r w:rsidR="00B034CA" w:rsidRPr="00B034CA">
        <w:rPr>
          <w:bCs/>
          <w:lang w:val="en-GB"/>
        </w:rPr>
        <w:t>.</w:t>
      </w:r>
      <w:r w:rsidR="00B034CA" w:rsidRPr="00B034CA">
        <w:rPr>
          <w:bCs/>
          <w:lang w:val="en-GB"/>
        </w:rPr>
        <w:tab/>
      </w:r>
      <w:r w:rsidR="00B034CA" w:rsidRPr="00B034CA">
        <w:rPr>
          <w:rFonts w:hint="eastAsia"/>
          <w:bCs/>
          <w:lang w:val="en-GB"/>
        </w:rPr>
        <w:t>委员会感到关切的是，没有足够的措施和资源，难以确保在各个部委所有影响残疾人的决策进程中，通过残疾人代表组织，包括在外岛的此类组织与残疾人密切协商并请残疾人积极参与。</w:t>
      </w:r>
    </w:p>
    <w:p w14:paraId="0E78138A" w14:textId="5D91B3CE"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8</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委员会回顾其关于残疾人，包括残疾儿童通过其代表组织参与《公约》的执行和监测的第</w:t>
      </w:r>
      <w:r>
        <w:rPr>
          <w:rFonts w:ascii="Time New Roman" w:eastAsia="黑体" w:hAnsi="Time New Roman" w:hint="eastAsia"/>
          <w:bCs/>
          <w:lang w:val="en-GB"/>
        </w:rPr>
        <w:t>7</w:t>
      </w:r>
      <w:r w:rsidR="00B034CA" w:rsidRPr="00B034CA">
        <w:rPr>
          <w:rFonts w:ascii="Time New Roman" w:eastAsia="黑体" w:hAnsi="Time New Roman" w:hint="eastAsia"/>
          <w:bCs/>
          <w:lang w:val="en-GB"/>
        </w:rPr>
        <w:t>号一般性意见</w:t>
      </w:r>
      <w:r w:rsidR="00B034CA" w:rsidRPr="00B034CA">
        <w:rPr>
          <w:rFonts w:ascii="Time New Roman" w:eastAsia="黑体" w:hAnsi="Time New Roman" w:hint="eastAsia"/>
          <w:bCs/>
          <w:lang w:val="en-GB"/>
        </w:rPr>
        <w:t>(</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Pr>
          <w:rFonts w:ascii="Time New Roman" w:eastAsia="黑体" w:hAnsi="Time New Roman" w:hint="eastAsia"/>
          <w:bCs/>
          <w:lang w:val="en-GB"/>
        </w:rPr>
        <w:t>18</w:t>
      </w:r>
      <w:r w:rsidR="00B034CA" w:rsidRPr="00B034CA">
        <w:rPr>
          <w:rFonts w:ascii="Time New Roman" w:eastAsia="黑体" w:hAnsi="Time New Roman" w:hint="eastAsia"/>
          <w:bCs/>
          <w:lang w:val="en-GB"/>
        </w:rPr>
        <w:t>年</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，并建议缔约国，加强措施并增加资源，确保在影响残疾人的决策过程中，包括在制定、执行和审查国家政策时，通过残疾人代表组织与残疾人密切磋商并请残疾人积极参与。</w:t>
      </w:r>
    </w:p>
    <w:p w14:paraId="2F9247EF" w14:textId="5300BB5E" w:rsidR="00B034CA" w:rsidRPr="00B034CA" w:rsidRDefault="00B034CA" w:rsidP="00B034CA">
      <w:pPr>
        <w:pStyle w:val="H1GC"/>
        <w:rPr>
          <w:lang w:val="en-GB"/>
        </w:rPr>
      </w:pPr>
      <w:r w:rsidRPr="00B034CA">
        <w:rPr>
          <w:lang w:val="en-GB"/>
        </w:rPr>
        <w:lastRenderedPageBreak/>
        <w:tab/>
      </w:r>
      <w:r w:rsidR="00152A93">
        <w:rPr>
          <w:lang w:val="en-GB"/>
        </w:rPr>
        <w:t>B</w:t>
      </w:r>
      <w:r w:rsidRPr="00B034CA">
        <w:rPr>
          <w:lang w:val="en-GB"/>
        </w:rPr>
        <w:t>.</w:t>
      </w:r>
      <w:r w:rsidRPr="00B034CA">
        <w:rPr>
          <w:lang w:val="en-GB"/>
        </w:rPr>
        <w:tab/>
      </w:r>
      <w:r w:rsidRPr="00B034CA">
        <w:rPr>
          <w:rFonts w:hint="eastAsia"/>
          <w:lang w:val="en-GB"/>
        </w:rPr>
        <w:t>具体权利</w:t>
      </w:r>
      <w:r w:rsidRPr="00B034CA">
        <w:rPr>
          <w:rFonts w:hint="eastAsia"/>
          <w:lang w:val="en-GB"/>
        </w:rPr>
        <w:t>(</w:t>
      </w:r>
      <w:r w:rsidRPr="00B034CA">
        <w:rPr>
          <w:rFonts w:hint="eastAsia"/>
          <w:lang w:val="en-GB"/>
        </w:rPr>
        <w:t>第五至第三十条</w:t>
      </w:r>
      <w:r w:rsidRPr="00B034CA">
        <w:rPr>
          <w:rFonts w:hint="eastAsia"/>
          <w:lang w:val="en-GB"/>
        </w:rPr>
        <w:t>)</w:t>
      </w:r>
    </w:p>
    <w:p w14:paraId="19DE7B83" w14:textId="266B81F3" w:rsidR="00B034CA" w:rsidRPr="00B034CA" w:rsidRDefault="00B034CA" w:rsidP="00B034CA">
      <w:pPr>
        <w:pStyle w:val="H23GC"/>
        <w:rPr>
          <w:lang w:val="en-GB"/>
        </w:rPr>
      </w:pPr>
      <w:r w:rsidRPr="00B034CA">
        <w:rPr>
          <w:lang w:val="en-GB"/>
        </w:rPr>
        <w:tab/>
      </w:r>
      <w:r w:rsidRPr="00B034CA">
        <w:rPr>
          <w:lang w:val="en-GB"/>
        </w:rPr>
        <w:tab/>
      </w:r>
      <w:r w:rsidRPr="00B034CA">
        <w:rPr>
          <w:rFonts w:hint="eastAsia"/>
          <w:lang w:val="en-GB"/>
        </w:rPr>
        <w:t>平等和不歧视</w:t>
      </w:r>
      <w:r w:rsidRPr="00B034CA">
        <w:rPr>
          <w:rFonts w:hint="eastAsia"/>
          <w:lang w:val="en-GB"/>
        </w:rPr>
        <w:t>(</w:t>
      </w:r>
      <w:r w:rsidRPr="00B034CA">
        <w:rPr>
          <w:rFonts w:hint="eastAsia"/>
          <w:lang w:val="en-GB"/>
        </w:rPr>
        <w:t>第五条</w:t>
      </w:r>
      <w:r w:rsidRPr="00B034CA">
        <w:rPr>
          <w:rFonts w:hint="eastAsia"/>
          <w:lang w:val="en-GB"/>
        </w:rPr>
        <w:t>)</w:t>
      </w:r>
    </w:p>
    <w:p w14:paraId="07350259" w14:textId="053F0619" w:rsidR="00B034CA" w:rsidRPr="00B034CA" w:rsidRDefault="00152A93" w:rsidP="00B034CA">
      <w:pPr>
        <w:pStyle w:val="SingleTxtGC"/>
        <w:rPr>
          <w:bCs/>
          <w:lang w:val="en-GB"/>
        </w:rPr>
      </w:pPr>
      <w:r>
        <w:rPr>
          <w:bCs/>
          <w:lang w:val="en-GB"/>
        </w:rPr>
        <w:t>9</w:t>
      </w:r>
      <w:r w:rsidR="00B034CA" w:rsidRPr="00B034CA">
        <w:rPr>
          <w:bCs/>
          <w:lang w:val="en-GB"/>
        </w:rPr>
        <w:t>.</w:t>
      </w:r>
      <w:r w:rsidR="00B034CA" w:rsidRPr="00B034CA">
        <w:rPr>
          <w:bCs/>
          <w:lang w:val="en-GB"/>
        </w:rPr>
        <w:tab/>
      </w:r>
      <w:r w:rsidR="00B034CA" w:rsidRPr="00B034CA">
        <w:rPr>
          <w:rFonts w:hint="eastAsia"/>
          <w:bCs/>
          <w:lang w:val="en-GB"/>
        </w:rPr>
        <w:t>委员会赞赏地注意到，缔约国的《宪法》和《残疾人法》禁止歧视残疾人。然而，它对现有条款的适用和执行范围有限感到关切。</w:t>
      </w:r>
    </w:p>
    <w:p w14:paraId="17A7B4D3" w14:textId="117CCCA1"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1</w:t>
      </w:r>
      <w:r w:rsidR="00B034CA" w:rsidRPr="00B034CA">
        <w:rPr>
          <w:rFonts w:ascii="Time New Roman" w:eastAsia="黑体" w:hAnsi="Time New Roman"/>
          <w:bCs/>
          <w:lang w:val="en-GB"/>
        </w:rPr>
        <w:t>0.</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委员会回顾其关于平等和不歧视的第</w:t>
      </w:r>
      <w:r>
        <w:rPr>
          <w:rFonts w:ascii="Time New Roman" w:eastAsia="黑体" w:hAnsi="Time New Roman" w:hint="eastAsia"/>
          <w:bCs/>
          <w:lang w:val="en-GB"/>
        </w:rPr>
        <w:t>6</w:t>
      </w:r>
      <w:r w:rsidR="00B034CA" w:rsidRPr="00B034CA">
        <w:rPr>
          <w:rFonts w:ascii="Time New Roman" w:eastAsia="黑体" w:hAnsi="Time New Roman" w:hint="eastAsia"/>
          <w:bCs/>
          <w:lang w:val="en-GB"/>
        </w:rPr>
        <w:t>号一般性意见</w:t>
      </w:r>
      <w:r w:rsidR="00B034CA" w:rsidRPr="00B034CA">
        <w:rPr>
          <w:rFonts w:ascii="Time New Roman" w:eastAsia="黑体" w:hAnsi="Time New Roman" w:hint="eastAsia"/>
          <w:bCs/>
          <w:lang w:val="en-GB"/>
        </w:rPr>
        <w:t>(</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Pr>
          <w:rFonts w:ascii="Time New Roman" w:eastAsia="黑体" w:hAnsi="Time New Roman" w:hint="eastAsia"/>
          <w:bCs/>
          <w:lang w:val="en-GB"/>
        </w:rPr>
        <w:t>18</w:t>
      </w:r>
      <w:r w:rsidR="00B034CA" w:rsidRPr="00B034CA">
        <w:rPr>
          <w:rFonts w:ascii="Time New Roman" w:eastAsia="黑体" w:hAnsi="Time New Roman" w:hint="eastAsia"/>
          <w:bCs/>
          <w:lang w:val="en-GB"/>
        </w:rPr>
        <w:t>年</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，以及可持续发展目标之具体目标</w:t>
      </w:r>
      <w:r>
        <w:rPr>
          <w:rFonts w:ascii="Time New Roman" w:eastAsia="黑体" w:hAnsi="Time New Roman" w:hint="eastAsia"/>
          <w:bCs/>
          <w:lang w:val="en-GB"/>
        </w:rPr>
        <w:t>1</w:t>
      </w:r>
      <w:r w:rsidR="00B034CA" w:rsidRPr="00B034CA">
        <w:rPr>
          <w:rFonts w:ascii="Time New Roman" w:eastAsia="黑体" w:hAnsi="Time New Roman" w:hint="eastAsia"/>
          <w:bCs/>
          <w:lang w:val="en-GB"/>
        </w:rPr>
        <w:t>0.</w:t>
      </w:r>
      <w:r>
        <w:rPr>
          <w:rFonts w:ascii="Time New Roman" w:eastAsia="黑体" w:hAnsi="Time New Roman" w:hint="eastAsia"/>
          <w:bCs/>
          <w:lang w:val="en-GB"/>
        </w:rPr>
        <w:t>2</w:t>
      </w:r>
      <w:r w:rsidR="00B034CA" w:rsidRPr="00B034CA">
        <w:rPr>
          <w:rFonts w:ascii="Time New Roman" w:eastAsia="黑体" w:hAnsi="Time New Roman" w:hint="eastAsia"/>
          <w:bCs/>
          <w:lang w:val="en-GB"/>
        </w:rPr>
        <w:t>和</w:t>
      </w:r>
      <w:r>
        <w:rPr>
          <w:rFonts w:ascii="Time New Roman" w:eastAsia="黑体" w:hAnsi="Time New Roman" w:hint="eastAsia"/>
          <w:bCs/>
          <w:lang w:val="en-GB"/>
        </w:rPr>
        <w:t>1</w:t>
      </w:r>
      <w:r w:rsidR="00B034CA" w:rsidRPr="00B034CA">
        <w:rPr>
          <w:rFonts w:ascii="Time New Roman" w:eastAsia="黑体" w:hAnsi="Time New Roman" w:hint="eastAsia"/>
          <w:bCs/>
          <w:lang w:val="en-GB"/>
        </w:rPr>
        <w:t>0.</w:t>
      </w:r>
      <w:r>
        <w:rPr>
          <w:rFonts w:ascii="Time New Roman" w:eastAsia="黑体" w:hAnsi="Time New Roman" w:hint="eastAsia"/>
          <w:bCs/>
          <w:lang w:val="en-GB"/>
        </w:rPr>
        <w:t>3,</w:t>
      </w:r>
      <w:r w:rsidR="00B034CA" w:rsidRPr="00B034CA">
        <w:rPr>
          <w:rFonts w:ascii="Time New Roman" w:eastAsia="黑体" w:hAnsi="Time New Roman" w:hint="eastAsia"/>
          <w:bCs/>
          <w:lang w:val="en-GB"/>
        </w:rPr>
        <w:t xml:space="preserve"> </w:t>
      </w:r>
      <w:r w:rsidR="00B034CA" w:rsidRPr="00B034CA">
        <w:rPr>
          <w:rFonts w:ascii="Time New Roman" w:eastAsia="黑体" w:hAnsi="Time New Roman" w:hint="eastAsia"/>
          <w:bCs/>
          <w:lang w:val="en-GB"/>
        </w:rPr>
        <w:t>建议缔约国通过残疾人代表组织与残疾人密切协商并请残疾人积极参与，加快正在进行的对《残疾人法》的审查，确保反歧视框架包含禁止一切形式基于残疾的歧视</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包括不提供合理便利和交叉歧视</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，并为遭受歧视的残疾人提供法律补救、补偿和支持。委员会还建议缔约国采取政策措施，确保该法在实践中得到执行。</w:t>
      </w:r>
    </w:p>
    <w:p w14:paraId="17D0C7BD" w14:textId="2FF56190" w:rsidR="00B034CA" w:rsidRPr="00B034CA" w:rsidRDefault="00B034CA" w:rsidP="00B034CA">
      <w:pPr>
        <w:pStyle w:val="H23GC"/>
        <w:rPr>
          <w:lang w:val="en-GB"/>
        </w:rPr>
      </w:pPr>
      <w:r w:rsidRPr="00B034CA">
        <w:rPr>
          <w:lang w:val="en-GB"/>
        </w:rPr>
        <w:tab/>
      </w:r>
      <w:r w:rsidRPr="00B034CA">
        <w:rPr>
          <w:lang w:val="en-GB"/>
        </w:rPr>
        <w:tab/>
      </w:r>
      <w:r w:rsidRPr="00B034CA">
        <w:rPr>
          <w:rFonts w:hint="eastAsia"/>
          <w:lang w:val="en-GB"/>
        </w:rPr>
        <w:t>残疾妇女</w:t>
      </w:r>
      <w:r w:rsidRPr="00B034CA">
        <w:rPr>
          <w:rFonts w:hint="eastAsia"/>
          <w:lang w:val="en-GB"/>
        </w:rPr>
        <w:t>(</w:t>
      </w:r>
      <w:r w:rsidRPr="00B034CA">
        <w:rPr>
          <w:rFonts w:hint="eastAsia"/>
          <w:lang w:val="en-GB"/>
        </w:rPr>
        <w:t>第六条</w:t>
      </w:r>
      <w:r w:rsidRPr="00B034CA">
        <w:rPr>
          <w:rFonts w:hint="eastAsia"/>
          <w:lang w:val="en-GB"/>
        </w:rPr>
        <w:t>)</w:t>
      </w:r>
    </w:p>
    <w:p w14:paraId="3F8B6345" w14:textId="6544F1A7" w:rsidR="00B034CA" w:rsidRPr="00B034CA" w:rsidRDefault="00152A93" w:rsidP="00B034CA">
      <w:pPr>
        <w:pStyle w:val="SingleTxtGC"/>
        <w:rPr>
          <w:bCs/>
          <w:lang w:val="en-GB"/>
        </w:rPr>
      </w:pPr>
      <w:r>
        <w:rPr>
          <w:bCs/>
          <w:lang w:val="en-GB"/>
        </w:rPr>
        <w:t>11</w:t>
      </w:r>
      <w:r w:rsidR="00B034CA" w:rsidRPr="00B034CA">
        <w:rPr>
          <w:bCs/>
          <w:lang w:val="en-GB"/>
        </w:rPr>
        <w:t>.</w:t>
      </w:r>
      <w:r w:rsidR="00B034CA" w:rsidRPr="00B034CA">
        <w:rPr>
          <w:bCs/>
          <w:lang w:val="en-GB"/>
        </w:rPr>
        <w:tab/>
      </w:r>
      <w:r w:rsidR="00B034CA" w:rsidRPr="00B034CA">
        <w:rPr>
          <w:rFonts w:hint="eastAsia"/>
          <w:bCs/>
          <w:lang w:val="en-GB"/>
        </w:rPr>
        <w:t>委员会感到关切的是：</w:t>
      </w:r>
    </w:p>
    <w:p w14:paraId="616C1E17" w14:textId="4697366E"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缺乏关于残疾妇女状况的战略、政策和方案以及足够的信息，包括分类数据；</w:t>
      </w:r>
    </w:p>
    <w:p w14:paraId="0BCB31E6" w14:textId="3186FA02"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与残疾问题有关的立法和政策中没有纳入性别观点，与性别问题有关的立法和政策中也没有纳入残疾观点，导致残疾妇女和女童被进一步边缘化，无法获得保护；</w:t>
      </w:r>
    </w:p>
    <w:p w14:paraId="0D45FA5B" w14:textId="7DC77C66" w:rsidR="00B034CA" w:rsidRPr="00B034CA" w:rsidRDefault="00B034CA" w:rsidP="00B034CA">
      <w:pPr>
        <w:pStyle w:val="SingleTxtGC"/>
        <w:rPr>
          <w:bCs/>
          <w:lang w:val="en-GB"/>
        </w:rPr>
      </w:pPr>
      <w:r w:rsidRPr="00B034CA">
        <w:rPr>
          <w:bCs/>
          <w:lang w:val="en-GB"/>
        </w:rPr>
        <w:tab/>
        <w:t>(</w:t>
      </w:r>
      <w:r w:rsidR="00152A93">
        <w:rPr>
          <w:bCs/>
          <w:lang w:val="en-GB"/>
        </w:rPr>
        <w:t>c</w:t>
      </w:r>
      <w:r w:rsidRPr="00B034CA">
        <w:rPr>
          <w:bCs/>
          <w:lang w:val="en-GB"/>
        </w:rPr>
        <w:t>)</w:t>
      </w:r>
      <w:r w:rsidRPr="00B034CA">
        <w:rPr>
          <w:bCs/>
          <w:lang w:val="en-GB"/>
        </w:rPr>
        <w:tab/>
      </w:r>
      <w:r w:rsidRPr="00B034CA">
        <w:rPr>
          <w:rFonts w:hint="eastAsia"/>
          <w:bCs/>
          <w:lang w:val="en-GB"/>
        </w:rPr>
        <w:t>现有的重男轻女规范和态度障碍阻碍残疾妇女和女童参与公共生活并获得教育、就业、社会保障和医疗保健，特别是性健康和生殖健康服务的机会。</w:t>
      </w:r>
    </w:p>
    <w:p w14:paraId="50A23891" w14:textId="22D9848F"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12</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委员会回顾其关于残疾妇女和女童的第</w:t>
      </w:r>
      <w:r>
        <w:rPr>
          <w:rFonts w:ascii="Time New Roman" w:eastAsia="黑体" w:hAnsi="Time New Roman" w:hint="eastAsia"/>
          <w:bCs/>
          <w:lang w:val="en-GB"/>
        </w:rPr>
        <w:t>3</w:t>
      </w:r>
      <w:r w:rsidR="00B034CA" w:rsidRPr="00B034CA">
        <w:rPr>
          <w:rFonts w:ascii="Time New Roman" w:eastAsia="黑体" w:hAnsi="Time New Roman" w:hint="eastAsia"/>
          <w:bCs/>
          <w:lang w:val="en-GB"/>
        </w:rPr>
        <w:t>号一般性意见</w:t>
      </w:r>
      <w:r w:rsidR="00B034CA" w:rsidRPr="00B034CA">
        <w:rPr>
          <w:rFonts w:ascii="Time New Roman" w:eastAsia="黑体" w:hAnsi="Time New Roman" w:hint="eastAsia"/>
          <w:bCs/>
          <w:lang w:val="en-GB"/>
        </w:rPr>
        <w:t>(</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Pr>
          <w:rFonts w:ascii="Time New Roman" w:eastAsia="黑体" w:hAnsi="Time New Roman" w:hint="eastAsia"/>
          <w:bCs/>
          <w:lang w:val="en-GB"/>
        </w:rPr>
        <w:t>16</w:t>
      </w:r>
      <w:r w:rsidR="00B034CA" w:rsidRPr="00B034CA">
        <w:rPr>
          <w:rFonts w:ascii="Time New Roman" w:eastAsia="黑体" w:hAnsi="Time New Roman" w:hint="eastAsia"/>
          <w:bCs/>
          <w:lang w:val="en-GB"/>
        </w:rPr>
        <w:t>年</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以及可持续发展目标的具体目标</w:t>
      </w:r>
      <w:r>
        <w:rPr>
          <w:rFonts w:ascii="Time New Roman" w:eastAsia="黑体" w:hAnsi="Time New Roman" w:hint="eastAsia"/>
          <w:bCs/>
          <w:lang w:val="en-GB"/>
        </w:rPr>
        <w:t>5</w:t>
      </w:r>
      <w:r w:rsidR="00B034CA" w:rsidRPr="00B034CA">
        <w:rPr>
          <w:rFonts w:ascii="Time New Roman" w:eastAsia="黑体" w:hAnsi="Time New Roman" w:hint="eastAsia"/>
          <w:bCs/>
          <w:lang w:val="en-GB"/>
        </w:rPr>
        <w:t>.</w:t>
      </w:r>
      <w:r>
        <w:rPr>
          <w:rFonts w:ascii="Time New Roman" w:eastAsia="黑体" w:hAnsi="Time New Roman" w:hint="eastAsia"/>
          <w:bCs/>
          <w:lang w:val="en-GB"/>
        </w:rPr>
        <w:t>1</w:t>
      </w:r>
      <w:r w:rsidR="00B034CA" w:rsidRPr="00B034CA">
        <w:rPr>
          <w:rFonts w:ascii="Time New Roman" w:eastAsia="黑体" w:hAnsi="Time New Roman" w:hint="eastAsia"/>
          <w:bCs/>
          <w:lang w:val="en-GB"/>
        </w:rPr>
        <w:t>、</w:t>
      </w:r>
      <w:r>
        <w:rPr>
          <w:rFonts w:ascii="Time New Roman" w:eastAsia="黑体" w:hAnsi="Time New Roman" w:hint="eastAsia"/>
          <w:bCs/>
          <w:lang w:val="en-GB"/>
        </w:rPr>
        <w:t>5</w:t>
      </w:r>
      <w:r w:rsidR="00B034CA" w:rsidRPr="00B034CA">
        <w:rPr>
          <w:rFonts w:ascii="Time New Roman" w:eastAsia="黑体" w:hAnsi="Time New Roman" w:hint="eastAsia"/>
          <w:bCs/>
          <w:lang w:val="en-GB"/>
        </w:rPr>
        <w:t>.</w:t>
      </w:r>
      <w:r>
        <w:rPr>
          <w:rFonts w:ascii="Time New Roman" w:eastAsia="黑体" w:hAnsi="Time New Roman" w:hint="eastAsia"/>
          <w:bCs/>
          <w:lang w:val="en-GB"/>
        </w:rPr>
        <w:t>2</w:t>
      </w:r>
      <w:r w:rsidR="00B034CA" w:rsidRPr="00B034CA">
        <w:rPr>
          <w:rFonts w:ascii="Time New Roman" w:eastAsia="黑体" w:hAnsi="Time New Roman" w:hint="eastAsia"/>
          <w:bCs/>
          <w:lang w:val="en-GB"/>
        </w:rPr>
        <w:t>和</w:t>
      </w:r>
      <w:r>
        <w:rPr>
          <w:rFonts w:ascii="Time New Roman" w:eastAsia="黑体" w:hAnsi="Time New Roman" w:hint="eastAsia"/>
          <w:bCs/>
          <w:lang w:val="en-GB"/>
        </w:rPr>
        <w:t>5</w:t>
      </w:r>
      <w:r w:rsidR="00B034CA" w:rsidRPr="00B034CA">
        <w:rPr>
          <w:rFonts w:ascii="Time New Roman" w:eastAsia="黑体" w:hAnsi="Time New Roman" w:hint="eastAsia"/>
          <w:bCs/>
          <w:lang w:val="en-GB"/>
        </w:rPr>
        <w:t>.</w:t>
      </w:r>
      <w:r>
        <w:rPr>
          <w:rFonts w:ascii="Time New Roman" w:eastAsia="黑体" w:hAnsi="Time New Roman" w:hint="eastAsia"/>
          <w:bCs/>
          <w:lang w:val="en-GB"/>
        </w:rPr>
        <w:t>5,</w:t>
      </w:r>
      <w:r w:rsidR="00B034CA" w:rsidRPr="00B034CA">
        <w:rPr>
          <w:rFonts w:ascii="Time New Roman" w:eastAsia="黑体" w:hAnsi="Time New Roman" w:hint="eastAsia"/>
          <w:bCs/>
          <w:lang w:val="en-GB"/>
        </w:rPr>
        <w:t xml:space="preserve"> </w:t>
      </w:r>
      <w:r w:rsidR="00B034CA" w:rsidRPr="00B034CA">
        <w:rPr>
          <w:rFonts w:ascii="Time New Roman" w:eastAsia="黑体" w:hAnsi="Time New Roman" w:hint="eastAsia"/>
          <w:bCs/>
          <w:lang w:val="en-GB"/>
        </w:rPr>
        <w:t>并建议缔约国：</w:t>
      </w:r>
    </w:p>
    <w:p w14:paraId="7A6105C3" w14:textId="26A1ACD2"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制定和通过战略、政策和方案，特别是在教育、就业、卫生和社会保护领域，促进残疾妇女自主和充分参与社会，并采取措施，增强她们的权能，使她们充分融入生活的各个领域，特别是所有公共决策进程；</w:t>
      </w:r>
    </w:p>
    <w:p w14:paraId="77270A0A" w14:textId="72C61C96"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将残疾妇女和女童的权利纳入所有的性别相关立法和政策，尤其是《性别平等法》的主流，并将性别平等观纳入残疾相关立法、政策和方案的主流，确保在制定和实施性别相关和残疾相关政策和计划时，通过残疾妇女和女童的代表组织与其密切协商并让其积极参与；</w:t>
      </w:r>
    </w:p>
    <w:p w14:paraId="2FB919BF" w14:textId="33C71212"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在全社会，包括家庭层面，制定和实施关于残疾妇女的提高认识运动和教育方案，以促进对她们的权利和尊严的尊重，消除成见、偏见和有害做法，并确保她们获得社会服务和保健，特别是性健康和生殖健康服务，并加强补救机制，以确保这些机制包容残疾人并便于残疾妇女利用。</w:t>
      </w:r>
    </w:p>
    <w:p w14:paraId="6B1D6E74" w14:textId="77777777" w:rsidR="00B034CA" w:rsidRPr="00B034CA" w:rsidRDefault="00B034CA" w:rsidP="00B034CA">
      <w:pPr>
        <w:pStyle w:val="H23GC"/>
        <w:rPr>
          <w:lang w:val="en-GB"/>
        </w:rPr>
      </w:pPr>
      <w:r w:rsidRPr="00B034CA">
        <w:rPr>
          <w:lang w:val="en-GB"/>
        </w:rPr>
        <w:tab/>
      </w:r>
      <w:r w:rsidRPr="00B034CA">
        <w:rPr>
          <w:lang w:val="en-GB"/>
        </w:rPr>
        <w:tab/>
      </w:r>
      <w:r w:rsidRPr="00B034CA">
        <w:rPr>
          <w:rFonts w:hint="eastAsia"/>
          <w:lang w:val="en-GB"/>
        </w:rPr>
        <w:t>残疾儿童</w:t>
      </w:r>
      <w:r w:rsidRPr="00B034CA">
        <w:rPr>
          <w:rFonts w:hint="eastAsia"/>
          <w:lang w:val="en-GB"/>
        </w:rPr>
        <w:t>(</w:t>
      </w:r>
      <w:r w:rsidRPr="00B034CA">
        <w:rPr>
          <w:rFonts w:hint="eastAsia"/>
          <w:lang w:val="en-GB"/>
        </w:rPr>
        <w:t>第七条</w:t>
      </w:r>
      <w:r w:rsidRPr="00B034CA">
        <w:rPr>
          <w:rFonts w:hint="eastAsia"/>
          <w:lang w:val="en-GB"/>
        </w:rPr>
        <w:t>)</w:t>
      </w:r>
    </w:p>
    <w:p w14:paraId="63234F93" w14:textId="6E035D02" w:rsidR="00B034CA" w:rsidRPr="00B034CA" w:rsidRDefault="00152A93" w:rsidP="00B034CA">
      <w:pPr>
        <w:pStyle w:val="SingleTxtGC"/>
        <w:rPr>
          <w:bCs/>
          <w:lang w:val="en-GB"/>
        </w:rPr>
      </w:pPr>
      <w:r>
        <w:rPr>
          <w:bCs/>
          <w:lang w:val="en-GB"/>
        </w:rPr>
        <w:t>13</w:t>
      </w:r>
      <w:r w:rsidR="00B034CA" w:rsidRPr="00B034CA">
        <w:rPr>
          <w:bCs/>
          <w:lang w:val="en-GB"/>
        </w:rPr>
        <w:t>.</w:t>
      </w:r>
      <w:r w:rsidR="00B034CA" w:rsidRPr="00B034CA">
        <w:rPr>
          <w:bCs/>
          <w:lang w:val="en-GB"/>
        </w:rPr>
        <w:tab/>
      </w:r>
      <w:r w:rsidR="00B034CA" w:rsidRPr="00B034CA">
        <w:rPr>
          <w:rFonts w:hint="eastAsia"/>
          <w:bCs/>
          <w:lang w:val="en-GB"/>
        </w:rPr>
        <w:t>委员会表示关切的是，保护残疾儿童权利的现行法律框架实施和执行不力，特别是早期识别和干预措施不足、教育获取存在障碍、家庭支持不足以及儿童有可能被带离家庭。委员会还感到关切的是，缺乏有关残疾儿童不断发展的能力的规定，也缺乏与残疾儿童协商并使他们能够就涉及自己的所有事务表达意见的机制。</w:t>
      </w:r>
    </w:p>
    <w:p w14:paraId="5CB0A8EC" w14:textId="3EE5CDDC"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lastRenderedPageBreak/>
        <w:t>14</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委员会回顾</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Pr>
          <w:rFonts w:ascii="Time New Roman" w:eastAsia="黑体" w:hAnsi="Time New Roman" w:hint="eastAsia"/>
          <w:bCs/>
          <w:lang w:val="en-GB"/>
        </w:rPr>
        <w:t>22</w:t>
      </w:r>
      <w:r w:rsidR="00B034CA" w:rsidRPr="00B034CA">
        <w:rPr>
          <w:rFonts w:ascii="Time New Roman" w:eastAsia="黑体" w:hAnsi="Time New Roman" w:hint="eastAsia"/>
          <w:bCs/>
          <w:lang w:val="en-GB"/>
        </w:rPr>
        <w:t>年与儿童权利委员会发表的关于残疾儿童权利的联合声明，建议缔约国：</w:t>
      </w:r>
    </w:p>
    <w:p w14:paraId="004D3C81" w14:textId="13211B37"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加强《儿童权利保护法》及其他相关立法的执行力度，以确保有效的早期筛查和干预机制，从婴儿期到青春期都应该有充分的记录和监测，涵盖医疗保健、教育和社会服务，包括转诊途径；</w:t>
      </w:r>
    </w:p>
    <w:p w14:paraId="2E16E161" w14:textId="7CBE2AAB"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建立尊重残疾儿童不断发展的能力的机制，确保残疾儿童能在影响他们的所有事项上形成自己的看法，并自由表达意见，根据儿童的年龄和成熟度对这些意见给予应有的重视；</w:t>
      </w:r>
    </w:p>
    <w:p w14:paraId="3ED108C7" w14:textId="481E2714"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为医疗保健、社会服务和教育专业人员提供关于残疾儿童权利的培训，并为残疾儿童家庭提供支持，以确保他们的最大利益得到充分保护和尊重。</w:t>
      </w:r>
    </w:p>
    <w:p w14:paraId="744A878B" w14:textId="77777777" w:rsidR="00B034CA" w:rsidRPr="00B034CA" w:rsidRDefault="00B034CA" w:rsidP="00B034CA">
      <w:pPr>
        <w:pStyle w:val="H23GC"/>
        <w:rPr>
          <w:lang w:val="en-GB"/>
        </w:rPr>
      </w:pPr>
      <w:r w:rsidRPr="00B034CA">
        <w:rPr>
          <w:lang w:val="en-GB"/>
        </w:rPr>
        <w:tab/>
      </w:r>
      <w:r w:rsidRPr="00B034CA">
        <w:rPr>
          <w:lang w:val="en-GB"/>
        </w:rPr>
        <w:tab/>
      </w:r>
      <w:r w:rsidRPr="00B034CA">
        <w:rPr>
          <w:rFonts w:hint="eastAsia"/>
          <w:lang w:val="en-GB"/>
        </w:rPr>
        <w:t>提高认识</w:t>
      </w:r>
      <w:r w:rsidRPr="00B034CA">
        <w:rPr>
          <w:rFonts w:hint="eastAsia"/>
          <w:lang w:val="en-GB"/>
        </w:rPr>
        <w:t>(</w:t>
      </w:r>
      <w:r w:rsidRPr="00B034CA">
        <w:rPr>
          <w:rFonts w:hint="eastAsia"/>
          <w:lang w:val="en-GB"/>
        </w:rPr>
        <w:t>第八条</w:t>
      </w:r>
      <w:r w:rsidRPr="00B034CA">
        <w:rPr>
          <w:rFonts w:hint="eastAsia"/>
          <w:lang w:val="en-GB"/>
        </w:rPr>
        <w:t>)</w:t>
      </w:r>
    </w:p>
    <w:p w14:paraId="6A3EC3BF" w14:textId="32B6F81D" w:rsidR="00B034CA" w:rsidRPr="00B034CA" w:rsidRDefault="00152A93" w:rsidP="00B034CA">
      <w:pPr>
        <w:pStyle w:val="SingleTxtGC"/>
        <w:rPr>
          <w:bCs/>
          <w:lang w:val="en-GB"/>
        </w:rPr>
      </w:pPr>
      <w:r>
        <w:rPr>
          <w:bCs/>
          <w:lang w:val="en-GB"/>
        </w:rPr>
        <w:t>15</w:t>
      </w:r>
      <w:r w:rsidR="00B034CA" w:rsidRPr="00B034CA">
        <w:rPr>
          <w:bCs/>
          <w:lang w:val="en-GB"/>
        </w:rPr>
        <w:t>.</w:t>
      </w:r>
      <w:r w:rsidR="00B034CA" w:rsidRPr="00B034CA">
        <w:rPr>
          <w:bCs/>
          <w:lang w:val="en-GB"/>
        </w:rPr>
        <w:tab/>
      </w:r>
      <w:r w:rsidR="00B034CA" w:rsidRPr="00B034CA">
        <w:rPr>
          <w:rFonts w:hint="eastAsia"/>
          <w:bCs/>
          <w:lang w:val="en-GB"/>
        </w:rPr>
        <w:t>委员会感到关切的是，关于残疾原因的污名、偏见、成见、有害态度和负面观念十分普遍，对缔约国各地残疾儿童和成年人的生活产生了不利影响。</w:t>
      </w:r>
    </w:p>
    <w:p w14:paraId="04E87817" w14:textId="5B6B647E"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16</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委员会建议缔约国通过残疾人代表组织与残疾人密切协商，并在残疾人的积极参与下：</w:t>
      </w:r>
    </w:p>
    <w:p w14:paraId="6553CDF0" w14:textId="2A0547D0"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制定关于残疾人权利和尊严的提高认识行动计划，规定其时间框架和</w:t>
      </w:r>
      <w:proofErr w:type="gramStart"/>
      <w:r w:rsidRPr="00B034CA">
        <w:rPr>
          <w:rFonts w:ascii="Time New Roman" w:eastAsia="黑体" w:hAnsi="Time New Roman" w:hint="eastAsia"/>
          <w:bCs/>
          <w:lang w:val="en-GB"/>
        </w:rPr>
        <w:t>可</w:t>
      </w:r>
      <w:proofErr w:type="gramEnd"/>
      <w:r w:rsidRPr="00B034CA">
        <w:rPr>
          <w:rFonts w:ascii="Time New Roman" w:eastAsia="黑体" w:hAnsi="Time New Roman" w:hint="eastAsia"/>
          <w:bCs/>
          <w:lang w:val="en-GB"/>
        </w:rPr>
        <w:t>衡量的成果，并为行动计划提供资源，以打击污名，在媒体上宣传积极形象，并调查和起诉在家庭、社区和岛屿议会各级对残疾人的骚扰和歧视；</w:t>
      </w:r>
    </w:p>
    <w:p w14:paraId="5B106A3F" w14:textId="61F5A785"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向所有政府部委、司法机构、执法机构和媒体提供关于残疾人权利的培训。</w:t>
      </w:r>
    </w:p>
    <w:p w14:paraId="1FC8C89B" w14:textId="77777777" w:rsidR="00B034CA" w:rsidRPr="00B034CA" w:rsidRDefault="00B034CA" w:rsidP="00B034CA">
      <w:pPr>
        <w:pStyle w:val="H23GC"/>
        <w:rPr>
          <w:lang w:val="en-GB"/>
        </w:rPr>
      </w:pPr>
      <w:r w:rsidRPr="00B034CA">
        <w:rPr>
          <w:lang w:val="en-GB"/>
        </w:rPr>
        <w:tab/>
      </w:r>
      <w:r w:rsidRPr="00B034CA">
        <w:rPr>
          <w:lang w:val="en-GB"/>
        </w:rPr>
        <w:tab/>
      </w:r>
      <w:r w:rsidRPr="00B034CA">
        <w:rPr>
          <w:rFonts w:hint="eastAsia"/>
          <w:lang w:val="en-GB"/>
        </w:rPr>
        <w:t>无障碍</w:t>
      </w:r>
      <w:r w:rsidRPr="00B034CA">
        <w:rPr>
          <w:rFonts w:hint="eastAsia"/>
          <w:lang w:val="en-GB"/>
        </w:rPr>
        <w:t>(</w:t>
      </w:r>
      <w:r w:rsidRPr="00B034CA">
        <w:rPr>
          <w:rFonts w:hint="eastAsia"/>
          <w:lang w:val="en-GB"/>
        </w:rPr>
        <w:t>第九条</w:t>
      </w:r>
      <w:r w:rsidRPr="00B034CA">
        <w:rPr>
          <w:rFonts w:hint="eastAsia"/>
          <w:lang w:val="en-GB"/>
        </w:rPr>
        <w:t>)</w:t>
      </w:r>
    </w:p>
    <w:p w14:paraId="74C4B45A" w14:textId="0307B765" w:rsidR="00B034CA" w:rsidRPr="00B034CA" w:rsidRDefault="00152A93" w:rsidP="00B034CA">
      <w:pPr>
        <w:pStyle w:val="SingleTxtGC"/>
        <w:rPr>
          <w:bCs/>
          <w:lang w:val="en-GB"/>
        </w:rPr>
      </w:pPr>
      <w:r>
        <w:rPr>
          <w:bCs/>
          <w:lang w:val="en-GB"/>
        </w:rPr>
        <w:t>17</w:t>
      </w:r>
      <w:r w:rsidR="00B034CA" w:rsidRPr="00B034CA">
        <w:rPr>
          <w:bCs/>
          <w:lang w:val="en-GB"/>
        </w:rPr>
        <w:t>.</w:t>
      </w:r>
      <w:r w:rsidR="00B034CA" w:rsidRPr="00B034CA">
        <w:rPr>
          <w:bCs/>
          <w:lang w:val="en-GB"/>
        </w:rPr>
        <w:tab/>
      </w:r>
      <w:r w:rsidR="00B034CA" w:rsidRPr="00B034CA">
        <w:rPr>
          <w:rFonts w:hint="eastAsia"/>
          <w:bCs/>
          <w:lang w:val="en-GB"/>
        </w:rPr>
        <w:t>委员会感到关切的是：</w:t>
      </w:r>
    </w:p>
    <w:p w14:paraId="3947DCED" w14:textId="5DE0E2AD"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残疾人在利用实体环境、交通、信息和通信，包括信息通信技术，以及其他向公众开放或提供的设施和服务时面临障碍，特别是在外岛，这对残疾儿童和成年人参与和融入社区生活的各个方面产生了不利影响；</w:t>
      </w:r>
    </w:p>
    <w:p w14:paraId="14F3503C" w14:textId="338BAF0F"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没有供残疾人组织参与制定无障碍立法的既定机制，也没有可供残疾人通过其代表组织利用的违反此类立法情况的申诉程序。</w:t>
      </w:r>
    </w:p>
    <w:p w14:paraId="5559C2FF" w14:textId="034A2499"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18</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委员会回顾关于无障碍的第</w:t>
      </w:r>
      <w:r>
        <w:rPr>
          <w:rFonts w:ascii="Time New Roman" w:eastAsia="黑体" w:hAnsi="Time New Roman" w:hint="eastAsia"/>
          <w:bCs/>
          <w:lang w:val="en-GB"/>
        </w:rPr>
        <w:t>2</w:t>
      </w:r>
      <w:r w:rsidR="00B034CA" w:rsidRPr="00B034CA">
        <w:rPr>
          <w:rFonts w:ascii="Time New Roman" w:eastAsia="黑体" w:hAnsi="Time New Roman" w:hint="eastAsia"/>
          <w:bCs/>
          <w:lang w:val="en-GB"/>
        </w:rPr>
        <w:t>号一般性意见</w:t>
      </w:r>
      <w:r w:rsidR="00B034CA" w:rsidRPr="00B034CA">
        <w:rPr>
          <w:rFonts w:ascii="Time New Roman" w:eastAsia="黑体" w:hAnsi="Time New Roman" w:hint="eastAsia"/>
          <w:bCs/>
          <w:lang w:val="en-GB"/>
        </w:rPr>
        <w:t>(</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Pr>
          <w:rFonts w:ascii="Time New Roman" w:eastAsia="黑体" w:hAnsi="Time New Roman" w:hint="eastAsia"/>
          <w:bCs/>
          <w:lang w:val="en-GB"/>
        </w:rPr>
        <w:t>14</w:t>
      </w:r>
      <w:r w:rsidR="00B034CA" w:rsidRPr="00B034CA">
        <w:rPr>
          <w:rFonts w:ascii="Time New Roman" w:eastAsia="黑体" w:hAnsi="Time New Roman" w:hint="eastAsia"/>
          <w:bCs/>
          <w:lang w:val="en-GB"/>
        </w:rPr>
        <w:t>年</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以及可持续发展目标，特别是目标</w:t>
      </w:r>
      <w:r>
        <w:rPr>
          <w:rFonts w:ascii="Time New Roman" w:eastAsia="黑体" w:hAnsi="Time New Roman" w:hint="eastAsia"/>
          <w:bCs/>
          <w:lang w:val="en-GB"/>
        </w:rPr>
        <w:t>9</w:t>
      </w:r>
      <w:r w:rsidR="00B034CA" w:rsidRPr="00B034CA">
        <w:rPr>
          <w:rFonts w:ascii="Time New Roman" w:eastAsia="黑体" w:hAnsi="Time New Roman" w:hint="eastAsia"/>
          <w:bCs/>
          <w:lang w:val="en-GB"/>
        </w:rPr>
        <w:t>和具体目标</w:t>
      </w:r>
      <w:r>
        <w:rPr>
          <w:rFonts w:ascii="Time New Roman" w:eastAsia="黑体" w:hAnsi="Time New Roman" w:hint="eastAsia"/>
          <w:bCs/>
          <w:lang w:val="en-GB"/>
        </w:rPr>
        <w:t>11</w:t>
      </w:r>
      <w:r w:rsidR="00B034CA" w:rsidRPr="00B034CA">
        <w:rPr>
          <w:rFonts w:ascii="Time New Roman" w:eastAsia="黑体" w:hAnsi="Time New Roman" w:hint="eastAsia"/>
          <w:bCs/>
          <w:lang w:val="en-GB"/>
        </w:rPr>
        <w:t>.</w:t>
      </w:r>
      <w:r>
        <w:rPr>
          <w:rFonts w:ascii="Time New Roman" w:eastAsia="黑体" w:hAnsi="Time New Roman" w:hint="eastAsia"/>
          <w:bCs/>
          <w:lang w:val="en-GB"/>
        </w:rPr>
        <w:t>2</w:t>
      </w:r>
      <w:r w:rsidR="00B034CA" w:rsidRPr="00B034CA">
        <w:rPr>
          <w:rFonts w:ascii="Time New Roman" w:eastAsia="黑体" w:hAnsi="Time New Roman" w:hint="eastAsia"/>
          <w:bCs/>
          <w:lang w:val="en-GB"/>
        </w:rPr>
        <w:t>和</w:t>
      </w:r>
      <w:r>
        <w:rPr>
          <w:rFonts w:ascii="Time New Roman" w:eastAsia="黑体" w:hAnsi="Time New Roman" w:hint="eastAsia"/>
          <w:bCs/>
          <w:lang w:val="en-GB"/>
        </w:rPr>
        <w:t>11</w:t>
      </w:r>
      <w:r w:rsidR="00B034CA" w:rsidRPr="00B034CA">
        <w:rPr>
          <w:rFonts w:ascii="Time New Roman" w:eastAsia="黑体" w:hAnsi="Time New Roman" w:hint="eastAsia"/>
          <w:bCs/>
          <w:lang w:val="en-GB"/>
        </w:rPr>
        <w:t>.</w:t>
      </w:r>
      <w:r>
        <w:rPr>
          <w:rFonts w:ascii="Time New Roman" w:eastAsia="黑体" w:hAnsi="Time New Roman" w:hint="eastAsia"/>
          <w:bCs/>
          <w:lang w:val="en-GB"/>
        </w:rPr>
        <w:t>7,</w:t>
      </w:r>
      <w:r w:rsidR="00B034CA" w:rsidRPr="00B034CA">
        <w:rPr>
          <w:rFonts w:ascii="Time New Roman" w:eastAsia="黑体" w:hAnsi="Time New Roman" w:hint="eastAsia"/>
          <w:bCs/>
          <w:lang w:val="en-GB"/>
        </w:rPr>
        <w:t xml:space="preserve"> </w:t>
      </w:r>
      <w:r w:rsidR="00B034CA" w:rsidRPr="00B034CA">
        <w:rPr>
          <w:rFonts w:ascii="Time New Roman" w:eastAsia="黑体" w:hAnsi="Time New Roman" w:hint="eastAsia"/>
          <w:bCs/>
          <w:lang w:val="en-GB"/>
        </w:rPr>
        <w:t>建议缔约国通过残疾人代表组织与残疾人密切协商，并在他们积极参与下：</w:t>
      </w:r>
    </w:p>
    <w:p w14:paraId="6F9A8920" w14:textId="4DE29237"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通过并实施一项行动计划和战略，以查明私营和公共部门中妨碍残疾人在与其他人平等的基础上享有无障碍环境的现有障碍，并提供必要的人力、技术和财政资源，以消除这些障碍，确保无障碍地使用首都和外岛的建筑、交通、信息和通信，包括</w:t>
      </w:r>
      <w:r w:rsidR="000123F6" w:rsidRPr="000123F6">
        <w:rPr>
          <w:rFonts w:ascii="Time New Roman" w:eastAsia="黑体" w:hAnsi="Time New Roman" w:hint="eastAsia"/>
          <w:bCs/>
          <w:lang w:val="en-GB"/>
        </w:rPr>
        <w:t>信息通信技术</w:t>
      </w:r>
      <w:r w:rsidRPr="00B034CA">
        <w:rPr>
          <w:rFonts w:ascii="Time New Roman" w:eastAsia="黑体" w:hAnsi="Time New Roman" w:hint="eastAsia"/>
          <w:bCs/>
          <w:lang w:val="en-GB"/>
        </w:rPr>
        <w:t>，以及其他向公众开放或提供的设施和服务，包括监测和报告执行进展情况；</w:t>
      </w:r>
    </w:p>
    <w:p w14:paraId="168B7E53" w14:textId="52AE7828"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制定执行无障碍标准和守则的全面立法，对公共和私营部门规定明确的义务和检查，以及强有力的执行机制，包括处罚和补救行动，涵盖建筑环境、所有交通模式</w:t>
      </w:r>
      <w:r w:rsidR="00152A93">
        <w:rPr>
          <w:rFonts w:ascii="Time New Roman" w:eastAsia="黑体" w:hAnsi="Time New Roman" w:hint="eastAsia"/>
          <w:bCs/>
          <w:lang w:val="en-GB"/>
        </w:rPr>
        <w:t>(</w:t>
      </w:r>
      <w:r w:rsidRPr="00B034CA">
        <w:rPr>
          <w:rFonts w:ascii="Time New Roman" w:eastAsia="黑体" w:hAnsi="Time New Roman" w:hint="eastAsia"/>
          <w:bCs/>
          <w:lang w:val="en-GB"/>
        </w:rPr>
        <w:t>包括海洋交通模式</w:t>
      </w:r>
      <w:r w:rsidR="00152A93">
        <w:rPr>
          <w:rFonts w:ascii="Time New Roman" w:eastAsia="黑体" w:hAnsi="Time New Roman" w:hint="eastAsia"/>
          <w:bCs/>
          <w:lang w:val="en-GB"/>
        </w:rPr>
        <w:t>)</w:t>
      </w:r>
      <w:r w:rsidRPr="00B034CA">
        <w:rPr>
          <w:rFonts w:ascii="Time New Roman" w:eastAsia="黑体" w:hAnsi="Time New Roman" w:hint="eastAsia"/>
          <w:bCs/>
          <w:lang w:val="en-GB"/>
        </w:rPr>
        <w:t>和数字技术；</w:t>
      </w:r>
    </w:p>
    <w:p w14:paraId="0079E6A3" w14:textId="47747AFA"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lastRenderedPageBreak/>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建立正式机制，使残疾人能够通过其代表组织参与制定无障碍立法和标准以及违反无障碍法律和平等</w:t>
      </w:r>
      <w:proofErr w:type="gramStart"/>
      <w:r w:rsidRPr="00B034CA">
        <w:rPr>
          <w:rFonts w:ascii="Time New Roman" w:eastAsia="黑体" w:hAnsi="Time New Roman" w:hint="eastAsia"/>
          <w:bCs/>
          <w:lang w:val="en-GB"/>
        </w:rPr>
        <w:t>机会权</w:t>
      </w:r>
      <w:proofErr w:type="gramEnd"/>
      <w:r w:rsidRPr="00B034CA">
        <w:rPr>
          <w:rFonts w:ascii="Time New Roman" w:eastAsia="黑体" w:hAnsi="Time New Roman" w:hint="eastAsia"/>
          <w:bCs/>
          <w:lang w:val="en-GB"/>
        </w:rPr>
        <w:t>的申诉机制的进程；</w:t>
      </w:r>
    </w:p>
    <w:p w14:paraId="5F919C55" w14:textId="53E4EB4B"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d</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制定和执行包容残疾人的采购政策，并确保供资合同和捐助伙伴关系协定包容残疾人，并载有符合通用设计原则的无障碍要求的条款。</w:t>
      </w:r>
    </w:p>
    <w:p w14:paraId="70274DA8" w14:textId="77777777" w:rsidR="00B034CA" w:rsidRPr="00B034CA" w:rsidRDefault="00B034CA" w:rsidP="00B034CA">
      <w:pPr>
        <w:pStyle w:val="H23GC"/>
        <w:rPr>
          <w:lang w:val="en-GB"/>
        </w:rPr>
      </w:pPr>
      <w:r w:rsidRPr="00B034CA">
        <w:rPr>
          <w:lang w:val="en-GB"/>
        </w:rPr>
        <w:tab/>
      </w:r>
      <w:r w:rsidRPr="00B034CA">
        <w:rPr>
          <w:lang w:val="en-GB"/>
        </w:rPr>
        <w:tab/>
      </w:r>
      <w:r w:rsidRPr="00B034CA">
        <w:rPr>
          <w:rFonts w:hint="eastAsia"/>
          <w:lang w:val="en-GB"/>
        </w:rPr>
        <w:t>生命权</w:t>
      </w:r>
      <w:r w:rsidRPr="00B034CA">
        <w:rPr>
          <w:rFonts w:hint="eastAsia"/>
          <w:lang w:val="en-GB"/>
        </w:rPr>
        <w:t>(</w:t>
      </w:r>
      <w:r w:rsidRPr="00B034CA">
        <w:rPr>
          <w:rFonts w:hint="eastAsia"/>
          <w:lang w:val="en-GB"/>
        </w:rPr>
        <w:t>第十条</w:t>
      </w:r>
      <w:r w:rsidRPr="00B034CA">
        <w:rPr>
          <w:rFonts w:hint="eastAsia"/>
          <w:lang w:val="en-GB"/>
        </w:rPr>
        <w:t>)</w:t>
      </w:r>
    </w:p>
    <w:p w14:paraId="2EDB1719" w14:textId="6C0790C5" w:rsidR="00B034CA" w:rsidRPr="00B034CA" w:rsidRDefault="00152A93" w:rsidP="00B034CA">
      <w:pPr>
        <w:pStyle w:val="SingleTxtGC"/>
        <w:rPr>
          <w:bCs/>
          <w:lang w:val="en-GB"/>
        </w:rPr>
      </w:pPr>
      <w:r>
        <w:rPr>
          <w:bCs/>
          <w:lang w:val="en-GB"/>
        </w:rPr>
        <w:t>19</w:t>
      </w:r>
      <w:r w:rsidR="00B034CA" w:rsidRPr="00B034CA">
        <w:rPr>
          <w:bCs/>
          <w:lang w:val="en-GB"/>
        </w:rPr>
        <w:t>.</w:t>
      </w:r>
      <w:r w:rsidR="00B034CA" w:rsidRPr="00B034CA">
        <w:rPr>
          <w:bCs/>
          <w:lang w:val="en-GB"/>
        </w:rPr>
        <w:tab/>
      </w:r>
      <w:r w:rsidR="00B034CA" w:rsidRPr="00B034CA">
        <w:rPr>
          <w:rFonts w:hint="eastAsia"/>
          <w:bCs/>
          <w:lang w:val="en-GB"/>
        </w:rPr>
        <w:t>委员会感到严重关切的是：</w:t>
      </w:r>
    </w:p>
    <w:p w14:paraId="2611F7AB" w14:textId="7CF6FD15"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bookmarkStart w:id="2" w:name="_Hlk208234797"/>
      <w:r w:rsidRPr="00B034CA">
        <w:rPr>
          <w:rFonts w:hint="eastAsia"/>
          <w:bCs/>
          <w:lang w:val="en-GB"/>
        </w:rPr>
        <w:t>死刑在缔约国仍然合法，并继续对残疾人，包括智力和</w:t>
      </w:r>
      <w:r w:rsidRPr="00B034CA">
        <w:rPr>
          <w:rFonts w:hint="eastAsia"/>
          <w:bCs/>
          <w:lang w:val="en-GB"/>
        </w:rPr>
        <w:t>/</w:t>
      </w:r>
      <w:r w:rsidRPr="00B034CA">
        <w:rPr>
          <w:rFonts w:hint="eastAsia"/>
          <w:bCs/>
          <w:lang w:val="en-GB"/>
        </w:rPr>
        <w:t>或心理社会残疾者以及遭受家庭暴力和性暴力的残疾妇女执行死刑；委员会尤其感到关切的是，代表团提供的信息称，缔约国打算取消暂停执行死刑的决定；</w:t>
      </w:r>
    </w:p>
    <w:bookmarkEnd w:id="2"/>
    <w:p w14:paraId="1A572FF1" w14:textId="7DBA6823" w:rsidR="00B034CA" w:rsidRPr="00B034CA" w:rsidDel="000D1DD7" w:rsidRDefault="00B034CA" w:rsidP="00B034CA">
      <w:pPr>
        <w:pStyle w:val="SingleTxtGC"/>
        <w:rPr>
          <w:bCs/>
          <w:lang w:val="en-GB"/>
        </w:rPr>
      </w:pPr>
      <w:r w:rsidRPr="00B034CA">
        <w:rPr>
          <w:bCs/>
          <w:lang w:val="en-GB"/>
        </w:rPr>
        <w:tab/>
      </w:r>
      <w:r w:rsidRPr="00B034CA" w:rsidDel="000D1DD7">
        <w:rPr>
          <w:bCs/>
          <w:lang w:val="en-GB"/>
        </w:rPr>
        <w:t>(</w:t>
      </w:r>
      <w:r w:rsidR="00152A93">
        <w:rPr>
          <w:bCs/>
          <w:lang w:val="en-GB"/>
        </w:rPr>
        <w:t>b</w:t>
      </w:r>
      <w:r w:rsidRPr="00B034CA" w:rsidDel="000D1DD7">
        <w:rPr>
          <w:bCs/>
          <w:lang w:val="en-GB"/>
        </w:rPr>
        <w:t>)</w:t>
      </w:r>
      <w:r w:rsidRPr="00B034CA" w:rsidDel="000D1DD7">
        <w:rPr>
          <w:bCs/>
          <w:lang w:val="en-GB"/>
        </w:rPr>
        <w:tab/>
      </w:r>
      <w:r w:rsidRPr="00B034CA">
        <w:rPr>
          <w:rFonts w:hint="eastAsia"/>
          <w:bCs/>
          <w:lang w:val="en-GB"/>
        </w:rPr>
        <w:t>死刑犯中的残疾人面临恶劣和有辱人格的待遇、隔离、缺乏卫生设施、各种服务、合理和针对不同性别的便利措施、康复和智力活动；</w:t>
      </w:r>
    </w:p>
    <w:p w14:paraId="1DD6FBB5" w14:textId="1487EB69" w:rsidR="00B034CA" w:rsidRPr="00B034CA" w:rsidRDefault="00B034CA" w:rsidP="00B034CA">
      <w:pPr>
        <w:pStyle w:val="SingleTxtGC"/>
        <w:rPr>
          <w:bCs/>
          <w:lang w:val="en-GB"/>
        </w:rPr>
      </w:pPr>
      <w:r w:rsidRPr="00B034CA">
        <w:rPr>
          <w:bCs/>
          <w:lang w:val="en-GB"/>
        </w:rPr>
        <w:tab/>
        <w:t>(</w:t>
      </w:r>
      <w:r w:rsidR="00152A93">
        <w:rPr>
          <w:bCs/>
          <w:lang w:val="en-GB"/>
        </w:rPr>
        <w:t>c</w:t>
      </w:r>
      <w:r w:rsidRPr="00B034CA">
        <w:rPr>
          <w:bCs/>
          <w:lang w:val="en-GB"/>
        </w:rPr>
        <w:t>)</w:t>
      </w:r>
      <w:r w:rsidRPr="00B034CA">
        <w:rPr>
          <w:bCs/>
          <w:lang w:val="en-GB"/>
        </w:rPr>
        <w:tab/>
      </w:r>
      <w:r w:rsidRPr="00B034CA">
        <w:rPr>
          <w:rFonts w:hint="eastAsia"/>
          <w:bCs/>
          <w:lang w:val="en-GB"/>
        </w:rPr>
        <w:t>人口中的自杀率正在上升，自杀未遂被定为刑事犯罪，这阻碍了残疾人寻求心理健康支持。</w:t>
      </w:r>
    </w:p>
    <w:p w14:paraId="5B830959" w14:textId="7650FEB3"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2</w:t>
      </w:r>
      <w:r w:rsidR="00B034CA" w:rsidRPr="00B034CA">
        <w:rPr>
          <w:rFonts w:ascii="Time New Roman" w:eastAsia="黑体" w:hAnsi="Time New Roman"/>
          <w:bCs/>
          <w:lang w:val="en-GB"/>
        </w:rPr>
        <w:t>0.</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回顾人权事务委员会的相关建议，</w:t>
      </w:r>
      <w:r w:rsidR="00B034CA" w:rsidRPr="00B034CA">
        <w:rPr>
          <w:rFonts w:ascii="Time New Roman" w:eastAsia="黑体" w:hAnsi="Time New Roman"/>
          <w:bCs/>
          <w:vertAlign w:val="superscript"/>
          <w:lang w:val="en-GB"/>
        </w:rPr>
        <w:footnoteReference w:id="7"/>
      </w:r>
      <w:r w:rsidR="00B034CA" w:rsidRPr="00B034CA">
        <w:rPr>
          <w:rFonts w:ascii="Time New Roman" w:eastAsia="黑体" w:hAnsi="Time New Roman" w:hint="eastAsia"/>
          <w:bCs/>
          <w:lang w:val="en-GB"/>
        </w:rPr>
        <w:t xml:space="preserve"> </w:t>
      </w:r>
      <w:r w:rsidR="00B034CA" w:rsidRPr="00B034CA">
        <w:rPr>
          <w:rFonts w:ascii="Time New Roman" w:eastAsia="黑体" w:hAnsi="Time New Roman" w:hint="eastAsia"/>
          <w:bCs/>
          <w:lang w:val="en-GB"/>
        </w:rPr>
        <w:t>委员会建议缔约国：</w:t>
      </w:r>
    </w:p>
    <w:p w14:paraId="4D0A76D2" w14:textId="0C9D3164"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继续暂停适用死刑，以期废除死刑，并考虑批准《旨在废除死刑的〈公民权利和政治权利国际公约〉第二项任意议定书》；</w:t>
      </w:r>
    </w:p>
    <w:p w14:paraId="257D27D0" w14:textId="15A685D8"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立即释放死刑犯中的所有残疾人，同时保障其获得充分支持服务，包括心理社会支持和合理便利；</w:t>
      </w:r>
    </w:p>
    <w:p w14:paraId="4D6D2204" w14:textId="0DBF18BA"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对司法人员进行培训，避免对残疾人，特别是智力和</w:t>
      </w:r>
      <w:r w:rsidRPr="00B034CA">
        <w:rPr>
          <w:rFonts w:ascii="Time New Roman" w:eastAsia="黑体" w:hAnsi="Time New Roman" w:hint="eastAsia"/>
          <w:bCs/>
          <w:lang w:val="en-GB"/>
        </w:rPr>
        <w:t>/</w:t>
      </w:r>
      <w:r w:rsidRPr="00B034CA">
        <w:rPr>
          <w:rFonts w:ascii="Time New Roman" w:eastAsia="黑体" w:hAnsi="Time New Roman" w:hint="eastAsia"/>
          <w:bCs/>
          <w:lang w:val="en-GB"/>
        </w:rPr>
        <w:t>或社会心理残疾人判处死刑；对警察和监狱工作人员进行培训，使其尊重死刑犯中的残疾人的权利，并确保为这些人员提供合理和针对不同性别的便利措施；</w:t>
      </w:r>
    </w:p>
    <w:p w14:paraId="6EBEC9EB" w14:textId="3CAF4D91"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d</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公开提供按障碍分类的死刑犯状况信息，包括关于向其提供的便利措施的信息。</w:t>
      </w:r>
    </w:p>
    <w:p w14:paraId="55DA3242" w14:textId="77777777" w:rsidR="00B034CA" w:rsidRPr="00B034CA" w:rsidRDefault="00B034CA" w:rsidP="00B034CA">
      <w:pPr>
        <w:pStyle w:val="H23GC"/>
        <w:rPr>
          <w:lang w:val="en-GB"/>
        </w:rPr>
      </w:pPr>
      <w:bookmarkStart w:id="3" w:name="_Hlk112680140"/>
      <w:r w:rsidRPr="00B034CA">
        <w:rPr>
          <w:lang w:val="en-GB"/>
        </w:rPr>
        <w:tab/>
      </w:r>
      <w:r w:rsidRPr="00B034CA">
        <w:rPr>
          <w:lang w:val="en-GB"/>
        </w:rPr>
        <w:tab/>
      </w:r>
      <w:bookmarkEnd w:id="3"/>
      <w:r w:rsidRPr="00B034CA">
        <w:rPr>
          <w:rFonts w:hint="eastAsia"/>
          <w:lang w:val="en-GB"/>
        </w:rPr>
        <w:t>危难情况和人道主义紧急情况</w:t>
      </w:r>
      <w:r w:rsidRPr="00B034CA">
        <w:rPr>
          <w:rFonts w:hint="eastAsia"/>
          <w:lang w:val="en-GB"/>
        </w:rPr>
        <w:t>(</w:t>
      </w:r>
      <w:r w:rsidRPr="00B034CA">
        <w:rPr>
          <w:rFonts w:hint="eastAsia"/>
          <w:lang w:val="en-GB"/>
        </w:rPr>
        <w:t>第十一条</w:t>
      </w:r>
      <w:r w:rsidRPr="00B034CA">
        <w:rPr>
          <w:rFonts w:hint="eastAsia"/>
          <w:lang w:val="en-GB"/>
        </w:rPr>
        <w:t>)</w:t>
      </w:r>
    </w:p>
    <w:p w14:paraId="2EC6FF32" w14:textId="113409D7" w:rsidR="00B034CA" w:rsidRPr="00B034CA" w:rsidRDefault="00152A93" w:rsidP="00B034CA">
      <w:pPr>
        <w:pStyle w:val="SingleTxtGC"/>
        <w:rPr>
          <w:bCs/>
          <w:lang w:val="en-GB"/>
        </w:rPr>
      </w:pPr>
      <w:r>
        <w:rPr>
          <w:bCs/>
          <w:lang w:val="en-GB"/>
        </w:rPr>
        <w:t>21</w:t>
      </w:r>
      <w:r w:rsidR="00B034CA" w:rsidRPr="00B034CA">
        <w:rPr>
          <w:bCs/>
          <w:lang w:val="en-GB"/>
        </w:rPr>
        <w:t>.</w:t>
      </w:r>
      <w:r w:rsidR="00B034CA" w:rsidRPr="00B034CA">
        <w:rPr>
          <w:bCs/>
          <w:lang w:val="en-GB"/>
        </w:rPr>
        <w:tab/>
      </w:r>
      <w:r w:rsidR="00B034CA" w:rsidRPr="00B034CA">
        <w:rPr>
          <w:rFonts w:hint="eastAsia"/>
          <w:bCs/>
          <w:lang w:val="en-GB"/>
        </w:rPr>
        <w:t>委员会感到关切的是：</w:t>
      </w:r>
    </w:p>
    <w:p w14:paraId="2338E640" w14:textId="70B5FED8"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《残疾人法》没有得到有效实施，也没有通过残疾人代表组织将所有残疾人群体具体纳入应急规划和响应，特别是在《</w:t>
      </w:r>
      <w:r w:rsidR="00152A93">
        <w:rPr>
          <w:rFonts w:hint="eastAsia"/>
          <w:bCs/>
          <w:lang w:val="en-GB"/>
        </w:rPr>
        <w:t>2</w:t>
      </w:r>
      <w:r w:rsidRPr="00B034CA">
        <w:rPr>
          <w:rFonts w:hint="eastAsia"/>
          <w:bCs/>
          <w:lang w:val="en-GB"/>
        </w:rPr>
        <w:t>0</w:t>
      </w:r>
      <w:r w:rsidR="00152A93">
        <w:rPr>
          <w:rFonts w:hint="eastAsia"/>
          <w:bCs/>
          <w:lang w:val="en-GB"/>
        </w:rPr>
        <w:t>24</w:t>
      </w:r>
      <w:r w:rsidRPr="00B034CA">
        <w:rPr>
          <w:rFonts w:hint="eastAsia"/>
          <w:bCs/>
          <w:lang w:val="en-GB"/>
        </w:rPr>
        <w:t>-</w:t>
      </w:r>
      <w:r w:rsidR="00152A93">
        <w:rPr>
          <w:rFonts w:hint="eastAsia"/>
          <w:bCs/>
          <w:lang w:val="en-GB"/>
        </w:rPr>
        <w:t>2</w:t>
      </w:r>
      <w:r w:rsidRPr="00B034CA">
        <w:rPr>
          <w:rFonts w:hint="eastAsia"/>
          <w:bCs/>
          <w:lang w:val="en-GB"/>
        </w:rPr>
        <w:t>0</w:t>
      </w:r>
      <w:r w:rsidR="00152A93">
        <w:rPr>
          <w:rFonts w:hint="eastAsia"/>
          <w:bCs/>
          <w:lang w:val="en-GB"/>
        </w:rPr>
        <w:t>3</w:t>
      </w:r>
      <w:r w:rsidRPr="00B034CA">
        <w:rPr>
          <w:rFonts w:hint="eastAsia"/>
          <w:bCs/>
          <w:lang w:val="en-GB"/>
        </w:rPr>
        <w:t>0</w:t>
      </w:r>
      <w:r w:rsidRPr="00B034CA">
        <w:rPr>
          <w:rFonts w:hint="eastAsia"/>
          <w:bCs/>
          <w:lang w:val="en-GB"/>
        </w:rPr>
        <w:t>年国家减少灾害风险战略》和《国家灾害管理计划》中；</w:t>
      </w:r>
    </w:p>
    <w:p w14:paraId="58E5EADB" w14:textId="5A108107"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以无障碍形式提供的有关疏散、应急和风险管理系统的信息有限，而且就减少灾害风险和应急准备问题为残疾人提供的培训不足。</w:t>
      </w:r>
    </w:p>
    <w:p w14:paraId="076FC9F3" w14:textId="6C255AF1"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22</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委员会回顾《</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Pr>
          <w:rFonts w:ascii="Time New Roman" w:eastAsia="黑体" w:hAnsi="Time New Roman" w:hint="eastAsia"/>
          <w:bCs/>
          <w:lang w:val="en-GB"/>
        </w:rPr>
        <w:t>15</w:t>
      </w:r>
      <w:r w:rsidR="00B034CA" w:rsidRPr="00B034CA">
        <w:rPr>
          <w:rFonts w:ascii="Time New Roman" w:eastAsia="黑体" w:hAnsi="Time New Roman" w:hint="eastAsia"/>
          <w:bCs/>
          <w:lang w:val="en-GB"/>
        </w:rPr>
        <w:t>-</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Pr>
          <w:rFonts w:ascii="Time New Roman" w:eastAsia="黑体" w:hAnsi="Time New Roman" w:hint="eastAsia"/>
          <w:bCs/>
          <w:lang w:val="en-GB"/>
        </w:rPr>
        <w:t>3</w:t>
      </w:r>
      <w:r w:rsidR="00B034CA" w:rsidRPr="00B034CA">
        <w:rPr>
          <w:rFonts w:ascii="Time New Roman" w:eastAsia="黑体" w:hAnsi="Time New Roman" w:hint="eastAsia"/>
          <w:bCs/>
          <w:lang w:val="en-GB"/>
        </w:rPr>
        <w:t>0</w:t>
      </w:r>
      <w:r w:rsidR="00B034CA" w:rsidRPr="00B034CA">
        <w:rPr>
          <w:rFonts w:ascii="Time New Roman" w:eastAsia="黑体" w:hAnsi="Time New Roman" w:hint="eastAsia"/>
          <w:bCs/>
          <w:lang w:val="en-GB"/>
        </w:rPr>
        <w:t>年仙台减少灾害风险框架》、机构间常设委员会《将残疾人纳入人道主义行动准则》以及委员会《解除收容的准则</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包括在紧急情况下</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》，建议缔约国通过残疾人代表组织与残疾人密切协商并请他们积极参与，确保在危难情况下保护残疾人并保障其安全，包括：</w:t>
      </w:r>
    </w:p>
    <w:p w14:paraId="66A32274" w14:textId="3EB3CB75"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lastRenderedPageBreak/>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加强关于减少灾害风险和应急响应的立法和政策框架，特别是《灾害管理法》和气候变化政策框架，以确保它们包容残疾人；</w:t>
      </w:r>
    </w:p>
    <w:p w14:paraId="1B6D984E" w14:textId="26500353"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确保残疾人能够在与其他人平等的基础上获得人道主义援助，包括为此提供充足资金，并确保相关信息和通信，包括关于危难情况、人道主义紧急情况和灾害中的疏散规程，以及关于疏散中心、紧急救济援助、预警系统、社区需求评估、辅助器具和决策进程的信息和通信对残疾人无障碍。</w:t>
      </w:r>
    </w:p>
    <w:p w14:paraId="5678ABD8" w14:textId="77777777" w:rsidR="00B034CA" w:rsidRPr="00B034CA" w:rsidRDefault="00B034CA" w:rsidP="00B034CA">
      <w:pPr>
        <w:pStyle w:val="H23GC"/>
        <w:rPr>
          <w:lang w:val="en-GB"/>
        </w:rPr>
      </w:pPr>
      <w:r w:rsidRPr="00B034CA">
        <w:rPr>
          <w:lang w:val="en-GB"/>
        </w:rPr>
        <w:tab/>
      </w:r>
      <w:r w:rsidRPr="00B034CA">
        <w:rPr>
          <w:lang w:val="en-GB"/>
        </w:rPr>
        <w:tab/>
      </w:r>
      <w:r w:rsidRPr="00B034CA">
        <w:rPr>
          <w:rFonts w:hint="eastAsia"/>
          <w:lang w:val="en-GB"/>
        </w:rPr>
        <w:t>在法律面前获得平等承认</w:t>
      </w:r>
      <w:r w:rsidRPr="00B034CA">
        <w:rPr>
          <w:rFonts w:hint="eastAsia"/>
          <w:lang w:val="en-GB"/>
        </w:rPr>
        <w:t>(</w:t>
      </w:r>
      <w:r w:rsidRPr="00B034CA">
        <w:rPr>
          <w:rFonts w:hint="eastAsia"/>
          <w:lang w:val="en-GB"/>
        </w:rPr>
        <w:t>第十二条</w:t>
      </w:r>
      <w:r w:rsidRPr="00B034CA">
        <w:rPr>
          <w:rFonts w:hint="eastAsia"/>
          <w:lang w:val="en-GB"/>
        </w:rPr>
        <w:t>)</w:t>
      </w:r>
    </w:p>
    <w:p w14:paraId="6E65708E" w14:textId="4BA865AA" w:rsidR="00B034CA" w:rsidRPr="00B034CA" w:rsidRDefault="00152A93" w:rsidP="00B034CA">
      <w:pPr>
        <w:pStyle w:val="SingleTxtGC"/>
        <w:rPr>
          <w:bCs/>
          <w:lang w:val="en-GB"/>
        </w:rPr>
      </w:pPr>
      <w:r>
        <w:rPr>
          <w:bCs/>
          <w:lang w:val="en-GB"/>
        </w:rPr>
        <w:t>23</w:t>
      </w:r>
      <w:r w:rsidR="00B034CA" w:rsidRPr="00B034CA">
        <w:rPr>
          <w:bCs/>
          <w:lang w:val="en-GB"/>
        </w:rPr>
        <w:t>.</w:t>
      </w:r>
      <w:r w:rsidR="00B034CA" w:rsidRPr="00B034CA">
        <w:rPr>
          <w:bCs/>
          <w:lang w:val="en-GB"/>
        </w:rPr>
        <w:tab/>
      </w:r>
      <w:r w:rsidR="00B034CA" w:rsidRPr="00B034CA">
        <w:rPr>
          <w:rFonts w:hint="eastAsia"/>
          <w:bCs/>
          <w:lang w:val="en-GB"/>
        </w:rPr>
        <w:t>委员会感到关切的是：</w:t>
      </w:r>
    </w:p>
    <w:p w14:paraId="449BF7CA" w14:textId="65FDD006"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没有对残疾人在与其他人平等的基础上行使其法律行为能力的协助决定机制；</w:t>
      </w:r>
    </w:p>
    <w:p w14:paraId="2E7DD222" w14:textId="15E05D5E"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《心理健康法》没有明确规定协助决定。</w:t>
      </w:r>
    </w:p>
    <w:p w14:paraId="2BF31C59" w14:textId="2465FF7A"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24</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委员会根据其关于在法律面前获得平等承认的第</w:t>
      </w:r>
      <w:r>
        <w:rPr>
          <w:rFonts w:ascii="Time New Roman" w:eastAsia="黑体" w:hAnsi="Time New Roman" w:hint="eastAsia"/>
          <w:bCs/>
          <w:lang w:val="en-GB"/>
        </w:rPr>
        <w:t>1</w:t>
      </w:r>
      <w:r w:rsidR="00B034CA" w:rsidRPr="00B034CA">
        <w:rPr>
          <w:rFonts w:ascii="Time New Roman" w:eastAsia="黑体" w:hAnsi="Time New Roman" w:hint="eastAsia"/>
          <w:bCs/>
          <w:lang w:val="en-GB"/>
        </w:rPr>
        <w:t>号一般性意见</w:t>
      </w:r>
      <w:r w:rsidR="00B034CA" w:rsidRPr="00B034CA">
        <w:rPr>
          <w:rFonts w:ascii="Time New Roman" w:eastAsia="黑体" w:hAnsi="Time New Roman" w:hint="eastAsia"/>
          <w:bCs/>
          <w:lang w:val="en-GB"/>
        </w:rPr>
        <w:t>(</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Pr>
          <w:rFonts w:ascii="Time New Roman" w:eastAsia="黑体" w:hAnsi="Time New Roman" w:hint="eastAsia"/>
          <w:bCs/>
          <w:lang w:val="en-GB"/>
        </w:rPr>
        <w:t>14</w:t>
      </w:r>
      <w:r w:rsidR="00B034CA" w:rsidRPr="00B034CA">
        <w:rPr>
          <w:rFonts w:ascii="Time New Roman" w:eastAsia="黑体" w:hAnsi="Time New Roman" w:hint="eastAsia"/>
          <w:bCs/>
          <w:lang w:val="en-GB"/>
        </w:rPr>
        <w:t>年</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，建议缔约国：</w:t>
      </w:r>
    </w:p>
    <w:p w14:paraId="28934C70" w14:textId="2547093C"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审查国家法律，以确保残疾人，特别是智力和</w:t>
      </w:r>
      <w:r w:rsidRPr="00B034CA">
        <w:rPr>
          <w:rFonts w:ascii="Time New Roman" w:eastAsia="黑体" w:hAnsi="Time New Roman" w:hint="eastAsia"/>
          <w:bCs/>
          <w:lang w:val="en-GB"/>
        </w:rPr>
        <w:t>/</w:t>
      </w:r>
      <w:r w:rsidRPr="00B034CA">
        <w:rPr>
          <w:rFonts w:ascii="Time New Roman" w:eastAsia="黑体" w:hAnsi="Time New Roman" w:hint="eastAsia"/>
          <w:bCs/>
          <w:lang w:val="en-GB"/>
        </w:rPr>
        <w:t>或社会心理残疾人，不被剥夺法律行为能力，其人格与其他人平等地在法律面前获得承认，以协助决定系统取代替代决定系统</w:t>
      </w:r>
      <w:r w:rsidRPr="00B034CA">
        <w:rPr>
          <w:rFonts w:ascii="Time New Roman" w:eastAsia="黑体" w:hAnsi="Time New Roman" w:hint="eastAsia"/>
          <w:bCs/>
          <w:lang w:val="en-GB"/>
        </w:rPr>
        <w:t>(</w:t>
      </w:r>
      <w:r w:rsidRPr="00B034CA">
        <w:rPr>
          <w:rFonts w:ascii="Time New Roman" w:eastAsia="黑体" w:hAnsi="Time New Roman" w:hint="eastAsia"/>
          <w:bCs/>
          <w:lang w:val="en-GB"/>
        </w:rPr>
        <w:t>包括监护制</w:t>
      </w:r>
      <w:r w:rsidRPr="00B034CA">
        <w:rPr>
          <w:rFonts w:ascii="Time New Roman" w:eastAsia="黑体" w:hAnsi="Time New Roman" w:hint="eastAsia"/>
          <w:bCs/>
          <w:lang w:val="en-GB"/>
        </w:rPr>
        <w:t>)</w:t>
      </w:r>
      <w:r w:rsidRPr="00B034CA">
        <w:rPr>
          <w:rFonts w:ascii="Time New Roman" w:eastAsia="黑体" w:hAnsi="Time New Roman" w:hint="eastAsia"/>
          <w:bCs/>
          <w:lang w:val="en-GB"/>
        </w:rPr>
        <w:t>，以确保提供适合个人情况的支持并尊重残疾人的自主、意愿和偏好；</w:t>
      </w:r>
    </w:p>
    <w:p w14:paraId="35E830D1" w14:textId="21292594"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在《心理健康法》中纳入条款，以确立协助决定；</w:t>
      </w:r>
    </w:p>
    <w:p w14:paraId="27A58A62" w14:textId="36426151"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通过残疾人代表组织与残疾人密切协商并请残疾人积极参与，为</w:t>
      </w:r>
      <w:proofErr w:type="gramStart"/>
      <w:r w:rsidRPr="00B034CA">
        <w:rPr>
          <w:rFonts w:ascii="Time New Roman" w:eastAsia="黑体" w:hAnsi="Time New Roman" w:hint="eastAsia"/>
          <w:bCs/>
          <w:lang w:val="en-GB"/>
        </w:rPr>
        <w:t>所有利益</w:t>
      </w:r>
      <w:proofErr w:type="gramEnd"/>
      <w:r w:rsidRPr="00B034CA">
        <w:rPr>
          <w:rFonts w:ascii="Time New Roman" w:eastAsia="黑体" w:hAnsi="Time New Roman" w:hint="eastAsia"/>
          <w:bCs/>
          <w:lang w:val="en-GB"/>
        </w:rPr>
        <w:t>攸关方，包括残疾人的家庭、社区成员、医疗保健专业人员、公职人员、媒体、司法机构和议员，制定关于承认残疾人法律行为能力和协助决定的提高认识运动和能力建设方案。</w:t>
      </w:r>
    </w:p>
    <w:p w14:paraId="14BA9DE2" w14:textId="77777777" w:rsidR="00B034CA" w:rsidRPr="00B034CA" w:rsidRDefault="00B034CA" w:rsidP="00B034CA">
      <w:pPr>
        <w:pStyle w:val="H23GC"/>
        <w:rPr>
          <w:lang w:val="en-GB"/>
        </w:rPr>
      </w:pPr>
      <w:r w:rsidRPr="00B034CA">
        <w:rPr>
          <w:lang w:val="en-GB"/>
        </w:rPr>
        <w:tab/>
      </w:r>
      <w:r w:rsidRPr="00B034CA">
        <w:rPr>
          <w:lang w:val="en-GB"/>
        </w:rPr>
        <w:tab/>
      </w:r>
      <w:r w:rsidRPr="00B034CA">
        <w:rPr>
          <w:rFonts w:hint="eastAsia"/>
          <w:lang w:val="en-GB"/>
        </w:rPr>
        <w:t>获得司法保护</w:t>
      </w:r>
      <w:r w:rsidRPr="00B034CA">
        <w:rPr>
          <w:rFonts w:hint="eastAsia"/>
          <w:lang w:val="en-GB"/>
        </w:rPr>
        <w:t>(</w:t>
      </w:r>
      <w:r w:rsidRPr="00B034CA">
        <w:rPr>
          <w:rFonts w:hint="eastAsia"/>
          <w:lang w:val="en-GB"/>
        </w:rPr>
        <w:t>第十三条</w:t>
      </w:r>
      <w:r w:rsidRPr="00B034CA">
        <w:rPr>
          <w:rFonts w:hint="eastAsia"/>
          <w:lang w:val="en-GB"/>
        </w:rPr>
        <w:t>)</w:t>
      </w:r>
    </w:p>
    <w:p w14:paraId="56479721" w14:textId="670408A7" w:rsidR="00B034CA" w:rsidRPr="00B034CA" w:rsidRDefault="00152A93" w:rsidP="00B034CA">
      <w:pPr>
        <w:pStyle w:val="SingleTxtGC"/>
        <w:rPr>
          <w:bCs/>
          <w:lang w:val="en-GB"/>
        </w:rPr>
      </w:pPr>
      <w:r>
        <w:rPr>
          <w:bCs/>
          <w:lang w:val="en-GB"/>
        </w:rPr>
        <w:t>25</w:t>
      </w:r>
      <w:r w:rsidR="00B034CA" w:rsidRPr="00B034CA">
        <w:rPr>
          <w:bCs/>
          <w:lang w:val="en-GB"/>
        </w:rPr>
        <w:t>.</w:t>
      </w:r>
      <w:r w:rsidR="00B034CA" w:rsidRPr="00B034CA">
        <w:rPr>
          <w:bCs/>
          <w:lang w:val="en-GB"/>
        </w:rPr>
        <w:tab/>
      </w:r>
      <w:r w:rsidR="00B034CA" w:rsidRPr="00B034CA">
        <w:rPr>
          <w:rFonts w:hint="eastAsia"/>
          <w:bCs/>
          <w:lang w:val="en-GB"/>
        </w:rPr>
        <w:t>委员会感到关切的是，残疾人在与其他人平等地获得司法保护方面面临障碍，例如有些法律剥夺智力和</w:t>
      </w:r>
      <w:r w:rsidR="00B034CA" w:rsidRPr="00B034CA">
        <w:rPr>
          <w:rFonts w:hint="eastAsia"/>
          <w:bCs/>
          <w:lang w:val="en-GB"/>
        </w:rPr>
        <w:t>/</w:t>
      </w:r>
      <w:r w:rsidR="00B034CA" w:rsidRPr="00B034CA">
        <w:rPr>
          <w:rFonts w:hint="eastAsia"/>
          <w:bCs/>
          <w:lang w:val="en-GB"/>
        </w:rPr>
        <w:t>或社会心理残疾人的法律行为能力，警察局和法院的设施导致残疾人无法进入，缺少免费法律援助及适合年龄和性别的程序便利，法庭诉讼中缺少无障碍信息和通信，法律援助律师、警官和司法人员关于与残疾人接触和代表残疾人的知识、培训和认识不足，残疾人对自身权利、主张其应享权益的正式程序以及获得补救的程序缺少了解。委员会还对残疾人缺乏从事法律职业的机会感到关切。</w:t>
      </w:r>
    </w:p>
    <w:p w14:paraId="137DB764" w14:textId="6AB917C9"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26</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委员会回顾残疾人权利特别报告员于</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sidR="00B034CA" w:rsidRPr="00B034CA">
        <w:rPr>
          <w:rFonts w:ascii="Time New Roman" w:eastAsia="黑体" w:hAnsi="Time New Roman" w:hint="eastAsia"/>
          <w:bCs/>
          <w:lang w:val="en-GB"/>
        </w:rPr>
        <w:t>年编写的《关于残疾人诉诸司法的国际原则和准则》和可持续发展目标的具体目标</w:t>
      </w:r>
      <w:r>
        <w:rPr>
          <w:rFonts w:ascii="Time New Roman" w:eastAsia="黑体" w:hAnsi="Time New Roman" w:hint="eastAsia"/>
          <w:bCs/>
          <w:lang w:val="en-GB"/>
        </w:rPr>
        <w:t>16</w:t>
      </w:r>
      <w:r w:rsidR="00B034CA" w:rsidRPr="00B034CA">
        <w:rPr>
          <w:rFonts w:ascii="Time New Roman" w:eastAsia="黑体" w:hAnsi="Time New Roman" w:hint="eastAsia"/>
          <w:bCs/>
          <w:lang w:val="en-GB"/>
        </w:rPr>
        <w:t>.</w:t>
      </w:r>
      <w:r>
        <w:rPr>
          <w:rFonts w:ascii="Time New Roman" w:eastAsia="黑体" w:hAnsi="Time New Roman" w:hint="eastAsia"/>
          <w:bCs/>
          <w:lang w:val="en-GB"/>
        </w:rPr>
        <w:t>3,</w:t>
      </w:r>
      <w:r w:rsidR="00B034CA" w:rsidRPr="00B034CA">
        <w:rPr>
          <w:rFonts w:ascii="Time New Roman" w:eastAsia="黑体" w:hAnsi="Time New Roman" w:hint="eastAsia"/>
          <w:bCs/>
          <w:lang w:val="en-GB"/>
        </w:rPr>
        <w:t xml:space="preserve"> </w:t>
      </w:r>
      <w:r w:rsidR="00B034CA" w:rsidRPr="00B034CA">
        <w:rPr>
          <w:rFonts w:ascii="Time New Roman" w:eastAsia="黑体" w:hAnsi="Time New Roman" w:hint="eastAsia"/>
          <w:bCs/>
          <w:lang w:val="en-GB"/>
        </w:rPr>
        <w:t>建议缔约国：</w:t>
      </w:r>
    </w:p>
    <w:p w14:paraId="58F1281B" w14:textId="770FD7C3"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加快正在进行的对《刑法》特别是第</w:t>
      </w:r>
      <w:r w:rsidR="00152A93">
        <w:rPr>
          <w:rFonts w:ascii="Time New Roman" w:eastAsia="黑体" w:hAnsi="Time New Roman" w:hint="eastAsia"/>
          <w:bCs/>
          <w:lang w:val="en-GB"/>
        </w:rPr>
        <w:t>62</w:t>
      </w:r>
      <w:r w:rsidRPr="00B034CA">
        <w:rPr>
          <w:rFonts w:ascii="Time New Roman" w:eastAsia="黑体" w:hAnsi="Time New Roman" w:hint="eastAsia"/>
          <w:bCs/>
          <w:lang w:val="en-GB"/>
        </w:rPr>
        <w:t>条的审查，以使其与《公约》相一致；</w:t>
      </w:r>
    </w:p>
    <w:p w14:paraId="369C772A" w14:textId="2950DFFD"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采纳和实施有效机制，确保在司法和行政程序中为残疾人，包括为残疾妇女、智力或社会心理残疾人以及躯体和感官障碍者提供程序性以及</w:t>
      </w:r>
      <w:proofErr w:type="gramStart"/>
      <w:r w:rsidRPr="00B034CA">
        <w:rPr>
          <w:rFonts w:ascii="Time New Roman" w:eastAsia="黑体" w:hAnsi="Time New Roman" w:hint="eastAsia"/>
          <w:bCs/>
          <w:lang w:val="en-GB"/>
        </w:rPr>
        <w:t>适龄和</w:t>
      </w:r>
      <w:proofErr w:type="gramEnd"/>
      <w:r w:rsidRPr="00B034CA">
        <w:rPr>
          <w:rFonts w:ascii="Time New Roman" w:eastAsia="黑体" w:hAnsi="Time New Roman" w:hint="eastAsia"/>
          <w:bCs/>
          <w:lang w:val="en-GB"/>
        </w:rPr>
        <w:t>对性别问题敏感的便利，采纳和实施措施，以提供无障碍格式的信息和手语翻译，并确保警察局、法院建筑及所有司法和行政设施做到无障碍；</w:t>
      </w:r>
    </w:p>
    <w:p w14:paraId="2B945A8E" w14:textId="223AC279"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lastRenderedPageBreak/>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加强对司法和司法部门专业人员，例如检察官和执法人员，包括警察和监狱工作人员进行关于《公约》规定和确保残疾人获得司法保护</w:t>
      </w:r>
      <w:r w:rsidR="00152A93">
        <w:rPr>
          <w:rFonts w:ascii="Time New Roman" w:eastAsia="黑体" w:hAnsi="Time New Roman" w:hint="eastAsia"/>
          <w:bCs/>
          <w:lang w:val="en-GB"/>
        </w:rPr>
        <w:t>(</w:t>
      </w:r>
      <w:r w:rsidRPr="00B034CA">
        <w:rPr>
          <w:rFonts w:ascii="Time New Roman" w:eastAsia="黑体" w:hAnsi="Time New Roman" w:hint="eastAsia"/>
          <w:bCs/>
          <w:lang w:val="en-GB"/>
        </w:rPr>
        <w:t>包括通过程序便利</w:t>
      </w:r>
      <w:r w:rsidR="00152A93">
        <w:rPr>
          <w:rFonts w:ascii="Time New Roman" w:eastAsia="黑体" w:hAnsi="Time New Roman" w:hint="eastAsia"/>
          <w:bCs/>
          <w:lang w:val="en-GB"/>
        </w:rPr>
        <w:t>)</w:t>
      </w:r>
      <w:r w:rsidRPr="00B034CA">
        <w:rPr>
          <w:rFonts w:ascii="Time New Roman" w:eastAsia="黑体" w:hAnsi="Time New Roman" w:hint="eastAsia"/>
          <w:bCs/>
          <w:lang w:val="en-GB"/>
        </w:rPr>
        <w:t>的能力建设方案；</w:t>
      </w:r>
    </w:p>
    <w:p w14:paraId="7562BA52" w14:textId="1EBFE022"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d</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采取措施，确保残疾人可以在与其他人平等的基础上从事法律职业，并确保为此提供适合个人情况的支助。</w:t>
      </w:r>
    </w:p>
    <w:p w14:paraId="6792D997" w14:textId="77777777" w:rsidR="00B034CA" w:rsidRPr="00B034CA" w:rsidRDefault="00B034CA" w:rsidP="00B034CA">
      <w:pPr>
        <w:pStyle w:val="H23GC"/>
        <w:rPr>
          <w:lang w:val="en-GB"/>
        </w:rPr>
      </w:pPr>
      <w:r w:rsidRPr="00B034CA">
        <w:rPr>
          <w:lang w:val="en-GB"/>
        </w:rPr>
        <w:tab/>
      </w:r>
      <w:r w:rsidRPr="00B034CA">
        <w:rPr>
          <w:lang w:val="en-GB"/>
        </w:rPr>
        <w:tab/>
      </w:r>
      <w:r w:rsidRPr="00B034CA">
        <w:rPr>
          <w:rFonts w:hint="eastAsia"/>
          <w:lang w:val="en-GB"/>
        </w:rPr>
        <w:t>自由和人身安全</w:t>
      </w:r>
      <w:r w:rsidRPr="00B034CA">
        <w:rPr>
          <w:rFonts w:hint="eastAsia"/>
          <w:lang w:val="en-GB"/>
        </w:rPr>
        <w:t>(</w:t>
      </w:r>
      <w:r w:rsidRPr="00B034CA">
        <w:rPr>
          <w:rFonts w:hint="eastAsia"/>
          <w:lang w:val="en-GB"/>
        </w:rPr>
        <w:t>第十四条</w:t>
      </w:r>
      <w:r w:rsidRPr="00B034CA">
        <w:rPr>
          <w:rFonts w:hint="eastAsia"/>
          <w:lang w:val="en-GB"/>
        </w:rPr>
        <w:t>)</w:t>
      </w:r>
    </w:p>
    <w:p w14:paraId="07B2752A" w14:textId="74DB76D2" w:rsidR="00B034CA" w:rsidRPr="00B034CA" w:rsidRDefault="00152A93" w:rsidP="00B034CA">
      <w:pPr>
        <w:pStyle w:val="SingleTxtGC"/>
        <w:rPr>
          <w:bCs/>
          <w:lang w:val="en-GB"/>
        </w:rPr>
      </w:pPr>
      <w:r>
        <w:rPr>
          <w:bCs/>
          <w:lang w:val="en-GB"/>
        </w:rPr>
        <w:t>27</w:t>
      </w:r>
      <w:r w:rsidR="00B034CA" w:rsidRPr="00B034CA">
        <w:rPr>
          <w:bCs/>
          <w:lang w:val="en-GB"/>
        </w:rPr>
        <w:t>.</w:t>
      </w:r>
      <w:r w:rsidR="00B034CA" w:rsidRPr="00B034CA">
        <w:rPr>
          <w:bCs/>
          <w:lang w:val="en-GB"/>
        </w:rPr>
        <w:tab/>
      </w:r>
      <w:r w:rsidR="00B034CA" w:rsidRPr="00B034CA">
        <w:rPr>
          <w:rFonts w:hint="eastAsia"/>
          <w:bCs/>
          <w:lang w:val="en-GB"/>
        </w:rPr>
        <w:t>委员会感到关切的是：</w:t>
      </w:r>
    </w:p>
    <w:p w14:paraId="644570AC" w14:textId="0F0D65F0"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符合《公约》的心理健康法迟迟未获通过，强制收容和替代决定制度持续存在，特别是在刑事司法领域；</w:t>
      </w:r>
    </w:p>
    <w:p w14:paraId="57005AF6" w14:textId="0AB7508C"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缺乏与《公约》相一致的保障刑事司法系统中残疾人权利的具体措施。</w:t>
      </w:r>
    </w:p>
    <w:p w14:paraId="43AE7F76" w14:textId="421938C5"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28</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委员会回顾其《残疾人的自由和安全权准则》和《解除收容的准则</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包括在紧急情况下</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》，建议缔约国：</w:t>
      </w:r>
    </w:p>
    <w:p w14:paraId="185CA185" w14:textId="47951E5E"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加快通过《心理健康法》，确保其符合《公约》，以保障所有残疾人，包括智力和</w:t>
      </w:r>
      <w:r w:rsidRPr="00B034CA">
        <w:rPr>
          <w:rFonts w:ascii="Time New Roman" w:eastAsia="黑体" w:hAnsi="Time New Roman" w:hint="eastAsia"/>
          <w:bCs/>
          <w:lang w:val="en-GB"/>
        </w:rPr>
        <w:t>/</w:t>
      </w:r>
      <w:r w:rsidRPr="00B034CA">
        <w:rPr>
          <w:rFonts w:ascii="Time New Roman" w:eastAsia="黑体" w:hAnsi="Time New Roman" w:hint="eastAsia"/>
          <w:bCs/>
          <w:lang w:val="en-GB"/>
        </w:rPr>
        <w:t>或社会心理残疾人的自由权；</w:t>
      </w:r>
    </w:p>
    <w:p w14:paraId="34AD2204" w14:textId="67752BE9"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确保残疾人，包括在监狱中落下残障的残疾人，在与其他人平等的基础上利用正当程序保障。</w:t>
      </w:r>
    </w:p>
    <w:p w14:paraId="70FEBDDB" w14:textId="77777777" w:rsidR="00B034CA" w:rsidRPr="00B034CA" w:rsidRDefault="00B034CA" w:rsidP="00B034CA">
      <w:pPr>
        <w:pStyle w:val="H23GC"/>
        <w:rPr>
          <w:lang w:val="en-GB"/>
        </w:rPr>
      </w:pPr>
      <w:r w:rsidRPr="00B034CA">
        <w:rPr>
          <w:lang w:val="en-GB"/>
        </w:rPr>
        <w:tab/>
      </w:r>
      <w:r w:rsidRPr="00B034CA">
        <w:rPr>
          <w:lang w:val="en-GB"/>
        </w:rPr>
        <w:tab/>
      </w:r>
      <w:r w:rsidRPr="00B034CA">
        <w:rPr>
          <w:rFonts w:hint="eastAsia"/>
          <w:lang w:val="en-GB"/>
        </w:rPr>
        <w:t>免于酷刑和残忍、不人道或有辱人格的待遇或处罚</w:t>
      </w:r>
      <w:r w:rsidRPr="00B034CA">
        <w:rPr>
          <w:rFonts w:hint="eastAsia"/>
          <w:lang w:val="en-GB"/>
        </w:rPr>
        <w:t>(</w:t>
      </w:r>
      <w:r w:rsidRPr="00B034CA">
        <w:rPr>
          <w:rFonts w:hint="eastAsia"/>
          <w:lang w:val="en-GB"/>
        </w:rPr>
        <w:t>第十五条</w:t>
      </w:r>
      <w:r w:rsidRPr="00B034CA">
        <w:rPr>
          <w:rFonts w:hint="eastAsia"/>
          <w:lang w:val="en-GB"/>
        </w:rPr>
        <w:t>)</w:t>
      </w:r>
    </w:p>
    <w:p w14:paraId="77C6628E" w14:textId="20DFB536" w:rsidR="00B034CA" w:rsidRPr="00B034CA" w:rsidRDefault="00152A93" w:rsidP="00B034CA">
      <w:pPr>
        <w:pStyle w:val="SingleTxtGC"/>
        <w:rPr>
          <w:bCs/>
          <w:lang w:val="en-GB"/>
        </w:rPr>
      </w:pPr>
      <w:bookmarkStart w:id="4" w:name="_Hlk161836010"/>
      <w:r>
        <w:rPr>
          <w:bCs/>
          <w:lang w:val="en-GB"/>
        </w:rPr>
        <w:t>29</w:t>
      </w:r>
      <w:r w:rsidR="00B034CA" w:rsidRPr="00B034CA">
        <w:rPr>
          <w:bCs/>
          <w:lang w:val="en-GB"/>
        </w:rPr>
        <w:t>.</w:t>
      </w:r>
      <w:r w:rsidR="00B034CA" w:rsidRPr="00B034CA">
        <w:rPr>
          <w:bCs/>
          <w:lang w:val="en-GB"/>
        </w:rPr>
        <w:tab/>
      </w:r>
      <w:r w:rsidR="00B034CA" w:rsidRPr="00B034CA">
        <w:rPr>
          <w:rFonts w:hint="eastAsia"/>
          <w:bCs/>
          <w:lang w:val="en-GB"/>
        </w:rPr>
        <w:t>委员会感到关切的是，有报告称，有针对残疾人使用限制性做法、胁迫和强迫待遇，并且缺乏投诉机制来报告这些做法并获得补救，特别是对于仍在机构中或被剥夺自由的残疾人。</w:t>
      </w:r>
    </w:p>
    <w:p w14:paraId="10BFE64A" w14:textId="719F18FB"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3</w:t>
      </w:r>
      <w:r w:rsidR="00B034CA" w:rsidRPr="00B034CA">
        <w:rPr>
          <w:rFonts w:ascii="Time New Roman" w:eastAsia="黑体" w:hAnsi="Time New Roman"/>
          <w:bCs/>
          <w:lang w:val="en-GB"/>
        </w:rPr>
        <w:t>0.</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委员会回顾《解除收容的准则</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包括在紧急情况下</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》，建议缔约国通过残疾人代表组织与残疾人密切协商，并在残疾人的积极参与下开展以下工作：</w:t>
      </w:r>
    </w:p>
    <w:p w14:paraId="2CF24C5F" w14:textId="5C5EF617"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监测、调查和记录任何关于对残疾人使用限制性做法、胁迫或强迫治疗，特别是关于在</w:t>
      </w:r>
      <w:proofErr w:type="spellStart"/>
      <w:r w:rsidR="00152A93">
        <w:rPr>
          <w:rFonts w:ascii="Time New Roman" w:eastAsia="黑体" w:hAnsi="Time New Roman"/>
          <w:bCs/>
          <w:lang w:val="en-GB"/>
        </w:rPr>
        <w:t>Guraidhoo</w:t>
      </w:r>
      <w:proofErr w:type="spellEnd"/>
      <w:r w:rsidRPr="00B034CA">
        <w:rPr>
          <w:rFonts w:ascii="Time New Roman" w:eastAsia="黑体" w:hAnsi="Time New Roman" w:hint="eastAsia"/>
          <w:bCs/>
          <w:lang w:val="en-GB"/>
        </w:rPr>
        <w:t>的特殊需要者之家和学校、医疗设施、家庭以及与警方的互动中的这些做法的指控并提供补救措施；</w:t>
      </w:r>
    </w:p>
    <w:p w14:paraId="6668A7C9" w14:textId="66577ACC"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建立有效的法律申诉机制和程序，为之配备充足的资金、人力和技术资源，并让所有残疾人都能利用该机制，调查并处罚对残疾人实施可能构成酷刑或残忍、不人道或有辱人格的待遇或处罚的做法的施害者，包括在警方拘留期间实施此类行为者，并予以与其行为相称的处罚。</w:t>
      </w:r>
    </w:p>
    <w:bookmarkEnd w:id="4"/>
    <w:p w14:paraId="57F9AA9A" w14:textId="77777777" w:rsidR="00B034CA" w:rsidRPr="00B034CA" w:rsidRDefault="00B034CA" w:rsidP="00B034CA">
      <w:pPr>
        <w:pStyle w:val="H23GC"/>
        <w:rPr>
          <w:lang w:val="en-GB"/>
        </w:rPr>
      </w:pPr>
      <w:r w:rsidRPr="00B034CA">
        <w:rPr>
          <w:lang w:val="en-GB"/>
        </w:rPr>
        <w:tab/>
      </w:r>
      <w:r w:rsidRPr="00B034CA">
        <w:rPr>
          <w:lang w:val="en-GB"/>
        </w:rPr>
        <w:tab/>
      </w:r>
      <w:r w:rsidRPr="00B034CA">
        <w:rPr>
          <w:rFonts w:hint="eastAsia"/>
          <w:lang w:val="en-GB"/>
        </w:rPr>
        <w:t>免于剥削、暴力和凌虐</w:t>
      </w:r>
      <w:r w:rsidRPr="00B034CA">
        <w:rPr>
          <w:rFonts w:hint="eastAsia"/>
          <w:lang w:val="en-GB"/>
        </w:rPr>
        <w:t>(</w:t>
      </w:r>
      <w:r w:rsidRPr="00B034CA">
        <w:rPr>
          <w:rFonts w:hint="eastAsia"/>
          <w:lang w:val="en-GB"/>
        </w:rPr>
        <w:t>第十六条</w:t>
      </w:r>
      <w:r w:rsidRPr="00B034CA">
        <w:rPr>
          <w:rFonts w:hint="eastAsia"/>
          <w:lang w:val="en-GB"/>
        </w:rPr>
        <w:t>)</w:t>
      </w:r>
    </w:p>
    <w:p w14:paraId="2012B4F5" w14:textId="38C7EDDF" w:rsidR="00B034CA" w:rsidRPr="00B034CA" w:rsidRDefault="00152A93" w:rsidP="00B034CA">
      <w:pPr>
        <w:pStyle w:val="SingleTxtGC"/>
        <w:rPr>
          <w:bCs/>
          <w:lang w:val="en-GB"/>
        </w:rPr>
      </w:pPr>
      <w:r>
        <w:rPr>
          <w:bCs/>
          <w:lang w:val="en-GB"/>
        </w:rPr>
        <w:t>31</w:t>
      </w:r>
      <w:r w:rsidR="00B034CA" w:rsidRPr="00B034CA">
        <w:rPr>
          <w:bCs/>
          <w:lang w:val="en-GB"/>
        </w:rPr>
        <w:t>.</w:t>
      </w:r>
      <w:r w:rsidR="00B034CA" w:rsidRPr="00B034CA">
        <w:rPr>
          <w:bCs/>
          <w:lang w:val="en-GB"/>
        </w:rPr>
        <w:tab/>
      </w:r>
      <w:r w:rsidR="00B034CA" w:rsidRPr="00B034CA">
        <w:rPr>
          <w:rFonts w:hint="eastAsia"/>
          <w:bCs/>
          <w:lang w:val="en-GB"/>
        </w:rPr>
        <w:t>委员会对残疾人遭受的剥削、暴力和凌虐，特别是有关针对残疾妇女和女童的性别暴力以及驱魔习俗的报告感到关切，并对外</w:t>
      </w:r>
      <w:proofErr w:type="gramStart"/>
      <w:r w:rsidR="00B034CA" w:rsidRPr="00B034CA">
        <w:rPr>
          <w:rFonts w:hint="eastAsia"/>
          <w:bCs/>
          <w:lang w:val="en-GB"/>
        </w:rPr>
        <w:t>岛缺乏无</w:t>
      </w:r>
      <w:proofErr w:type="gramEnd"/>
      <w:r w:rsidR="00B034CA" w:rsidRPr="00B034CA">
        <w:rPr>
          <w:rFonts w:hint="eastAsia"/>
          <w:bCs/>
          <w:lang w:val="en-GB"/>
        </w:rPr>
        <w:t>障碍庇护所和申诉机制感到关切。</w:t>
      </w:r>
    </w:p>
    <w:p w14:paraId="08B4DAC6" w14:textId="6A0F7F86" w:rsidR="00B034CA" w:rsidRPr="00B034CA" w:rsidRDefault="00152A93" w:rsidP="00B034CA">
      <w:pPr>
        <w:pStyle w:val="SingleTxtGC"/>
        <w:rPr>
          <w:rFonts w:ascii="Time New Roman" w:eastAsia="黑体" w:hAnsi="Time New Roman" w:hint="eastAsia"/>
          <w:bCs/>
          <w:lang w:val="en-GB"/>
        </w:rPr>
      </w:pPr>
      <w:bookmarkStart w:id="5" w:name="_Hlk112680421"/>
      <w:r>
        <w:rPr>
          <w:rFonts w:ascii="Time New Roman" w:eastAsia="黑体" w:hAnsi="Time New Roman"/>
          <w:bCs/>
          <w:lang w:val="en-GB"/>
        </w:rPr>
        <w:t>32</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委员会回顾其</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Pr>
          <w:rFonts w:ascii="Time New Roman" w:eastAsia="黑体" w:hAnsi="Time New Roman" w:hint="eastAsia"/>
          <w:bCs/>
          <w:lang w:val="en-GB"/>
        </w:rPr>
        <w:t>21</w:t>
      </w:r>
      <w:r w:rsidR="00B034CA" w:rsidRPr="00B034CA">
        <w:rPr>
          <w:rFonts w:ascii="Time New Roman" w:eastAsia="黑体" w:hAnsi="Time New Roman" w:hint="eastAsia"/>
          <w:bCs/>
          <w:lang w:val="en-GB"/>
        </w:rPr>
        <w:t>年</w:t>
      </w:r>
      <w:r>
        <w:rPr>
          <w:rFonts w:ascii="Time New Roman" w:eastAsia="黑体" w:hAnsi="Time New Roman" w:hint="eastAsia"/>
          <w:bCs/>
          <w:lang w:val="en-GB"/>
        </w:rPr>
        <w:t>11</w:t>
      </w:r>
      <w:r w:rsidR="00B034CA" w:rsidRPr="00B034CA">
        <w:rPr>
          <w:rFonts w:ascii="Time New Roman" w:eastAsia="黑体" w:hAnsi="Time New Roman" w:hint="eastAsia"/>
          <w:bCs/>
          <w:lang w:val="en-GB"/>
        </w:rPr>
        <w:t>月</w:t>
      </w:r>
      <w:r>
        <w:rPr>
          <w:rFonts w:ascii="Time New Roman" w:eastAsia="黑体" w:hAnsi="Time New Roman" w:hint="eastAsia"/>
          <w:bCs/>
          <w:lang w:val="en-GB"/>
        </w:rPr>
        <w:t>25</w:t>
      </w:r>
      <w:r w:rsidR="00B034CA" w:rsidRPr="00B034CA">
        <w:rPr>
          <w:rFonts w:ascii="Time New Roman" w:eastAsia="黑体" w:hAnsi="Time New Roman" w:hint="eastAsia"/>
          <w:bCs/>
          <w:lang w:val="en-GB"/>
        </w:rPr>
        <w:t>日关于消除对残疾妇女和女童的性别暴力的声明，以及可持续发展目标之具体目标</w:t>
      </w:r>
      <w:r>
        <w:rPr>
          <w:rFonts w:ascii="Time New Roman" w:eastAsia="黑体" w:hAnsi="Time New Roman" w:hint="eastAsia"/>
          <w:bCs/>
          <w:lang w:val="en-GB"/>
        </w:rPr>
        <w:t>5</w:t>
      </w:r>
      <w:r w:rsidR="00B034CA" w:rsidRPr="00B034CA">
        <w:rPr>
          <w:rFonts w:ascii="Time New Roman" w:eastAsia="黑体" w:hAnsi="Time New Roman" w:hint="eastAsia"/>
          <w:bCs/>
          <w:lang w:val="en-GB"/>
        </w:rPr>
        <w:t>.</w:t>
      </w:r>
      <w:r>
        <w:rPr>
          <w:rFonts w:ascii="Time New Roman" w:eastAsia="黑体" w:hAnsi="Time New Roman" w:hint="eastAsia"/>
          <w:bCs/>
          <w:lang w:val="en-GB"/>
        </w:rPr>
        <w:t>1</w:t>
      </w:r>
      <w:r w:rsidR="00B034CA" w:rsidRPr="00B034CA">
        <w:rPr>
          <w:rFonts w:ascii="Time New Roman" w:eastAsia="黑体" w:hAnsi="Time New Roman" w:hint="eastAsia"/>
          <w:bCs/>
          <w:lang w:val="en-GB"/>
        </w:rPr>
        <w:t>、</w:t>
      </w:r>
      <w:r>
        <w:rPr>
          <w:rFonts w:ascii="Time New Roman" w:eastAsia="黑体" w:hAnsi="Time New Roman" w:hint="eastAsia"/>
          <w:bCs/>
          <w:lang w:val="en-GB"/>
        </w:rPr>
        <w:t>5</w:t>
      </w:r>
      <w:r w:rsidR="00B034CA" w:rsidRPr="00B034CA">
        <w:rPr>
          <w:rFonts w:ascii="Time New Roman" w:eastAsia="黑体" w:hAnsi="Time New Roman" w:hint="eastAsia"/>
          <w:bCs/>
          <w:lang w:val="en-GB"/>
        </w:rPr>
        <w:t>.</w:t>
      </w:r>
      <w:r>
        <w:rPr>
          <w:rFonts w:ascii="Time New Roman" w:eastAsia="黑体" w:hAnsi="Time New Roman" w:hint="eastAsia"/>
          <w:bCs/>
          <w:lang w:val="en-GB"/>
        </w:rPr>
        <w:t>2</w:t>
      </w:r>
      <w:r w:rsidR="00B034CA" w:rsidRPr="00B034CA">
        <w:rPr>
          <w:rFonts w:ascii="Time New Roman" w:eastAsia="黑体" w:hAnsi="Time New Roman" w:hint="eastAsia"/>
          <w:bCs/>
          <w:lang w:val="en-GB"/>
        </w:rPr>
        <w:t>和</w:t>
      </w:r>
      <w:r>
        <w:rPr>
          <w:rFonts w:ascii="Time New Roman" w:eastAsia="黑体" w:hAnsi="Time New Roman" w:hint="eastAsia"/>
          <w:bCs/>
          <w:lang w:val="en-GB"/>
        </w:rPr>
        <w:t>5</w:t>
      </w:r>
      <w:r w:rsidR="00B034CA" w:rsidRPr="00B034CA">
        <w:rPr>
          <w:rFonts w:ascii="Time New Roman" w:eastAsia="黑体" w:hAnsi="Time New Roman" w:hint="eastAsia"/>
          <w:bCs/>
          <w:lang w:val="en-GB"/>
        </w:rPr>
        <w:t>.</w:t>
      </w:r>
      <w:r>
        <w:rPr>
          <w:rFonts w:ascii="Time New Roman" w:eastAsia="黑体" w:hAnsi="Time New Roman" w:hint="eastAsia"/>
          <w:bCs/>
          <w:lang w:val="en-GB"/>
        </w:rPr>
        <w:t>5,</w:t>
      </w:r>
      <w:r w:rsidR="00B034CA" w:rsidRPr="00B034CA">
        <w:rPr>
          <w:rFonts w:ascii="Time New Roman" w:eastAsia="黑体" w:hAnsi="Time New Roman" w:hint="eastAsia"/>
          <w:bCs/>
          <w:lang w:val="en-GB"/>
        </w:rPr>
        <w:t xml:space="preserve"> </w:t>
      </w:r>
      <w:r w:rsidR="00B034CA" w:rsidRPr="00B034CA">
        <w:rPr>
          <w:rFonts w:ascii="Time New Roman" w:eastAsia="黑体" w:hAnsi="Time New Roman" w:hint="eastAsia"/>
          <w:bCs/>
          <w:lang w:val="en-GB"/>
        </w:rPr>
        <w:t>建议缔约国：</w:t>
      </w:r>
    </w:p>
    <w:p w14:paraId="1D398126" w14:textId="6496B2F0"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lastRenderedPageBreak/>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采取一切必要步骤，提高对保护残疾人免遭剥削、暴力和凌虐</w:t>
      </w:r>
      <w:r w:rsidR="00152A93">
        <w:rPr>
          <w:rFonts w:ascii="Time New Roman" w:eastAsia="黑体" w:hAnsi="Time New Roman" w:hint="eastAsia"/>
          <w:bCs/>
          <w:lang w:val="en-GB"/>
        </w:rPr>
        <w:t>(</w:t>
      </w:r>
      <w:r w:rsidRPr="00B034CA">
        <w:rPr>
          <w:rFonts w:ascii="Time New Roman" w:eastAsia="黑体" w:hAnsi="Time New Roman" w:hint="eastAsia"/>
          <w:bCs/>
          <w:lang w:val="en-GB"/>
        </w:rPr>
        <w:t>包括在驱魔习俗中实施的此类行为</w:t>
      </w:r>
      <w:r w:rsidR="00152A93">
        <w:rPr>
          <w:rFonts w:ascii="Time New Roman" w:eastAsia="黑体" w:hAnsi="Time New Roman" w:hint="eastAsia"/>
          <w:bCs/>
          <w:lang w:val="en-GB"/>
        </w:rPr>
        <w:t>)</w:t>
      </w:r>
      <w:r w:rsidRPr="00B034CA">
        <w:rPr>
          <w:rFonts w:ascii="Time New Roman" w:eastAsia="黑体" w:hAnsi="Time New Roman" w:hint="eastAsia"/>
          <w:bCs/>
          <w:lang w:val="en-GB"/>
        </w:rPr>
        <w:t>的措施的认识；并采取综合战略，防止对残疾人，特别是对残疾妇女和女童，包括老年残疾妇女、智力和</w:t>
      </w:r>
      <w:r w:rsidRPr="00B034CA">
        <w:rPr>
          <w:rFonts w:ascii="Time New Roman" w:eastAsia="黑体" w:hAnsi="Time New Roman" w:hint="eastAsia"/>
          <w:bCs/>
          <w:lang w:val="en-GB"/>
        </w:rPr>
        <w:t>/</w:t>
      </w:r>
      <w:r w:rsidRPr="00B034CA">
        <w:rPr>
          <w:rFonts w:ascii="Time New Roman" w:eastAsia="黑体" w:hAnsi="Time New Roman" w:hint="eastAsia"/>
          <w:bCs/>
          <w:lang w:val="en-GB"/>
        </w:rPr>
        <w:t>或社会心理残疾人以及被困在家中的残疾人的剥削、暴力和凌虐，确保残疾人了解如何避免、识别和报告案件，能够诉诸独立的申诉机制并获得适当补救，例如纠正和适当赔偿，包括康复；</w:t>
      </w:r>
    </w:p>
    <w:p w14:paraId="421C5084" w14:textId="0F41C405"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确保与《防止家庭暴力法》有关的行动计划和其他相关立法和政策保证保护残疾人免遭剥削、暴力和凌虐</w:t>
      </w:r>
      <w:r w:rsidRPr="00B034CA">
        <w:rPr>
          <w:rFonts w:ascii="Time New Roman" w:eastAsia="黑体" w:hAnsi="Time New Roman" w:hint="eastAsia"/>
          <w:bCs/>
          <w:lang w:val="en-GB"/>
        </w:rPr>
        <w:t>(</w:t>
      </w:r>
      <w:r w:rsidRPr="00B034CA">
        <w:rPr>
          <w:rFonts w:ascii="Time New Roman" w:eastAsia="黑体" w:hAnsi="Time New Roman" w:hint="eastAsia"/>
          <w:bCs/>
          <w:lang w:val="en-GB"/>
        </w:rPr>
        <w:t>包括家庭暴力</w:t>
      </w:r>
      <w:r w:rsidRPr="00B034CA">
        <w:rPr>
          <w:rFonts w:ascii="Time New Roman" w:eastAsia="黑体" w:hAnsi="Time New Roman" w:hint="eastAsia"/>
          <w:bCs/>
          <w:lang w:val="en-GB"/>
        </w:rPr>
        <w:t>)</w:t>
      </w:r>
      <w:r w:rsidRPr="00B034CA">
        <w:rPr>
          <w:rFonts w:ascii="Time New Roman" w:eastAsia="黑体" w:hAnsi="Time New Roman" w:hint="eastAsia"/>
          <w:bCs/>
          <w:lang w:val="en-GB"/>
        </w:rPr>
        <w:t>的报告、防止和保护机制对残疾人无障碍并包容残疾人；</w:t>
      </w:r>
    </w:p>
    <w:p w14:paraId="5349BD41" w14:textId="0C4D58D5"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bookmarkEnd w:id="5"/>
      <w:r w:rsidRPr="00B034CA">
        <w:rPr>
          <w:rFonts w:ascii="Time New Roman" w:eastAsia="黑体" w:hAnsi="Time New Roman" w:hint="eastAsia"/>
          <w:bCs/>
          <w:lang w:val="en-GB"/>
        </w:rPr>
        <w:t>为残疾人家庭及其照料者、宗教社区、医疗保健专业人员和执法人员提供培训，使他们能够识别一切形式的剥削、暴力和凌虐，并能更好地与遭受暴力侵害的残疾人沟通和合作。</w:t>
      </w:r>
    </w:p>
    <w:p w14:paraId="4EEE56A1" w14:textId="77777777" w:rsidR="00B034CA" w:rsidRPr="00B034CA" w:rsidRDefault="00B034CA" w:rsidP="00B034CA">
      <w:pPr>
        <w:pStyle w:val="H23GC"/>
        <w:rPr>
          <w:lang w:val="en-GB"/>
        </w:rPr>
      </w:pPr>
      <w:r w:rsidRPr="00B034CA">
        <w:rPr>
          <w:lang w:val="en-GB"/>
        </w:rPr>
        <w:tab/>
      </w:r>
      <w:r w:rsidRPr="00B034CA">
        <w:rPr>
          <w:lang w:val="en-GB"/>
        </w:rPr>
        <w:tab/>
      </w:r>
      <w:r w:rsidRPr="00B034CA">
        <w:rPr>
          <w:rFonts w:hint="eastAsia"/>
          <w:lang w:val="en-GB"/>
        </w:rPr>
        <w:t>保护人身完整性</w:t>
      </w:r>
      <w:r w:rsidRPr="00B034CA">
        <w:rPr>
          <w:rFonts w:hint="eastAsia"/>
          <w:lang w:val="en-GB"/>
        </w:rPr>
        <w:t>(</w:t>
      </w:r>
      <w:r w:rsidRPr="00B034CA">
        <w:rPr>
          <w:rFonts w:hint="eastAsia"/>
          <w:lang w:val="en-GB"/>
        </w:rPr>
        <w:t>第十七条</w:t>
      </w:r>
      <w:r w:rsidRPr="00B034CA">
        <w:rPr>
          <w:rFonts w:hint="eastAsia"/>
          <w:lang w:val="en-GB"/>
        </w:rPr>
        <w:t>)</w:t>
      </w:r>
    </w:p>
    <w:p w14:paraId="287E4D89" w14:textId="33955CB8" w:rsidR="00B034CA" w:rsidRPr="00B034CA" w:rsidRDefault="00152A93" w:rsidP="00B034CA">
      <w:pPr>
        <w:pStyle w:val="SingleTxtGC"/>
        <w:rPr>
          <w:bCs/>
          <w:lang w:val="en-GB"/>
        </w:rPr>
      </w:pPr>
      <w:r>
        <w:rPr>
          <w:bCs/>
          <w:lang w:val="en-GB"/>
        </w:rPr>
        <w:t>33</w:t>
      </w:r>
      <w:r w:rsidR="00B034CA" w:rsidRPr="00B034CA">
        <w:rPr>
          <w:bCs/>
          <w:lang w:val="en-GB"/>
        </w:rPr>
        <w:t>.</w:t>
      </w:r>
      <w:r w:rsidR="00B034CA" w:rsidRPr="00B034CA">
        <w:rPr>
          <w:bCs/>
          <w:lang w:val="en-GB"/>
        </w:rPr>
        <w:tab/>
      </w:r>
      <w:r w:rsidR="00B034CA" w:rsidRPr="00B034CA">
        <w:rPr>
          <w:rFonts w:hint="eastAsia"/>
          <w:bCs/>
          <w:lang w:val="en-GB"/>
        </w:rPr>
        <w:t>委员会感到关切的是：</w:t>
      </w:r>
    </w:p>
    <w:p w14:paraId="10713B97" w14:textId="7B159DEC"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强迫残疾人，特别是智力和</w:t>
      </w:r>
      <w:r w:rsidRPr="00B034CA">
        <w:rPr>
          <w:rFonts w:hint="eastAsia"/>
          <w:bCs/>
          <w:lang w:val="en-GB"/>
        </w:rPr>
        <w:t>/</w:t>
      </w:r>
      <w:r w:rsidRPr="00B034CA">
        <w:rPr>
          <w:rFonts w:hint="eastAsia"/>
          <w:bCs/>
          <w:lang w:val="en-GB"/>
        </w:rPr>
        <w:t>或社会心理残疾人接受治疗的情况普遍存在；</w:t>
      </w:r>
    </w:p>
    <w:p w14:paraId="6307D9E2" w14:textId="70CAAC1F"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没有将</w:t>
      </w:r>
      <w:proofErr w:type="gramStart"/>
      <w:r w:rsidRPr="00B034CA">
        <w:rPr>
          <w:rFonts w:hint="eastAsia"/>
          <w:bCs/>
          <w:lang w:val="en-GB"/>
        </w:rPr>
        <w:t>残割女性</w:t>
      </w:r>
      <w:proofErr w:type="gramEnd"/>
      <w:r w:rsidRPr="00B034CA">
        <w:rPr>
          <w:rFonts w:hint="eastAsia"/>
          <w:bCs/>
          <w:lang w:val="en-GB"/>
        </w:rPr>
        <w:t>生殖器的做法定为刑事犯罪；</w:t>
      </w:r>
    </w:p>
    <w:p w14:paraId="3F3E9EA0" w14:textId="6F11022B" w:rsidR="00B034CA" w:rsidRPr="00B034CA" w:rsidRDefault="00B034CA" w:rsidP="00B034CA">
      <w:pPr>
        <w:pStyle w:val="SingleTxtGC"/>
        <w:rPr>
          <w:bCs/>
          <w:lang w:val="en-GB"/>
        </w:rPr>
      </w:pPr>
      <w:r w:rsidRPr="00B034CA">
        <w:rPr>
          <w:bCs/>
          <w:lang w:val="en-GB"/>
        </w:rPr>
        <w:tab/>
        <w:t>(</w:t>
      </w:r>
      <w:r w:rsidR="00152A93">
        <w:rPr>
          <w:bCs/>
          <w:lang w:val="en-GB"/>
        </w:rPr>
        <w:t>c</w:t>
      </w:r>
      <w:r w:rsidRPr="00B034CA">
        <w:rPr>
          <w:bCs/>
          <w:lang w:val="en-GB"/>
        </w:rPr>
        <w:t>)</w:t>
      </w:r>
      <w:r w:rsidRPr="00B034CA">
        <w:rPr>
          <w:bCs/>
          <w:lang w:val="en-GB"/>
        </w:rPr>
        <w:tab/>
      </w:r>
      <w:r w:rsidRPr="00B034CA">
        <w:rPr>
          <w:rFonts w:hint="eastAsia"/>
          <w:bCs/>
          <w:lang w:val="en-GB"/>
        </w:rPr>
        <w:t>没有监测和预防胁迫、强迫治疗、强迫绝育和强迫堕胎案件的独立机制，也没有提交申诉、跟踪案件、惩罚施害者和为受害者提供补救的机制。</w:t>
      </w:r>
    </w:p>
    <w:p w14:paraId="60582CB3" w14:textId="3508FB9D"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34</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委员会建议缔约国：</w:t>
      </w:r>
    </w:p>
    <w:p w14:paraId="31B7C14B" w14:textId="66D926B1"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通过并实施立法和政策措施，确保在所有情况下保护残疾人的人身完整，特别是智力和</w:t>
      </w:r>
      <w:r w:rsidRPr="00B034CA">
        <w:rPr>
          <w:rFonts w:ascii="Time New Roman" w:eastAsia="黑体" w:hAnsi="Time New Roman" w:hint="eastAsia"/>
          <w:bCs/>
          <w:lang w:val="en-GB"/>
        </w:rPr>
        <w:t>/</w:t>
      </w:r>
      <w:r w:rsidRPr="00B034CA">
        <w:rPr>
          <w:rFonts w:ascii="Time New Roman" w:eastAsia="黑体" w:hAnsi="Time New Roman" w:hint="eastAsia"/>
          <w:bCs/>
          <w:lang w:val="en-GB"/>
        </w:rPr>
        <w:t>或社会心理残疾人的人身完整，并确保医疗干预和治疗是在残疾人本人自由知情同意的情况下进行的；</w:t>
      </w:r>
    </w:p>
    <w:p w14:paraId="717F3428" w14:textId="100C2778"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修订《刑法》，明确禁止强迫绝育和</w:t>
      </w:r>
      <w:proofErr w:type="gramStart"/>
      <w:r w:rsidRPr="00B034CA">
        <w:rPr>
          <w:rFonts w:ascii="Time New Roman" w:eastAsia="黑体" w:hAnsi="Time New Roman" w:hint="eastAsia"/>
          <w:bCs/>
          <w:lang w:val="en-GB"/>
        </w:rPr>
        <w:t>残割女性</w:t>
      </w:r>
      <w:proofErr w:type="gramEnd"/>
      <w:r w:rsidRPr="00B034CA">
        <w:rPr>
          <w:rFonts w:ascii="Time New Roman" w:eastAsia="黑体" w:hAnsi="Time New Roman" w:hint="eastAsia"/>
          <w:bCs/>
          <w:lang w:val="en-GB"/>
        </w:rPr>
        <w:t>生殖器，特别是对患有智力和</w:t>
      </w:r>
      <w:r w:rsidRPr="00B034CA">
        <w:rPr>
          <w:rFonts w:ascii="Time New Roman" w:eastAsia="黑体" w:hAnsi="Time New Roman" w:hint="eastAsia"/>
          <w:bCs/>
          <w:lang w:val="en-GB"/>
        </w:rPr>
        <w:t>/</w:t>
      </w:r>
      <w:r w:rsidRPr="00B034CA">
        <w:rPr>
          <w:rFonts w:ascii="Time New Roman" w:eastAsia="黑体" w:hAnsi="Time New Roman" w:hint="eastAsia"/>
          <w:bCs/>
          <w:lang w:val="en-GB"/>
        </w:rPr>
        <w:t>或社会心理残疾的妇女和女童实施这种做法，彻底调查有关强迫绝育、</w:t>
      </w:r>
      <w:proofErr w:type="gramStart"/>
      <w:r w:rsidRPr="00B034CA">
        <w:rPr>
          <w:rFonts w:ascii="Time New Roman" w:eastAsia="黑体" w:hAnsi="Time New Roman" w:hint="eastAsia"/>
          <w:bCs/>
          <w:lang w:val="en-GB"/>
        </w:rPr>
        <w:t>残割女性</w:t>
      </w:r>
      <w:proofErr w:type="gramEnd"/>
      <w:r w:rsidRPr="00B034CA">
        <w:rPr>
          <w:rFonts w:ascii="Time New Roman" w:eastAsia="黑体" w:hAnsi="Time New Roman" w:hint="eastAsia"/>
          <w:bCs/>
          <w:lang w:val="en-GB"/>
        </w:rPr>
        <w:t>生殖器和强迫堕胎的指控，并确保起诉施害者，为受害者和幸存者提供适当的补救；</w:t>
      </w:r>
    </w:p>
    <w:p w14:paraId="3800E189" w14:textId="143336D9"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设立独立监测机构调查医疗胁迫、强迫治疗和侵犯人身自主权案件，确保残疾人能够获得有效补救和利用问责机制。</w:t>
      </w:r>
    </w:p>
    <w:p w14:paraId="14D91A1E" w14:textId="77777777" w:rsidR="00B034CA" w:rsidRPr="00B034CA" w:rsidRDefault="00B034CA" w:rsidP="00B034CA">
      <w:pPr>
        <w:pStyle w:val="H23GC"/>
        <w:rPr>
          <w:lang w:val="en-GB"/>
        </w:rPr>
      </w:pPr>
      <w:r w:rsidRPr="00B034CA">
        <w:rPr>
          <w:lang w:val="en-GB"/>
        </w:rPr>
        <w:tab/>
      </w:r>
      <w:r w:rsidRPr="00B034CA">
        <w:rPr>
          <w:lang w:val="en-GB"/>
        </w:rPr>
        <w:tab/>
      </w:r>
      <w:r w:rsidRPr="00B034CA">
        <w:rPr>
          <w:rFonts w:hint="eastAsia"/>
          <w:lang w:val="en-GB"/>
        </w:rPr>
        <w:t>迁徙自由和国籍</w:t>
      </w:r>
      <w:r w:rsidRPr="00B034CA">
        <w:rPr>
          <w:rFonts w:hint="eastAsia"/>
          <w:lang w:val="en-GB"/>
        </w:rPr>
        <w:t>(</w:t>
      </w:r>
      <w:r w:rsidRPr="00B034CA">
        <w:rPr>
          <w:rFonts w:hint="eastAsia"/>
          <w:lang w:val="en-GB"/>
        </w:rPr>
        <w:t>第十八条</w:t>
      </w:r>
      <w:r w:rsidRPr="00B034CA">
        <w:rPr>
          <w:rFonts w:hint="eastAsia"/>
          <w:lang w:val="en-GB"/>
        </w:rPr>
        <w:t>)</w:t>
      </w:r>
    </w:p>
    <w:p w14:paraId="67CBA01A" w14:textId="448E3788" w:rsidR="00B034CA" w:rsidRPr="00B034CA" w:rsidRDefault="00152A93" w:rsidP="00B034CA">
      <w:pPr>
        <w:pStyle w:val="SingleTxtGC"/>
        <w:rPr>
          <w:bCs/>
          <w:lang w:val="en-GB"/>
        </w:rPr>
      </w:pPr>
      <w:r>
        <w:rPr>
          <w:bCs/>
          <w:lang w:val="en-GB"/>
        </w:rPr>
        <w:t>35</w:t>
      </w:r>
      <w:r w:rsidR="00B034CA" w:rsidRPr="00B034CA">
        <w:rPr>
          <w:bCs/>
          <w:lang w:val="en-GB"/>
        </w:rPr>
        <w:t>.</w:t>
      </w:r>
      <w:r w:rsidR="00B034CA" w:rsidRPr="00B034CA">
        <w:rPr>
          <w:bCs/>
          <w:lang w:val="en-GB"/>
        </w:rPr>
        <w:tab/>
      </w:r>
      <w:r w:rsidR="00B034CA" w:rsidRPr="00B034CA">
        <w:rPr>
          <w:rFonts w:hint="eastAsia"/>
          <w:bCs/>
          <w:lang w:val="en-GB"/>
        </w:rPr>
        <w:t>委员会对以下情况感到关切：</w:t>
      </w:r>
    </w:p>
    <w:p w14:paraId="09C9EFEC" w14:textId="3F65E7A2"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尽管现有法律规定所有人进行出生登记，但残疾人在获得民事证件方面面临障碍，导致缺乏获得服务的机会；</w:t>
      </w:r>
    </w:p>
    <w:p w14:paraId="2305E87C" w14:textId="318FB32A"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残疾移民获得支助服务和合理便利的情况。</w:t>
      </w:r>
    </w:p>
    <w:p w14:paraId="34B495EB" w14:textId="505CE5E7"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36</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委员会建议缔约国：</w:t>
      </w:r>
    </w:p>
    <w:p w14:paraId="0EE82D0B" w14:textId="56DA2C7F"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消除残疾人，包括生活在外岛的残疾人在享有国籍和公民权方面的障碍，使他们能够行使《公约》规定的所有权利；</w:t>
      </w:r>
    </w:p>
    <w:p w14:paraId="7C14BC36" w14:textId="55C874E7"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lastRenderedPageBreak/>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采取一切必要措施，确保残疾移民，特别是残疾妇女和女童，获得充分的支助服务，包括性别敏感和适合年龄的便利，并确保移民法规对马尔代夫的外国居民和前往第三国旅行的国民无障碍，包括通过提供手语和翻译服务。</w:t>
      </w:r>
    </w:p>
    <w:p w14:paraId="42854CD1" w14:textId="77777777"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独立生活和融入社区</w:t>
      </w:r>
      <w:r w:rsidRPr="00B034CA">
        <w:rPr>
          <w:rFonts w:hint="eastAsia"/>
          <w:lang w:val="en-GB"/>
        </w:rPr>
        <w:t>(</w:t>
      </w:r>
      <w:r w:rsidRPr="00B034CA">
        <w:rPr>
          <w:rFonts w:hint="eastAsia"/>
          <w:lang w:val="en-GB"/>
        </w:rPr>
        <w:t>第十九条</w:t>
      </w:r>
      <w:r w:rsidRPr="00B034CA">
        <w:rPr>
          <w:rFonts w:hint="eastAsia"/>
          <w:lang w:val="en-GB"/>
        </w:rPr>
        <w:t>)</w:t>
      </w:r>
    </w:p>
    <w:p w14:paraId="0EE0C8AB" w14:textId="65230A7B" w:rsidR="00B034CA" w:rsidRPr="00B034CA" w:rsidRDefault="00152A93" w:rsidP="00B034CA">
      <w:pPr>
        <w:pStyle w:val="SingleTxtGC"/>
        <w:rPr>
          <w:bCs/>
          <w:lang w:val="en-GB"/>
        </w:rPr>
      </w:pPr>
      <w:r>
        <w:rPr>
          <w:bCs/>
          <w:lang w:val="en-GB"/>
        </w:rPr>
        <w:t>37</w:t>
      </w:r>
      <w:r w:rsidR="00B034CA" w:rsidRPr="00B034CA">
        <w:rPr>
          <w:bCs/>
          <w:lang w:val="en-GB"/>
        </w:rPr>
        <w:t>.</w:t>
      </w:r>
      <w:r w:rsidR="00B034CA" w:rsidRPr="00B034CA">
        <w:rPr>
          <w:bCs/>
          <w:lang w:val="en-GB"/>
        </w:rPr>
        <w:tab/>
      </w:r>
      <w:r w:rsidR="00B034CA" w:rsidRPr="00B034CA">
        <w:rPr>
          <w:rFonts w:hint="eastAsia"/>
          <w:bCs/>
          <w:lang w:val="en-GB"/>
        </w:rPr>
        <w:t>委员会感到关切的是，残疾人选择居住地、在</w:t>
      </w:r>
      <w:proofErr w:type="gramStart"/>
      <w:r w:rsidR="00B034CA" w:rsidRPr="00B034CA">
        <w:rPr>
          <w:rFonts w:hint="eastAsia"/>
          <w:bCs/>
          <w:lang w:val="en-GB"/>
        </w:rPr>
        <w:t>何处和与何人一起</w:t>
      </w:r>
      <w:proofErr w:type="gramEnd"/>
      <w:r w:rsidR="00B034CA" w:rsidRPr="00B034CA">
        <w:rPr>
          <w:rFonts w:hint="eastAsia"/>
          <w:bCs/>
          <w:lang w:val="en-GB"/>
        </w:rPr>
        <w:t>生活的可能性有限，特别是由于缺乏家庭支助、居所支助和其他社区支助服务，包括个人帮助，尤其是在外岛，使残疾人依赖家人和家人的照顾，无法享有独立生活的权利。</w:t>
      </w:r>
    </w:p>
    <w:p w14:paraId="607EFA52" w14:textId="11BCAB91"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38</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委员会回顾其关于独立生活和融入社区的第</w:t>
      </w:r>
      <w:r>
        <w:rPr>
          <w:rFonts w:ascii="Time New Roman" w:eastAsia="黑体" w:hAnsi="Time New Roman" w:hint="eastAsia"/>
          <w:bCs/>
          <w:lang w:val="en-GB"/>
        </w:rPr>
        <w:t>5</w:t>
      </w:r>
      <w:r w:rsidR="00B034CA" w:rsidRPr="00B034CA">
        <w:rPr>
          <w:rFonts w:ascii="Time New Roman" w:eastAsia="黑体" w:hAnsi="Time New Roman" w:hint="eastAsia"/>
          <w:bCs/>
          <w:lang w:val="en-GB"/>
        </w:rPr>
        <w:t>号一般性意见</w:t>
      </w:r>
      <w:r w:rsidR="00B034CA" w:rsidRPr="00B034CA">
        <w:rPr>
          <w:rFonts w:ascii="Time New Roman" w:eastAsia="黑体" w:hAnsi="Time New Roman" w:hint="eastAsia"/>
          <w:bCs/>
          <w:lang w:val="en-GB"/>
        </w:rPr>
        <w:t>(</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Pr>
          <w:rFonts w:ascii="Time New Roman" w:eastAsia="黑体" w:hAnsi="Time New Roman" w:hint="eastAsia"/>
          <w:bCs/>
          <w:lang w:val="en-GB"/>
        </w:rPr>
        <w:t>17</w:t>
      </w:r>
      <w:r w:rsidR="00B034CA" w:rsidRPr="00B034CA">
        <w:rPr>
          <w:rFonts w:ascii="Time New Roman" w:eastAsia="黑体" w:hAnsi="Time New Roman" w:hint="eastAsia"/>
          <w:bCs/>
          <w:lang w:val="en-GB"/>
        </w:rPr>
        <w:t>年</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以及《解除收容的准则</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包括在紧急情况下</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》，建议缔约国：</w:t>
      </w:r>
    </w:p>
    <w:p w14:paraId="02561075" w14:textId="637E69E5"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通过残疾人代表组织与残疾人密切协商并请残疾人积极参与，制定涵盖所有岛屿的关于基于社区的包容性发展的国家战略和准则，为之规定时限并分配充足资源；确保提供基于社区的服务，以便使残疾人能够独立生活和参与社区；</w:t>
      </w:r>
    </w:p>
    <w:p w14:paraId="3AC204DD" w14:textId="69B4C32F"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提高认识，以促进对残疾人在自身生活安排方面选择和自决的权利、</w:t>
      </w:r>
      <w:proofErr w:type="gramStart"/>
      <w:r w:rsidRPr="00B034CA">
        <w:rPr>
          <w:rFonts w:ascii="Time New Roman" w:eastAsia="黑体" w:hAnsi="Time New Roman" w:hint="eastAsia"/>
          <w:bCs/>
          <w:lang w:val="en-GB"/>
        </w:rPr>
        <w:t>不</w:t>
      </w:r>
      <w:proofErr w:type="gramEnd"/>
      <w:r w:rsidRPr="00B034CA">
        <w:rPr>
          <w:rFonts w:ascii="Time New Roman" w:eastAsia="黑体" w:hAnsi="Time New Roman" w:hint="eastAsia"/>
          <w:bCs/>
          <w:lang w:val="en-GB"/>
        </w:rPr>
        <w:t>必须在特定居住安排中生活的权利以及融入社区而不是与社区隔离的重要性的了解；</w:t>
      </w:r>
    </w:p>
    <w:p w14:paraId="40415A25" w14:textId="28A6C6D1"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改变社区的主流服务，包括教育、就业、卫生保健以及休闲、文化和社会活动，使之包容残疾并且无障碍，并提供个人帮助；</w:t>
      </w:r>
    </w:p>
    <w:p w14:paraId="262C0F57" w14:textId="2898D934"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d</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支持残疾人的家庭，包括提供资金支持，帮助他们调整和改善其住所的无障碍环境并获得辅助技术。</w:t>
      </w:r>
    </w:p>
    <w:p w14:paraId="0355448A" w14:textId="77777777"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个人行动能力</w:t>
      </w:r>
      <w:r w:rsidRPr="00B034CA">
        <w:rPr>
          <w:rFonts w:hint="eastAsia"/>
          <w:lang w:val="en-GB"/>
        </w:rPr>
        <w:t>(</w:t>
      </w:r>
      <w:r w:rsidRPr="00B034CA">
        <w:rPr>
          <w:rFonts w:hint="eastAsia"/>
          <w:lang w:val="en-GB"/>
        </w:rPr>
        <w:t>第二十条</w:t>
      </w:r>
      <w:r w:rsidRPr="00B034CA">
        <w:rPr>
          <w:rFonts w:hint="eastAsia"/>
          <w:lang w:val="en-GB"/>
        </w:rPr>
        <w:t>)</w:t>
      </w:r>
    </w:p>
    <w:p w14:paraId="793323FE" w14:textId="6F13F073" w:rsidR="00B034CA" w:rsidRPr="00B034CA" w:rsidRDefault="00152A93" w:rsidP="00B034CA">
      <w:pPr>
        <w:pStyle w:val="SingleTxtGC"/>
        <w:rPr>
          <w:bCs/>
          <w:lang w:val="en-GB"/>
        </w:rPr>
      </w:pPr>
      <w:r>
        <w:rPr>
          <w:bCs/>
          <w:lang w:val="en-GB"/>
        </w:rPr>
        <w:t>39</w:t>
      </w:r>
      <w:r w:rsidR="00B034CA" w:rsidRPr="00B034CA">
        <w:rPr>
          <w:bCs/>
          <w:lang w:val="en-GB"/>
        </w:rPr>
        <w:t>.</w:t>
      </w:r>
      <w:r w:rsidR="00B034CA" w:rsidRPr="00B034CA">
        <w:rPr>
          <w:bCs/>
          <w:lang w:val="en-GB"/>
        </w:rPr>
        <w:tab/>
      </w:r>
      <w:r w:rsidR="00B034CA" w:rsidRPr="00B034CA">
        <w:rPr>
          <w:rFonts w:hint="eastAsia"/>
          <w:bCs/>
          <w:lang w:val="en-GB"/>
        </w:rPr>
        <w:t>委员会感到关切的是：</w:t>
      </w:r>
    </w:p>
    <w:p w14:paraId="39F8BA84" w14:textId="5409EF4A"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残疾人在获得、使用和维护行动辅助工具、辅助器具以及辅助技术和服务方面面临挑战，原因是国家社会保护局只补贴部分费用、通过当前支</w:t>
      </w:r>
      <w:proofErr w:type="gramStart"/>
      <w:r w:rsidRPr="00B034CA">
        <w:rPr>
          <w:rFonts w:hint="eastAsia"/>
          <w:bCs/>
          <w:lang w:val="en-GB"/>
        </w:rPr>
        <w:t>助计划</w:t>
      </w:r>
      <w:proofErr w:type="gramEnd"/>
      <w:r w:rsidRPr="00B034CA">
        <w:rPr>
          <w:rFonts w:hint="eastAsia"/>
          <w:bCs/>
          <w:lang w:val="en-GB"/>
        </w:rPr>
        <w:t>提供的辅助器具范围有限以及缺乏培训运动障碍者、盲人和视力障碍者使用辅助技术的定向和行动训练员和教员；</w:t>
      </w:r>
    </w:p>
    <w:p w14:paraId="16183272" w14:textId="56EBFD3F"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残疾人在获得驾驶执照方面面临障碍；</w:t>
      </w:r>
    </w:p>
    <w:p w14:paraId="395406BF" w14:textId="4C6F949E" w:rsidR="00B034CA" w:rsidRPr="00B034CA" w:rsidRDefault="00B034CA" w:rsidP="00B034CA">
      <w:pPr>
        <w:pStyle w:val="SingleTxtGC"/>
        <w:rPr>
          <w:bCs/>
          <w:lang w:val="en-GB"/>
        </w:rPr>
      </w:pPr>
      <w:r w:rsidRPr="00B034CA">
        <w:rPr>
          <w:bCs/>
          <w:lang w:val="en-GB"/>
        </w:rPr>
        <w:tab/>
        <w:t>(</w:t>
      </w:r>
      <w:r w:rsidR="00152A93">
        <w:rPr>
          <w:bCs/>
          <w:lang w:val="en-GB"/>
        </w:rPr>
        <w:t>c</w:t>
      </w:r>
      <w:r w:rsidRPr="00B034CA">
        <w:rPr>
          <w:bCs/>
          <w:lang w:val="en-GB"/>
        </w:rPr>
        <w:t>)</w:t>
      </w:r>
      <w:r w:rsidRPr="00B034CA">
        <w:rPr>
          <w:bCs/>
          <w:lang w:val="en-GB"/>
        </w:rPr>
        <w:tab/>
      </w:r>
      <w:r w:rsidRPr="00B034CA">
        <w:rPr>
          <w:rFonts w:hint="eastAsia"/>
          <w:bCs/>
          <w:lang w:val="en-GB"/>
        </w:rPr>
        <w:t>缺乏当地制造的辅助设备和器具，导致行动辅助设备严重依赖昂贵的海外采购和外部捐赠，从而对残疾人获得确保其行动能力和独立性所需的基本支持和服务造成了重大障碍，进口的残疾人辅助器具价格昂贵，并且无法免除税费和额外关税。</w:t>
      </w:r>
    </w:p>
    <w:p w14:paraId="6793A43A" w14:textId="65F06DD7"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4</w:t>
      </w:r>
      <w:r w:rsidR="00B034CA" w:rsidRPr="00B034CA">
        <w:rPr>
          <w:rFonts w:ascii="Time New Roman" w:eastAsia="黑体" w:hAnsi="Time New Roman"/>
          <w:bCs/>
          <w:lang w:val="en-GB"/>
        </w:rPr>
        <w:t>0.</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委员会建议缔约国：</w:t>
      </w:r>
    </w:p>
    <w:p w14:paraId="261032EB" w14:textId="238678B3"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通过一项国家战略，确保残疾人，包括残疾儿童，特别是外岛的残疾儿童，能够获得适合个人情况的负担得起的优质行动辅助工具、辅助器具和技术、个人援助和中介服务，包括提供使用器具和技术的培训以及安排维修和保养，考虑世界卫生组织《重点辅助器具清单》；</w:t>
      </w:r>
    </w:p>
    <w:p w14:paraId="567E1FC9" w14:textId="7D673734"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lastRenderedPageBreak/>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采取措施，在驾驶人考试和驾照发放过程中实施和执行合理便利措施，确保残疾人平等获得驾驶执照；</w:t>
      </w:r>
    </w:p>
    <w:p w14:paraId="3F96479F" w14:textId="349D2550" w:rsidR="00B034CA" w:rsidRPr="00B034CA" w:rsidRDefault="00B034CA" w:rsidP="00B034CA">
      <w:pPr>
        <w:pStyle w:val="SingleTxtGC"/>
        <w:rPr>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确保车辆和辅助器具的可负担性，包括对各种残疾类型的残疾人购买辅助设备和器具实行激励措施并免除税费和关税。</w:t>
      </w:r>
    </w:p>
    <w:p w14:paraId="0346844B" w14:textId="77777777"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表达意见的自由和获得信息的机会</w:t>
      </w:r>
      <w:r w:rsidRPr="00B034CA">
        <w:rPr>
          <w:rFonts w:hint="eastAsia"/>
          <w:lang w:val="en-GB"/>
        </w:rPr>
        <w:t>(</w:t>
      </w:r>
      <w:r w:rsidRPr="00B034CA">
        <w:rPr>
          <w:rFonts w:hint="eastAsia"/>
          <w:lang w:val="en-GB"/>
        </w:rPr>
        <w:t>第二十一条</w:t>
      </w:r>
      <w:r w:rsidRPr="00B034CA">
        <w:rPr>
          <w:rFonts w:hint="eastAsia"/>
          <w:lang w:val="en-GB"/>
        </w:rPr>
        <w:t>)</w:t>
      </w:r>
    </w:p>
    <w:p w14:paraId="434DE971" w14:textId="0CAA65AB" w:rsidR="00B034CA" w:rsidRPr="00B034CA" w:rsidRDefault="00152A93" w:rsidP="00B034CA">
      <w:pPr>
        <w:pStyle w:val="SingleTxtGC"/>
        <w:rPr>
          <w:bCs/>
          <w:lang w:val="en-GB"/>
        </w:rPr>
      </w:pPr>
      <w:r>
        <w:rPr>
          <w:bCs/>
          <w:lang w:val="en-GB"/>
        </w:rPr>
        <w:t>41</w:t>
      </w:r>
      <w:r w:rsidR="00B034CA" w:rsidRPr="00B034CA">
        <w:rPr>
          <w:bCs/>
          <w:lang w:val="en-GB"/>
        </w:rPr>
        <w:t>.</w:t>
      </w:r>
      <w:r w:rsidR="00B034CA" w:rsidRPr="00B034CA">
        <w:rPr>
          <w:bCs/>
          <w:lang w:val="en-GB"/>
        </w:rPr>
        <w:tab/>
      </w:r>
      <w:r w:rsidR="00B034CA" w:rsidRPr="00B034CA">
        <w:rPr>
          <w:rFonts w:hint="eastAsia"/>
          <w:bCs/>
          <w:lang w:val="en-GB"/>
        </w:rPr>
        <w:t>委员会感到关切的是：</w:t>
      </w:r>
    </w:p>
    <w:p w14:paraId="1F0176BC" w14:textId="7100CB57"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尽管《宪法》第</w:t>
      </w:r>
      <w:r w:rsidR="00152A93">
        <w:rPr>
          <w:rFonts w:hint="eastAsia"/>
          <w:bCs/>
          <w:lang w:val="en-GB"/>
        </w:rPr>
        <w:t>27</w:t>
      </w:r>
      <w:r w:rsidRPr="00B034CA">
        <w:rPr>
          <w:rFonts w:hint="eastAsia"/>
          <w:bCs/>
          <w:lang w:val="en-GB"/>
        </w:rPr>
        <w:t>条和第</w:t>
      </w:r>
      <w:r w:rsidR="00152A93">
        <w:rPr>
          <w:rFonts w:hint="eastAsia"/>
          <w:bCs/>
          <w:lang w:val="en-GB"/>
        </w:rPr>
        <w:t>29</w:t>
      </w:r>
      <w:r w:rsidRPr="00B034CA">
        <w:rPr>
          <w:rFonts w:hint="eastAsia"/>
          <w:bCs/>
          <w:lang w:val="en-GB"/>
        </w:rPr>
        <w:t>条保障所有个人的言论和表达自由、思想和良心自由以及获取信息的权利，但残疾人，特别是聋人、</w:t>
      </w:r>
      <w:proofErr w:type="gramStart"/>
      <w:r w:rsidRPr="00B034CA">
        <w:rPr>
          <w:rFonts w:hint="eastAsia"/>
          <w:bCs/>
          <w:lang w:val="en-GB"/>
        </w:rPr>
        <w:t>盲人或聋盲人</w:t>
      </w:r>
      <w:proofErr w:type="gramEnd"/>
      <w:r w:rsidRPr="00B034CA">
        <w:rPr>
          <w:rFonts w:hint="eastAsia"/>
          <w:bCs/>
          <w:lang w:val="en-GB"/>
        </w:rPr>
        <w:t>以及智力残疾人，在通过电视节目、网站和其他媒体服务，如国家数字身份门户网站</w:t>
      </w:r>
      <w:proofErr w:type="spellStart"/>
      <w:r w:rsidR="00152A93">
        <w:rPr>
          <w:rFonts w:hint="eastAsia"/>
          <w:bCs/>
          <w:lang w:val="en-GB"/>
        </w:rPr>
        <w:t>eFaas</w:t>
      </w:r>
      <w:proofErr w:type="spellEnd"/>
      <w:r w:rsidR="00152A93">
        <w:rPr>
          <w:rFonts w:hint="eastAsia"/>
          <w:bCs/>
          <w:lang w:val="en-GB"/>
        </w:rPr>
        <w:t xml:space="preserve">, </w:t>
      </w:r>
      <w:r w:rsidRPr="00B034CA">
        <w:rPr>
          <w:rFonts w:hint="eastAsia"/>
          <w:bCs/>
          <w:lang w:val="en-GB"/>
        </w:rPr>
        <w:t>获取公共信息和通信方面面临重大障碍；</w:t>
      </w:r>
    </w:p>
    <w:p w14:paraId="1634DD3F" w14:textId="3B230FEE"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没有保障残疾人以无障碍形式寻求、接受和传递信息的权利的全面的监管框架，公职人员对缔约国根据《公约》第二十一条承担的义务的认识有限；</w:t>
      </w:r>
    </w:p>
    <w:p w14:paraId="0518704A" w14:textId="1241B3DE" w:rsidR="00B034CA" w:rsidRPr="00B034CA" w:rsidRDefault="00B034CA" w:rsidP="00B034CA">
      <w:pPr>
        <w:pStyle w:val="SingleTxtGC"/>
        <w:rPr>
          <w:bCs/>
          <w:lang w:val="en-GB"/>
        </w:rPr>
      </w:pPr>
      <w:r w:rsidRPr="00B034CA">
        <w:rPr>
          <w:bCs/>
          <w:lang w:val="en-GB"/>
        </w:rPr>
        <w:tab/>
        <w:t>(</w:t>
      </w:r>
      <w:r w:rsidR="00152A93">
        <w:rPr>
          <w:bCs/>
          <w:lang w:val="en-GB"/>
        </w:rPr>
        <w:t>c</w:t>
      </w:r>
      <w:r w:rsidRPr="00B034CA">
        <w:rPr>
          <w:bCs/>
          <w:lang w:val="en-GB"/>
        </w:rPr>
        <w:t>)</w:t>
      </w:r>
      <w:r w:rsidRPr="00B034CA">
        <w:rPr>
          <w:bCs/>
          <w:lang w:val="en-GB"/>
        </w:rPr>
        <w:tab/>
      </w:r>
      <w:r w:rsidRPr="00B034CA">
        <w:rPr>
          <w:rFonts w:hint="eastAsia"/>
          <w:bCs/>
          <w:lang w:val="en-GB"/>
        </w:rPr>
        <w:t>缔约国缺少在全国范围内培训残疾人使用手语的手语专家。</w:t>
      </w:r>
    </w:p>
    <w:p w14:paraId="1598756B" w14:textId="44BE9098"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42</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委员会建议缔约国：</w:t>
      </w:r>
    </w:p>
    <w:p w14:paraId="14DD35A2" w14:textId="21C1467E"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采取一项包括可衡量的目标的全面、有时限的国家战略，以切实执行宪法条款，确保所有公共信息，包括通过网站、广播和印刷媒体以及</w:t>
      </w:r>
      <w:proofErr w:type="spellStart"/>
      <w:r w:rsidR="00152A93">
        <w:rPr>
          <w:rFonts w:ascii="Time New Roman" w:eastAsia="黑体" w:hAnsi="Time New Roman" w:hint="eastAsia"/>
          <w:bCs/>
          <w:lang w:val="en-GB"/>
        </w:rPr>
        <w:t>eFaas</w:t>
      </w:r>
      <w:proofErr w:type="spellEnd"/>
      <w:r w:rsidRPr="00B034CA">
        <w:rPr>
          <w:rFonts w:ascii="Time New Roman" w:eastAsia="黑体" w:hAnsi="Time New Roman" w:hint="eastAsia"/>
          <w:bCs/>
          <w:lang w:val="en-GB"/>
        </w:rPr>
        <w:t>等数字平台传播的信息，均可供残疾人无障碍使用，并通过残疾人代表组织与残疾人密切协商并在残疾人的积极参与下，建立一个机制，监测该战略的实施情况；</w:t>
      </w:r>
    </w:p>
    <w:p w14:paraId="055F3E54" w14:textId="3162D137"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制定和实施立法和政策措施，保障残疾人通过盲文、</w:t>
      </w:r>
      <w:proofErr w:type="gramStart"/>
      <w:r w:rsidRPr="00B034CA">
        <w:rPr>
          <w:rFonts w:ascii="Time New Roman" w:eastAsia="黑体" w:hAnsi="Time New Roman" w:hint="eastAsia"/>
          <w:bCs/>
          <w:lang w:val="en-GB"/>
        </w:rPr>
        <w:t>聋盲翻译</w:t>
      </w:r>
      <w:proofErr w:type="gramEnd"/>
      <w:r w:rsidRPr="00B034CA">
        <w:rPr>
          <w:rFonts w:ascii="Time New Roman" w:eastAsia="黑体" w:hAnsi="Time New Roman" w:hint="eastAsia"/>
          <w:bCs/>
          <w:lang w:val="en-GB"/>
        </w:rPr>
        <w:t>、手语、易读、浅白语言、音频说明、字幕等无障碍手段、模式和格式获取公共信息和通信的权利，并提高公职人员对缔约国根据《公约》第二十一条承担的义务的认识；</w:t>
      </w:r>
    </w:p>
    <w:p w14:paraId="31E6D204" w14:textId="33A165A8"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制定手语发展战略，建立合格手语翻译和专家人才库，教授手语，包括在外岛</w:t>
      </w:r>
      <w:r w:rsidR="006130DB">
        <w:rPr>
          <w:rFonts w:ascii="Time New Roman" w:eastAsia="黑体" w:hAnsi="Time New Roman" w:hint="eastAsia"/>
          <w:bCs/>
          <w:lang w:val="en-GB"/>
        </w:rPr>
        <w:t>。</w:t>
      </w:r>
    </w:p>
    <w:p w14:paraId="7F13B173" w14:textId="77777777"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尊重隐私</w:t>
      </w:r>
      <w:r w:rsidRPr="00B034CA">
        <w:rPr>
          <w:rFonts w:hint="eastAsia"/>
          <w:lang w:val="en-GB"/>
        </w:rPr>
        <w:t>(</w:t>
      </w:r>
      <w:r w:rsidRPr="00B034CA">
        <w:rPr>
          <w:rFonts w:hint="eastAsia"/>
          <w:lang w:val="en-GB"/>
        </w:rPr>
        <w:t>第二十二条</w:t>
      </w:r>
      <w:r w:rsidRPr="00B034CA">
        <w:rPr>
          <w:rFonts w:hint="eastAsia"/>
          <w:lang w:val="en-GB"/>
        </w:rPr>
        <w:t>)</w:t>
      </w:r>
    </w:p>
    <w:p w14:paraId="318B8C5A" w14:textId="5BFADE91" w:rsidR="00B034CA" w:rsidRPr="00B034CA" w:rsidRDefault="00152A93" w:rsidP="00B034CA">
      <w:pPr>
        <w:pStyle w:val="SingleTxtGC"/>
        <w:rPr>
          <w:bCs/>
          <w:lang w:val="en-GB"/>
        </w:rPr>
      </w:pPr>
      <w:r>
        <w:rPr>
          <w:bCs/>
          <w:lang w:val="en-GB"/>
        </w:rPr>
        <w:t>43</w:t>
      </w:r>
      <w:r w:rsidR="00B034CA" w:rsidRPr="00B034CA">
        <w:rPr>
          <w:bCs/>
          <w:lang w:val="en-GB"/>
        </w:rPr>
        <w:t>.</w:t>
      </w:r>
      <w:r w:rsidR="00B034CA" w:rsidRPr="00B034CA">
        <w:rPr>
          <w:bCs/>
          <w:lang w:val="en-GB"/>
        </w:rPr>
        <w:tab/>
      </w:r>
      <w:r w:rsidR="00B034CA" w:rsidRPr="00B034CA">
        <w:rPr>
          <w:rFonts w:hint="eastAsia"/>
          <w:bCs/>
          <w:lang w:val="en-GB"/>
        </w:rPr>
        <w:t>委员会感到关切的是，现有立法没有充分确保残疾人的保密性或隐私保护，特别是对于提出申诉和面临较大报复风险的人而言。</w:t>
      </w:r>
    </w:p>
    <w:p w14:paraId="51943109" w14:textId="5984E981"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44</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委员会建议缔约国加强关于残疾人，特别是智力和</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或社会心理残疾人，尤其是提出申诉的残疾人的数据保护的立法，通过保护信息，如各机构和精神卫生系统和服务机构持有的个人医疗记录，确保他们的隐私。</w:t>
      </w:r>
    </w:p>
    <w:p w14:paraId="25B8B1D2" w14:textId="77777777"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尊重家居和家庭</w:t>
      </w:r>
      <w:r w:rsidRPr="00B034CA">
        <w:rPr>
          <w:rFonts w:hint="eastAsia"/>
          <w:lang w:val="en-GB"/>
        </w:rPr>
        <w:t>(</w:t>
      </w:r>
      <w:r w:rsidRPr="00B034CA">
        <w:rPr>
          <w:rFonts w:hint="eastAsia"/>
          <w:lang w:val="en-GB"/>
        </w:rPr>
        <w:t>第二十三条</w:t>
      </w:r>
      <w:r w:rsidRPr="00B034CA">
        <w:rPr>
          <w:rFonts w:hint="eastAsia"/>
          <w:lang w:val="en-GB"/>
        </w:rPr>
        <w:t>)</w:t>
      </w:r>
    </w:p>
    <w:p w14:paraId="398A7CA9" w14:textId="63EB2DCC" w:rsidR="00B034CA" w:rsidRPr="00B034CA" w:rsidRDefault="00152A93" w:rsidP="00B034CA">
      <w:pPr>
        <w:pStyle w:val="SingleTxtGC"/>
        <w:rPr>
          <w:bCs/>
          <w:lang w:val="en-GB"/>
        </w:rPr>
      </w:pPr>
      <w:r>
        <w:rPr>
          <w:bCs/>
          <w:lang w:val="en-GB"/>
        </w:rPr>
        <w:t>45</w:t>
      </w:r>
      <w:r w:rsidR="00B034CA" w:rsidRPr="00B034CA">
        <w:rPr>
          <w:bCs/>
          <w:lang w:val="en-GB"/>
        </w:rPr>
        <w:t>.</w:t>
      </w:r>
      <w:r w:rsidR="00B034CA" w:rsidRPr="00B034CA">
        <w:rPr>
          <w:bCs/>
          <w:lang w:val="en-GB"/>
        </w:rPr>
        <w:tab/>
      </w:r>
      <w:r w:rsidR="00B034CA" w:rsidRPr="00B034CA">
        <w:rPr>
          <w:rFonts w:hint="eastAsia"/>
          <w:bCs/>
          <w:lang w:val="en-GB"/>
        </w:rPr>
        <w:t>委员会感到关切的是：</w:t>
      </w:r>
    </w:p>
    <w:p w14:paraId="10DD4227" w14:textId="6A326406"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由于成见、污名和误解，残疾人，特别是智力和</w:t>
      </w:r>
      <w:r w:rsidRPr="00B034CA">
        <w:rPr>
          <w:rFonts w:hint="eastAsia"/>
          <w:bCs/>
          <w:lang w:val="en-GB"/>
        </w:rPr>
        <w:t>/</w:t>
      </w:r>
      <w:r w:rsidRPr="00B034CA">
        <w:rPr>
          <w:rFonts w:hint="eastAsia"/>
          <w:bCs/>
          <w:lang w:val="en-GB"/>
        </w:rPr>
        <w:t>或社会心理残疾人，在行使婚姻、家庭、育儿和建立关系的权利方面继续面临持续障碍，而且在许多情况下，家庭成员代表残疾人做出与医疗保健和计划生育相关的决定，并将他们限制在家里；</w:t>
      </w:r>
    </w:p>
    <w:p w14:paraId="133F9515" w14:textId="3A20609F" w:rsidR="00B034CA" w:rsidRPr="00B034CA" w:rsidRDefault="00B034CA" w:rsidP="00B034CA">
      <w:pPr>
        <w:pStyle w:val="SingleTxtGC"/>
        <w:rPr>
          <w:bCs/>
          <w:lang w:val="en-GB"/>
        </w:rPr>
      </w:pPr>
      <w:r w:rsidRPr="00B034CA">
        <w:rPr>
          <w:bCs/>
          <w:lang w:val="en-GB"/>
        </w:rPr>
        <w:lastRenderedPageBreak/>
        <w:tab/>
        <w:t>(</w:t>
      </w:r>
      <w:r w:rsidR="00152A93">
        <w:rPr>
          <w:bCs/>
          <w:lang w:val="en-GB"/>
        </w:rPr>
        <w:t>b</w:t>
      </w:r>
      <w:r w:rsidRPr="00B034CA">
        <w:rPr>
          <w:bCs/>
          <w:lang w:val="en-GB"/>
        </w:rPr>
        <w:t>)</w:t>
      </w:r>
      <w:r w:rsidRPr="00B034CA">
        <w:rPr>
          <w:bCs/>
          <w:lang w:val="en-GB"/>
        </w:rPr>
        <w:tab/>
      </w:r>
      <w:r w:rsidRPr="00B034CA">
        <w:rPr>
          <w:rFonts w:hint="eastAsia"/>
          <w:bCs/>
          <w:lang w:val="en-GB"/>
        </w:rPr>
        <w:t>残疾父母行使父母权利、残疾儿童父母和残疾人家庭缺乏足够的支持，他们面临多重障碍，包括关联歧视、社会孤立、社会支持有限、经济困难和尤为繁重的照料责任，以及生活在外岛的残疾人家庭面临边缘化，获得基本服务和支持的机会极其有限。</w:t>
      </w:r>
    </w:p>
    <w:p w14:paraId="094701FA" w14:textId="1129BF9B"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46</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委员会建议缔约国：</w:t>
      </w:r>
    </w:p>
    <w:p w14:paraId="042381E8" w14:textId="2BA8CD37"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提高社会对残疾人的性表达权、选择关系的权利以及家庭权利和养育子女的权利的认识，消除妨碍残疾人，特别是残疾妇女和智力或社会心理残疾人在与其他人平等的基础上行使权利的一切障碍；</w:t>
      </w:r>
    </w:p>
    <w:p w14:paraId="613B4997" w14:textId="12286D5D"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通过方案和政策，以无障碍格式向残疾人，特别是生活在外岛的残疾人，提供计划生育教育和适龄的性权利和生殖权利信息；</w:t>
      </w:r>
    </w:p>
    <w:p w14:paraId="3A831B6B" w14:textId="285CC0FF"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采取立法和政策措施，确保支持残疾儿童家庭和残疾父母，特别是生活在外岛的残疾儿童家庭和残疾父母，使他们能够在家庭环境中抚养子女。</w:t>
      </w:r>
    </w:p>
    <w:p w14:paraId="52BFB17C" w14:textId="453505F2"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教育</w:t>
      </w:r>
      <w:r w:rsidRPr="00B034CA">
        <w:rPr>
          <w:rFonts w:hint="eastAsia"/>
          <w:lang w:val="en-GB"/>
        </w:rPr>
        <w:t>(</w:t>
      </w:r>
      <w:r w:rsidRPr="00B034CA">
        <w:rPr>
          <w:rFonts w:hint="eastAsia"/>
          <w:lang w:val="en-GB"/>
        </w:rPr>
        <w:t>第二十四条</w:t>
      </w:r>
      <w:r w:rsidRPr="00B034CA">
        <w:rPr>
          <w:rFonts w:hint="eastAsia"/>
          <w:lang w:val="en-GB"/>
        </w:rPr>
        <w:t>)</w:t>
      </w:r>
    </w:p>
    <w:p w14:paraId="1F08C52E" w14:textId="00E1CED3" w:rsidR="00B034CA" w:rsidRPr="00B034CA" w:rsidRDefault="00152A93" w:rsidP="00B034CA">
      <w:pPr>
        <w:pStyle w:val="SingleTxtGC"/>
        <w:rPr>
          <w:bCs/>
          <w:lang w:val="en-GB"/>
        </w:rPr>
      </w:pPr>
      <w:r>
        <w:rPr>
          <w:bCs/>
          <w:lang w:val="en-GB"/>
        </w:rPr>
        <w:t>47</w:t>
      </w:r>
      <w:r w:rsidR="00B034CA" w:rsidRPr="00B034CA">
        <w:rPr>
          <w:bCs/>
          <w:lang w:val="en-GB"/>
        </w:rPr>
        <w:t>.</w:t>
      </w:r>
      <w:r w:rsidR="00B034CA" w:rsidRPr="00B034CA">
        <w:rPr>
          <w:bCs/>
          <w:lang w:val="en-GB"/>
        </w:rPr>
        <w:tab/>
      </w:r>
      <w:r w:rsidR="00B034CA" w:rsidRPr="00B034CA">
        <w:rPr>
          <w:rFonts w:hint="eastAsia"/>
          <w:bCs/>
          <w:lang w:val="en-GB"/>
        </w:rPr>
        <w:t>委员会感到关切的是：</w:t>
      </w:r>
    </w:p>
    <w:p w14:paraId="2E81351A" w14:textId="680894AC"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《全纳教育政策》没有涵盖所有类型的残疾，也没有提供合理便利、适合个人情况的评估机制或无障碍的信息和沟通格式；</w:t>
      </w:r>
    </w:p>
    <w:p w14:paraId="2DDEF38C" w14:textId="5685987E"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尽管采取了《全纳教育政策》，但由于阻碍残疾儿童入学的歧视态度、欺凌、来自教师、校园和家庭的抵制以及校舍和娱乐区</w:t>
      </w:r>
      <w:r w:rsidR="00152A93">
        <w:rPr>
          <w:rFonts w:hint="eastAsia"/>
          <w:bCs/>
          <w:lang w:val="en-GB"/>
        </w:rPr>
        <w:t>(</w:t>
      </w:r>
      <w:r w:rsidRPr="00B034CA">
        <w:rPr>
          <w:rFonts w:hint="eastAsia"/>
          <w:bCs/>
          <w:lang w:val="en-GB"/>
        </w:rPr>
        <w:t>包括操场</w:t>
      </w:r>
      <w:r w:rsidR="00152A93">
        <w:rPr>
          <w:rFonts w:hint="eastAsia"/>
          <w:bCs/>
          <w:lang w:val="en-GB"/>
        </w:rPr>
        <w:t>)</w:t>
      </w:r>
      <w:r w:rsidRPr="00B034CA">
        <w:rPr>
          <w:rFonts w:hint="eastAsia"/>
          <w:bCs/>
          <w:lang w:val="en-GB"/>
        </w:rPr>
        <w:t>缺乏无障碍设施等障碍，许多残疾儿童没有上学，也得不到接受</w:t>
      </w:r>
      <w:proofErr w:type="gramStart"/>
      <w:r w:rsidRPr="00B034CA">
        <w:rPr>
          <w:rFonts w:hint="eastAsia"/>
          <w:bCs/>
          <w:lang w:val="en-GB"/>
        </w:rPr>
        <w:t>全纳教育</w:t>
      </w:r>
      <w:proofErr w:type="gramEnd"/>
      <w:r w:rsidRPr="00B034CA">
        <w:rPr>
          <w:rFonts w:hint="eastAsia"/>
          <w:bCs/>
          <w:lang w:val="en-GB"/>
        </w:rPr>
        <w:t>的支持；</w:t>
      </w:r>
    </w:p>
    <w:p w14:paraId="5D32182D" w14:textId="7A067C5A" w:rsidR="00B034CA" w:rsidRPr="00B034CA" w:rsidRDefault="00B034CA" w:rsidP="00B034CA">
      <w:pPr>
        <w:pStyle w:val="SingleTxtGC"/>
        <w:rPr>
          <w:bCs/>
          <w:lang w:val="en-GB"/>
        </w:rPr>
      </w:pPr>
      <w:r w:rsidRPr="00B034CA">
        <w:rPr>
          <w:bCs/>
          <w:lang w:val="en-GB"/>
        </w:rPr>
        <w:tab/>
        <w:t>(</w:t>
      </w:r>
      <w:r w:rsidR="00152A93">
        <w:rPr>
          <w:bCs/>
          <w:lang w:val="en-GB"/>
        </w:rPr>
        <w:t>c</w:t>
      </w:r>
      <w:r w:rsidRPr="00B034CA">
        <w:rPr>
          <w:bCs/>
          <w:lang w:val="en-GB"/>
        </w:rPr>
        <w:t>)</w:t>
      </w:r>
      <w:r w:rsidRPr="00B034CA">
        <w:rPr>
          <w:bCs/>
          <w:lang w:val="en-GB"/>
        </w:rPr>
        <w:tab/>
      </w:r>
      <w:r w:rsidRPr="00B034CA">
        <w:rPr>
          <w:rFonts w:hint="eastAsia"/>
          <w:bCs/>
          <w:lang w:val="en-GB"/>
        </w:rPr>
        <w:t>对教师和非教学人员进行的关于接受</w:t>
      </w:r>
      <w:proofErr w:type="gramStart"/>
      <w:r w:rsidRPr="00B034CA">
        <w:rPr>
          <w:rFonts w:hint="eastAsia"/>
          <w:bCs/>
          <w:lang w:val="en-GB"/>
        </w:rPr>
        <w:t>全纳教育</w:t>
      </w:r>
      <w:proofErr w:type="gramEnd"/>
      <w:r w:rsidRPr="00B034CA">
        <w:rPr>
          <w:rFonts w:hint="eastAsia"/>
          <w:bCs/>
          <w:lang w:val="en-GB"/>
        </w:rPr>
        <w:t>的权利、盲文和手语熟练程度以及无障碍教学模式的培训不足；</w:t>
      </w:r>
    </w:p>
    <w:p w14:paraId="65D659C7" w14:textId="1DA8959B" w:rsidR="00B034CA" w:rsidRPr="00B034CA" w:rsidRDefault="00B034CA" w:rsidP="00B034CA">
      <w:pPr>
        <w:pStyle w:val="SingleTxtGC"/>
        <w:rPr>
          <w:bCs/>
          <w:lang w:val="en-GB"/>
        </w:rPr>
      </w:pPr>
      <w:r w:rsidRPr="00B034CA">
        <w:rPr>
          <w:bCs/>
          <w:lang w:val="en-GB"/>
        </w:rPr>
        <w:tab/>
        <w:t>(</w:t>
      </w:r>
      <w:r w:rsidR="00152A93">
        <w:rPr>
          <w:bCs/>
          <w:lang w:val="en-GB"/>
        </w:rPr>
        <w:t>d</w:t>
      </w:r>
      <w:r w:rsidRPr="00B034CA">
        <w:rPr>
          <w:bCs/>
          <w:lang w:val="en-GB"/>
        </w:rPr>
        <w:t>)</w:t>
      </w:r>
      <w:r w:rsidRPr="00B034CA">
        <w:rPr>
          <w:bCs/>
          <w:lang w:val="en-GB"/>
        </w:rPr>
        <w:tab/>
      </w:r>
      <w:r w:rsidRPr="00B034CA">
        <w:rPr>
          <w:rFonts w:hint="eastAsia"/>
          <w:bCs/>
          <w:lang w:val="en-GB"/>
        </w:rPr>
        <w:t>残疾学生在接受高等教育方面面临障碍。</w:t>
      </w:r>
    </w:p>
    <w:p w14:paraId="6B3F028E" w14:textId="5F248485"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48</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委员会回顾其关于包容性教育权的第</w:t>
      </w:r>
      <w:r>
        <w:rPr>
          <w:rFonts w:ascii="Time New Roman" w:eastAsia="黑体" w:hAnsi="Time New Roman" w:hint="eastAsia"/>
          <w:bCs/>
          <w:lang w:val="en-GB"/>
        </w:rPr>
        <w:t>4</w:t>
      </w:r>
      <w:r w:rsidR="00B034CA" w:rsidRPr="00B034CA">
        <w:rPr>
          <w:rFonts w:ascii="Time New Roman" w:eastAsia="黑体" w:hAnsi="Time New Roman" w:hint="eastAsia"/>
          <w:bCs/>
          <w:lang w:val="en-GB"/>
        </w:rPr>
        <w:t>号一般性意见</w:t>
      </w:r>
      <w:r w:rsidR="00B034CA" w:rsidRPr="00B034CA">
        <w:rPr>
          <w:rFonts w:ascii="Time New Roman" w:eastAsia="黑体" w:hAnsi="Time New Roman" w:hint="eastAsia"/>
          <w:bCs/>
          <w:lang w:val="en-GB"/>
        </w:rPr>
        <w:t>(</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Pr>
          <w:rFonts w:ascii="Time New Roman" w:eastAsia="黑体" w:hAnsi="Time New Roman" w:hint="eastAsia"/>
          <w:bCs/>
          <w:lang w:val="en-GB"/>
        </w:rPr>
        <w:t>16</w:t>
      </w:r>
      <w:r w:rsidR="00B034CA" w:rsidRPr="00B034CA">
        <w:rPr>
          <w:rFonts w:ascii="Time New Roman" w:eastAsia="黑体" w:hAnsi="Time New Roman" w:hint="eastAsia"/>
          <w:bCs/>
          <w:lang w:val="en-GB"/>
        </w:rPr>
        <w:t>年</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，并回顾可持续发展目标之具体目标</w:t>
      </w:r>
      <w:r>
        <w:rPr>
          <w:rFonts w:ascii="Time New Roman" w:eastAsia="黑体" w:hAnsi="Time New Roman" w:hint="eastAsia"/>
          <w:bCs/>
          <w:lang w:val="en-GB"/>
        </w:rPr>
        <w:t>4</w:t>
      </w:r>
      <w:r w:rsidR="00B034CA" w:rsidRPr="00B034CA">
        <w:rPr>
          <w:rFonts w:ascii="Time New Roman" w:eastAsia="黑体" w:hAnsi="Time New Roman" w:hint="eastAsia"/>
          <w:bCs/>
          <w:lang w:val="en-GB"/>
        </w:rPr>
        <w:t>.</w:t>
      </w:r>
      <w:r>
        <w:rPr>
          <w:rFonts w:ascii="Time New Roman" w:eastAsia="黑体" w:hAnsi="Time New Roman" w:hint="eastAsia"/>
          <w:bCs/>
          <w:lang w:val="en-GB"/>
        </w:rPr>
        <w:t>5,</w:t>
      </w:r>
      <w:r w:rsidR="00B034CA" w:rsidRPr="00B034CA">
        <w:rPr>
          <w:rFonts w:ascii="Time New Roman" w:eastAsia="黑体" w:hAnsi="Time New Roman" w:hint="eastAsia"/>
          <w:bCs/>
          <w:lang w:val="en-GB"/>
        </w:rPr>
        <w:t xml:space="preserve"> </w:t>
      </w:r>
      <w:r w:rsidR="00B034CA" w:rsidRPr="00B034CA">
        <w:rPr>
          <w:rFonts w:ascii="Time New Roman" w:eastAsia="黑体" w:hAnsi="Time New Roman" w:hint="eastAsia"/>
          <w:bCs/>
          <w:lang w:val="en-GB"/>
        </w:rPr>
        <w:t>建议缔约国通过残疾人代表组织与残疾人密切协商并请残疾人积极参与，开展以下工作：</w:t>
      </w:r>
    </w:p>
    <w:p w14:paraId="6B51E490" w14:textId="283CE3A6"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审查教育领域的现有立法和政策，包括《全纳教育政策》，使其与《公约》相一致，并确保对其实施情况进行监测；</w:t>
      </w:r>
    </w:p>
    <w:p w14:paraId="3FBA6691" w14:textId="2419593E"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制定和实施一项具有明确目标、指标和时间框架的战略，以有效实施《全纳教育政策》，包括提供适当的预算、技术和个人资源，以确保所有残疾学生在各级教育中获得合理便利和适合个人情况的支持，并确保学校不以缺乏必要设施为由拒绝残疾儿童入学；</w:t>
      </w:r>
    </w:p>
    <w:p w14:paraId="6CFDA50F" w14:textId="003E2145"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在残疾儿童本人、其父母和亲属、教师、当地社区成员和整个社会中加强有关残疾儿童权利</w:t>
      </w:r>
      <w:r w:rsidR="00152A93">
        <w:rPr>
          <w:rFonts w:ascii="Time New Roman" w:eastAsia="黑体" w:hAnsi="Time New Roman" w:hint="eastAsia"/>
          <w:bCs/>
          <w:lang w:val="en-GB"/>
        </w:rPr>
        <w:t>(</w:t>
      </w:r>
      <w:r w:rsidRPr="00B034CA">
        <w:rPr>
          <w:rFonts w:ascii="Time New Roman" w:eastAsia="黑体" w:hAnsi="Time New Roman" w:hint="eastAsia"/>
          <w:bCs/>
          <w:lang w:val="en-GB"/>
        </w:rPr>
        <w:t>包括其接受</w:t>
      </w:r>
      <w:proofErr w:type="gramStart"/>
      <w:r w:rsidRPr="00B034CA">
        <w:rPr>
          <w:rFonts w:ascii="Time New Roman" w:eastAsia="黑体" w:hAnsi="Time New Roman" w:hint="eastAsia"/>
          <w:bCs/>
          <w:lang w:val="en-GB"/>
        </w:rPr>
        <w:t>全纳教育</w:t>
      </w:r>
      <w:proofErr w:type="gramEnd"/>
      <w:r w:rsidRPr="00B034CA">
        <w:rPr>
          <w:rFonts w:ascii="Time New Roman" w:eastAsia="黑体" w:hAnsi="Time New Roman" w:hint="eastAsia"/>
          <w:bCs/>
          <w:lang w:val="en-GB"/>
        </w:rPr>
        <w:t>的权利</w:t>
      </w:r>
      <w:r w:rsidR="00152A93">
        <w:rPr>
          <w:rFonts w:ascii="Time New Roman" w:eastAsia="黑体" w:hAnsi="Time New Roman" w:hint="eastAsia"/>
          <w:bCs/>
          <w:lang w:val="en-GB"/>
        </w:rPr>
        <w:t>)</w:t>
      </w:r>
      <w:r w:rsidRPr="00B034CA">
        <w:rPr>
          <w:rFonts w:ascii="Time New Roman" w:eastAsia="黑体" w:hAnsi="Time New Roman" w:hint="eastAsia"/>
          <w:bCs/>
          <w:lang w:val="en-GB"/>
        </w:rPr>
        <w:t>的培训和提高认识活动，在所有教育场所规定和执行明确的反欺凌政策，包括对教师和工作人员进行有关残疾人权利和全纳教育的强制性培训，并确保所有关于欺凌或虐待残疾学生的报告得到及时有效的调查和处理，以防止此类事件再次发生；</w:t>
      </w:r>
    </w:p>
    <w:p w14:paraId="59B22F3A" w14:textId="370063FA"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d</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根据残疾学生的个人要求，为他们提供学习支助，包括课堂支助、无障碍学习环境以及以替代性和无障碍的沟通模式、手段和格式提供的教学方法和</w:t>
      </w:r>
      <w:r w:rsidRPr="00B034CA">
        <w:rPr>
          <w:rFonts w:ascii="Time New Roman" w:eastAsia="黑体" w:hAnsi="Time New Roman" w:hint="eastAsia"/>
          <w:bCs/>
          <w:lang w:val="en-GB"/>
        </w:rPr>
        <w:lastRenderedPageBreak/>
        <w:t>学习材料，例如包容</w:t>
      </w:r>
      <w:proofErr w:type="gramStart"/>
      <w:r w:rsidRPr="00B034CA">
        <w:rPr>
          <w:rFonts w:ascii="Time New Roman" w:eastAsia="黑体" w:hAnsi="Time New Roman" w:hint="eastAsia"/>
          <w:bCs/>
          <w:lang w:val="en-GB"/>
        </w:rPr>
        <w:t>性数字</w:t>
      </w:r>
      <w:proofErr w:type="gramEnd"/>
      <w:r w:rsidRPr="00B034CA">
        <w:rPr>
          <w:rFonts w:ascii="Time New Roman" w:eastAsia="黑体" w:hAnsi="Time New Roman" w:hint="eastAsia"/>
          <w:bCs/>
          <w:lang w:val="en-GB"/>
        </w:rPr>
        <w:t>介入、易读、沟通辅助工具和辅助技术，并确保有足够的精通手语的教师，特别是在外岛；</w:t>
      </w:r>
    </w:p>
    <w:p w14:paraId="23CAAACD" w14:textId="789279C1"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e</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采取具体措施，确保所有学校和学习中心，包括外岛的学校和学习中心，对残疾学生无实体障碍，并确保将无障碍纳入组织政策，不是作为临时解决方案，而是作为基本和永久的要求，使残疾学生能够充分参与学校生活的各个方面，包括课外活动；</w:t>
      </w:r>
    </w:p>
    <w:p w14:paraId="31072F13" w14:textId="47EA3C25"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f</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全面分析残疾学生与其他学生接受高等教育机会不平等的根本原因，制定和实施包容性政策，确保公平机会，处理具体障碍，包括与大学入学考试、入学程序、无障碍和在整个学习期间提供合理便利有关的障碍。</w:t>
      </w:r>
    </w:p>
    <w:p w14:paraId="7BA5B302" w14:textId="77777777"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健康</w:t>
      </w:r>
      <w:r w:rsidRPr="00B034CA">
        <w:rPr>
          <w:rFonts w:hint="eastAsia"/>
          <w:lang w:val="en-GB"/>
        </w:rPr>
        <w:t>(</w:t>
      </w:r>
      <w:r w:rsidRPr="00B034CA">
        <w:rPr>
          <w:rFonts w:hint="eastAsia"/>
          <w:lang w:val="en-GB"/>
        </w:rPr>
        <w:t>第二十五条</w:t>
      </w:r>
      <w:r w:rsidRPr="00B034CA">
        <w:rPr>
          <w:rFonts w:hint="eastAsia"/>
          <w:lang w:val="en-GB"/>
        </w:rPr>
        <w:t>)</w:t>
      </w:r>
    </w:p>
    <w:p w14:paraId="1ED13C07" w14:textId="1597FD66" w:rsidR="00B034CA" w:rsidRPr="00B034CA" w:rsidRDefault="00152A93" w:rsidP="00B034CA">
      <w:pPr>
        <w:pStyle w:val="SingleTxtGC"/>
        <w:rPr>
          <w:bCs/>
          <w:lang w:val="en-GB"/>
        </w:rPr>
      </w:pPr>
      <w:r>
        <w:rPr>
          <w:bCs/>
          <w:lang w:val="en-GB"/>
        </w:rPr>
        <w:t>49</w:t>
      </w:r>
      <w:r w:rsidR="00B034CA" w:rsidRPr="00B034CA">
        <w:rPr>
          <w:bCs/>
          <w:lang w:val="en-GB"/>
        </w:rPr>
        <w:t>.</w:t>
      </w:r>
      <w:r w:rsidR="00B034CA" w:rsidRPr="00B034CA">
        <w:rPr>
          <w:bCs/>
          <w:lang w:val="en-GB"/>
        </w:rPr>
        <w:tab/>
      </w:r>
      <w:r w:rsidR="00B034CA" w:rsidRPr="00B034CA">
        <w:rPr>
          <w:rFonts w:hint="eastAsia"/>
          <w:bCs/>
          <w:lang w:val="en-GB"/>
        </w:rPr>
        <w:t>委员会感到关切的是：</w:t>
      </w:r>
    </w:p>
    <w:p w14:paraId="5BF8AC63" w14:textId="75CE97E4"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残疾人获得医疗保健服务的机会有限，特别是在外岛；</w:t>
      </w:r>
    </w:p>
    <w:p w14:paraId="6DFA359E" w14:textId="2EE64FCE"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残疾人，特别是残疾妇女和女童以及智力和</w:t>
      </w:r>
      <w:r w:rsidRPr="00B034CA">
        <w:rPr>
          <w:rFonts w:hint="eastAsia"/>
          <w:bCs/>
          <w:lang w:val="en-GB"/>
        </w:rPr>
        <w:t>/</w:t>
      </w:r>
      <w:r w:rsidRPr="00B034CA">
        <w:rPr>
          <w:rFonts w:hint="eastAsia"/>
          <w:bCs/>
          <w:lang w:val="en-GB"/>
        </w:rPr>
        <w:t>或社会心理残疾人，获得性健康和生殖健康服务的机会不足；</w:t>
      </w:r>
    </w:p>
    <w:p w14:paraId="32E7DE91" w14:textId="0B43DB22" w:rsidR="00B034CA" w:rsidRPr="00B034CA" w:rsidRDefault="00B034CA" w:rsidP="00B034CA">
      <w:pPr>
        <w:pStyle w:val="SingleTxtGC"/>
        <w:rPr>
          <w:bCs/>
          <w:lang w:val="en-GB"/>
        </w:rPr>
      </w:pPr>
      <w:r w:rsidRPr="00B034CA">
        <w:rPr>
          <w:bCs/>
          <w:lang w:val="en-GB"/>
        </w:rPr>
        <w:tab/>
        <w:t>(</w:t>
      </w:r>
      <w:r w:rsidR="00152A93">
        <w:rPr>
          <w:bCs/>
          <w:lang w:val="en-GB"/>
        </w:rPr>
        <w:t>c</w:t>
      </w:r>
      <w:r w:rsidRPr="00B034CA">
        <w:rPr>
          <w:bCs/>
          <w:lang w:val="en-GB"/>
        </w:rPr>
        <w:t>)</w:t>
      </w:r>
      <w:r w:rsidRPr="00B034CA">
        <w:rPr>
          <w:bCs/>
          <w:lang w:val="en-GB"/>
        </w:rPr>
        <w:tab/>
      </w:r>
      <w:r w:rsidRPr="00B034CA">
        <w:rPr>
          <w:rFonts w:hint="eastAsia"/>
          <w:bCs/>
          <w:lang w:val="en-GB"/>
        </w:rPr>
        <w:t>缺乏药品和合格的卫生保健人员，包括康复领域的药品和卫生保健人员，卫生保健专业人员缺乏关于残疾人权利的培训。</w:t>
      </w:r>
    </w:p>
    <w:p w14:paraId="0452375F" w14:textId="7B0162B9"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5</w:t>
      </w:r>
      <w:r w:rsidR="00B034CA" w:rsidRPr="00B034CA">
        <w:rPr>
          <w:rFonts w:ascii="Time New Roman" w:eastAsia="黑体" w:hAnsi="Time New Roman"/>
          <w:bCs/>
          <w:lang w:val="en-GB"/>
        </w:rPr>
        <w:t>0.</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委员会考虑到《公约》第二十五条与可持续发展之目标具体目标</w:t>
      </w:r>
      <w:r>
        <w:rPr>
          <w:rFonts w:ascii="Time New Roman" w:eastAsia="黑体" w:hAnsi="Time New Roman" w:hint="eastAsia"/>
          <w:bCs/>
          <w:lang w:val="en-GB"/>
        </w:rPr>
        <w:t>3</w:t>
      </w:r>
      <w:r w:rsidR="00B034CA" w:rsidRPr="00B034CA">
        <w:rPr>
          <w:rFonts w:ascii="Time New Roman" w:eastAsia="黑体" w:hAnsi="Time New Roman" w:hint="eastAsia"/>
          <w:bCs/>
          <w:lang w:val="en-GB"/>
        </w:rPr>
        <w:t>.</w:t>
      </w:r>
      <w:r>
        <w:rPr>
          <w:rFonts w:ascii="Time New Roman" w:eastAsia="黑体" w:hAnsi="Time New Roman" w:hint="eastAsia"/>
          <w:bCs/>
          <w:lang w:val="en-GB"/>
        </w:rPr>
        <w:t>7</w:t>
      </w:r>
      <w:r w:rsidR="00B034CA" w:rsidRPr="00B034CA">
        <w:rPr>
          <w:rFonts w:ascii="Time New Roman" w:eastAsia="黑体" w:hAnsi="Time New Roman" w:hint="eastAsia"/>
          <w:bCs/>
          <w:lang w:val="en-GB"/>
        </w:rPr>
        <w:t>和</w:t>
      </w:r>
      <w:r>
        <w:rPr>
          <w:rFonts w:ascii="Time New Roman" w:eastAsia="黑体" w:hAnsi="Time New Roman" w:hint="eastAsia"/>
          <w:bCs/>
          <w:lang w:val="en-GB"/>
        </w:rPr>
        <w:t>3</w:t>
      </w:r>
      <w:r w:rsidR="00B034CA" w:rsidRPr="00B034CA">
        <w:rPr>
          <w:rFonts w:ascii="Time New Roman" w:eastAsia="黑体" w:hAnsi="Time New Roman" w:hint="eastAsia"/>
          <w:bCs/>
          <w:lang w:val="en-GB"/>
        </w:rPr>
        <w:t>.</w:t>
      </w:r>
      <w:r>
        <w:rPr>
          <w:rFonts w:ascii="Time New Roman" w:eastAsia="黑体" w:hAnsi="Time New Roman" w:hint="eastAsia"/>
          <w:bCs/>
          <w:lang w:val="en-GB"/>
        </w:rPr>
        <w:t>8</w:t>
      </w:r>
      <w:r w:rsidR="00B034CA" w:rsidRPr="00B034CA">
        <w:rPr>
          <w:rFonts w:ascii="Time New Roman" w:eastAsia="黑体" w:hAnsi="Time New Roman" w:hint="eastAsia"/>
          <w:bCs/>
          <w:lang w:val="en-GB"/>
        </w:rPr>
        <w:t>之间的联系，建议缔约国：</w:t>
      </w:r>
    </w:p>
    <w:p w14:paraId="6122F10E" w14:textId="2959319F"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确保残疾人在与其他人平等的基础上获得负担得起、无障碍的优质保健服务；</w:t>
      </w:r>
    </w:p>
    <w:p w14:paraId="1486931C" w14:textId="43C49A6A"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为残疾人，特别是残疾妇女和女童，提供获得性保健和生殖保健和服务的机会，包括提高他们对艾滋病毒</w:t>
      </w:r>
      <w:r w:rsidRPr="00B034CA">
        <w:rPr>
          <w:rFonts w:ascii="Time New Roman" w:eastAsia="黑体" w:hAnsi="Time New Roman" w:hint="eastAsia"/>
          <w:bCs/>
          <w:lang w:val="en-GB"/>
        </w:rPr>
        <w:t>/</w:t>
      </w:r>
      <w:r w:rsidRPr="00B034CA">
        <w:rPr>
          <w:rFonts w:ascii="Time New Roman" w:eastAsia="黑体" w:hAnsi="Time New Roman" w:hint="eastAsia"/>
          <w:bCs/>
          <w:lang w:val="en-GB"/>
        </w:rPr>
        <w:t>艾滋病的认识，确保智力或社会心理残疾妇女能够</w:t>
      </w:r>
      <w:proofErr w:type="gramStart"/>
      <w:r w:rsidRPr="00B034CA">
        <w:rPr>
          <w:rFonts w:ascii="Time New Roman" w:eastAsia="黑体" w:hAnsi="Time New Roman" w:hint="eastAsia"/>
          <w:bCs/>
          <w:lang w:val="en-GB"/>
        </w:rPr>
        <w:t>作出</w:t>
      </w:r>
      <w:proofErr w:type="gramEnd"/>
      <w:r w:rsidRPr="00B034CA">
        <w:rPr>
          <w:rFonts w:ascii="Time New Roman" w:eastAsia="黑体" w:hAnsi="Time New Roman" w:hint="eastAsia"/>
          <w:bCs/>
          <w:lang w:val="en-GB"/>
        </w:rPr>
        <w:t>协助决定，使她们能够重新确立在性和生殖方面的自主和自决；</w:t>
      </w:r>
    </w:p>
    <w:p w14:paraId="09C657AA" w14:textId="68A1C0DF"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为卫生保健专业人员制定关于残疾人权利，包括关于其技能、自由知情同意、支助措施、以及信息和通信手段和方法的必修培训，以无障碍格式，包括盲文、手语和易读格式，为残疾人，特别是智力和</w:t>
      </w:r>
      <w:r w:rsidRPr="00B034CA">
        <w:rPr>
          <w:rFonts w:ascii="Time New Roman" w:eastAsia="黑体" w:hAnsi="Time New Roman" w:hint="eastAsia"/>
          <w:bCs/>
          <w:lang w:val="en-GB"/>
        </w:rPr>
        <w:t>/</w:t>
      </w:r>
      <w:r w:rsidRPr="00B034CA">
        <w:rPr>
          <w:rFonts w:ascii="Time New Roman" w:eastAsia="黑体" w:hAnsi="Time New Roman" w:hint="eastAsia"/>
          <w:bCs/>
          <w:lang w:val="en-GB"/>
        </w:rPr>
        <w:t>或社会心理残疾人以及残疾妇女和女童提供信息，并确保卫生保健机构和设备无实体障碍。</w:t>
      </w:r>
    </w:p>
    <w:p w14:paraId="191DDAF8" w14:textId="77777777"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适应训练和康复</w:t>
      </w:r>
      <w:r w:rsidRPr="00B034CA">
        <w:rPr>
          <w:rFonts w:hint="eastAsia"/>
          <w:lang w:val="en-GB"/>
        </w:rPr>
        <w:t>(</w:t>
      </w:r>
      <w:r w:rsidRPr="00B034CA">
        <w:rPr>
          <w:rFonts w:hint="eastAsia"/>
          <w:lang w:val="en-GB"/>
        </w:rPr>
        <w:t>第二十六条</w:t>
      </w:r>
      <w:r w:rsidRPr="00B034CA">
        <w:rPr>
          <w:rFonts w:hint="eastAsia"/>
          <w:lang w:val="en-GB"/>
        </w:rPr>
        <w:t>)</w:t>
      </w:r>
    </w:p>
    <w:p w14:paraId="29661724" w14:textId="103574AC" w:rsidR="00B034CA" w:rsidRPr="00B034CA" w:rsidRDefault="00152A93" w:rsidP="00B034CA">
      <w:pPr>
        <w:pStyle w:val="SingleTxtGC"/>
        <w:rPr>
          <w:bCs/>
          <w:lang w:val="en-GB"/>
        </w:rPr>
      </w:pPr>
      <w:r>
        <w:rPr>
          <w:bCs/>
          <w:lang w:val="en-GB"/>
        </w:rPr>
        <w:t>51</w:t>
      </w:r>
      <w:r w:rsidR="00B034CA" w:rsidRPr="00B034CA">
        <w:rPr>
          <w:bCs/>
          <w:lang w:val="en-GB"/>
        </w:rPr>
        <w:t>.</w:t>
      </w:r>
      <w:r w:rsidR="00B034CA" w:rsidRPr="00B034CA">
        <w:rPr>
          <w:bCs/>
          <w:lang w:val="en-GB"/>
        </w:rPr>
        <w:tab/>
      </w:r>
      <w:r w:rsidR="00B034CA" w:rsidRPr="00B034CA">
        <w:rPr>
          <w:rFonts w:hint="eastAsia"/>
          <w:bCs/>
          <w:lang w:val="en-GB"/>
        </w:rPr>
        <w:t>委员会感到关切的是，缺乏残疾人康复服务以及言语治疗、心理治疗、职业治疗和物理治疗等治疗服务，特别是在外岛。委员会还感到关切的是，社区康复方案缺少人员和资源。</w:t>
      </w:r>
    </w:p>
    <w:p w14:paraId="4C9278A6" w14:textId="533743FA"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52</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委员会回顾《公约》第二十六条与可持续发展目标具体目标</w:t>
      </w:r>
      <w:r>
        <w:rPr>
          <w:rFonts w:ascii="Time New Roman" w:eastAsia="黑体" w:hAnsi="Time New Roman" w:hint="eastAsia"/>
          <w:bCs/>
          <w:lang w:val="en-GB"/>
        </w:rPr>
        <w:t>3</w:t>
      </w:r>
      <w:r w:rsidR="00B034CA" w:rsidRPr="00B034CA">
        <w:rPr>
          <w:rFonts w:ascii="Time New Roman" w:eastAsia="黑体" w:hAnsi="Time New Roman" w:hint="eastAsia"/>
          <w:bCs/>
          <w:lang w:val="en-GB"/>
        </w:rPr>
        <w:t>.</w:t>
      </w:r>
      <w:r>
        <w:rPr>
          <w:rFonts w:ascii="Time New Roman" w:eastAsia="黑体" w:hAnsi="Time New Roman" w:hint="eastAsia"/>
          <w:bCs/>
          <w:lang w:val="en-GB"/>
        </w:rPr>
        <w:t>7</w:t>
      </w:r>
      <w:r w:rsidR="00B034CA" w:rsidRPr="00B034CA">
        <w:rPr>
          <w:rFonts w:ascii="Time New Roman" w:eastAsia="黑体" w:hAnsi="Time New Roman" w:hint="eastAsia"/>
          <w:bCs/>
          <w:lang w:val="en-GB"/>
        </w:rPr>
        <w:t>之间的联系，建议缔约国采取措施，确保残疾人在社区内获得全面和跨部门的预防和康复服务、方案和技术，包括在外岛。委员会还建议缔约国：</w:t>
      </w:r>
    </w:p>
    <w:p w14:paraId="2A2B5777" w14:textId="44628545"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确保卫生保健机构、教育机构、职业培训方案和其他社会服务具备设备和充足资源，能够为残疾人提供便利和康复服务；</w:t>
      </w:r>
    </w:p>
    <w:p w14:paraId="5BC73DEE" w14:textId="7BDD02D8"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lastRenderedPageBreak/>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在外岛建立残疾管理和康复中心的下级单位，并为必须前往马累获得专业服务的家庭提供资金支持。</w:t>
      </w:r>
    </w:p>
    <w:p w14:paraId="059FBB2A" w14:textId="77777777"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工作和就业</w:t>
      </w:r>
      <w:r w:rsidRPr="00B034CA">
        <w:rPr>
          <w:rFonts w:hint="eastAsia"/>
          <w:lang w:val="en-GB"/>
        </w:rPr>
        <w:t>(</w:t>
      </w:r>
      <w:r w:rsidRPr="00B034CA">
        <w:rPr>
          <w:rFonts w:hint="eastAsia"/>
          <w:lang w:val="en-GB"/>
        </w:rPr>
        <w:t>第二十七条</w:t>
      </w:r>
      <w:r w:rsidRPr="00B034CA">
        <w:rPr>
          <w:rFonts w:hint="eastAsia"/>
          <w:lang w:val="en-GB"/>
        </w:rPr>
        <w:t>)</w:t>
      </w:r>
    </w:p>
    <w:p w14:paraId="5BDBFCB8" w14:textId="46EA2A70" w:rsidR="00B034CA" w:rsidRPr="00B034CA" w:rsidRDefault="00152A93" w:rsidP="00B034CA">
      <w:pPr>
        <w:pStyle w:val="SingleTxtGC"/>
        <w:rPr>
          <w:bCs/>
          <w:lang w:val="en-GB"/>
        </w:rPr>
      </w:pPr>
      <w:r>
        <w:rPr>
          <w:bCs/>
          <w:lang w:val="en-GB"/>
        </w:rPr>
        <w:t>53</w:t>
      </w:r>
      <w:r w:rsidR="00B034CA" w:rsidRPr="00B034CA">
        <w:rPr>
          <w:bCs/>
          <w:lang w:val="en-GB"/>
        </w:rPr>
        <w:t>.</w:t>
      </w:r>
      <w:r w:rsidR="00B034CA" w:rsidRPr="00B034CA">
        <w:rPr>
          <w:bCs/>
          <w:lang w:val="en-GB"/>
        </w:rPr>
        <w:tab/>
      </w:r>
      <w:r w:rsidR="00B034CA" w:rsidRPr="00B034CA">
        <w:rPr>
          <w:rFonts w:hint="eastAsia"/>
          <w:bCs/>
          <w:lang w:val="en-GB"/>
        </w:rPr>
        <w:t>委员会感到关切的是：</w:t>
      </w:r>
    </w:p>
    <w:p w14:paraId="217AFD1B" w14:textId="0BC05909"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尽管《宪法》和《残疾人法》承认残疾人享有就业权、不因障碍而受到歧视并在职业发展方面享有自决权，但缺乏平权措施，缺乏保障残疾人享受和行使这些权利的监测和申诉机制；</w:t>
      </w:r>
    </w:p>
    <w:p w14:paraId="064CBB9F" w14:textId="1C4EF5FF"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残疾人持续面临就业障碍，包括教育水平低、技能培训差、招聘过程和就业条件中的歧视以及就业场所缺乏合理便利；</w:t>
      </w:r>
    </w:p>
    <w:p w14:paraId="48C668D3" w14:textId="2B440BD3" w:rsidR="00B034CA" w:rsidRPr="00B034CA" w:rsidRDefault="00B034CA" w:rsidP="00B034CA">
      <w:pPr>
        <w:pStyle w:val="SingleTxtGC"/>
        <w:rPr>
          <w:bCs/>
          <w:lang w:val="en-GB"/>
        </w:rPr>
      </w:pPr>
      <w:r w:rsidRPr="00B034CA">
        <w:rPr>
          <w:bCs/>
          <w:lang w:val="en-GB"/>
        </w:rPr>
        <w:tab/>
        <w:t>(</w:t>
      </w:r>
      <w:r w:rsidR="00152A93">
        <w:rPr>
          <w:bCs/>
          <w:lang w:val="en-GB"/>
        </w:rPr>
        <w:t>c</w:t>
      </w:r>
      <w:r w:rsidRPr="00B034CA">
        <w:rPr>
          <w:bCs/>
          <w:lang w:val="en-GB"/>
        </w:rPr>
        <w:t>)</w:t>
      </w:r>
      <w:r w:rsidRPr="00B034CA">
        <w:rPr>
          <w:bCs/>
          <w:lang w:val="en-GB"/>
        </w:rPr>
        <w:tab/>
      </w:r>
      <w:r w:rsidRPr="00B034CA">
        <w:rPr>
          <w:rFonts w:hint="eastAsia"/>
          <w:bCs/>
          <w:lang w:val="en-GB"/>
        </w:rPr>
        <w:t>尽管《残疾人法》</w:t>
      </w:r>
      <w:proofErr w:type="gramStart"/>
      <w:r w:rsidRPr="00B034CA">
        <w:rPr>
          <w:rFonts w:hint="eastAsia"/>
          <w:bCs/>
          <w:lang w:val="en-GB"/>
        </w:rPr>
        <w:t>作出</w:t>
      </w:r>
      <w:proofErr w:type="gramEnd"/>
      <w:r w:rsidRPr="00B034CA">
        <w:rPr>
          <w:rFonts w:hint="eastAsia"/>
          <w:bCs/>
          <w:lang w:val="en-GB"/>
        </w:rPr>
        <w:t>了相关规定，但缺乏为私营部门招聘残疾人和为残疾人的创业举措提供激励的措施。</w:t>
      </w:r>
    </w:p>
    <w:p w14:paraId="7EB04AFA" w14:textId="5DF4B641" w:rsidR="00B034CA" w:rsidRPr="00B034CA" w:rsidRDefault="00152A93" w:rsidP="00B034CA">
      <w:pPr>
        <w:pStyle w:val="SingleTxtGC"/>
        <w:rPr>
          <w:rFonts w:ascii="Time New Roman" w:eastAsia="黑体" w:hAnsi="Time New Roman" w:hint="eastAsia"/>
          <w:bCs/>
          <w:lang w:val="en-GB"/>
        </w:rPr>
      </w:pPr>
      <w:bookmarkStart w:id="6" w:name="_Hlk71015102"/>
      <w:r>
        <w:rPr>
          <w:rFonts w:ascii="Time New Roman" w:eastAsia="黑体" w:hAnsi="Time New Roman"/>
          <w:bCs/>
          <w:lang w:val="en-GB"/>
        </w:rPr>
        <w:t>54</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委员会回顾关于残疾人工作和就业权的第</w:t>
      </w:r>
      <w:r>
        <w:rPr>
          <w:rFonts w:ascii="Time New Roman" w:eastAsia="黑体" w:hAnsi="Time New Roman" w:hint="eastAsia"/>
          <w:bCs/>
          <w:lang w:val="en-GB"/>
        </w:rPr>
        <w:t>8</w:t>
      </w:r>
      <w:r w:rsidR="00B034CA" w:rsidRPr="00B034CA">
        <w:rPr>
          <w:rFonts w:ascii="Time New Roman" w:eastAsia="黑体" w:hAnsi="Time New Roman" w:hint="eastAsia"/>
          <w:bCs/>
          <w:lang w:val="en-GB"/>
        </w:rPr>
        <w:t>号一般性意见</w:t>
      </w:r>
      <w:r w:rsidR="00B034CA" w:rsidRPr="00B034CA">
        <w:rPr>
          <w:rFonts w:ascii="Time New Roman" w:eastAsia="黑体" w:hAnsi="Time New Roman" w:hint="eastAsia"/>
          <w:bCs/>
          <w:lang w:val="en-GB"/>
        </w:rPr>
        <w:t>(</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Pr>
          <w:rFonts w:ascii="Time New Roman" w:eastAsia="黑体" w:hAnsi="Time New Roman" w:hint="eastAsia"/>
          <w:bCs/>
          <w:lang w:val="en-GB"/>
        </w:rPr>
        <w:t>22</w:t>
      </w:r>
      <w:r w:rsidR="00B034CA" w:rsidRPr="00B034CA">
        <w:rPr>
          <w:rFonts w:ascii="Time New Roman" w:eastAsia="黑体" w:hAnsi="Time New Roman" w:hint="eastAsia"/>
          <w:bCs/>
          <w:lang w:val="en-GB"/>
        </w:rPr>
        <w:t>年</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，并根据可持续发展目标的具体目标</w:t>
      </w:r>
      <w:r>
        <w:rPr>
          <w:rFonts w:ascii="Time New Roman" w:eastAsia="黑体" w:hAnsi="Time New Roman" w:hint="eastAsia"/>
          <w:bCs/>
          <w:lang w:val="en-GB"/>
        </w:rPr>
        <w:t>8</w:t>
      </w:r>
      <w:r w:rsidR="00B034CA" w:rsidRPr="00B034CA">
        <w:rPr>
          <w:rFonts w:ascii="Time New Roman" w:eastAsia="黑体" w:hAnsi="Time New Roman" w:hint="eastAsia"/>
          <w:bCs/>
          <w:lang w:val="en-GB"/>
        </w:rPr>
        <w:t>.</w:t>
      </w:r>
      <w:r>
        <w:rPr>
          <w:rFonts w:ascii="Time New Roman" w:eastAsia="黑体" w:hAnsi="Time New Roman" w:hint="eastAsia"/>
          <w:bCs/>
          <w:lang w:val="en-GB"/>
        </w:rPr>
        <w:t>5,</w:t>
      </w:r>
      <w:r w:rsidR="00B034CA" w:rsidRPr="00B034CA">
        <w:rPr>
          <w:rFonts w:ascii="Time New Roman" w:eastAsia="黑体" w:hAnsi="Time New Roman" w:hint="eastAsia"/>
          <w:bCs/>
          <w:lang w:val="en-GB"/>
        </w:rPr>
        <w:t xml:space="preserve"> </w:t>
      </w:r>
      <w:r w:rsidR="00B034CA" w:rsidRPr="00B034CA">
        <w:rPr>
          <w:rFonts w:ascii="Time New Roman" w:eastAsia="黑体" w:hAnsi="Time New Roman" w:hint="eastAsia"/>
          <w:bCs/>
          <w:lang w:val="en-GB"/>
        </w:rPr>
        <w:t>建议缔约国：</w:t>
      </w:r>
    </w:p>
    <w:p w14:paraId="4C396157" w14:textId="27FD4B9A"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通过配额或税收激励措施确保残疾人获得职业培训以及在公共和私营部门就业，确保在工作场所提供合理的便利和支持等措施，并建立监测和申诉机制，以保障残疾人在与其他人平等的基础上参与开放的劳动力市场；</w:t>
      </w:r>
    </w:p>
    <w:p w14:paraId="50581EA5" w14:textId="5E4205A4"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确保残疾人能够在与其他人平等的基础上在开放的劳动力市场获得工作和就业机会并融入私营和公共工作环境，实行创业方案和发展计划，为残疾人自营职业和创业创造机会；</w:t>
      </w:r>
    </w:p>
    <w:p w14:paraId="5F9C8A30" w14:textId="7C7ADBC3"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提高对所有现有激励措施的认识，以促进残疾人就业，打击招聘过程和就业条件中的歧视，并在工作场所为残疾人提供合理便利；</w:t>
      </w:r>
    </w:p>
    <w:p w14:paraId="136E4302" w14:textId="482821C9"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d</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根据《公约》规定，加强《残疾人法》和残疾人就业法规的实施，确保残疾人有效参与可持续综合劳动服务项目。</w:t>
      </w:r>
    </w:p>
    <w:bookmarkEnd w:id="6"/>
    <w:p w14:paraId="080D68F7" w14:textId="77777777"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适足的生活水平和社会保护</w:t>
      </w:r>
      <w:r w:rsidRPr="00B034CA">
        <w:rPr>
          <w:rFonts w:hint="eastAsia"/>
          <w:lang w:val="en-GB"/>
        </w:rPr>
        <w:t>(</w:t>
      </w:r>
      <w:r w:rsidRPr="00B034CA">
        <w:rPr>
          <w:rFonts w:hint="eastAsia"/>
          <w:lang w:val="en-GB"/>
        </w:rPr>
        <w:t>第二十八条</w:t>
      </w:r>
      <w:r w:rsidRPr="00B034CA">
        <w:rPr>
          <w:rFonts w:hint="eastAsia"/>
          <w:lang w:val="en-GB"/>
        </w:rPr>
        <w:t>)</w:t>
      </w:r>
    </w:p>
    <w:p w14:paraId="058078EB" w14:textId="6CB63CEC" w:rsidR="00B034CA" w:rsidRPr="00B034CA" w:rsidRDefault="00152A93" w:rsidP="00B034CA">
      <w:pPr>
        <w:pStyle w:val="SingleTxtGC"/>
        <w:rPr>
          <w:bCs/>
          <w:lang w:val="en-GB"/>
        </w:rPr>
      </w:pPr>
      <w:bookmarkStart w:id="7" w:name="_Hlk112681706"/>
      <w:r>
        <w:rPr>
          <w:bCs/>
          <w:lang w:val="en-GB"/>
        </w:rPr>
        <w:t>55</w:t>
      </w:r>
      <w:r w:rsidR="00B034CA" w:rsidRPr="00B034CA">
        <w:rPr>
          <w:bCs/>
          <w:lang w:val="en-GB"/>
        </w:rPr>
        <w:t>.</w:t>
      </w:r>
      <w:r w:rsidR="00B034CA" w:rsidRPr="00B034CA">
        <w:rPr>
          <w:bCs/>
          <w:lang w:val="en-GB"/>
        </w:rPr>
        <w:tab/>
      </w:r>
      <w:r w:rsidR="00B034CA" w:rsidRPr="00B034CA">
        <w:rPr>
          <w:rFonts w:hint="eastAsia"/>
          <w:bCs/>
          <w:lang w:val="en-GB"/>
        </w:rPr>
        <w:t>委员会感到关切的是：</w:t>
      </w:r>
    </w:p>
    <w:p w14:paraId="2CAB70CA" w14:textId="04816906"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残疾人陷入贫困的风险过高，对确保适足生活水平的残疾问题相关费用的支持不足；</w:t>
      </w:r>
    </w:p>
    <w:p w14:paraId="4812CFAC" w14:textId="56D1EEAE"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国家残疾登记处在线平台未实现无障碍访问，这意味着居住在马累以外地区的残疾人无法独立登记。</w:t>
      </w:r>
    </w:p>
    <w:bookmarkEnd w:id="7"/>
    <w:p w14:paraId="14B5CE9B" w14:textId="46FE0288"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56</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bookmarkStart w:id="8" w:name="_Hlk112681900"/>
      <w:r w:rsidR="00B034CA" w:rsidRPr="00B034CA">
        <w:rPr>
          <w:rFonts w:ascii="Time New Roman" w:eastAsia="黑体" w:hAnsi="Time New Roman" w:hint="eastAsia"/>
          <w:bCs/>
          <w:lang w:val="en-GB"/>
        </w:rPr>
        <w:t>委员会回顾《公约》第二十八条与可持续发展目标具体目标</w:t>
      </w:r>
      <w:r>
        <w:rPr>
          <w:rFonts w:ascii="Time New Roman" w:eastAsia="黑体" w:hAnsi="Time New Roman" w:hint="eastAsia"/>
          <w:bCs/>
          <w:lang w:val="en-GB"/>
        </w:rPr>
        <w:t>1</w:t>
      </w:r>
      <w:r w:rsidR="00B034CA" w:rsidRPr="00B034CA">
        <w:rPr>
          <w:rFonts w:ascii="Time New Roman" w:eastAsia="黑体" w:hAnsi="Time New Roman" w:hint="eastAsia"/>
          <w:bCs/>
          <w:lang w:val="en-GB"/>
        </w:rPr>
        <w:t>.</w:t>
      </w:r>
      <w:r>
        <w:rPr>
          <w:rFonts w:ascii="Time New Roman" w:eastAsia="黑体" w:hAnsi="Time New Roman" w:hint="eastAsia"/>
          <w:bCs/>
          <w:lang w:val="en-GB"/>
        </w:rPr>
        <w:t>3</w:t>
      </w:r>
      <w:r w:rsidR="00B034CA" w:rsidRPr="00B034CA">
        <w:rPr>
          <w:rFonts w:ascii="Time New Roman" w:eastAsia="黑体" w:hAnsi="Time New Roman" w:hint="eastAsia"/>
          <w:bCs/>
          <w:lang w:val="en-GB"/>
        </w:rPr>
        <w:t>和</w:t>
      </w:r>
      <w:r>
        <w:rPr>
          <w:rFonts w:ascii="Time New Roman" w:eastAsia="黑体" w:hAnsi="Time New Roman" w:hint="eastAsia"/>
          <w:bCs/>
          <w:lang w:val="en-GB"/>
        </w:rPr>
        <w:t>1</w:t>
      </w:r>
      <w:r w:rsidR="00B034CA" w:rsidRPr="00B034CA">
        <w:rPr>
          <w:rFonts w:ascii="Time New Roman" w:eastAsia="黑体" w:hAnsi="Time New Roman" w:hint="eastAsia"/>
          <w:bCs/>
          <w:lang w:val="en-GB"/>
        </w:rPr>
        <w:t>0.</w:t>
      </w:r>
      <w:r>
        <w:rPr>
          <w:rFonts w:ascii="Time New Roman" w:eastAsia="黑体" w:hAnsi="Time New Roman" w:hint="eastAsia"/>
          <w:bCs/>
          <w:lang w:val="en-GB"/>
        </w:rPr>
        <w:t>2</w:t>
      </w:r>
      <w:r w:rsidR="00B034CA" w:rsidRPr="00B034CA">
        <w:rPr>
          <w:rFonts w:ascii="Time New Roman" w:eastAsia="黑体" w:hAnsi="Time New Roman" w:hint="eastAsia"/>
          <w:bCs/>
          <w:lang w:val="en-GB"/>
        </w:rPr>
        <w:t>之间的联系，它们均寻求增强所有人的权能并促进其融入经济生活，无论其残疾状况如何，建议缔约国：</w:t>
      </w:r>
    </w:p>
    <w:p w14:paraId="1DC3D0F9" w14:textId="3A3547E9"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增加对社会方案的预算拨款和为减轻残疾人，特别是外岛残疾人的贫困而提供的福利的数额，并修改相关国内立法，以确保残疾福利津贴与就业的兼容性；</w:t>
      </w:r>
    </w:p>
    <w:p w14:paraId="7C34B0ED" w14:textId="157A52D4"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lastRenderedPageBreak/>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保证国家残疾登记处门户的无障碍访问，包括与屏幕阅读器、多语言选项和线下申请方法的兼容性，并开展全国性的提高认识活动，向残疾人及其家人通报登记处、申请程序、资格标准和相关权利。</w:t>
      </w:r>
    </w:p>
    <w:bookmarkEnd w:id="8"/>
    <w:p w14:paraId="0C747773" w14:textId="77777777"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参与政治和公共生活</w:t>
      </w:r>
      <w:r w:rsidRPr="00B034CA">
        <w:rPr>
          <w:rFonts w:hint="eastAsia"/>
          <w:lang w:val="en-GB"/>
        </w:rPr>
        <w:t>(</w:t>
      </w:r>
      <w:r w:rsidRPr="00B034CA">
        <w:rPr>
          <w:rFonts w:hint="eastAsia"/>
          <w:lang w:val="en-GB"/>
        </w:rPr>
        <w:t>第二十九条</w:t>
      </w:r>
      <w:r w:rsidRPr="00B034CA">
        <w:rPr>
          <w:rFonts w:hint="eastAsia"/>
          <w:lang w:val="en-GB"/>
        </w:rPr>
        <w:t>)</w:t>
      </w:r>
    </w:p>
    <w:p w14:paraId="6B173A49" w14:textId="167DB52B" w:rsidR="00B034CA" w:rsidRPr="00B034CA" w:rsidRDefault="00152A93" w:rsidP="00B034CA">
      <w:pPr>
        <w:pStyle w:val="SingleTxtGC"/>
        <w:rPr>
          <w:bCs/>
          <w:lang w:val="en-GB"/>
        </w:rPr>
      </w:pPr>
      <w:r>
        <w:rPr>
          <w:bCs/>
          <w:lang w:val="en-GB"/>
        </w:rPr>
        <w:t>57</w:t>
      </w:r>
      <w:r w:rsidR="00B034CA" w:rsidRPr="00B034CA">
        <w:rPr>
          <w:bCs/>
          <w:lang w:val="en-GB"/>
        </w:rPr>
        <w:t>.</w:t>
      </w:r>
      <w:r w:rsidR="00B034CA" w:rsidRPr="00B034CA">
        <w:rPr>
          <w:bCs/>
          <w:lang w:val="en-GB"/>
        </w:rPr>
        <w:tab/>
      </w:r>
      <w:r w:rsidR="00B034CA" w:rsidRPr="00B034CA">
        <w:rPr>
          <w:rFonts w:hint="eastAsia"/>
          <w:bCs/>
          <w:lang w:val="en-GB"/>
        </w:rPr>
        <w:t>委员会感到关切的是：</w:t>
      </w:r>
    </w:p>
    <w:p w14:paraId="7523F59B" w14:textId="5B903B13"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尽管《宪法》和《选举法》承认残疾人的政治参与权，但残疾人，特别是智力和</w:t>
      </w:r>
      <w:r w:rsidRPr="00B034CA">
        <w:rPr>
          <w:rFonts w:hint="eastAsia"/>
          <w:bCs/>
          <w:lang w:val="en-GB"/>
        </w:rPr>
        <w:t>/</w:t>
      </w:r>
      <w:r w:rsidRPr="00B034CA">
        <w:rPr>
          <w:rFonts w:hint="eastAsia"/>
          <w:bCs/>
          <w:lang w:val="en-GB"/>
        </w:rPr>
        <w:t>或社会心理残疾人以及残疾妇女的参与率极低；</w:t>
      </w:r>
    </w:p>
    <w:p w14:paraId="7F923B82" w14:textId="3783F51F"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投票材料和投票站的无障碍程度不足；</w:t>
      </w:r>
    </w:p>
    <w:p w14:paraId="2801E257" w14:textId="4D807A7B" w:rsidR="00B034CA" w:rsidRPr="00B034CA" w:rsidRDefault="00B034CA" w:rsidP="00B034CA">
      <w:pPr>
        <w:pStyle w:val="SingleTxtGC"/>
        <w:rPr>
          <w:bCs/>
          <w:lang w:val="en-GB"/>
        </w:rPr>
      </w:pPr>
      <w:r w:rsidRPr="00B034CA">
        <w:rPr>
          <w:bCs/>
          <w:lang w:val="en-GB"/>
        </w:rPr>
        <w:tab/>
        <w:t>(</w:t>
      </w:r>
      <w:r w:rsidR="00152A93">
        <w:rPr>
          <w:bCs/>
          <w:lang w:val="en-GB"/>
        </w:rPr>
        <w:t>c</w:t>
      </w:r>
      <w:r w:rsidRPr="00B034CA">
        <w:rPr>
          <w:bCs/>
          <w:lang w:val="en-GB"/>
        </w:rPr>
        <w:t>)</w:t>
      </w:r>
      <w:r w:rsidRPr="00B034CA">
        <w:rPr>
          <w:bCs/>
          <w:lang w:val="en-GB"/>
        </w:rPr>
        <w:tab/>
      </w:r>
      <w:r w:rsidRPr="00B034CA">
        <w:rPr>
          <w:rFonts w:hint="eastAsia"/>
          <w:bCs/>
          <w:lang w:val="en-GB"/>
        </w:rPr>
        <w:t>残疾人通过其代表组织对参与地方议会的程度有限。</w:t>
      </w:r>
    </w:p>
    <w:p w14:paraId="6B54DDAC" w14:textId="789264D0"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58</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委员会建议缔约国：</w:t>
      </w:r>
    </w:p>
    <w:p w14:paraId="31C906EC" w14:textId="2D661609"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通过提供辅助器具和个人协助，促进残疾人，特别是智力和</w:t>
      </w:r>
      <w:r w:rsidRPr="00B034CA">
        <w:rPr>
          <w:rFonts w:ascii="Time New Roman" w:eastAsia="黑体" w:hAnsi="Time New Roman" w:hint="eastAsia"/>
          <w:bCs/>
          <w:lang w:val="en-GB"/>
        </w:rPr>
        <w:t>/</w:t>
      </w:r>
      <w:r w:rsidRPr="00B034CA">
        <w:rPr>
          <w:rFonts w:ascii="Time New Roman" w:eastAsia="黑体" w:hAnsi="Time New Roman" w:hint="eastAsia"/>
          <w:bCs/>
          <w:lang w:val="en-GB"/>
        </w:rPr>
        <w:t>或社会心理残疾人和残疾妇女参与政治和公共生活以及公共行政，并创造一个有利于残疾人担任各级公职和履行公务的环境；</w:t>
      </w:r>
    </w:p>
    <w:p w14:paraId="081B53E5" w14:textId="5688B9B4"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加强选举的无障碍措施，包括选票触觉指南、易读材料、手语翻译和替代投票方式，例如邮寄投票或移动投票站；</w:t>
      </w:r>
    </w:p>
    <w:p w14:paraId="1B6E2899" w14:textId="57251590"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为残疾人提供合理便利和支持，例如手语和数字格式无障碍材料、盲文和易读格式，以保证他们通过其代表组织有效参与地方议会实施的地方发展计划的制定和实施；</w:t>
      </w:r>
    </w:p>
    <w:p w14:paraId="6C183618" w14:textId="47788214"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d</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通过残疾人的代表组织与残疾人密切协商并在残疾人的积极参与下，启动有关选举权和残疾人参与政治和公共生活的教育方案，通过具体政策，鼓励和促使残疾人积极参与政治、参加竞选和参与所有决策空间，并收集关于残疾人参加竞选的信息。</w:t>
      </w:r>
    </w:p>
    <w:p w14:paraId="77E01F9E" w14:textId="77777777"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参与文化生活、娱乐、休闲和体育活动</w:t>
      </w:r>
      <w:r w:rsidRPr="00B034CA">
        <w:rPr>
          <w:rFonts w:hint="eastAsia"/>
          <w:lang w:val="en-GB"/>
        </w:rPr>
        <w:t>(</w:t>
      </w:r>
      <w:r w:rsidRPr="00B034CA">
        <w:rPr>
          <w:rFonts w:hint="eastAsia"/>
          <w:lang w:val="en-GB"/>
        </w:rPr>
        <w:t>第三十条</w:t>
      </w:r>
      <w:r w:rsidRPr="00B034CA">
        <w:rPr>
          <w:rFonts w:hint="eastAsia"/>
          <w:lang w:val="en-GB"/>
        </w:rPr>
        <w:t>)</w:t>
      </w:r>
    </w:p>
    <w:p w14:paraId="6C29D5A0" w14:textId="08230BF8" w:rsidR="00B034CA" w:rsidRPr="00B034CA" w:rsidRDefault="00152A93" w:rsidP="00B034CA">
      <w:pPr>
        <w:pStyle w:val="SingleTxtGC"/>
        <w:rPr>
          <w:bCs/>
          <w:lang w:val="en-GB"/>
        </w:rPr>
      </w:pPr>
      <w:r>
        <w:rPr>
          <w:bCs/>
          <w:lang w:val="en-GB"/>
        </w:rPr>
        <w:t>59</w:t>
      </w:r>
      <w:r w:rsidR="00B034CA" w:rsidRPr="00B034CA">
        <w:rPr>
          <w:bCs/>
          <w:lang w:val="en-GB"/>
        </w:rPr>
        <w:t>.</w:t>
      </w:r>
      <w:r w:rsidR="00B034CA" w:rsidRPr="00B034CA">
        <w:rPr>
          <w:bCs/>
          <w:lang w:val="en-GB"/>
        </w:rPr>
        <w:tab/>
      </w:r>
      <w:r w:rsidR="00B034CA" w:rsidRPr="00B034CA">
        <w:rPr>
          <w:rFonts w:hint="eastAsia"/>
          <w:bCs/>
          <w:lang w:val="en-GB"/>
        </w:rPr>
        <w:t>委员会感到关切的是：</w:t>
      </w:r>
    </w:p>
    <w:p w14:paraId="1BF54440" w14:textId="76AFA22C"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并非所有岛屿上的娱乐、文化和体育空间都能供所有残疾人无障碍使用；</w:t>
      </w:r>
    </w:p>
    <w:p w14:paraId="2B481F19" w14:textId="4B96C80D"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残疾人的体育活动仍然隔离进行；</w:t>
      </w:r>
    </w:p>
    <w:p w14:paraId="08DDBF61" w14:textId="0B0E36C4" w:rsidR="00B034CA" w:rsidRPr="00B034CA" w:rsidRDefault="00B034CA" w:rsidP="00B034CA">
      <w:pPr>
        <w:pStyle w:val="SingleTxtGC"/>
        <w:rPr>
          <w:bCs/>
          <w:lang w:val="en-GB"/>
        </w:rPr>
      </w:pPr>
      <w:r w:rsidRPr="00B034CA">
        <w:rPr>
          <w:bCs/>
          <w:lang w:val="en-GB"/>
        </w:rPr>
        <w:tab/>
        <w:t>(</w:t>
      </w:r>
      <w:r w:rsidR="00152A93">
        <w:rPr>
          <w:bCs/>
          <w:lang w:val="en-GB"/>
        </w:rPr>
        <w:t>c</w:t>
      </w:r>
      <w:r w:rsidRPr="00B034CA">
        <w:rPr>
          <w:bCs/>
          <w:lang w:val="en-GB"/>
        </w:rPr>
        <w:t>)</w:t>
      </w:r>
      <w:r w:rsidRPr="00B034CA">
        <w:rPr>
          <w:bCs/>
          <w:lang w:val="en-GB"/>
        </w:rPr>
        <w:tab/>
      </w:r>
      <w:r w:rsidRPr="00B034CA">
        <w:rPr>
          <w:rFonts w:hint="eastAsia"/>
          <w:bCs/>
          <w:lang w:val="en-GB"/>
        </w:rPr>
        <w:t>缺乏无障碍格式的书籍，例如有声读物以及盲文和易读格式书籍，而且为数不多的无障碍格式材料仅在马累的国家图书馆提供；</w:t>
      </w:r>
    </w:p>
    <w:p w14:paraId="3E038FAE" w14:textId="5E5E7BF2" w:rsidR="00B034CA" w:rsidRPr="00B034CA" w:rsidRDefault="00B034CA" w:rsidP="00B034CA">
      <w:pPr>
        <w:pStyle w:val="SingleTxtGC"/>
        <w:rPr>
          <w:bCs/>
          <w:lang w:val="en-GB"/>
        </w:rPr>
      </w:pPr>
      <w:r w:rsidRPr="00B034CA">
        <w:rPr>
          <w:bCs/>
          <w:lang w:val="en-GB"/>
        </w:rPr>
        <w:tab/>
        <w:t>(</w:t>
      </w:r>
      <w:r w:rsidR="00152A93">
        <w:rPr>
          <w:bCs/>
          <w:lang w:val="en-GB"/>
        </w:rPr>
        <w:t>d</w:t>
      </w:r>
      <w:r w:rsidRPr="00B034CA">
        <w:rPr>
          <w:bCs/>
          <w:lang w:val="en-GB"/>
        </w:rPr>
        <w:t>)</w:t>
      </w:r>
      <w:r w:rsidRPr="00B034CA">
        <w:rPr>
          <w:bCs/>
          <w:lang w:val="en-GB"/>
        </w:rPr>
        <w:tab/>
      </w:r>
      <w:r w:rsidRPr="00B034CA">
        <w:rPr>
          <w:rFonts w:hint="eastAsia"/>
          <w:bCs/>
          <w:lang w:val="en-GB"/>
        </w:rPr>
        <w:t>缔约国尚未批准《关于为盲人、视力障碍者或其他印刷品阅读障碍者获得已出版作品提供便利的马拉喀什条约》。</w:t>
      </w:r>
    </w:p>
    <w:p w14:paraId="29ABDCD4" w14:textId="275E68DD"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6</w:t>
      </w:r>
      <w:r w:rsidR="00B034CA" w:rsidRPr="00B034CA">
        <w:rPr>
          <w:rFonts w:ascii="Time New Roman" w:eastAsia="黑体" w:hAnsi="Time New Roman"/>
          <w:bCs/>
          <w:lang w:val="en-GB"/>
        </w:rPr>
        <w:t>0.</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委员会建议缔约国通过残疾人代表组织与残疾人密切协商，并在残疾人的积极参与下：</w:t>
      </w:r>
    </w:p>
    <w:p w14:paraId="414389F5" w14:textId="0EB6160E"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确保包括文化、娱乐、休闲和体育设施在内的所有公共建筑对残疾人无障碍并提供其他便利，包括辅助器具，以便利残疾人在与其他人平等的基础上，独立享有参与文化生活、娱乐、休闲和体育活动的权利；</w:t>
      </w:r>
    </w:p>
    <w:p w14:paraId="571046C8" w14:textId="07876AF3"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lastRenderedPageBreak/>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促进专业人员培训，确保所有岛屿上的学校都有接受过包容性体育做法培训的教职员工，并确保残疾儿童和青少年能够参与娱乐和专业体育活动；</w:t>
      </w:r>
    </w:p>
    <w:p w14:paraId="26784B23" w14:textId="2DC8B8E5"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确保在整个缔约国，特别是在外</w:t>
      </w:r>
      <w:proofErr w:type="gramStart"/>
      <w:r w:rsidRPr="00B034CA">
        <w:rPr>
          <w:rFonts w:ascii="Time New Roman" w:eastAsia="黑体" w:hAnsi="Time New Roman" w:hint="eastAsia"/>
          <w:bCs/>
          <w:lang w:val="en-GB"/>
        </w:rPr>
        <w:t>岛提供</w:t>
      </w:r>
      <w:proofErr w:type="gramEnd"/>
      <w:r w:rsidRPr="00B034CA">
        <w:rPr>
          <w:rFonts w:ascii="Time New Roman" w:eastAsia="黑体" w:hAnsi="Time New Roman" w:hint="eastAsia"/>
          <w:bCs/>
          <w:lang w:val="en-GB"/>
        </w:rPr>
        <w:t>无障碍格式书籍，例如有声读物以及盲文和易读格式书籍；</w:t>
      </w:r>
    </w:p>
    <w:p w14:paraId="6FE74771" w14:textId="63B76082"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d</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考虑批准《关于为盲人、视力障碍者或其他印刷品阅读障碍者获得已出版作品提供便利的马拉喀什条约》，并在国内法中予以实施。</w:t>
      </w:r>
    </w:p>
    <w:p w14:paraId="20D504FA" w14:textId="6217E8B6" w:rsidR="00B034CA" w:rsidRPr="00B034CA" w:rsidRDefault="00B034CA" w:rsidP="006130DB">
      <w:pPr>
        <w:pStyle w:val="H1GC"/>
        <w:rPr>
          <w:lang w:val="en-GB"/>
        </w:rPr>
      </w:pPr>
      <w:r w:rsidRPr="00B034CA">
        <w:rPr>
          <w:lang w:val="en-GB"/>
        </w:rPr>
        <w:tab/>
      </w:r>
      <w:r w:rsidR="00152A93">
        <w:rPr>
          <w:lang w:val="en-GB"/>
        </w:rPr>
        <w:t>C</w:t>
      </w:r>
      <w:r w:rsidRPr="00B034CA">
        <w:rPr>
          <w:lang w:val="en-GB"/>
        </w:rPr>
        <w:t>.</w:t>
      </w:r>
      <w:r w:rsidRPr="00B034CA">
        <w:rPr>
          <w:lang w:val="en-GB"/>
        </w:rPr>
        <w:tab/>
      </w:r>
      <w:r w:rsidRPr="00B034CA">
        <w:rPr>
          <w:rFonts w:hint="eastAsia"/>
          <w:lang w:val="en-GB"/>
        </w:rPr>
        <w:t>具体义务</w:t>
      </w:r>
      <w:r w:rsidRPr="00B034CA">
        <w:rPr>
          <w:rFonts w:hint="eastAsia"/>
          <w:lang w:val="en-GB"/>
        </w:rPr>
        <w:t>(</w:t>
      </w:r>
      <w:r w:rsidRPr="00B034CA">
        <w:rPr>
          <w:rFonts w:hint="eastAsia"/>
          <w:lang w:val="en-GB"/>
        </w:rPr>
        <w:t>第三十一至第三十三条</w:t>
      </w:r>
      <w:r w:rsidRPr="00B034CA">
        <w:rPr>
          <w:rFonts w:hint="eastAsia"/>
          <w:lang w:val="en-GB"/>
        </w:rPr>
        <w:t>)</w:t>
      </w:r>
    </w:p>
    <w:p w14:paraId="272CB381" w14:textId="77777777"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统计和数据收集</w:t>
      </w:r>
      <w:r w:rsidRPr="00B034CA">
        <w:rPr>
          <w:rFonts w:hint="eastAsia"/>
          <w:lang w:val="en-GB"/>
        </w:rPr>
        <w:t>(</w:t>
      </w:r>
      <w:r w:rsidRPr="00B034CA">
        <w:rPr>
          <w:rFonts w:hint="eastAsia"/>
          <w:lang w:val="en-GB"/>
        </w:rPr>
        <w:t>第三十一条</w:t>
      </w:r>
      <w:r w:rsidRPr="00B034CA">
        <w:rPr>
          <w:rFonts w:hint="eastAsia"/>
          <w:lang w:val="en-GB"/>
        </w:rPr>
        <w:t>)</w:t>
      </w:r>
    </w:p>
    <w:p w14:paraId="78EF16AE" w14:textId="7DFE6584" w:rsidR="00B034CA" w:rsidRPr="00B034CA" w:rsidRDefault="00152A93" w:rsidP="00B034CA">
      <w:pPr>
        <w:pStyle w:val="SingleTxtGC"/>
        <w:rPr>
          <w:bCs/>
          <w:lang w:val="en-GB"/>
        </w:rPr>
      </w:pPr>
      <w:r>
        <w:rPr>
          <w:bCs/>
          <w:lang w:val="en-GB"/>
        </w:rPr>
        <w:t>61</w:t>
      </w:r>
      <w:r w:rsidR="00B034CA" w:rsidRPr="00B034CA">
        <w:rPr>
          <w:bCs/>
          <w:lang w:val="en-GB"/>
        </w:rPr>
        <w:t>.</w:t>
      </w:r>
      <w:r w:rsidR="00B034CA" w:rsidRPr="00B034CA">
        <w:rPr>
          <w:bCs/>
          <w:lang w:val="en-GB"/>
        </w:rPr>
        <w:tab/>
      </w:r>
      <w:r w:rsidR="00B034CA" w:rsidRPr="00B034CA">
        <w:rPr>
          <w:rFonts w:hint="eastAsia"/>
          <w:bCs/>
          <w:lang w:val="en-GB"/>
        </w:rPr>
        <w:t>委员会赞赏地注意到，缔约国在上次人口普查中纳入了华盛顿小组简易残疾问题集。然而，委员会感到关切的是：</w:t>
      </w:r>
    </w:p>
    <w:p w14:paraId="0746019B" w14:textId="07A9605C" w:rsidR="00B034CA" w:rsidRPr="00B034CA" w:rsidRDefault="00B034CA" w:rsidP="00B034CA">
      <w:pPr>
        <w:pStyle w:val="SingleTxtGC"/>
        <w:rPr>
          <w:bCs/>
          <w:lang w:val="en-GB"/>
        </w:rPr>
      </w:pPr>
      <w:r w:rsidRPr="00B034CA">
        <w:rPr>
          <w:bCs/>
          <w:lang w:val="en-GB"/>
        </w:rPr>
        <w:tab/>
        <w:t>(</w:t>
      </w:r>
      <w:r w:rsidR="00152A93">
        <w:rPr>
          <w:bCs/>
          <w:lang w:val="en-GB"/>
        </w:rPr>
        <w:t>a</w:t>
      </w:r>
      <w:r w:rsidRPr="00B034CA">
        <w:rPr>
          <w:bCs/>
          <w:lang w:val="en-GB"/>
        </w:rPr>
        <w:t>)</w:t>
      </w:r>
      <w:r w:rsidRPr="00B034CA">
        <w:rPr>
          <w:bCs/>
          <w:lang w:val="en-GB"/>
        </w:rPr>
        <w:tab/>
      </w:r>
      <w:r w:rsidRPr="00B034CA">
        <w:rPr>
          <w:rFonts w:hint="eastAsia"/>
          <w:bCs/>
          <w:lang w:val="en-GB"/>
        </w:rPr>
        <w:t>关于缔约国包括外岛的残疾儿童和成年人状况的分列数据和统计资料缺乏协调和一致性，这些数据和资料可用于协助政策制定和审查；</w:t>
      </w:r>
    </w:p>
    <w:p w14:paraId="23B85C78" w14:textId="4019F2D1" w:rsidR="00B034CA" w:rsidRPr="00B034CA" w:rsidRDefault="00B034CA" w:rsidP="00B034CA">
      <w:pPr>
        <w:pStyle w:val="SingleTxtGC"/>
        <w:rPr>
          <w:bCs/>
          <w:lang w:val="en-GB"/>
        </w:rPr>
      </w:pPr>
      <w:r w:rsidRPr="00B034CA">
        <w:rPr>
          <w:bCs/>
          <w:lang w:val="en-GB"/>
        </w:rPr>
        <w:tab/>
        <w:t>(</w:t>
      </w:r>
      <w:r w:rsidR="00152A93">
        <w:rPr>
          <w:bCs/>
          <w:lang w:val="en-GB"/>
        </w:rPr>
        <w:t>b</w:t>
      </w:r>
      <w:r w:rsidRPr="00B034CA">
        <w:rPr>
          <w:bCs/>
          <w:lang w:val="en-GB"/>
        </w:rPr>
        <w:t>)</w:t>
      </w:r>
      <w:r w:rsidRPr="00B034CA">
        <w:rPr>
          <w:bCs/>
          <w:lang w:val="en-GB"/>
        </w:rPr>
        <w:tab/>
      </w:r>
      <w:r w:rsidRPr="00B034CA">
        <w:rPr>
          <w:rFonts w:hint="eastAsia"/>
          <w:bCs/>
          <w:lang w:val="en-GB"/>
        </w:rPr>
        <w:t>政府部委、发展伙伴和残疾人及其代表组织无法获取有关残疾儿童和成年人的数据和统计资料，而且这些数据和统计资料传播不畅。</w:t>
      </w:r>
    </w:p>
    <w:p w14:paraId="72C0342B" w14:textId="019FE01C"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62</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委员会建议缔约国在努力实现可持续发展目标</w:t>
      </w:r>
      <w:r>
        <w:rPr>
          <w:rFonts w:ascii="Time New Roman" w:eastAsia="黑体" w:hAnsi="Time New Roman" w:hint="eastAsia"/>
          <w:bCs/>
          <w:lang w:val="en-GB"/>
        </w:rPr>
        <w:t>17,</w:t>
      </w:r>
      <w:r w:rsidR="007C40E6">
        <w:rPr>
          <w:rFonts w:ascii="Time New Roman" w:eastAsia="黑体" w:hAnsi="Time New Roman" w:hint="eastAsia"/>
          <w:bCs/>
          <w:lang w:val="en-GB"/>
        </w:rPr>
        <w:t xml:space="preserve"> </w:t>
      </w:r>
      <w:r w:rsidR="00B034CA" w:rsidRPr="00B034CA">
        <w:rPr>
          <w:rFonts w:ascii="Time New Roman" w:eastAsia="黑体" w:hAnsi="Time New Roman" w:hint="eastAsia"/>
          <w:bCs/>
          <w:lang w:val="en-GB"/>
        </w:rPr>
        <w:t>特别是关于大幅增加获得按收入、性别、年龄、种族、民族、移民情况、残疾情况、地理位置和各国国情有关的其他特征分类的高质量、及时和可靠的数据的具体目标</w:t>
      </w:r>
      <w:r>
        <w:rPr>
          <w:rFonts w:ascii="Time New Roman" w:eastAsia="黑体" w:hAnsi="Time New Roman" w:hint="eastAsia"/>
          <w:bCs/>
          <w:lang w:val="en-GB"/>
        </w:rPr>
        <w:t>17</w:t>
      </w:r>
      <w:r w:rsidR="00B034CA" w:rsidRPr="00B034CA">
        <w:rPr>
          <w:rFonts w:ascii="Time New Roman" w:eastAsia="黑体" w:hAnsi="Time New Roman" w:hint="eastAsia"/>
          <w:bCs/>
          <w:lang w:val="en-GB"/>
        </w:rPr>
        <w:t>.</w:t>
      </w:r>
      <w:r>
        <w:rPr>
          <w:rFonts w:ascii="Time New Roman" w:eastAsia="黑体" w:hAnsi="Time New Roman" w:hint="eastAsia"/>
          <w:bCs/>
          <w:lang w:val="en-GB"/>
        </w:rPr>
        <w:t>18</w:t>
      </w:r>
      <w:r w:rsidR="00B034CA" w:rsidRPr="00B034CA">
        <w:rPr>
          <w:rFonts w:ascii="Time New Roman" w:eastAsia="黑体" w:hAnsi="Time New Roman" w:hint="eastAsia"/>
          <w:bCs/>
          <w:lang w:val="en-GB"/>
        </w:rPr>
        <w:t>的过程中遵守《公约》，大幅增加高质量、及时和可靠数据的提供，按收入、性别、年龄、种族、族裔、移民身份、残疾状况、地理位置和其他国情相关特征分列。缔约国尤其应：</w:t>
      </w:r>
    </w:p>
    <w:p w14:paraId="529E47E3" w14:textId="10130C40"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a</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通过残疾人代表组织与残疾人，特别是残疾妇女密切协商并请他们积极参与，努力收集更多关于残疾的数据和统计资料；</w:t>
      </w:r>
    </w:p>
    <w:p w14:paraId="1D38A975" w14:textId="14DFB803"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b</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确保数据收集措施、普查和调查包容残疾人并纳入《华盛顿小组简易残疾问题集》，并为统计官员提供培训和能力建设；</w:t>
      </w:r>
    </w:p>
    <w:p w14:paraId="21C9A6C0" w14:textId="332C33FE" w:rsidR="00B034CA" w:rsidRPr="00B034CA" w:rsidRDefault="00B034CA" w:rsidP="00B034CA">
      <w:pPr>
        <w:pStyle w:val="SingleTxtGC"/>
        <w:rPr>
          <w:rFonts w:ascii="Time New Roman" w:eastAsia="黑体" w:hAnsi="Time New Roman" w:hint="eastAsia"/>
          <w:bCs/>
          <w:lang w:val="en-GB"/>
        </w:rPr>
      </w:pPr>
      <w:r w:rsidRPr="00B034CA">
        <w:rPr>
          <w:rFonts w:ascii="Time New Roman" w:eastAsia="黑体" w:hAnsi="Time New Roman"/>
          <w:bCs/>
          <w:lang w:val="en-GB"/>
        </w:rPr>
        <w:tab/>
        <w:t>(</w:t>
      </w:r>
      <w:r w:rsidR="00152A93">
        <w:rPr>
          <w:rFonts w:ascii="Time New Roman" w:eastAsia="黑体" w:hAnsi="Time New Roman"/>
          <w:bCs/>
          <w:lang w:val="en-GB"/>
        </w:rPr>
        <w:t>c</w:t>
      </w:r>
      <w:r w:rsidRPr="00B034CA">
        <w:rPr>
          <w:rFonts w:ascii="Time New Roman" w:eastAsia="黑体" w:hAnsi="Time New Roman"/>
          <w:bCs/>
          <w:lang w:val="en-GB"/>
        </w:rPr>
        <w:t>)</w:t>
      </w:r>
      <w:r w:rsidRPr="00B034CA">
        <w:rPr>
          <w:rFonts w:ascii="Time New Roman" w:eastAsia="黑体" w:hAnsi="Time New Roman"/>
          <w:bCs/>
          <w:lang w:val="en-GB"/>
        </w:rPr>
        <w:tab/>
      </w:r>
      <w:r w:rsidRPr="00B034CA">
        <w:rPr>
          <w:rFonts w:ascii="Time New Roman" w:eastAsia="黑体" w:hAnsi="Time New Roman" w:hint="eastAsia"/>
          <w:bCs/>
          <w:lang w:val="en-GB"/>
        </w:rPr>
        <w:t>利用所有数据来源和统计数据，汇编无障碍格式的残疾人数据，向各部委、发展伙伴和残疾人及其代表组织传播，并确保此类数据以盲文、手语、易读和无障碍数字格式提供，包括向外岛的残疾人提供此类数据。</w:t>
      </w:r>
    </w:p>
    <w:p w14:paraId="500EE4E6" w14:textId="77777777"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国际合作</w:t>
      </w:r>
      <w:r w:rsidRPr="00B034CA">
        <w:rPr>
          <w:rFonts w:hint="eastAsia"/>
          <w:lang w:val="en-GB"/>
        </w:rPr>
        <w:t>(</w:t>
      </w:r>
      <w:r w:rsidRPr="00B034CA">
        <w:rPr>
          <w:rFonts w:hint="eastAsia"/>
          <w:lang w:val="en-GB"/>
        </w:rPr>
        <w:t>第三十二条</w:t>
      </w:r>
      <w:r w:rsidRPr="00B034CA">
        <w:rPr>
          <w:rFonts w:hint="eastAsia"/>
          <w:lang w:val="en-GB"/>
        </w:rPr>
        <w:t>)</w:t>
      </w:r>
    </w:p>
    <w:p w14:paraId="66701A87" w14:textId="20F1C4D2" w:rsidR="00B034CA" w:rsidRPr="00B034CA" w:rsidRDefault="00152A93" w:rsidP="00B034CA">
      <w:pPr>
        <w:pStyle w:val="SingleTxtGC"/>
        <w:rPr>
          <w:bCs/>
          <w:lang w:val="en-GB"/>
        </w:rPr>
      </w:pPr>
      <w:r>
        <w:rPr>
          <w:bCs/>
          <w:lang w:val="en-GB"/>
        </w:rPr>
        <w:t>63</w:t>
      </w:r>
      <w:r w:rsidR="00B034CA" w:rsidRPr="00B034CA">
        <w:rPr>
          <w:bCs/>
          <w:lang w:val="en-GB"/>
        </w:rPr>
        <w:t>.</w:t>
      </w:r>
      <w:r w:rsidR="00B034CA" w:rsidRPr="00B034CA">
        <w:rPr>
          <w:bCs/>
          <w:lang w:val="en-GB"/>
        </w:rPr>
        <w:tab/>
      </w:r>
      <w:r w:rsidR="00B034CA" w:rsidRPr="00B034CA">
        <w:rPr>
          <w:rFonts w:hint="eastAsia"/>
          <w:bCs/>
          <w:lang w:val="en-GB"/>
        </w:rPr>
        <w:t>委员会感到关切的是，缺乏旨在寻求和争取合作伙伴参与以确保残疾人的权利的长期努力和战略，对在国际合作框架内促进和保护残疾人权利的方案和活动的规划、方案编制和供资的重视程度较低。委员会还感到关切的是，在制定和实施国际协定和方案时，没有与作为发展合作伙伴的残疾人组织，特别是残疾妇女组织进行充分协商，也没有让这些组织充分参与。</w:t>
      </w:r>
    </w:p>
    <w:p w14:paraId="75B6981D" w14:textId="2562D739"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64</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建议缔约国，通过残疾人代表组织与残疾人密切协商并请残疾人积极参与，与捐助方合作，确保投资和伙伴关系侧重于为残疾人处理具体的关键差距，并确保所有捐助方投资纳入具体涉及残疾人的指标和包容残疾人的设计与实施。委员会还建议缔约国采取措施加强合作，落实《</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Pr>
          <w:rFonts w:ascii="Time New Roman" w:eastAsia="黑体" w:hAnsi="Time New Roman" w:hint="eastAsia"/>
          <w:bCs/>
          <w:lang w:val="en-GB"/>
        </w:rPr>
        <w:t>23</w:t>
      </w:r>
      <w:r w:rsidR="00B034CA" w:rsidRPr="00B034CA">
        <w:rPr>
          <w:rFonts w:ascii="Time New Roman" w:eastAsia="黑体" w:hAnsi="Time New Roman" w:hint="eastAsia"/>
          <w:bCs/>
          <w:lang w:val="en-GB"/>
        </w:rPr>
        <w:t>-</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Pr>
          <w:rFonts w:ascii="Time New Roman" w:eastAsia="黑体" w:hAnsi="Time New Roman" w:hint="eastAsia"/>
          <w:bCs/>
          <w:lang w:val="en-GB"/>
        </w:rPr>
        <w:t>32</w:t>
      </w:r>
      <w:r w:rsidR="00B034CA" w:rsidRPr="00B034CA">
        <w:rPr>
          <w:rFonts w:ascii="Time New Roman" w:eastAsia="黑体" w:hAnsi="Time New Roman" w:hint="eastAsia"/>
          <w:bCs/>
          <w:lang w:val="en-GB"/>
        </w:rPr>
        <w:t>年亚洲及太平洋</w:t>
      </w:r>
      <w:r w:rsidR="00B034CA" w:rsidRPr="00B034CA">
        <w:rPr>
          <w:rFonts w:ascii="Time New Roman" w:eastAsia="黑体" w:hAnsi="Time New Roman" w:hint="eastAsia"/>
          <w:bCs/>
          <w:lang w:val="en-GB"/>
        </w:rPr>
        <w:lastRenderedPageBreak/>
        <w:t>残疾人十年雅加达宣言》和《亚洲及太平洋残疾人</w:t>
      </w:r>
      <w:r>
        <w:rPr>
          <w:rFonts w:ascii="Time New Roman" w:eastAsia="黑体" w:hAnsi="Time New Roman" w:hint="eastAsia"/>
          <w:bCs/>
          <w:lang w:val="en-GB"/>
        </w:rPr>
        <w:t>“</w:t>
      </w:r>
      <w:r w:rsidR="00B034CA" w:rsidRPr="00B034CA">
        <w:rPr>
          <w:rFonts w:ascii="Time New Roman" w:eastAsia="黑体" w:hAnsi="Time New Roman" w:hint="eastAsia"/>
          <w:bCs/>
          <w:lang w:val="en-GB"/>
        </w:rPr>
        <w:t>切实享有权利</w:t>
      </w:r>
      <w:r>
        <w:rPr>
          <w:rFonts w:ascii="Time New Roman" w:eastAsia="黑体" w:hAnsi="Time New Roman" w:hint="eastAsia"/>
          <w:bCs/>
          <w:lang w:val="en-GB"/>
        </w:rPr>
        <w:t>”</w:t>
      </w:r>
      <w:r w:rsidR="00B034CA" w:rsidRPr="00B034CA">
        <w:rPr>
          <w:rFonts w:ascii="Time New Roman" w:eastAsia="黑体" w:hAnsi="Time New Roman" w:hint="eastAsia"/>
          <w:bCs/>
          <w:lang w:val="en-GB"/>
        </w:rPr>
        <w:t>仁川战略》。</w:t>
      </w:r>
    </w:p>
    <w:p w14:paraId="78F68006" w14:textId="77777777"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国家实施和监测</w:t>
      </w:r>
      <w:r w:rsidRPr="00B034CA">
        <w:rPr>
          <w:rFonts w:hint="eastAsia"/>
          <w:lang w:val="en-GB"/>
        </w:rPr>
        <w:t>(</w:t>
      </w:r>
      <w:r w:rsidRPr="00B034CA">
        <w:rPr>
          <w:rFonts w:hint="eastAsia"/>
          <w:lang w:val="en-GB"/>
        </w:rPr>
        <w:t>第三十三条</w:t>
      </w:r>
      <w:r w:rsidRPr="00B034CA">
        <w:rPr>
          <w:rFonts w:hint="eastAsia"/>
          <w:lang w:val="en-GB"/>
        </w:rPr>
        <w:t>)</w:t>
      </w:r>
    </w:p>
    <w:p w14:paraId="239A712C" w14:textId="58D60965" w:rsidR="00B034CA" w:rsidRPr="00B034CA" w:rsidRDefault="00152A93" w:rsidP="00B034CA">
      <w:pPr>
        <w:pStyle w:val="SingleTxtGC"/>
        <w:rPr>
          <w:bCs/>
          <w:lang w:val="en-GB"/>
        </w:rPr>
      </w:pPr>
      <w:r>
        <w:rPr>
          <w:bCs/>
          <w:lang w:val="en-GB"/>
        </w:rPr>
        <w:t>65</w:t>
      </w:r>
      <w:r w:rsidR="00B034CA" w:rsidRPr="00B034CA">
        <w:rPr>
          <w:bCs/>
          <w:lang w:val="en-GB"/>
        </w:rPr>
        <w:t>.</w:t>
      </w:r>
      <w:r w:rsidR="00B034CA" w:rsidRPr="00B034CA">
        <w:rPr>
          <w:bCs/>
          <w:lang w:val="en-GB"/>
        </w:rPr>
        <w:tab/>
      </w:r>
      <w:r w:rsidR="00B034CA" w:rsidRPr="00B034CA">
        <w:rPr>
          <w:rFonts w:hint="eastAsia"/>
          <w:bCs/>
          <w:lang w:val="en-GB"/>
        </w:rPr>
        <w:t>委员会关切地注意到，由于缺乏多元化、多样性、适当的资金和独立性，马尔代夫人权委员会被国家人权机构全球联盟认证为</w:t>
      </w:r>
      <w:r>
        <w:rPr>
          <w:rFonts w:hint="eastAsia"/>
          <w:bCs/>
          <w:lang w:val="en-GB"/>
        </w:rPr>
        <w:t>B</w:t>
      </w:r>
      <w:r w:rsidR="00B034CA" w:rsidRPr="00B034CA">
        <w:rPr>
          <w:rFonts w:hint="eastAsia"/>
          <w:bCs/>
          <w:lang w:val="en-GB"/>
        </w:rPr>
        <w:t>级地位。</w:t>
      </w:r>
    </w:p>
    <w:p w14:paraId="76F47CB9" w14:textId="219B9454"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66</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委员会建议缔约国处理全球联盟资格认证小组委员会提出的关切，加强马尔代夫人权委员会，使其能够按照《关于促进和保护人权的国家机构的地位的原则》</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《巴黎原则》</w:t>
      </w:r>
      <w:r w:rsidR="00B034CA" w:rsidRPr="00B034CA">
        <w:rPr>
          <w:rFonts w:ascii="Time New Roman" w:eastAsia="黑体" w:hAnsi="Time New Roman" w:hint="eastAsia"/>
          <w:bCs/>
          <w:lang w:val="en-GB"/>
        </w:rPr>
        <w:t>)</w:t>
      </w:r>
      <w:r w:rsidR="00B034CA" w:rsidRPr="00B034CA">
        <w:rPr>
          <w:rFonts w:ascii="Time New Roman" w:eastAsia="黑体" w:hAnsi="Time New Roman" w:hint="eastAsia"/>
          <w:bCs/>
          <w:lang w:val="en-GB"/>
        </w:rPr>
        <w:t>有效、独立地履行其任务，并为此寻求联合国人权事务高级专员办事处的建议和支持。</w:t>
      </w:r>
    </w:p>
    <w:p w14:paraId="1C61B9F3" w14:textId="3F7A9546" w:rsidR="00B034CA" w:rsidRPr="00B034CA" w:rsidRDefault="00152A93" w:rsidP="00B034CA">
      <w:pPr>
        <w:pStyle w:val="SingleTxtGC"/>
        <w:rPr>
          <w:bCs/>
          <w:lang w:val="en-GB"/>
        </w:rPr>
      </w:pPr>
      <w:r>
        <w:rPr>
          <w:bCs/>
          <w:lang w:val="en-GB"/>
        </w:rPr>
        <w:t>67</w:t>
      </w:r>
      <w:r w:rsidR="00B034CA" w:rsidRPr="00B034CA">
        <w:rPr>
          <w:bCs/>
          <w:lang w:val="en-GB"/>
        </w:rPr>
        <w:t>.</w:t>
      </w:r>
      <w:r w:rsidR="00B034CA" w:rsidRPr="00B034CA">
        <w:rPr>
          <w:bCs/>
          <w:lang w:val="en-GB"/>
        </w:rPr>
        <w:tab/>
      </w:r>
      <w:r w:rsidR="00B034CA" w:rsidRPr="00B034CA">
        <w:rPr>
          <w:rFonts w:hint="eastAsia"/>
          <w:bCs/>
          <w:lang w:val="en-GB"/>
        </w:rPr>
        <w:t>委员会感到关切的是，国家残疾人委员会作为所有部委执行《公约》的协调机构，缺乏执行其任务并提高其在国家机构中的关注度所需的适当资源。</w:t>
      </w:r>
    </w:p>
    <w:p w14:paraId="6C2752C0" w14:textId="012FC5F2"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68</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委员会建议缔约国为国家残疾人委员会提供足够的人力、财政和技术资源，以便其执行任务，确保将残疾人的权利纳入所有政策和方案的主流。</w:t>
      </w:r>
    </w:p>
    <w:p w14:paraId="3B9E87C9" w14:textId="54D3A816" w:rsidR="00B034CA" w:rsidRPr="00B034CA" w:rsidRDefault="00B034CA" w:rsidP="006130DB">
      <w:pPr>
        <w:pStyle w:val="HChGC"/>
        <w:rPr>
          <w:lang w:val="en-GB"/>
        </w:rPr>
      </w:pPr>
      <w:r w:rsidRPr="00B034CA">
        <w:rPr>
          <w:lang w:val="en-GB"/>
        </w:rPr>
        <w:tab/>
      </w:r>
      <w:r w:rsidRPr="00B034CA">
        <w:rPr>
          <w:rFonts w:hint="eastAsia"/>
          <w:lang w:val="en-GB"/>
        </w:rPr>
        <w:t>四</w:t>
      </w:r>
      <w:r w:rsidRPr="00B034CA">
        <w:rPr>
          <w:lang w:val="en-GB"/>
        </w:rPr>
        <w:t>.</w:t>
      </w:r>
      <w:r w:rsidRPr="00B034CA">
        <w:rPr>
          <w:lang w:val="en-GB"/>
        </w:rPr>
        <w:tab/>
      </w:r>
      <w:r w:rsidRPr="00B034CA">
        <w:rPr>
          <w:rFonts w:hint="eastAsia"/>
          <w:lang w:val="en-GB"/>
        </w:rPr>
        <w:t>后续行动</w:t>
      </w:r>
    </w:p>
    <w:p w14:paraId="4BCC038F" w14:textId="77777777"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传播相关信息</w:t>
      </w:r>
    </w:p>
    <w:p w14:paraId="6CB1611C" w14:textId="5DCCF1E1"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69</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委员会强调，本结论性意见所载所有建议都很重要。关于必须采取的紧急措施，委员会提请缔约国注意第</w:t>
      </w:r>
      <w:r>
        <w:rPr>
          <w:rFonts w:ascii="Time New Roman" w:eastAsia="黑体" w:hAnsi="Time New Roman" w:hint="eastAsia"/>
          <w:bCs/>
          <w:lang w:val="en-GB"/>
        </w:rPr>
        <w:t>12</w:t>
      </w:r>
      <w:r w:rsidR="00B034CA" w:rsidRPr="00B034CA">
        <w:rPr>
          <w:rFonts w:ascii="Time New Roman" w:eastAsia="黑体" w:hAnsi="Time New Roman" w:hint="eastAsia"/>
          <w:bCs/>
          <w:lang w:val="en-GB"/>
        </w:rPr>
        <w:t>段所载关于残疾妇女的建议、第</w:t>
      </w:r>
      <w:r>
        <w:rPr>
          <w:rFonts w:ascii="Time New Roman" w:eastAsia="黑体" w:hAnsi="Time New Roman" w:hint="eastAsia"/>
          <w:bCs/>
          <w:lang w:val="en-GB"/>
        </w:rPr>
        <w:t>16</w:t>
      </w:r>
      <w:r w:rsidR="00B034CA" w:rsidRPr="00B034CA">
        <w:rPr>
          <w:rFonts w:ascii="Time New Roman" w:eastAsia="黑体" w:hAnsi="Time New Roman" w:hint="eastAsia"/>
          <w:bCs/>
          <w:lang w:val="en-GB"/>
        </w:rPr>
        <w:t>段所载关于提高认识的建议和第</w:t>
      </w:r>
      <w:r>
        <w:rPr>
          <w:rFonts w:ascii="Time New Roman" w:eastAsia="黑体" w:hAnsi="Time New Roman" w:hint="eastAsia"/>
          <w:bCs/>
          <w:lang w:val="en-GB"/>
        </w:rPr>
        <w:t>48</w:t>
      </w:r>
      <w:r w:rsidR="00B034CA" w:rsidRPr="00B034CA">
        <w:rPr>
          <w:rFonts w:ascii="Time New Roman" w:eastAsia="黑体" w:hAnsi="Time New Roman" w:hint="eastAsia"/>
          <w:bCs/>
          <w:lang w:val="en-GB"/>
        </w:rPr>
        <w:t>段所载关于教育的建议。</w:t>
      </w:r>
    </w:p>
    <w:p w14:paraId="6BE7590B" w14:textId="6D70AD14"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7</w:t>
      </w:r>
      <w:r w:rsidR="00B034CA" w:rsidRPr="00B034CA">
        <w:rPr>
          <w:rFonts w:ascii="Time New Roman" w:eastAsia="黑体" w:hAnsi="Time New Roman"/>
          <w:bCs/>
          <w:lang w:val="en-GB"/>
        </w:rPr>
        <w:t>0.</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请缔约国落实本结论性意见所载各项建议。委员会建议缔约国利用现代社交传播战略，向政府和议会成员、有关部委工作人员、教育、医学和法律等专业团体成员以及地方当局和媒体转发本结论性意见，供其考虑并采取行动。</w:t>
      </w:r>
    </w:p>
    <w:p w14:paraId="254FEE2A" w14:textId="7E051BD7"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71</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委员会大力鼓励缔约国请民间社会组织，特别是残疾人组织参与编写定期报告。</w:t>
      </w:r>
    </w:p>
    <w:p w14:paraId="06707BC8" w14:textId="0BFB1C8F"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72</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委员会请缔约国以本国官方语言和少数群体语言，包括手语，并以无障碍形式，包括易读格式广泛传播本结论性意见，包括向非政府组织和残疾人组织以及残疾人本人及其家庭成员传播本结论性意见，并在政府的人权网站上发布本结论性意见。</w:t>
      </w:r>
    </w:p>
    <w:p w14:paraId="244955D0" w14:textId="77777777" w:rsidR="00B034CA" w:rsidRPr="00B034CA" w:rsidRDefault="00B034CA" w:rsidP="006130DB">
      <w:pPr>
        <w:pStyle w:val="H23GC"/>
        <w:rPr>
          <w:lang w:val="en-GB"/>
        </w:rPr>
      </w:pPr>
      <w:r w:rsidRPr="00B034CA">
        <w:rPr>
          <w:lang w:val="en-GB"/>
        </w:rPr>
        <w:tab/>
      </w:r>
      <w:r w:rsidRPr="00B034CA">
        <w:rPr>
          <w:lang w:val="en-GB"/>
        </w:rPr>
        <w:tab/>
      </w:r>
      <w:r w:rsidRPr="00B034CA">
        <w:rPr>
          <w:rFonts w:hint="eastAsia"/>
          <w:lang w:val="en-GB"/>
        </w:rPr>
        <w:t>下次定期报告</w:t>
      </w:r>
    </w:p>
    <w:p w14:paraId="2C6DE235" w14:textId="3507D9BF" w:rsidR="00B034CA" w:rsidRPr="00B034CA" w:rsidRDefault="00152A93" w:rsidP="00B034CA">
      <w:pPr>
        <w:pStyle w:val="SingleTxtGC"/>
        <w:rPr>
          <w:rFonts w:ascii="Time New Roman" w:eastAsia="黑体" w:hAnsi="Time New Roman" w:hint="eastAsia"/>
          <w:bCs/>
          <w:lang w:val="en-GB"/>
        </w:rPr>
      </w:pPr>
      <w:r>
        <w:rPr>
          <w:rFonts w:ascii="Time New Roman" w:eastAsia="黑体" w:hAnsi="Time New Roman"/>
          <w:bCs/>
          <w:lang w:val="en-GB"/>
        </w:rPr>
        <w:t>73</w:t>
      </w:r>
      <w:r w:rsidR="00B034CA" w:rsidRPr="00B034CA">
        <w:rPr>
          <w:rFonts w:ascii="Time New Roman" w:eastAsia="黑体" w:hAnsi="Time New Roman"/>
          <w:bCs/>
          <w:lang w:val="en-GB"/>
        </w:rPr>
        <w:t>.</w:t>
      </w:r>
      <w:r w:rsidR="00B034CA" w:rsidRPr="00B034CA">
        <w:rPr>
          <w:rFonts w:ascii="Time New Roman" w:eastAsia="黑体" w:hAnsi="Time New Roman"/>
          <w:bCs/>
          <w:lang w:val="en-GB"/>
        </w:rPr>
        <w:tab/>
      </w:r>
      <w:r w:rsidR="00B034CA" w:rsidRPr="00B034CA">
        <w:rPr>
          <w:rFonts w:ascii="Time New Roman" w:eastAsia="黑体" w:hAnsi="Time New Roman" w:hint="eastAsia"/>
          <w:bCs/>
          <w:lang w:val="en-GB"/>
        </w:rPr>
        <w:t>根据简化报告程序，第二至第六次合并定期报告原则上应于</w:t>
      </w:r>
      <w:r>
        <w:rPr>
          <w:rFonts w:ascii="Time New Roman" w:eastAsia="黑体" w:hAnsi="Time New Roman" w:hint="eastAsia"/>
          <w:bCs/>
          <w:lang w:val="en-GB"/>
        </w:rPr>
        <w:t>2</w:t>
      </w:r>
      <w:r w:rsidR="00B034CA" w:rsidRPr="00B034CA">
        <w:rPr>
          <w:rFonts w:ascii="Time New Roman" w:eastAsia="黑体" w:hAnsi="Time New Roman" w:hint="eastAsia"/>
          <w:bCs/>
          <w:lang w:val="en-GB"/>
        </w:rPr>
        <w:t>0</w:t>
      </w:r>
      <w:r>
        <w:rPr>
          <w:rFonts w:ascii="Time New Roman" w:eastAsia="黑体" w:hAnsi="Time New Roman" w:hint="eastAsia"/>
          <w:bCs/>
          <w:lang w:val="en-GB"/>
        </w:rPr>
        <w:t>32</w:t>
      </w:r>
      <w:r w:rsidR="00B034CA" w:rsidRPr="00B034CA">
        <w:rPr>
          <w:rFonts w:ascii="Time New Roman" w:eastAsia="黑体" w:hAnsi="Time New Roman" w:hint="eastAsia"/>
          <w:bCs/>
          <w:lang w:val="en-GB"/>
        </w:rPr>
        <w:t>年</w:t>
      </w:r>
      <w:r>
        <w:rPr>
          <w:rFonts w:ascii="Time New Roman" w:eastAsia="黑体" w:hAnsi="Time New Roman" w:hint="eastAsia"/>
          <w:bCs/>
          <w:lang w:val="en-GB"/>
        </w:rPr>
        <w:t>5</w:t>
      </w:r>
      <w:r w:rsidR="00B034CA" w:rsidRPr="00B034CA">
        <w:rPr>
          <w:rFonts w:ascii="Time New Roman" w:eastAsia="黑体" w:hAnsi="Time New Roman" w:hint="eastAsia"/>
          <w:bCs/>
          <w:lang w:val="en-GB"/>
        </w:rPr>
        <w:t>月</w:t>
      </w:r>
      <w:r>
        <w:rPr>
          <w:rFonts w:ascii="Time New Roman" w:eastAsia="黑体" w:hAnsi="Time New Roman" w:hint="eastAsia"/>
          <w:bCs/>
          <w:lang w:val="en-GB"/>
        </w:rPr>
        <w:t>5</w:t>
      </w:r>
      <w:r w:rsidR="00B034CA" w:rsidRPr="00B034CA">
        <w:rPr>
          <w:rFonts w:ascii="Time New Roman" w:eastAsia="黑体" w:hAnsi="Time New Roman" w:hint="eastAsia"/>
          <w:bCs/>
          <w:lang w:val="en-GB"/>
        </w:rPr>
        <w:t>日提交。委员会将根据今后缔约国提交报告的清晰且规范化的时间表，</w:t>
      </w:r>
      <w:r w:rsidR="00B034CA" w:rsidRPr="00B034CA">
        <w:rPr>
          <w:rFonts w:ascii="Time New Roman" w:eastAsia="黑体" w:hAnsi="Time New Roman"/>
          <w:bCs/>
          <w:vertAlign w:val="superscript"/>
          <w:lang w:val="en-GB"/>
        </w:rPr>
        <w:footnoteReference w:id="8"/>
      </w:r>
      <w:r w:rsidR="00B034CA" w:rsidRPr="00B034CA">
        <w:rPr>
          <w:rFonts w:ascii="Time New Roman" w:eastAsia="黑体" w:hAnsi="Time New Roman" w:hint="eastAsia"/>
          <w:bCs/>
          <w:lang w:val="en-GB"/>
        </w:rPr>
        <w:t xml:space="preserve"> </w:t>
      </w:r>
      <w:r w:rsidR="00B034CA" w:rsidRPr="00B034CA">
        <w:rPr>
          <w:rFonts w:ascii="Time New Roman" w:eastAsia="黑体" w:hAnsi="Time New Roman" w:hint="eastAsia"/>
          <w:bCs/>
          <w:lang w:val="en-GB"/>
        </w:rPr>
        <w:t>并在通过缔约国报告前议题和问题清单之后，确定并告知缔约国应提交合并定期报告的截止日期。</w:t>
      </w:r>
    </w:p>
    <w:p w14:paraId="31159FBC" w14:textId="234D355A" w:rsidR="00B034CA" w:rsidRDefault="00B034CA" w:rsidP="00B034CA">
      <w:pPr>
        <w:pStyle w:val="SingleTxtGC"/>
        <w:rPr>
          <w:lang w:val="en-GB"/>
        </w:rPr>
      </w:pPr>
    </w:p>
    <w:p w14:paraId="27EF6BA3" w14:textId="77777777" w:rsidR="00B034CA" w:rsidRPr="002D6A9C" w:rsidRDefault="00B034C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034CA" w:rsidRPr="002D6A9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75FA7" w14:textId="77777777" w:rsidR="00CB5989" w:rsidRPr="000D319F" w:rsidRDefault="00CB5989" w:rsidP="000D319F">
      <w:pPr>
        <w:pStyle w:val="af0"/>
        <w:spacing w:after="240"/>
        <w:ind w:left="907"/>
        <w:rPr>
          <w:rFonts w:asciiTheme="majorBidi" w:eastAsia="宋体" w:hAnsiTheme="majorBidi" w:cstheme="majorBidi"/>
          <w:sz w:val="21"/>
          <w:szCs w:val="21"/>
          <w:lang w:val="en-US"/>
        </w:rPr>
      </w:pPr>
    </w:p>
    <w:p w14:paraId="789D7350" w14:textId="77777777" w:rsidR="00CB5989" w:rsidRPr="000D319F" w:rsidRDefault="00CB598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7E5EEF2" w14:textId="77777777" w:rsidR="00CB5989" w:rsidRPr="000D319F" w:rsidRDefault="00CB5989" w:rsidP="000D319F">
      <w:pPr>
        <w:pStyle w:val="af0"/>
      </w:pPr>
    </w:p>
  </w:endnote>
  <w:endnote w:type="continuationNotice" w:id="1">
    <w:p w14:paraId="31F3C695" w14:textId="77777777" w:rsidR="00CB5989" w:rsidRDefault="00CB59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96660" w14:textId="77777777" w:rsidR="00093CDE" w:rsidRPr="00B034CA" w:rsidRDefault="00B034CA" w:rsidP="00B034C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034CA">
      <w:rPr>
        <w:rStyle w:val="af2"/>
        <w:b w:val="0"/>
        <w:snapToGrid w:val="0"/>
        <w:sz w:val="16"/>
      </w:rPr>
      <w:t>GE.25-14420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E7FC6" w14:textId="77777777" w:rsidR="00093CDE" w:rsidRPr="00B034CA" w:rsidRDefault="00B034CA" w:rsidP="00B034CA">
    <w:pPr>
      <w:pStyle w:val="af0"/>
      <w:tabs>
        <w:tab w:val="clear" w:pos="431"/>
        <w:tab w:val="right" w:pos="9638"/>
      </w:tabs>
      <w:rPr>
        <w:rStyle w:val="af2"/>
      </w:rPr>
    </w:pPr>
    <w:r>
      <w:t>GE.25-14420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CD223" w14:textId="3BD12591" w:rsidR="00093CDE" w:rsidRPr="00487939" w:rsidRDefault="00B034CA"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347DCA9" wp14:editId="36E9218D">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GE.25-14420</w:t>
    </w:r>
    <w:r w:rsidR="00731A42" w:rsidRPr="00EE277A">
      <w:rPr>
        <w:sz w:val="20"/>
        <w:lang w:eastAsia="zh-CN"/>
      </w:rPr>
      <w:t xml:space="preserve"> (C)</w:t>
    </w:r>
    <w:r w:rsidR="00B44B82">
      <w:rPr>
        <w:sz w:val="20"/>
        <w:lang w:eastAsia="zh-CN"/>
      </w:rPr>
      <w:tab/>
    </w:r>
    <w:r>
      <w:rPr>
        <w:sz w:val="20"/>
        <w:lang w:eastAsia="zh-CN"/>
      </w:rPr>
      <w:t>0810</w:t>
    </w:r>
    <w:r w:rsidR="00C76BB1">
      <w:rPr>
        <w:sz w:val="20"/>
        <w:lang w:eastAsia="zh-CN"/>
      </w:rPr>
      <w:t>25</w:t>
    </w:r>
    <w:r w:rsidR="00731A42">
      <w:rPr>
        <w:sz w:val="20"/>
        <w:lang w:eastAsia="zh-CN"/>
      </w:rPr>
      <w:tab/>
    </w:r>
    <w:r>
      <w:rPr>
        <w:sz w:val="20"/>
        <w:lang w:eastAsia="zh-CN"/>
      </w:rPr>
      <w:t>0910</w:t>
    </w:r>
    <w:r w:rsidR="00C76BB1">
      <w:rPr>
        <w:sz w:val="20"/>
        <w:lang w:eastAsia="zh-CN"/>
      </w:rPr>
      <w:t>25</w:t>
    </w:r>
    <w:r w:rsidR="00731A42">
      <w:rPr>
        <w:b/>
        <w:sz w:val="21"/>
      </w:rPr>
      <w:tab/>
    </w:r>
    <w:r w:rsidR="00A1364C">
      <w:rPr>
        <w:rFonts w:hint="eastAsia"/>
        <w:b/>
        <w:noProof/>
        <w:snapToGrid/>
        <w:sz w:val="21"/>
        <w:lang w:val="en-US" w:eastAsia="zh-CN"/>
      </w:rPr>
      <w:drawing>
        <wp:inline distT="0" distB="0" distL="0" distR="0" wp14:anchorId="28B8F61E" wp14:editId="5AC692D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940D9" w14:textId="77777777" w:rsidR="00CB5989" w:rsidRPr="000157B1" w:rsidRDefault="00CB598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EB80380" w14:textId="77777777" w:rsidR="00CB5989" w:rsidRPr="000157B1" w:rsidRDefault="00CB598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ACF5319" w14:textId="77777777" w:rsidR="00CB5989" w:rsidRDefault="00CB5989"/>
  </w:footnote>
  <w:footnote w:id="2">
    <w:p w14:paraId="021416EF" w14:textId="5DC01EFC" w:rsidR="00B034CA" w:rsidRPr="00B034CA" w:rsidRDefault="00B034CA" w:rsidP="00B034CA">
      <w:pPr>
        <w:pStyle w:val="a6"/>
        <w:tabs>
          <w:tab w:val="clear" w:pos="1021"/>
          <w:tab w:val="right" w:pos="1020"/>
        </w:tabs>
      </w:pPr>
      <w:r w:rsidRPr="00B034CA">
        <w:rPr>
          <w:rStyle w:val="a8"/>
          <w:rFonts w:eastAsia="宋体"/>
          <w:vertAlign w:val="baseline"/>
        </w:rPr>
        <w:tab/>
        <w:t>*</w:t>
      </w:r>
      <w:r w:rsidRPr="00B034CA">
        <w:tab/>
      </w:r>
      <w:r w:rsidRPr="00B034CA">
        <w:rPr>
          <w:rFonts w:hint="eastAsia"/>
        </w:rPr>
        <w:t>委员会第三十三届会议</w:t>
      </w:r>
      <w:r w:rsidR="00152A93">
        <w:rPr>
          <w:rFonts w:hint="eastAsia"/>
        </w:rPr>
        <w:t>(2</w:t>
      </w:r>
      <w:r w:rsidRPr="00B034CA">
        <w:rPr>
          <w:rFonts w:hint="eastAsia"/>
        </w:rPr>
        <w:t>0</w:t>
      </w:r>
      <w:r w:rsidR="00152A93">
        <w:rPr>
          <w:rFonts w:hint="eastAsia"/>
        </w:rPr>
        <w:t>25</w:t>
      </w:r>
      <w:r w:rsidRPr="00B034CA">
        <w:rPr>
          <w:rFonts w:hint="eastAsia"/>
        </w:rPr>
        <w:t>年</w:t>
      </w:r>
      <w:r w:rsidR="00152A93">
        <w:rPr>
          <w:rFonts w:hint="eastAsia"/>
        </w:rPr>
        <w:t>8</w:t>
      </w:r>
      <w:r w:rsidRPr="00B034CA">
        <w:rPr>
          <w:rFonts w:hint="eastAsia"/>
        </w:rPr>
        <w:t>月</w:t>
      </w:r>
      <w:r w:rsidR="00152A93">
        <w:rPr>
          <w:rFonts w:hint="eastAsia"/>
        </w:rPr>
        <w:t>11</w:t>
      </w:r>
      <w:r w:rsidRPr="00B034CA">
        <w:rPr>
          <w:rFonts w:hint="eastAsia"/>
        </w:rPr>
        <w:t>日至</w:t>
      </w:r>
      <w:r w:rsidR="00152A93">
        <w:rPr>
          <w:rFonts w:hint="eastAsia"/>
        </w:rPr>
        <w:t>26</w:t>
      </w:r>
      <w:r w:rsidRPr="00B034CA">
        <w:rPr>
          <w:rFonts w:hint="eastAsia"/>
        </w:rPr>
        <w:t>日</w:t>
      </w:r>
      <w:r w:rsidR="00152A93">
        <w:rPr>
          <w:rFonts w:hint="eastAsia"/>
        </w:rPr>
        <w:t>)</w:t>
      </w:r>
      <w:r w:rsidRPr="00B034CA">
        <w:rPr>
          <w:rFonts w:hint="eastAsia"/>
        </w:rPr>
        <w:t>通过。</w:t>
      </w:r>
    </w:p>
  </w:footnote>
  <w:footnote w:id="3">
    <w:p w14:paraId="28552DBD" w14:textId="1A63DA16" w:rsidR="00B034CA" w:rsidRPr="00152A93" w:rsidRDefault="00B034CA" w:rsidP="00B034CA">
      <w:pPr>
        <w:pStyle w:val="a6"/>
      </w:pPr>
      <w:r>
        <w:tab/>
      </w:r>
      <w:r w:rsidRPr="00CF2EC5">
        <w:rPr>
          <w:rStyle w:val="a8"/>
          <w:rFonts w:eastAsia="宋体"/>
        </w:rPr>
        <w:footnoteRef/>
      </w:r>
      <w:r>
        <w:tab/>
      </w:r>
      <w:r>
        <w:rPr>
          <w:rFonts w:hint="eastAsia"/>
        </w:rPr>
        <w:t>见</w:t>
      </w:r>
      <w:r w:rsidR="00152A93" w:rsidRPr="00447B6F">
        <w:t>CRPD/C/SR</w:t>
      </w:r>
      <w:r w:rsidRPr="00447B6F">
        <w:t>.</w:t>
      </w:r>
      <w:r w:rsidR="00152A93" w:rsidRPr="00447B6F">
        <w:t>8</w:t>
      </w:r>
      <w:r w:rsidRPr="00447B6F">
        <w:t>0</w:t>
      </w:r>
      <w:r w:rsidR="00152A93" w:rsidRPr="00447B6F">
        <w:t>1</w:t>
      </w:r>
      <w:r>
        <w:rPr>
          <w:rFonts w:hint="eastAsia"/>
        </w:rPr>
        <w:t>和</w:t>
      </w:r>
      <w:r w:rsidR="00152A93" w:rsidRPr="00447B6F">
        <w:t>CRPD/C/SR</w:t>
      </w:r>
      <w:r w:rsidRPr="00447B6F">
        <w:t>.</w:t>
      </w:r>
      <w:r w:rsidR="00152A93" w:rsidRPr="00447B6F">
        <w:t>8</w:t>
      </w:r>
      <w:r w:rsidRPr="00447B6F">
        <w:t>0</w:t>
      </w:r>
      <w:r w:rsidR="00152A93" w:rsidRPr="00447B6F">
        <w:t>2</w:t>
      </w:r>
      <w:r>
        <w:rPr>
          <w:rFonts w:hint="eastAsia"/>
          <w:lang w:val="fr-CA"/>
        </w:rPr>
        <w:t>。</w:t>
      </w:r>
    </w:p>
  </w:footnote>
  <w:footnote w:id="4">
    <w:p w14:paraId="66C87EC1" w14:textId="65742206" w:rsidR="00B034CA" w:rsidRPr="00586FEB" w:rsidRDefault="00B034CA" w:rsidP="00B034CA">
      <w:pPr>
        <w:pStyle w:val="a6"/>
      </w:pPr>
      <w:r>
        <w:tab/>
      </w:r>
      <w:r w:rsidRPr="00CF2EC5">
        <w:rPr>
          <w:rStyle w:val="a8"/>
          <w:rFonts w:eastAsia="宋体"/>
        </w:rPr>
        <w:footnoteRef/>
      </w:r>
      <w:r>
        <w:tab/>
      </w:r>
      <w:r w:rsidR="00152A93" w:rsidRPr="00447B6F">
        <w:t>CRPD/C/MDV/1</w:t>
      </w:r>
      <w:r w:rsidRPr="00435F84">
        <w:t>.</w:t>
      </w:r>
    </w:p>
  </w:footnote>
  <w:footnote w:id="5">
    <w:p w14:paraId="34B39CD0" w14:textId="3F5326C7" w:rsidR="00B034CA" w:rsidRPr="00586FEB" w:rsidRDefault="00B034CA" w:rsidP="00B034CA">
      <w:pPr>
        <w:pStyle w:val="a6"/>
      </w:pPr>
      <w:r>
        <w:tab/>
      </w:r>
      <w:r w:rsidRPr="00CF2EC5">
        <w:rPr>
          <w:rStyle w:val="a8"/>
          <w:rFonts w:eastAsia="宋体"/>
        </w:rPr>
        <w:footnoteRef/>
      </w:r>
      <w:r>
        <w:tab/>
      </w:r>
      <w:r w:rsidR="00152A93" w:rsidRPr="00447B6F">
        <w:t>CRPD/C/MDV/Q/1</w:t>
      </w:r>
      <w:r>
        <w:t>.</w:t>
      </w:r>
    </w:p>
  </w:footnote>
  <w:footnote w:id="6">
    <w:p w14:paraId="6993A436" w14:textId="454032B6" w:rsidR="00B034CA" w:rsidRPr="00586FEB" w:rsidRDefault="00B034CA" w:rsidP="00B034CA">
      <w:pPr>
        <w:pStyle w:val="a6"/>
      </w:pPr>
      <w:r>
        <w:tab/>
      </w:r>
      <w:r w:rsidRPr="00CF2EC5">
        <w:rPr>
          <w:rStyle w:val="a8"/>
          <w:rFonts w:eastAsia="宋体"/>
        </w:rPr>
        <w:footnoteRef/>
      </w:r>
      <w:r>
        <w:tab/>
      </w:r>
      <w:r w:rsidR="00152A93" w:rsidRPr="00447B6F">
        <w:t>CRPD/C/MDV/RQ/1</w:t>
      </w:r>
      <w:r>
        <w:t>.</w:t>
      </w:r>
    </w:p>
  </w:footnote>
  <w:footnote w:id="7">
    <w:p w14:paraId="600FA4D9" w14:textId="6EC8BD21" w:rsidR="00B034CA" w:rsidRPr="006B3FA9" w:rsidRDefault="00B034CA" w:rsidP="00B034CA">
      <w:pPr>
        <w:pStyle w:val="a6"/>
      </w:pPr>
      <w:r w:rsidRPr="003D30C6">
        <w:tab/>
      </w:r>
      <w:r w:rsidRPr="00CF2EC5">
        <w:rPr>
          <w:rStyle w:val="a8"/>
          <w:rFonts w:eastAsia="宋体"/>
        </w:rPr>
        <w:footnoteRef/>
      </w:r>
      <w:r w:rsidRPr="006B3FA9">
        <w:tab/>
      </w:r>
      <w:hyperlink r:id="rId1" w:history="1">
        <w:r w:rsidR="00152A93" w:rsidRPr="00B85229">
          <w:rPr>
            <w:rStyle w:val="af5"/>
          </w:rPr>
          <w:t>CCPR/C/MDV/CO/2</w:t>
        </w:r>
      </w:hyperlink>
      <w:r w:rsidR="000123F6" w:rsidRPr="000123F6">
        <w:rPr>
          <w:rFonts w:hint="eastAsia"/>
        </w:rPr>
        <w:t>,</w:t>
      </w:r>
      <w:r w:rsidRPr="000123F6">
        <w:t xml:space="preserve"> </w:t>
      </w:r>
      <w:r>
        <w:rPr>
          <w:rFonts w:hint="eastAsia"/>
          <w:lang w:val="es-ES"/>
        </w:rPr>
        <w:t>第</w:t>
      </w:r>
      <w:r w:rsidR="00152A93">
        <w:t>28</w:t>
      </w:r>
      <w:r>
        <w:rPr>
          <w:rFonts w:hint="eastAsia"/>
          <w:lang w:val="es-ES"/>
        </w:rPr>
        <w:t>段。</w:t>
      </w:r>
    </w:p>
  </w:footnote>
  <w:footnote w:id="8">
    <w:p w14:paraId="0E8BD656" w14:textId="588D07CD" w:rsidR="00B034CA" w:rsidRPr="00586FEB" w:rsidRDefault="00B034CA" w:rsidP="00B034CA">
      <w:pPr>
        <w:pStyle w:val="a6"/>
        <w:rPr>
          <w:lang w:val="fr-CH"/>
        </w:rPr>
      </w:pPr>
      <w:r w:rsidRPr="006B3FA9">
        <w:tab/>
      </w:r>
      <w:r w:rsidRPr="00CF2EC5">
        <w:rPr>
          <w:rStyle w:val="a8"/>
          <w:rFonts w:eastAsia="宋体"/>
        </w:rPr>
        <w:footnoteRef/>
      </w:r>
      <w:r>
        <w:tab/>
      </w:r>
      <w:r w:rsidRPr="006B5B2D">
        <w:rPr>
          <w:rFonts w:hint="eastAsia"/>
        </w:rPr>
        <w:t>大会第</w:t>
      </w:r>
      <w:r w:rsidR="00152A93">
        <w:rPr>
          <w:rFonts w:hint="eastAsia"/>
        </w:rPr>
        <w:t>79/165</w:t>
      </w:r>
      <w:r w:rsidRPr="006B5B2D">
        <w:rPr>
          <w:rFonts w:hint="eastAsia"/>
        </w:rPr>
        <w:t>号决议</w:t>
      </w:r>
      <w:r w:rsidR="00152A93">
        <w:rPr>
          <w:rFonts w:hint="eastAsia"/>
        </w:rPr>
        <w:t>，</w:t>
      </w:r>
      <w:r w:rsidRPr="006B5B2D">
        <w:rPr>
          <w:rFonts w:hint="eastAsia"/>
        </w:rPr>
        <w:t>第</w:t>
      </w:r>
      <w:r w:rsidR="00152A93">
        <w:rPr>
          <w:rFonts w:hint="eastAsia"/>
        </w:rPr>
        <w:t>6</w:t>
      </w:r>
      <w:r w:rsidRPr="006B5B2D">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377C6" w14:textId="77777777" w:rsidR="00093CDE" w:rsidRDefault="00B034CA" w:rsidP="00B034CA">
    <w:pPr>
      <w:pStyle w:val="af3"/>
    </w:pPr>
    <w:r>
      <w:t>CRPD/C/MDV/CO/1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409E" w14:textId="77777777" w:rsidR="00093CDE" w:rsidRPr="00202A30" w:rsidRDefault="00B034CA" w:rsidP="00B034CA">
    <w:pPr>
      <w:pStyle w:val="af3"/>
      <w:jc w:val="right"/>
    </w:pPr>
    <w:r>
      <w:t>CRPD/C/MDV/CO/1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989"/>
    <w:rsid w:val="00011483"/>
    <w:rsid w:val="000123F6"/>
    <w:rsid w:val="000904D6"/>
    <w:rsid w:val="00093CDE"/>
    <w:rsid w:val="000A5925"/>
    <w:rsid w:val="000B4967"/>
    <w:rsid w:val="000D319F"/>
    <w:rsid w:val="000E4D0E"/>
    <w:rsid w:val="000F0CCF"/>
    <w:rsid w:val="00125AC6"/>
    <w:rsid w:val="00144B69"/>
    <w:rsid w:val="00152A93"/>
    <w:rsid w:val="00153E86"/>
    <w:rsid w:val="001679E7"/>
    <w:rsid w:val="001B1BD1"/>
    <w:rsid w:val="001C3EF2"/>
    <w:rsid w:val="001C5557"/>
    <w:rsid w:val="001D17F6"/>
    <w:rsid w:val="001D2C3F"/>
    <w:rsid w:val="00204B42"/>
    <w:rsid w:val="00217236"/>
    <w:rsid w:val="002231C3"/>
    <w:rsid w:val="0024417F"/>
    <w:rsid w:val="00246EEF"/>
    <w:rsid w:val="00250F8D"/>
    <w:rsid w:val="002511F6"/>
    <w:rsid w:val="00274EE8"/>
    <w:rsid w:val="002752C1"/>
    <w:rsid w:val="002B0984"/>
    <w:rsid w:val="002B1BE3"/>
    <w:rsid w:val="002B34F2"/>
    <w:rsid w:val="002E1C97"/>
    <w:rsid w:val="002F5834"/>
    <w:rsid w:val="00326EBF"/>
    <w:rsid w:val="00327FE4"/>
    <w:rsid w:val="003358A1"/>
    <w:rsid w:val="00353992"/>
    <w:rsid w:val="00371E1D"/>
    <w:rsid w:val="00390149"/>
    <w:rsid w:val="00392F6C"/>
    <w:rsid w:val="003D7D4D"/>
    <w:rsid w:val="003F27E8"/>
    <w:rsid w:val="00403600"/>
    <w:rsid w:val="00413D23"/>
    <w:rsid w:val="00420F97"/>
    <w:rsid w:val="00427F63"/>
    <w:rsid w:val="00447B6F"/>
    <w:rsid w:val="004A17D1"/>
    <w:rsid w:val="004C478B"/>
    <w:rsid w:val="004C4A0A"/>
    <w:rsid w:val="004F672F"/>
    <w:rsid w:val="00523A52"/>
    <w:rsid w:val="00537017"/>
    <w:rsid w:val="00543EBA"/>
    <w:rsid w:val="00545AFF"/>
    <w:rsid w:val="00551C33"/>
    <w:rsid w:val="00562480"/>
    <w:rsid w:val="00581E42"/>
    <w:rsid w:val="00586E47"/>
    <w:rsid w:val="005D0F8B"/>
    <w:rsid w:val="005D3846"/>
    <w:rsid w:val="005E403A"/>
    <w:rsid w:val="005F00C7"/>
    <w:rsid w:val="00605A85"/>
    <w:rsid w:val="006130DB"/>
    <w:rsid w:val="00645F38"/>
    <w:rsid w:val="00662AEA"/>
    <w:rsid w:val="0067244B"/>
    <w:rsid w:val="00680656"/>
    <w:rsid w:val="006B1119"/>
    <w:rsid w:val="006C120A"/>
    <w:rsid w:val="006C6504"/>
    <w:rsid w:val="006E3E46"/>
    <w:rsid w:val="006E71B1"/>
    <w:rsid w:val="006F3F80"/>
    <w:rsid w:val="00705D89"/>
    <w:rsid w:val="00713A0B"/>
    <w:rsid w:val="00731A42"/>
    <w:rsid w:val="00744335"/>
    <w:rsid w:val="00747533"/>
    <w:rsid w:val="00767E69"/>
    <w:rsid w:val="0077079A"/>
    <w:rsid w:val="007A4CB7"/>
    <w:rsid w:val="007A5599"/>
    <w:rsid w:val="007C40E6"/>
    <w:rsid w:val="007E0870"/>
    <w:rsid w:val="00816936"/>
    <w:rsid w:val="00856233"/>
    <w:rsid w:val="00860F27"/>
    <w:rsid w:val="00863E51"/>
    <w:rsid w:val="008A22C5"/>
    <w:rsid w:val="008B0560"/>
    <w:rsid w:val="008B1C70"/>
    <w:rsid w:val="008B2BFA"/>
    <w:rsid w:val="008B67A4"/>
    <w:rsid w:val="008C732B"/>
    <w:rsid w:val="008F2466"/>
    <w:rsid w:val="00920A8C"/>
    <w:rsid w:val="00936F03"/>
    <w:rsid w:val="00943528"/>
    <w:rsid w:val="00943B69"/>
    <w:rsid w:val="00944CB3"/>
    <w:rsid w:val="009A5670"/>
    <w:rsid w:val="009B09D7"/>
    <w:rsid w:val="009D35ED"/>
    <w:rsid w:val="00A03CB6"/>
    <w:rsid w:val="00A1364C"/>
    <w:rsid w:val="00A21076"/>
    <w:rsid w:val="00A3739A"/>
    <w:rsid w:val="00A52DAF"/>
    <w:rsid w:val="00A84072"/>
    <w:rsid w:val="00AA4658"/>
    <w:rsid w:val="00B034CA"/>
    <w:rsid w:val="00B16570"/>
    <w:rsid w:val="00B44B82"/>
    <w:rsid w:val="00B53320"/>
    <w:rsid w:val="00B672BD"/>
    <w:rsid w:val="00B85229"/>
    <w:rsid w:val="00B95819"/>
    <w:rsid w:val="00BA07EE"/>
    <w:rsid w:val="00BB0A27"/>
    <w:rsid w:val="00BC6522"/>
    <w:rsid w:val="00C121D5"/>
    <w:rsid w:val="00C134D9"/>
    <w:rsid w:val="00C17349"/>
    <w:rsid w:val="00C304AD"/>
    <w:rsid w:val="00C351AA"/>
    <w:rsid w:val="00C43C58"/>
    <w:rsid w:val="00C7253F"/>
    <w:rsid w:val="00C76BB1"/>
    <w:rsid w:val="00C91F60"/>
    <w:rsid w:val="00C92297"/>
    <w:rsid w:val="00CA5EDE"/>
    <w:rsid w:val="00CB5989"/>
    <w:rsid w:val="00D243AD"/>
    <w:rsid w:val="00D26A05"/>
    <w:rsid w:val="00D32465"/>
    <w:rsid w:val="00D94F15"/>
    <w:rsid w:val="00D97B98"/>
    <w:rsid w:val="00DC671F"/>
    <w:rsid w:val="00DD69EA"/>
    <w:rsid w:val="00DE4DA7"/>
    <w:rsid w:val="00E334BE"/>
    <w:rsid w:val="00E33B38"/>
    <w:rsid w:val="00E47FE5"/>
    <w:rsid w:val="00E574AF"/>
    <w:rsid w:val="00E61599"/>
    <w:rsid w:val="00E7484B"/>
    <w:rsid w:val="00E76422"/>
    <w:rsid w:val="00F25C4D"/>
    <w:rsid w:val="00F404F5"/>
    <w:rsid w:val="00F714DA"/>
    <w:rsid w:val="00F90004"/>
    <w:rsid w:val="00F90F82"/>
    <w:rsid w:val="00FB432F"/>
    <w:rsid w:val="00FB456B"/>
    <w:rsid w:val="00FB5E40"/>
    <w:rsid w:val="00FD51EE"/>
    <w:rsid w:val="00FE6464"/>
    <w:rsid w:val="00FF22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C6048"/>
  <w15:docId w15:val="{1A5ED90D-E07B-48DD-A2AE-42C1E7C0F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FE646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unhideWhenUsed/>
    <w:rsid w:val="00B85229"/>
    <w:rPr>
      <w:color w:val="0000FF"/>
      <w:u w:val="single"/>
    </w:rPr>
  </w:style>
  <w:style w:type="character" w:styleId="af7">
    <w:name w:val="Unresolved Mention"/>
    <w:basedOn w:val="a0"/>
    <w:uiPriority w:val="99"/>
    <w:semiHidden/>
    <w:unhideWhenUsed/>
    <w:rsid w:val="00B852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CCPR/C/MDV/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16</Pages>
  <Words>14342</Words>
  <Characters>15043</Characters>
  <Application>Microsoft Office Word</Application>
  <DocSecurity>0</DocSecurity>
  <Lines>575</Lines>
  <Paragraphs>264</Paragraphs>
  <ScaleCrop>false</ScaleCrop>
  <Company>DCM</Company>
  <LinksUpToDate>false</LinksUpToDate>
  <CharactersWithSpaces>15505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CRPD/C/MDV/CO/1</dc:title>
  <dc:subject>2514420</dc:subject>
  <dc:creator>LI</dc:creator>
  <cp:keywords/>
  <dc:description/>
  <cp:lastModifiedBy>Kehan Li</cp:lastModifiedBy>
  <cp:revision>2</cp:revision>
  <cp:lastPrinted>2014-05-09T11:28:00Z</cp:lastPrinted>
  <dcterms:created xsi:type="dcterms:W3CDTF">2025-10-09T13:41:00Z</dcterms:created>
  <dcterms:modified xsi:type="dcterms:W3CDTF">2025-10-09T13:41:00Z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94c2a09b4b14c312d69367d13f8440a008b2620b2e60f2dec3977005e7f1d4df</vt:lpwstr>
  </property>
</Properties>
</file>