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Asamblea General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6261985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A</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200"/>
      </w:pPr>
      <w:r>
        <w:t>Distr.</w:t>
      </w:r>
    </w:p>
    <w:p w:rsidR="00000000" w:rsidRDefault="00000000">
      <w:pPr>
        <w:spacing w:after="240"/>
        <w:ind w:left="7200"/>
      </w:pPr>
      <w:r>
        <w:t>GENERAL</w:t>
      </w:r>
    </w:p>
    <w:p w:rsidR="00000000" w:rsidRDefault="00000000">
      <w:pPr>
        <w:ind w:left="7200"/>
      </w:pPr>
      <w:r>
        <w:t>A/HRC/4/19/Add.2</w:t>
      </w:r>
    </w:p>
    <w:p w:rsidR="00000000" w:rsidRDefault="00000000">
      <w:pPr>
        <w:spacing w:after="240"/>
        <w:ind w:left="7200"/>
      </w:pPr>
      <w:r>
        <w:t>30 de enero de 2007</w:t>
      </w:r>
    </w:p>
    <w:p w:rsidR="00000000" w:rsidRDefault="00000000">
      <w:pPr>
        <w:ind w:left="7200"/>
      </w:pPr>
      <w:r>
        <w:t>ESPAÑOL</w:t>
      </w:r>
    </w:p>
    <w:p w:rsidR="00000000" w:rsidRDefault="00000000">
      <w:pPr>
        <w:spacing w:after="480"/>
        <w:ind w:left="7201"/>
      </w:pPr>
      <w:r>
        <w:t>Original:  FRANCÉS</w:t>
      </w:r>
    </w:p>
    <w:p w:rsidR="00000000" w:rsidRDefault="00000000">
      <w:r>
        <w:t>CONSEJO DE DERECHOS HUMANOS</w:t>
      </w:r>
    </w:p>
    <w:p w:rsidR="00000000" w:rsidRDefault="00000000">
      <w:r>
        <w:t>Cuarto período de sesiones</w:t>
      </w:r>
    </w:p>
    <w:p w:rsidR="00000000" w:rsidRDefault="00000000">
      <w:pPr>
        <w:spacing w:after="840"/>
      </w:pPr>
      <w:r>
        <w:t>Tema 2 del programa provisional</w:t>
      </w:r>
    </w:p>
    <w:p w:rsidR="00000000" w:rsidRDefault="00000000">
      <w:pPr>
        <w:spacing w:after="240"/>
        <w:jc w:val="center"/>
        <w:rPr>
          <w:b/>
          <w:bCs/>
        </w:rPr>
      </w:pPr>
      <w:r>
        <w:rPr>
          <w:b/>
          <w:bCs/>
        </w:rPr>
        <w:t>APLICACIÓN DE LA RESOLUCIÓN 60/251 DE LA ASAMBLEA</w:t>
      </w:r>
      <w:r>
        <w:rPr>
          <w:b/>
          <w:bCs/>
        </w:rPr>
        <w:br/>
        <w:t>GENERAL, DE 15 DE MARZO DE 2006, TITULADA</w:t>
      </w:r>
      <w:r>
        <w:rPr>
          <w:b/>
          <w:bCs/>
        </w:rPr>
        <w:br/>
        <w:t>"CONSEJO DE DERECHOS HUMANOS"</w:t>
      </w:r>
    </w:p>
    <w:p w:rsidR="00000000" w:rsidRDefault="00000000">
      <w:pPr>
        <w:spacing w:after="240"/>
        <w:jc w:val="center"/>
        <w:rPr>
          <w:b/>
          <w:bCs/>
        </w:rPr>
      </w:pPr>
      <w:r>
        <w:rPr>
          <w:b/>
          <w:bCs/>
        </w:rPr>
        <w:t>Informe del Sr. Doudou Diène, Relator Especial sobre las formas</w:t>
      </w:r>
      <w:r>
        <w:rPr>
          <w:b/>
          <w:bCs/>
        </w:rPr>
        <w:br/>
        <w:t>contemporáneas de racismo, discriminación racial, xenofobia y</w:t>
      </w:r>
      <w:r>
        <w:rPr>
          <w:b/>
          <w:bCs/>
        </w:rPr>
        <w:br/>
        <w:t>formas conexas de intolerancia</w:t>
      </w:r>
    </w:p>
    <w:p w:rsidR="00000000" w:rsidRDefault="00000000">
      <w:pPr>
        <w:spacing w:after="240"/>
        <w:jc w:val="center"/>
        <w:rPr>
          <w:b/>
          <w:bCs/>
        </w:rPr>
      </w:pPr>
      <w:r>
        <w:rPr>
          <w:b/>
          <w:bCs/>
        </w:rPr>
        <w:t>Adición</w:t>
      </w:r>
      <w:r>
        <w:rPr>
          <w:rStyle w:val="FootnoteReference"/>
        </w:rPr>
        <w:footnoteReference w:customMarkFollows="1" w:id="1"/>
        <w:t>*</w:t>
      </w:r>
    </w:p>
    <w:p w:rsidR="00000000" w:rsidRDefault="00000000">
      <w:pPr>
        <w:spacing w:after="240"/>
        <w:jc w:val="center"/>
        <w:rPr>
          <w:b/>
          <w:bCs/>
        </w:rPr>
      </w:pPr>
      <w:r>
        <w:rPr>
          <w:b/>
          <w:bCs/>
        </w:rPr>
        <w:t>MISIÓN A SUIZA</w:t>
      </w:r>
    </w:p>
    <w:p w:rsidR="00000000" w:rsidRDefault="00000000">
      <w:pPr>
        <w:spacing w:before="1320" w:after="240"/>
      </w:pPr>
    </w:p>
    <w:p w:rsidR="00000000" w:rsidRDefault="00000000">
      <w:pPr>
        <w:spacing w:after="240"/>
        <w:jc w:val="center"/>
        <w:rPr>
          <w:b/>
          <w:bCs/>
        </w:rPr>
      </w:pPr>
      <w:r>
        <w:br w:type="page"/>
      </w:r>
      <w:r>
        <w:rPr>
          <w:b/>
          <w:bCs/>
        </w:rPr>
        <w:t>Resumen</w:t>
      </w:r>
    </w:p>
    <w:p w:rsidR="00000000" w:rsidRDefault="00000000">
      <w:pPr>
        <w:spacing w:after="240"/>
      </w:pPr>
      <w:r>
        <w:tab/>
        <w:t>El Relator Especial sobre las formas contemporáneas de racismo, discriminación racial, xenofobia y formas conexas de intolerancia realizó una misión a Suiza del 9 al 13 de enero de 2006 con el objetivo principal de evaluar la situación en materia de racismo, discriminación racial y xenofobia, y las políticas y medidas adoptadas por el Gobierno para combatirlos.</w:t>
      </w:r>
    </w:p>
    <w:p w:rsidR="00000000" w:rsidRDefault="00000000">
      <w:pPr>
        <w:spacing w:after="240"/>
      </w:pPr>
      <w:r>
        <w:tab/>
        <w:t>En el curso de la visita, el Relator Especial se desplazó a tres regiones lingüísticas del país.  Se reunió con las autoridades federales y cantonales, con miembros y representantes de las comunidades extranjeras y de las minorías nacionales, étnicas, culturales y religiosas, con representantes de organizaciones no gubernamentales y otros agentes de la sociedad civil, como representantes de partidos políticos, la patronal, los sindicatos, diversas religiones y los medios de comunicación.</w:t>
      </w:r>
    </w:p>
    <w:p w:rsidR="00000000" w:rsidRDefault="00000000">
      <w:pPr>
        <w:spacing w:after="240"/>
      </w:pPr>
      <w:r>
        <w:tab/>
        <w:t>Para redactar el presente informe, el Relator Especial utiliza paralelamente las informaciones y los análisis de la cuestión del racismo y la xenofobia que le presentaron las autoridades políticas nacionales y regionales, los miembros y representantes de las comunidades afectadas, las organizaciones no gubernamentales y los demás agentes de la sociedad civil.  También ha tenido en cuenta los informes y documentos pertinentes que le presentaron esos agentes de la sociedad suiza.</w:t>
      </w:r>
    </w:p>
    <w:p w:rsidR="00000000" w:rsidRDefault="00000000">
      <w:pPr>
        <w:spacing w:after="240"/>
      </w:pPr>
      <w:r>
        <w:tab/>
        <w:t>Al final de su visita y en base a la información obtenida, la principal constatación del Relator Especial fue la realidad de una dinámica de racismo y xenofobia en Suiza.  En este sentido, y a pesar de que existían mecanismos competentes y responsables motivados con el mandato de combatir el racismo, observó a nivel nacional la falta de reconocimiento de esa realidad y de una estrategia política y jurídica coherente y determinada contra el racismo y la xenofobia.  Constata en particular dos causas profundas de esta dinámica:  las resistencias culturales profundas de la sociedad suiza al proceso de multiculturalización, sobre todo el de origen europeo sudoriental y no europeo, y el creciente peso de las plataformas racistas y xenófobas en los programas y los discursos políticos, principalmente en el marco de las distintas elecciones y votaciones.</w:t>
      </w:r>
    </w:p>
    <w:p w:rsidR="00000000" w:rsidRDefault="00000000">
      <w:pPr>
        <w:spacing w:after="240"/>
      </w:pPr>
      <w:r>
        <w:tab/>
        <w:t>Sus recomendaciones, por consiguiente, giran en torno a las siguientes acciones principales:  el reconocimiento de la dinámica de racismo y xenofobia y la expresión de la voluntad política de combatirla; la necesidad de un programa nacional de acción contra el racismo y la xenofobia que englobe una legislación nacional al respecto y una estrategia cultural y ética para la construcción a largo plazo de una sociedad multicultural, basada al mismo tiempo en el reconocimiento y en la promoción de la diversidad cultural, étnica y religiosa de la sociedad; y la promoción de la interacción y el conocimiento recíproco de las distintas comunidades que componen la sociedad suiza.</w:t>
      </w:r>
    </w:p>
    <w:p w:rsidR="00000000" w:rsidRDefault="00000000">
      <w:pPr>
        <w:pStyle w:val="Heading2"/>
      </w:pPr>
      <w:r>
        <w:br w:type="page"/>
        <w:t>Annex</w:t>
      </w:r>
    </w:p>
    <w:p w:rsidR="00000000" w:rsidRDefault="00000000">
      <w:pPr>
        <w:pStyle w:val="Heading1"/>
        <w:ind w:left="624"/>
        <w:jc w:val="left"/>
      </w:pPr>
      <w:r>
        <w:t>REPORT SUBMITTED BY MR. DOUDOU DIÈNE, SPECIAL RAPPORTEUR</w:t>
      </w:r>
      <w:r>
        <w:br/>
        <w:t xml:space="preserve">ON CONTEMPORARY FORMS OF RACISM, RACIAL DISCRIMINATION, </w:t>
      </w:r>
      <w:r>
        <w:br/>
        <w:t xml:space="preserve">                        XENOPHOBIA AND RELATED INTOLERANCE                        </w:t>
      </w:r>
    </w:p>
    <w:p w:rsidR="00000000" w:rsidRDefault="00000000">
      <w:pPr>
        <w:pStyle w:val="Heading1"/>
      </w:pPr>
      <w:r>
        <w:t>MISSION TO SWITZERLAND (9-13 JANUARY 2006)</w:t>
      </w:r>
    </w:p>
    <w:p w:rsidR="00000000" w:rsidRDefault="00000000">
      <w:pPr>
        <w:spacing w:after="240"/>
        <w:jc w:val="center"/>
        <w:rPr>
          <w:lang w:val="fr-CH"/>
        </w:rPr>
      </w:pPr>
      <w:r>
        <w:rPr>
          <w:b/>
          <w:lang w:val="fr-CH"/>
        </w:rPr>
        <w:t>CONTENTS</w:t>
      </w:r>
    </w:p>
    <w:p w:rsidR="00000000" w:rsidRDefault="00000000">
      <w:pPr>
        <w:spacing w:after="240"/>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szCs w:val="20"/>
          <w:lang w:val="fr-CH"/>
        </w:rPr>
        <w:tab/>
      </w:r>
      <w:r>
        <w:rPr>
          <w:lang w:val="fr-CH"/>
        </w:rPr>
        <w:tab/>
      </w:r>
      <w:r>
        <w:rPr>
          <w:lang w:val="fr-CH"/>
        </w:rPr>
        <w:tab/>
      </w:r>
      <w:r>
        <w:rPr>
          <w:szCs w:val="20"/>
          <w:lang w:val="en-GB"/>
        </w:rPr>
        <w:tab/>
      </w:r>
      <w:r>
        <w:rPr>
          <w:lang w:val="fr-CH"/>
        </w:rPr>
        <w:tab/>
      </w:r>
      <w:r>
        <w:rPr>
          <w:i/>
          <w:lang w:val="fr-CH"/>
        </w:rPr>
        <w:t>Paragraphs</w:t>
      </w:r>
      <w:r>
        <w:rPr>
          <w:lang w:val="fr-CH"/>
        </w:rPr>
        <w:tab/>
      </w:r>
      <w:r>
        <w:rPr>
          <w:i/>
          <w:lang w:val="fr-CH"/>
        </w:rPr>
        <w:t>Page</w:t>
      </w:r>
    </w:p>
    <w:p w:rsidR="00000000" w:rsidRDefault="00000000">
      <w:pPr>
        <w:pStyle w:val="Header"/>
        <w:tabs>
          <w:tab w:val="clear" w:pos="4252"/>
          <w:tab w:val="left" w:pos="720"/>
          <w:tab w:val="left" w:leader="dot" w:pos="6945"/>
          <w:tab w:val="decimal" w:pos="7654"/>
          <w:tab w:val="left" w:pos="7682"/>
          <w:tab w:val="right" w:pos="9043"/>
        </w:tabs>
        <w:spacing w:after="240"/>
        <w:rPr>
          <w:lang w:val="fr-CH"/>
        </w:rPr>
      </w:pPr>
      <w:r>
        <w:rPr>
          <w:lang w:val="fr-CH"/>
        </w:rPr>
        <w:t xml:space="preserve">Introduction </w:t>
      </w:r>
      <w:r>
        <w:rPr>
          <w:lang w:val="fr-CH"/>
        </w:rPr>
        <w:tab/>
      </w:r>
      <w:r>
        <w:rPr>
          <w:lang w:val="fr-CH"/>
        </w:rPr>
        <w:tab/>
        <w:t>1 - 7</w:t>
      </w:r>
      <w:r>
        <w:rPr>
          <w:lang w:val="fr-CH"/>
        </w:rPr>
        <w:tab/>
        <w:t>4</w:t>
      </w:r>
    </w:p>
    <w:p w:rsidR="00000000" w:rsidRDefault="00000000">
      <w:pPr>
        <w:pStyle w:val="Header"/>
        <w:tabs>
          <w:tab w:val="clear" w:pos="4252"/>
          <w:tab w:val="right" w:pos="397"/>
          <w:tab w:val="left" w:pos="720"/>
          <w:tab w:val="left" w:pos="1320"/>
          <w:tab w:val="left" w:leader="dot" w:pos="6945"/>
          <w:tab w:val="decimal" w:pos="7654"/>
          <w:tab w:val="left" w:pos="7682"/>
          <w:tab w:val="right" w:pos="9043"/>
        </w:tabs>
        <w:spacing w:after="220"/>
        <w:rPr>
          <w:lang w:val="en-GB"/>
        </w:rPr>
      </w:pPr>
      <w:r>
        <w:rPr>
          <w:lang w:val="fr-CH"/>
        </w:rPr>
        <w:tab/>
      </w:r>
      <w:r>
        <w:rPr>
          <w:lang w:val="en-GB"/>
        </w:rPr>
        <w:t>I.</w:t>
      </w:r>
      <w:r>
        <w:rPr>
          <w:lang w:val="en-GB"/>
        </w:rPr>
        <w:tab/>
      </w:r>
      <w:r>
        <w:rPr>
          <w:szCs w:val="20"/>
          <w:lang w:val="en-GB"/>
        </w:rPr>
        <w:t>GENERAL</w:t>
      </w:r>
      <w:r>
        <w:rPr>
          <w:lang w:val="en-GB"/>
        </w:rPr>
        <w:t xml:space="preserve"> INFORMATION </w:t>
      </w:r>
      <w:r>
        <w:rPr>
          <w:lang w:val="en-GB"/>
        </w:rPr>
        <w:tab/>
      </w:r>
      <w:r>
        <w:rPr>
          <w:lang w:val="en-GB"/>
        </w:rPr>
        <w:tab/>
        <w:t>8 - 30</w:t>
      </w:r>
      <w:r>
        <w:rPr>
          <w:lang w:val="en-GB"/>
        </w:rPr>
        <w:tab/>
        <w:t>5</w:t>
      </w:r>
    </w:p>
    <w:p w:rsidR="00000000" w:rsidRDefault="00000000">
      <w:pPr>
        <w:pStyle w:val="Header"/>
        <w:tabs>
          <w:tab w:val="clear" w:pos="4252"/>
          <w:tab w:val="left" w:pos="720"/>
          <w:tab w:val="left" w:pos="1247"/>
          <w:tab w:val="left" w:leader="dot" w:pos="6945"/>
          <w:tab w:val="decimal" w:pos="7654"/>
          <w:tab w:val="left" w:pos="7682"/>
          <w:tab w:val="right" w:pos="9043"/>
        </w:tabs>
        <w:spacing w:after="220"/>
        <w:rPr>
          <w:lang w:val="en-GB"/>
        </w:rPr>
      </w:pPr>
      <w:r>
        <w:rPr>
          <w:lang w:val="en-GB"/>
        </w:rPr>
        <w:tab/>
        <w:t>A.</w:t>
      </w:r>
      <w:r>
        <w:rPr>
          <w:lang w:val="en-GB"/>
        </w:rPr>
        <w:tab/>
        <w:t xml:space="preserve">Linguistic and religious composition </w:t>
      </w:r>
      <w:r>
        <w:rPr>
          <w:lang w:val="en-GB"/>
        </w:rPr>
        <w:tab/>
      </w:r>
      <w:r>
        <w:rPr>
          <w:lang w:val="en-GB"/>
        </w:rPr>
        <w:tab/>
        <w:t>8 - 10</w:t>
      </w:r>
      <w:r>
        <w:rPr>
          <w:lang w:val="en-GB"/>
        </w:rPr>
        <w:tab/>
        <w:t>5</w:t>
      </w:r>
    </w:p>
    <w:p w:rsidR="00000000" w:rsidRDefault="00000000">
      <w:pPr>
        <w:pStyle w:val="Header"/>
        <w:tabs>
          <w:tab w:val="clear" w:pos="4252"/>
          <w:tab w:val="left" w:pos="720"/>
          <w:tab w:val="left" w:pos="1247"/>
          <w:tab w:val="left" w:leader="dot" w:pos="6945"/>
          <w:tab w:val="decimal" w:pos="7654"/>
          <w:tab w:val="left" w:pos="7682"/>
          <w:tab w:val="right" w:pos="9043"/>
        </w:tabs>
        <w:spacing w:after="220"/>
        <w:rPr>
          <w:lang w:val="en-GB"/>
        </w:rPr>
      </w:pPr>
      <w:r>
        <w:rPr>
          <w:lang w:val="en-GB"/>
        </w:rPr>
        <w:tab/>
        <w:t>B.</w:t>
      </w:r>
      <w:r>
        <w:rPr>
          <w:lang w:val="en-GB"/>
        </w:rPr>
        <w:tab/>
        <w:t xml:space="preserve">Distinctive features of the Swiss federal system </w:t>
      </w:r>
      <w:r>
        <w:rPr>
          <w:lang w:val="en-GB"/>
        </w:rPr>
        <w:tab/>
      </w:r>
      <w:r>
        <w:rPr>
          <w:lang w:val="en-GB"/>
        </w:rPr>
        <w:tab/>
        <w:t>11 - 15</w:t>
      </w:r>
      <w:r>
        <w:rPr>
          <w:lang w:val="en-GB"/>
        </w:rPr>
        <w:tab/>
        <w:t>5</w:t>
      </w:r>
    </w:p>
    <w:p w:rsidR="00000000" w:rsidRDefault="00000000">
      <w:pPr>
        <w:pStyle w:val="Header"/>
        <w:tabs>
          <w:tab w:val="clear" w:pos="4252"/>
          <w:tab w:val="left" w:pos="720"/>
          <w:tab w:val="left" w:pos="1247"/>
          <w:tab w:val="left" w:leader="dot" w:pos="6945"/>
          <w:tab w:val="decimal" w:pos="7654"/>
          <w:tab w:val="left" w:pos="7682"/>
          <w:tab w:val="right" w:pos="9043"/>
        </w:tabs>
        <w:spacing w:after="220"/>
        <w:rPr>
          <w:lang w:val="en-GB"/>
        </w:rPr>
      </w:pPr>
      <w:r>
        <w:rPr>
          <w:lang w:val="en-GB"/>
        </w:rPr>
        <w:tab/>
        <w:t>C.</w:t>
      </w:r>
      <w:r>
        <w:rPr>
          <w:lang w:val="en-GB"/>
        </w:rPr>
        <w:tab/>
        <w:t xml:space="preserve">Legislative framework </w:t>
      </w:r>
      <w:r>
        <w:rPr>
          <w:lang w:val="en-GB"/>
        </w:rPr>
        <w:tab/>
      </w:r>
      <w:r>
        <w:rPr>
          <w:lang w:val="en-GB"/>
        </w:rPr>
        <w:tab/>
        <w:t>16 - 22</w:t>
      </w:r>
      <w:r>
        <w:rPr>
          <w:lang w:val="en-GB"/>
        </w:rPr>
        <w:tab/>
        <w:t>6</w:t>
      </w:r>
    </w:p>
    <w:p w:rsidR="00000000" w:rsidRDefault="00000000">
      <w:pPr>
        <w:pStyle w:val="Header"/>
        <w:tabs>
          <w:tab w:val="clear" w:pos="4252"/>
          <w:tab w:val="left" w:pos="720"/>
          <w:tab w:val="left" w:pos="1247"/>
          <w:tab w:val="left" w:leader="dot" w:pos="6945"/>
          <w:tab w:val="decimal" w:pos="7654"/>
          <w:tab w:val="left" w:pos="7682"/>
          <w:tab w:val="right" w:pos="9043"/>
        </w:tabs>
        <w:spacing w:after="220"/>
        <w:rPr>
          <w:lang w:val="en-GB"/>
        </w:rPr>
      </w:pPr>
      <w:r>
        <w:rPr>
          <w:lang w:val="en-GB"/>
        </w:rPr>
        <w:tab/>
        <w:t>D.</w:t>
      </w:r>
      <w:r>
        <w:rPr>
          <w:lang w:val="en-GB"/>
        </w:rPr>
        <w:tab/>
        <w:t xml:space="preserve">Recent votes on immigration and asylum </w:t>
      </w:r>
      <w:r>
        <w:rPr>
          <w:lang w:val="en-GB"/>
        </w:rPr>
        <w:tab/>
      </w:r>
      <w:r>
        <w:rPr>
          <w:lang w:val="en-GB"/>
        </w:rPr>
        <w:tab/>
        <w:t>23 - 30</w:t>
      </w:r>
      <w:r>
        <w:rPr>
          <w:lang w:val="en-GB"/>
        </w:rPr>
        <w:tab/>
        <w:t>8</w:t>
      </w:r>
    </w:p>
    <w:p w:rsidR="00000000" w:rsidRDefault="00000000">
      <w:pPr>
        <w:pStyle w:val="Header"/>
        <w:tabs>
          <w:tab w:val="clear" w:pos="4252"/>
          <w:tab w:val="right" w:pos="397"/>
          <w:tab w:val="left" w:pos="720"/>
          <w:tab w:val="left" w:pos="1320"/>
          <w:tab w:val="left" w:leader="dot" w:pos="6945"/>
          <w:tab w:val="decimal" w:pos="7654"/>
          <w:tab w:val="left" w:pos="7682"/>
          <w:tab w:val="right" w:pos="9043"/>
        </w:tabs>
        <w:spacing w:after="220"/>
        <w:rPr>
          <w:lang w:val="en-GB"/>
        </w:rPr>
      </w:pPr>
      <w:r>
        <w:rPr>
          <w:lang w:val="en-GB"/>
        </w:rPr>
        <w:tab/>
        <w:t>II.</w:t>
      </w:r>
      <w:r>
        <w:rPr>
          <w:lang w:val="en-GB"/>
        </w:rPr>
        <w:tab/>
        <w:t xml:space="preserve">ANALYSIS OF THE SITUATION BY THE </w:t>
      </w:r>
      <w:r>
        <w:rPr>
          <w:lang w:val="en-GB"/>
        </w:rPr>
        <w:br/>
      </w:r>
      <w:r>
        <w:rPr>
          <w:lang w:val="en-GB"/>
        </w:rPr>
        <w:tab/>
      </w:r>
      <w:r>
        <w:rPr>
          <w:lang w:val="en-GB"/>
        </w:rPr>
        <w:tab/>
        <w:t xml:space="preserve">AUTHORITIES </w:t>
      </w:r>
      <w:r>
        <w:rPr>
          <w:lang w:val="en-GB"/>
        </w:rPr>
        <w:tab/>
      </w:r>
      <w:r>
        <w:rPr>
          <w:lang w:val="en-GB"/>
        </w:rPr>
        <w:tab/>
        <w:t>31 - 50</w:t>
      </w:r>
      <w:r>
        <w:rPr>
          <w:lang w:val="en-GB"/>
        </w:rPr>
        <w:tab/>
        <w:t>10</w:t>
      </w:r>
    </w:p>
    <w:p w:rsidR="00000000" w:rsidRDefault="00000000">
      <w:pPr>
        <w:pStyle w:val="Header"/>
        <w:tabs>
          <w:tab w:val="clear" w:pos="4252"/>
          <w:tab w:val="left" w:pos="720"/>
          <w:tab w:val="left" w:pos="1247"/>
          <w:tab w:val="left" w:leader="dot" w:pos="6945"/>
          <w:tab w:val="decimal" w:pos="7654"/>
          <w:tab w:val="left" w:pos="7682"/>
          <w:tab w:val="right" w:pos="9043"/>
        </w:tabs>
        <w:spacing w:after="220"/>
        <w:rPr>
          <w:lang w:val="en-GB"/>
        </w:rPr>
      </w:pPr>
      <w:r>
        <w:rPr>
          <w:lang w:val="en-GB"/>
        </w:rPr>
        <w:tab/>
        <w:t>A.</w:t>
      </w:r>
      <w:r>
        <w:rPr>
          <w:lang w:val="en-GB"/>
        </w:rPr>
        <w:tab/>
        <w:t xml:space="preserve">Immigration and integration policy </w:t>
      </w:r>
      <w:r>
        <w:rPr>
          <w:lang w:val="en-GB"/>
        </w:rPr>
        <w:tab/>
      </w:r>
      <w:r>
        <w:rPr>
          <w:lang w:val="en-GB"/>
        </w:rPr>
        <w:tab/>
        <w:t>33 - 37</w:t>
      </w:r>
      <w:r>
        <w:rPr>
          <w:lang w:val="en-GB"/>
        </w:rPr>
        <w:tab/>
        <w:t>11</w:t>
      </w:r>
    </w:p>
    <w:p w:rsidR="00000000" w:rsidRDefault="00000000">
      <w:pPr>
        <w:pStyle w:val="Header"/>
        <w:tabs>
          <w:tab w:val="clear" w:pos="4252"/>
          <w:tab w:val="left" w:pos="720"/>
          <w:tab w:val="left" w:pos="1247"/>
          <w:tab w:val="left" w:leader="dot" w:pos="6945"/>
          <w:tab w:val="decimal" w:pos="7654"/>
          <w:tab w:val="left" w:pos="7682"/>
          <w:tab w:val="right" w:pos="9043"/>
        </w:tabs>
        <w:spacing w:after="220"/>
        <w:rPr>
          <w:lang w:val="en-GB"/>
        </w:rPr>
      </w:pPr>
      <w:r>
        <w:rPr>
          <w:lang w:val="en-GB"/>
        </w:rPr>
        <w:tab/>
        <w:t>B.</w:t>
      </w:r>
      <w:r>
        <w:rPr>
          <w:lang w:val="en-GB"/>
        </w:rPr>
        <w:tab/>
        <w:t xml:space="preserve">Specialized bodies and commissions </w:t>
      </w:r>
      <w:r>
        <w:rPr>
          <w:lang w:val="en-GB"/>
        </w:rPr>
        <w:tab/>
      </w:r>
      <w:r>
        <w:rPr>
          <w:lang w:val="en-GB"/>
        </w:rPr>
        <w:tab/>
        <w:t>38 - 45</w:t>
      </w:r>
      <w:r>
        <w:rPr>
          <w:lang w:val="en-GB"/>
        </w:rPr>
        <w:tab/>
        <w:t>12</w:t>
      </w:r>
    </w:p>
    <w:p w:rsidR="00000000" w:rsidRDefault="00000000">
      <w:pPr>
        <w:pStyle w:val="Header"/>
        <w:tabs>
          <w:tab w:val="clear" w:pos="4252"/>
          <w:tab w:val="left" w:pos="1247"/>
          <w:tab w:val="left" w:pos="1701"/>
          <w:tab w:val="left" w:leader="dot" w:pos="6945"/>
          <w:tab w:val="decimal" w:pos="7654"/>
          <w:tab w:val="left" w:pos="7682"/>
          <w:tab w:val="right" w:pos="9043"/>
        </w:tabs>
        <w:spacing w:after="220"/>
        <w:rPr>
          <w:lang w:val="en-GB"/>
        </w:rPr>
      </w:pPr>
      <w:r>
        <w:rPr>
          <w:lang w:val="en-GB"/>
        </w:rPr>
        <w:tab/>
        <w:t>1.</w:t>
      </w:r>
      <w:r>
        <w:rPr>
          <w:lang w:val="en-GB"/>
        </w:rPr>
        <w:tab/>
        <w:t xml:space="preserve">Federal Commission against Racism </w:t>
      </w:r>
      <w:r>
        <w:rPr>
          <w:lang w:val="en-GB"/>
        </w:rPr>
        <w:tab/>
      </w:r>
      <w:r>
        <w:rPr>
          <w:lang w:val="en-GB"/>
        </w:rPr>
        <w:tab/>
        <w:t>38 - 41</w:t>
      </w:r>
      <w:r>
        <w:rPr>
          <w:lang w:val="en-GB"/>
        </w:rPr>
        <w:tab/>
        <w:t>12</w:t>
      </w:r>
    </w:p>
    <w:p w:rsidR="00000000" w:rsidRDefault="00000000">
      <w:pPr>
        <w:pStyle w:val="Header"/>
        <w:tabs>
          <w:tab w:val="clear" w:pos="4252"/>
          <w:tab w:val="left" w:pos="1247"/>
          <w:tab w:val="left" w:pos="1701"/>
          <w:tab w:val="left" w:leader="dot" w:pos="6945"/>
          <w:tab w:val="decimal" w:pos="7654"/>
          <w:tab w:val="left" w:pos="7682"/>
          <w:tab w:val="right" w:pos="9043"/>
        </w:tabs>
        <w:spacing w:after="220"/>
        <w:rPr>
          <w:lang w:val="en-GB"/>
        </w:rPr>
      </w:pPr>
      <w:r>
        <w:rPr>
          <w:lang w:val="en-GB"/>
        </w:rPr>
        <w:tab/>
        <w:t>2.</w:t>
      </w:r>
      <w:r>
        <w:rPr>
          <w:lang w:val="en-GB"/>
        </w:rPr>
        <w:tab/>
        <w:t xml:space="preserve">Federal Commission for Foreigners </w:t>
      </w:r>
      <w:r>
        <w:rPr>
          <w:lang w:val="en-GB"/>
        </w:rPr>
        <w:tab/>
      </w:r>
      <w:r>
        <w:rPr>
          <w:lang w:val="en-GB"/>
        </w:rPr>
        <w:tab/>
        <w:t>42 - 43</w:t>
      </w:r>
      <w:r>
        <w:rPr>
          <w:lang w:val="en-GB"/>
        </w:rPr>
        <w:tab/>
        <w:t>13</w:t>
      </w:r>
    </w:p>
    <w:p w:rsidR="00000000" w:rsidRDefault="00000000">
      <w:pPr>
        <w:pStyle w:val="Header"/>
        <w:tabs>
          <w:tab w:val="clear" w:pos="4252"/>
          <w:tab w:val="left" w:pos="1247"/>
          <w:tab w:val="left" w:pos="1701"/>
          <w:tab w:val="left" w:leader="dot" w:pos="6945"/>
          <w:tab w:val="decimal" w:pos="7654"/>
          <w:tab w:val="left" w:pos="7682"/>
          <w:tab w:val="right" w:pos="9043"/>
        </w:tabs>
        <w:spacing w:after="220"/>
        <w:rPr>
          <w:lang w:val="en-GB"/>
        </w:rPr>
      </w:pPr>
      <w:r>
        <w:rPr>
          <w:lang w:val="en-GB"/>
        </w:rPr>
        <w:tab/>
        <w:t>3.</w:t>
      </w:r>
      <w:r>
        <w:rPr>
          <w:lang w:val="en-GB"/>
        </w:rPr>
        <w:tab/>
        <w:t xml:space="preserve">Service for Combating Racism </w:t>
      </w:r>
      <w:r>
        <w:rPr>
          <w:lang w:val="en-GB"/>
        </w:rPr>
        <w:tab/>
      </w:r>
      <w:r>
        <w:rPr>
          <w:lang w:val="en-GB"/>
        </w:rPr>
        <w:tab/>
        <w:t>44 - 45</w:t>
      </w:r>
      <w:r>
        <w:rPr>
          <w:lang w:val="en-GB"/>
        </w:rPr>
        <w:tab/>
        <w:t>14</w:t>
      </w:r>
    </w:p>
    <w:p w:rsidR="00000000" w:rsidRDefault="00000000">
      <w:pPr>
        <w:pStyle w:val="Header"/>
        <w:tabs>
          <w:tab w:val="clear" w:pos="4252"/>
          <w:tab w:val="left" w:pos="720"/>
          <w:tab w:val="left" w:pos="1247"/>
          <w:tab w:val="left" w:leader="dot" w:pos="6945"/>
          <w:tab w:val="decimal" w:pos="7654"/>
          <w:tab w:val="left" w:pos="7682"/>
          <w:tab w:val="right" w:pos="9043"/>
        </w:tabs>
        <w:spacing w:after="220"/>
        <w:rPr>
          <w:lang w:val="en-GB"/>
        </w:rPr>
      </w:pPr>
      <w:r>
        <w:rPr>
          <w:lang w:val="en-GB"/>
        </w:rPr>
        <w:tab/>
        <w:t>C.</w:t>
      </w:r>
      <w:r>
        <w:rPr>
          <w:lang w:val="en-GB"/>
        </w:rPr>
        <w:tab/>
        <w:t xml:space="preserve">Other relevant departments and services </w:t>
      </w:r>
      <w:r>
        <w:rPr>
          <w:lang w:val="en-GB"/>
        </w:rPr>
        <w:tab/>
      </w:r>
      <w:r>
        <w:rPr>
          <w:lang w:val="en-GB"/>
        </w:rPr>
        <w:tab/>
        <w:t>46 - 50</w:t>
      </w:r>
      <w:r>
        <w:rPr>
          <w:lang w:val="en-GB"/>
        </w:rPr>
        <w:tab/>
        <w:t>14</w:t>
      </w:r>
    </w:p>
    <w:p w:rsidR="00000000" w:rsidRDefault="00000000">
      <w:pPr>
        <w:pStyle w:val="Header"/>
        <w:tabs>
          <w:tab w:val="clear" w:pos="4252"/>
          <w:tab w:val="right" w:pos="397"/>
          <w:tab w:val="left" w:pos="720"/>
          <w:tab w:val="left" w:pos="1320"/>
          <w:tab w:val="left" w:leader="dot" w:pos="6945"/>
          <w:tab w:val="decimal" w:pos="7654"/>
          <w:tab w:val="left" w:pos="7682"/>
          <w:tab w:val="right" w:pos="9043"/>
        </w:tabs>
        <w:spacing w:after="220"/>
        <w:rPr>
          <w:lang w:val="en-GB"/>
        </w:rPr>
      </w:pPr>
      <w:r>
        <w:rPr>
          <w:lang w:val="en-GB"/>
        </w:rPr>
        <w:tab/>
        <w:t>III.</w:t>
      </w:r>
      <w:r>
        <w:rPr>
          <w:lang w:val="en-GB"/>
        </w:rPr>
        <w:tab/>
        <w:t xml:space="preserve">ANALYSIS OF THE SITUATION BY OTHER ACTORS </w:t>
      </w:r>
      <w:r>
        <w:rPr>
          <w:lang w:val="en-GB"/>
        </w:rPr>
        <w:tab/>
      </w:r>
      <w:r>
        <w:rPr>
          <w:lang w:val="en-GB"/>
        </w:rPr>
        <w:tab/>
        <w:t>51 - 63</w:t>
      </w:r>
      <w:r>
        <w:rPr>
          <w:lang w:val="en-GB"/>
        </w:rPr>
        <w:tab/>
        <w:t>15</w:t>
      </w:r>
    </w:p>
    <w:p w:rsidR="00000000" w:rsidRDefault="00000000">
      <w:pPr>
        <w:pStyle w:val="Header"/>
        <w:tabs>
          <w:tab w:val="clear" w:pos="4252"/>
          <w:tab w:val="left" w:pos="720"/>
          <w:tab w:val="left" w:pos="1247"/>
          <w:tab w:val="left" w:leader="dot" w:pos="6945"/>
          <w:tab w:val="decimal" w:pos="7654"/>
          <w:tab w:val="left" w:pos="7682"/>
          <w:tab w:val="right" w:pos="9043"/>
        </w:tabs>
        <w:spacing w:after="220"/>
        <w:rPr>
          <w:lang w:val="en-GB"/>
        </w:rPr>
      </w:pPr>
      <w:r>
        <w:rPr>
          <w:lang w:val="en-GB"/>
        </w:rPr>
        <w:tab/>
        <w:t>A.</w:t>
      </w:r>
      <w:r>
        <w:rPr>
          <w:lang w:val="en-GB"/>
        </w:rPr>
        <w:tab/>
        <w:t xml:space="preserve">Civil society </w:t>
      </w:r>
      <w:r>
        <w:rPr>
          <w:lang w:val="en-GB"/>
        </w:rPr>
        <w:tab/>
      </w:r>
      <w:r>
        <w:rPr>
          <w:lang w:val="en-GB"/>
        </w:rPr>
        <w:tab/>
        <w:t>51 - 56</w:t>
      </w:r>
      <w:r>
        <w:rPr>
          <w:lang w:val="en-GB"/>
        </w:rPr>
        <w:tab/>
        <w:t>15</w:t>
      </w:r>
    </w:p>
    <w:p w:rsidR="00000000" w:rsidRDefault="00000000">
      <w:pPr>
        <w:pStyle w:val="Header"/>
        <w:tabs>
          <w:tab w:val="clear" w:pos="4252"/>
          <w:tab w:val="left" w:pos="720"/>
          <w:tab w:val="left" w:pos="1247"/>
          <w:tab w:val="left" w:leader="dot" w:pos="6945"/>
          <w:tab w:val="decimal" w:pos="7654"/>
          <w:tab w:val="left" w:pos="7682"/>
          <w:tab w:val="right" w:pos="9043"/>
        </w:tabs>
        <w:spacing w:after="220"/>
        <w:rPr>
          <w:lang w:val="en-GB"/>
        </w:rPr>
      </w:pPr>
      <w:r>
        <w:rPr>
          <w:lang w:val="en-GB"/>
        </w:rPr>
        <w:tab/>
        <w:t>B.</w:t>
      </w:r>
      <w:r>
        <w:rPr>
          <w:lang w:val="en-GB"/>
        </w:rPr>
        <w:tab/>
        <w:t xml:space="preserve">Political parties </w:t>
      </w:r>
      <w:r>
        <w:rPr>
          <w:lang w:val="en-GB"/>
        </w:rPr>
        <w:tab/>
      </w:r>
      <w:r>
        <w:rPr>
          <w:lang w:val="en-GB"/>
        </w:rPr>
        <w:tab/>
        <w:t>57 - 63</w:t>
      </w:r>
      <w:r>
        <w:rPr>
          <w:lang w:val="en-GB"/>
        </w:rPr>
        <w:tab/>
        <w:t>17</w:t>
      </w:r>
    </w:p>
    <w:p w:rsidR="00000000" w:rsidRDefault="00000000">
      <w:pPr>
        <w:pStyle w:val="Header"/>
        <w:tabs>
          <w:tab w:val="clear" w:pos="4252"/>
          <w:tab w:val="right" w:pos="397"/>
          <w:tab w:val="left" w:pos="720"/>
          <w:tab w:val="left" w:pos="1320"/>
          <w:tab w:val="left" w:leader="dot" w:pos="6945"/>
          <w:tab w:val="decimal" w:pos="7654"/>
          <w:tab w:val="left" w:pos="7682"/>
          <w:tab w:val="right" w:pos="9043"/>
        </w:tabs>
        <w:spacing w:after="220"/>
        <w:rPr>
          <w:lang w:val="en-GB"/>
        </w:rPr>
      </w:pPr>
      <w:r>
        <w:rPr>
          <w:lang w:val="en-GB"/>
        </w:rPr>
        <w:tab/>
        <w:t>IV.</w:t>
      </w:r>
      <w:r>
        <w:rPr>
          <w:lang w:val="en-GB"/>
        </w:rPr>
        <w:tab/>
        <w:t xml:space="preserve">ANALYSIS AND CONCLUSIONS </w:t>
      </w:r>
      <w:r>
        <w:rPr>
          <w:lang w:val="en-GB"/>
        </w:rPr>
        <w:tab/>
      </w:r>
      <w:r>
        <w:rPr>
          <w:lang w:val="en-GB"/>
        </w:rPr>
        <w:tab/>
        <w:t>64 - 85</w:t>
      </w:r>
      <w:r>
        <w:rPr>
          <w:lang w:val="en-GB"/>
        </w:rPr>
        <w:tab/>
        <w:t>19</w:t>
      </w:r>
    </w:p>
    <w:p w:rsidR="00000000" w:rsidRDefault="00000000">
      <w:pPr>
        <w:pStyle w:val="Header"/>
        <w:tabs>
          <w:tab w:val="clear" w:pos="4252"/>
          <w:tab w:val="right" w:pos="397"/>
          <w:tab w:val="left" w:pos="720"/>
          <w:tab w:val="left" w:pos="1320"/>
          <w:tab w:val="left" w:leader="dot" w:pos="6945"/>
          <w:tab w:val="decimal" w:pos="7654"/>
          <w:tab w:val="left" w:pos="7682"/>
          <w:tab w:val="right" w:pos="9043"/>
        </w:tabs>
        <w:spacing w:after="220"/>
        <w:rPr>
          <w:lang w:val="en-GB"/>
        </w:rPr>
      </w:pPr>
      <w:r>
        <w:rPr>
          <w:lang w:val="en-GB"/>
        </w:rPr>
        <w:tab/>
        <w:t>V.</w:t>
      </w:r>
      <w:r>
        <w:rPr>
          <w:lang w:val="en-GB"/>
        </w:rPr>
        <w:tab/>
        <w:t xml:space="preserve">RECOMMENDATIONS </w:t>
      </w:r>
      <w:r>
        <w:rPr>
          <w:lang w:val="en-GB"/>
        </w:rPr>
        <w:tab/>
      </w:r>
      <w:r>
        <w:rPr>
          <w:lang w:val="en-GB"/>
        </w:rPr>
        <w:tab/>
        <w:t>86 - 97</w:t>
      </w:r>
      <w:r>
        <w:rPr>
          <w:lang w:val="en-GB"/>
        </w:rPr>
        <w:tab/>
        <w:t>25</w:t>
      </w:r>
    </w:p>
    <w:p w:rsidR="00000000" w:rsidRDefault="00000000">
      <w:pPr>
        <w:pStyle w:val="Header"/>
        <w:tabs>
          <w:tab w:val="clear" w:pos="4252"/>
          <w:tab w:val="right" w:pos="567"/>
          <w:tab w:val="left" w:pos="851"/>
          <w:tab w:val="left" w:pos="1276"/>
          <w:tab w:val="left" w:leader="dot" w:pos="8080"/>
          <w:tab w:val="right" w:pos="9043"/>
        </w:tabs>
        <w:spacing w:after="220"/>
        <w:rPr>
          <w:lang w:val="en-GB"/>
        </w:rPr>
      </w:pPr>
      <w:r>
        <w:rPr>
          <w:lang w:val="en-GB"/>
        </w:rPr>
        <w:t>Annex:</w:t>
      </w:r>
      <w:r>
        <w:rPr>
          <w:lang w:val="en-GB"/>
        </w:rPr>
        <w:tab/>
        <w:t xml:space="preserve">List of subjects of federal votes relating to foreigners or the </w:t>
      </w:r>
      <w:r>
        <w:rPr>
          <w:lang w:val="en-GB"/>
        </w:rPr>
        <w:br/>
      </w:r>
      <w:r>
        <w:rPr>
          <w:lang w:val="en-GB"/>
        </w:rPr>
        <w:tab/>
      </w:r>
      <w:r>
        <w:rPr>
          <w:lang w:val="en-GB"/>
        </w:rPr>
        <w:tab/>
      </w:r>
      <w:r>
        <w:rPr>
          <w:szCs w:val="20"/>
          <w:lang w:val="en-GB"/>
        </w:rPr>
        <w:t>right</w:t>
      </w:r>
      <w:r>
        <w:rPr>
          <w:lang w:val="en-GB"/>
        </w:rPr>
        <w:t xml:space="preserve"> of asylum </w:t>
      </w:r>
      <w:r>
        <w:rPr>
          <w:lang w:val="en-GB"/>
        </w:rPr>
        <w:tab/>
      </w:r>
      <w:r>
        <w:rPr>
          <w:lang w:val="en-GB"/>
        </w:rPr>
        <w:tab/>
        <w:t>29</w:t>
      </w:r>
    </w:p>
    <w:p w:rsidR="00000000" w:rsidRDefault="00000000">
      <w:pPr>
        <w:pStyle w:val="Heading2"/>
      </w:pPr>
      <w:r>
        <w:br w:type="page"/>
        <w:t>Introduction</w:t>
      </w:r>
    </w:p>
    <w:p w:rsidR="00000000" w:rsidRDefault="00000000">
      <w:pPr>
        <w:spacing w:after="240"/>
        <w:rPr>
          <w:bCs/>
          <w:lang w:val="en-GB"/>
        </w:rPr>
      </w:pPr>
      <w:r>
        <w:rPr>
          <w:bCs/>
          <w:lang w:val="en-GB"/>
        </w:rPr>
        <w:t>1.</w:t>
      </w:r>
      <w:r>
        <w:rPr>
          <w:bCs/>
          <w:lang w:val="en-GB"/>
        </w:rPr>
        <w:tab/>
        <w:t>Following an invitation from the Swiss authorities, issued in response to his request, the Special Rapporteur on contemporary forms of racism, racial discrimination, xenophobia and related intolerance visited Switzerland from 9 to 13 January 2006.  The purpose of the visit was to assess the situation of racism, racial discrimination and xenophobia, as well as the policies and measures adopted by the Government to address these phenomena.</w:t>
      </w:r>
    </w:p>
    <w:p w:rsidR="00000000" w:rsidRDefault="00000000">
      <w:pPr>
        <w:spacing w:after="240"/>
        <w:rPr>
          <w:bCs/>
          <w:lang w:val="en-GB"/>
        </w:rPr>
      </w:pPr>
      <w:r>
        <w:rPr>
          <w:bCs/>
          <w:lang w:val="en-GB"/>
        </w:rPr>
        <w:t>2.</w:t>
      </w:r>
      <w:r>
        <w:rPr>
          <w:bCs/>
          <w:lang w:val="en-GB"/>
        </w:rPr>
        <w:tab/>
        <w:t>During his visit, the Special Rapporteur met, at the federal level, in Bern, with Federal Councillors Pascal Couchepin and Christopher Blocher, the State Secretary Michael Ambühl, and several directors and representatives of federal departments and offices.  He also visited the cantons of Ticino, Basel and Neuchâtel, where he met with, among others, State Councillors Luigi Pedrazzini, Gabriele Gendotti, Guy Morin, Eva Herzog and Bernard Soguel and Chancellor Robert Heuss.</w:t>
      </w:r>
    </w:p>
    <w:p w:rsidR="00000000" w:rsidRDefault="00000000">
      <w:pPr>
        <w:spacing w:after="240"/>
        <w:rPr>
          <w:bCs/>
          <w:lang w:val="en-GB"/>
        </w:rPr>
      </w:pPr>
      <w:r>
        <w:rPr>
          <w:bCs/>
          <w:lang w:val="en-GB"/>
        </w:rPr>
        <w:t>3.</w:t>
      </w:r>
      <w:r>
        <w:rPr>
          <w:bCs/>
          <w:lang w:val="en-GB"/>
        </w:rPr>
        <w:tab/>
        <w:t>The Special Rapporteur also spoke with Ermete Gauro, cantonal delegate for the integration of foreigners and for combating racism in Ticino; with Thomas Kessler, director of the Office for Integration of Basel City canton; and with Thomas Facchinetti, cantonal delegate for foreigners’ affairs in Neuchâtel.  He also met with members of the Federal Commission against Racism in Bern and of the Federal Commission for Foreigners in Neuchâtel.</w:t>
      </w:r>
    </w:p>
    <w:p w:rsidR="00000000" w:rsidRDefault="00000000">
      <w:pPr>
        <w:spacing w:after="240"/>
        <w:rPr>
          <w:bCs/>
          <w:lang w:val="en-GB"/>
        </w:rPr>
      </w:pPr>
      <w:r>
        <w:rPr>
          <w:bCs/>
          <w:lang w:val="en-GB"/>
        </w:rPr>
        <w:t>4.</w:t>
      </w:r>
      <w:r>
        <w:rPr>
          <w:bCs/>
          <w:lang w:val="en-GB"/>
        </w:rPr>
        <w:tab/>
        <w:t>In the cities that he visited, the Special Rapporteur met with many associations, non</w:t>
      </w:r>
      <w:r>
        <w:rPr>
          <w:bCs/>
          <w:lang w:val="en-GB"/>
        </w:rPr>
        <w:noBreakHyphen/>
        <w:t>governmental organizations (NGOs), members and representatives of foreign communities and national, ethnic and cultural minorities.  He also talked with representatives of other civil society groups, such as political parties, employers, trade unions, the sports world, various religions and the media.  At the request of one NGO, the Special Rapporteur went to Solothurn to meet with asylum-seekers whose applications had not been considered for formal reasons.  He also visited, in Basel, a deportation centre and a registration and procedure centre.</w:t>
      </w:r>
    </w:p>
    <w:p w:rsidR="00000000" w:rsidRDefault="00000000">
      <w:pPr>
        <w:spacing w:after="240"/>
        <w:rPr>
          <w:bCs/>
          <w:lang w:val="en-GB"/>
        </w:rPr>
      </w:pPr>
      <w:r>
        <w:rPr>
          <w:bCs/>
          <w:lang w:val="en-GB"/>
        </w:rPr>
        <w:t>5.</w:t>
      </w:r>
      <w:r>
        <w:rPr>
          <w:bCs/>
          <w:lang w:val="en-GB"/>
        </w:rPr>
        <w:tab/>
        <w:t>The Special Rapporteur wishes to thank the Government of Switzerland for its invitation, as well as for its availability and openness.  He also wishes to thank the competent services for their cooperation, particularly the Service for Combating Racism, for the efficient manner in which his visit was organized.</w:t>
      </w:r>
    </w:p>
    <w:p w:rsidR="00000000" w:rsidRDefault="00000000">
      <w:pPr>
        <w:spacing w:after="240"/>
        <w:rPr>
          <w:bCs/>
          <w:lang w:val="en-GB"/>
        </w:rPr>
      </w:pPr>
      <w:r>
        <w:rPr>
          <w:bCs/>
          <w:lang w:val="en-GB"/>
        </w:rPr>
        <w:t>6.</w:t>
      </w:r>
      <w:r>
        <w:rPr>
          <w:bCs/>
          <w:lang w:val="en-GB"/>
        </w:rPr>
        <w:tab/>
        <w:t>During the months of preparation preceding his visit, the Special Rapporteur closely examined the documents and reports sent to him by the Swiss authorities and NGOs, and followed with attention articles in the Swiss and international press dealing with questions relating to his mandate.</w:t>
      </w:r>
    </w:p>
    <w:p w:rsidR="00000000" w:rsidRDefault="00000000">
      <w:pPr>
        <w:spacing w:after="240"/>
        <w:rPr>
          <w:bCs/>
          <w:lang w:val="en-GB"/>
        </w:rPr>
      </w:pPr>
      <w:r>
        <w:rPr>
          <w:bCs/>
          <w:lang w:val="en-GB"/>
        </w:rPr>
        <w:t>7.</w:t>
      </w:r>
      <w:r>
        <w:rPr>
          <w:bCs/>
          <w:lang w:val="en-GB"/>
        </w:rPr>
        <w:tab/>
        <w:t>In the course of his mission, the Special Rapporteur raised three main questions with all the persons with whom he met, concerning (a) the existence of racism, racial discrimination and xenophobia in Switzerland; (b) their principal manifestations; and (c) measures and programmes adopted by the Government to address these phenomena, or to be carried out in cooperation with civil society and the communities concerned.  The Special Rapporteur also asked them to transmit to him with any documents that might help him to obtain the most objective and complete picture possible and to draft an objective, credible and useful report.</w:t>
      </w:r>
    </w:p>
    <w:p w:rsidR="00000000" w:rsidRDefault="00000000">
      <w:pPr>
        <w:pStyle w:val="Heading1"/>
      </w:pPr>
      <w:r>
        <w:t>I.  GENERAL INFORMATION</w:t>
      </w:r>
    </w:p>
    <w:p w:rsidR="00000000" w:rsidRDefault="00000000">
      <w:pPr>
        <w:pStyle w:val="Heading2"/>
      </w:pPr>
      <w:r>
        <w:t>A.  Linguistic and religious composition</w:t>
      </w:r>
    </w:p>
    <w:p w:rsidR="00000000" w:rsidRDefault="00000000">
      <w:pPr>
        <w:spacing w:after="240"/>
        <w:rPr>
          <w:bCs/>
          <w:lang w:val="en-GB"/>
        </w:rPr>
      </w:pPr>
      <w:r>
        <w:rPr>
          <w:bCs/>
          <w:lang w:val="en-GB"/>
        </w:rPr>
        <w:t>8.</w:t>
      </w:r>
      <w:r>
        <w:rPr>
          <w:bCs/>
          <w:lang w:val="en-GB"/>
        </w:rPr>
        <w:tab/>
        <w:t>The Swiss Confederation is a multicultural country with four national languages:  German (spoken by 63.7 per cent of the population), French (20.4 per cent), Italian (6.5 per cent) and Rumantsch (0.5 per cent).</w:t>
      </w:r>
      <w:r>
        <w:rPr>
          <w:rStyle w:val="FootnoteReference"/>
          <w:bCs/>
        </w:rPr>
        <w:footnoteReference w:id="2"/>
      </w:r>
    </w:p>
    <w:p w:rsidR="00000000" w:rsidRDefault="00000000">
      <w:pPr>
        <w:spacing w:after="240"/>
        <w:rPr>
          <w:bCs/>
          <w:lang w:val="en-GB"/>
        </w:rPr>
      </w:pPr>
      <w:r>
        <w:rPr>
          <w:bCs/>
          <w:lang w:val="en-GB"/>
        </w:rPr>
        <w:t>9.</w:t>
      </w:r>
      <w:r>
        <w:rPr>
          <w:bCs/>
          <w:lang w:val="en-GB"/>
        </w:rPr>
        <w:tab/>
        <w:t>Catholicism and Protestantism are the two traditional religions in Switzerland and, according to the latest federal census in 2000, represent 39.98 per cent and 46.32 per cent of the Swiss population, respectively.</w:t>
      </w:r>
    </w:p>
    <w:p w:rsidR="00000000" w:rsidRDefault="00000000">
      <w:pPr>
        <w:spacing w:after="240"/>
        <w:rPr>
          <w:bCs/>
          <w:lang w:val="en-GB"/>
        </w:rPr>
      </w:pPr>
      <w:r>
        <w:rPr>
          <w:bCs/>
          <w:lang w:val="en-GB"/>
        </w:rPr>
        <w:t>10.</w:t>
      </w:r>
      <w:r>
        <w:rPr>
          <w:bCs/>
          <w:lang w:val="en-GB"/>
        </w:rPr>
        <w:tab/>
        <w:t>According to the 2000 federal census, there are 310,807 Muslims in Switzerland; most of them are nationals of the former Yugoslavia or Turks; Arabic speakers account for only 5.6 per cent of the Muslims in Switzerland.  The Muslim population is more concentrated in predominantly urban cantons than in mountainous or rural cantons.</w:t>
      </w:r>
      <w:r>
        <w:rPr>
          <w:rStyle w:val="FootnoteReference"/>
          <w:bCs/>
        </w:rPr>
        <w:footnoteReference w:id="3"/>
      </w:r>
      <w:r>
        <w:rPr>
          <w:bCs/>
          <w:lang w:val="en-GB"/>
        </w:rPr>
        <w:t xml:space="preserve">  Of the total number of Muslims in Switzerland, 11.75 per cent have Swiss nationality.  The census also indicates that 0.4 per cent of the population is Hindu, 0.3 per cent Buddhist and 0.2 per cent Jewish.</w:t>
      </w:r>
    </w:p>
    <w:p w:rsidR="00000000" w:rsidRDefault="00000000">
      <w:pPr>
        <w:pStyle w:val="Heading2"/>
      </w:pPr>
      <w:r>
        <w:t>B.  Distinctive features of the Swiss federal system</w:t>
      </w:r>
    </w:p>
    <w:p w:rsidR="00000000" w:rsidRDefault="00000000">
      <w:pPr>
        <w:spacing w:after="240"/>
        <w:rPr>
          <w:bCs/>
          <w:lang w:val="en-GB"/>
        </w:rPr>
      </w:pPr>
      <w:r>
        <w:rPr>
          <w:bCs/>
          <w:lang w:val="en-GB"/>
        </w:rPr>
        <w:t>11.</w:t>
      </w:r>
      <w:r>
        <w:rPr>
          <w:bCs/>
          <w:lang w:val="en-GB"/>
        </w:rPr>
        <w:tab/>
        <w:t>The Swiss political structure is composed of three levels:  the commune, the canton and the Confederation.  Switzerland has approximately 2,800 communes in 26 cantons and semi</w:t>
      </w:r>
      <w:r>
        <w:rPr>
          <w:bCs/>
          <w:lang w:val="en-GB"/>
        </w:rPr>
        <w:noBreakHyphen/>
        <w:t>cantons.  Each canton has its own constitution, parliament and courts, and has broad powers, particularly in the areas of public education, health, the judicial system and security.</w:t>
      </w:r>
    </w:p>
    <w:p w:rsidR="00000000" w:rsidRDefault="00000000">
      <w:pPr>
        <w:spacing w:after="240"/>
        <w:rPr>
          <w:bCs/>
          <w:lang w:val="en-GB"/>
        </w:rPr>
      </w:pPr>
      <w:r>
        <w:rPr>
          <w:bCs/>
          <w:lang w:val="en-GB"/>
        </w:rPr>
        <w:t>12.</w:t>
      </w:r>
      <w:r>
        <w:rPr>
          <w:bCs/>
          <w:lang w:val="en-GB"/>
        </w:rPr>
        <w:tab/>
        <w:t>One of the distinctive features of Swiss democracy is that it is direct, in that the people monitor their elected officials on a continuous basis.  In fact, the electorate has two instruments that enable it to take action on a measure decided by the State:  popular referendums, which may be optional or mandatory, and popular initiatives.  The optional referendum makes it possible to question a law adopted by the Federal Assembly.  Referendums are mandatory in the cases enumerated in the Federal Constitution.  Popular initiatives at the federal level enable a citizens’ committee to propose amendments to the Federal Constitution.</w:t>
      </w:r>
    </w:p>
    <w:p w:rsidR="00000000" w:rsidRDefault="00000000">
      <w:pPr>
        <w:spacing w:after="240"/>
        <w:rPr>
          <w:bCs/>
          <w:lang w:val="en-GB"/>
        </w:rPr>
      </w:pPr>
      <w:r>
        <w:rPr>
          <w:bCs/>
          <w:lang w:val="en-GB"/>
        </w:rPr>
        <w:t>13.</w:t>
      </w:r>
      <w:r>
        <w:rPr>
          <w:bCs/>
          <w:lang w:val="en-GB"/>
        </w:rPr>
        <w:tab/>
        <w:t>The Federal Council is the executive organ of the Swiss Confederation.  It is composed of seven members, elected or re-elected for a four-year term, renewable by the Federal Assembly, and operates according to the principle of collegiate responsibility.  The Council is currently composed of two socialists, two radicals, a Christian democrat and two members of the Swiss People’s Party/Centre Democratic Union (SVP/UDC).</w:t>
      </w:r>
    </w:p>
    <w:p w:rsidR="00000000" w:rsidRDefault="00000000">
      <w:pPr>
        <w:spacing w:after="240"/>
        <w:rPr>
          <w:bCs/>
          <w:lang w:val="en-GB"/>
        </w:rPr>
      </w:pPr>
      <w:r>
        <w:rPr>
          <w:bCs/>
          <w:lang w:val="en-GB"/>
        </w:rPr>
        <w:t>14.</w:t>
      </w:r>
      <w:r>
        <w:rPr>
          <w:bCs/>
          <w:lang w:val="en-GB"/>
        </w:rPr>
        <w:tab/>
        <w:t>The Federal Constitution defines the fundamental rights and powers of the Confederation.  The Confederation is responsible for foreign policy, defence, customs, monetary policy and national legislation on entry into, sojourn in and departure from Switzerland and settlement by foreigners, and on the granting of asylum.  In keeping with the principle according to which the Confederation has only the powers conferred on it by the Constitution, whereas the cantons have general and subsidiary powers, matters that do not fall within the competence of the Confederation are dealt with by the cantons.</w:t>
      </w:r>
    </w:p>
    <w:p w:rsidR="00000000" w:rsidRDefault="00000000">
      <w:pPr>
        <w:spacing w:after="240"/>
        <w:rPr>
          <w:bCs/>
          <w:lang w:val="en-GB"/>
        </w:rPr>
      </w:pPr>
      <w:r>
        <w:rPr>
          <w:bCs/>
          <w:lang w:val="en-GB"/>
        </w:rPr>
        <w:t>15.</w:t>
      </w:r>
      <w:r>
        <w:rPr>
          <w:bCs/>
          <w:lang w:val="en-GB"/>
        </w:rPr>
        <w:tab/>
        <w:t>The Swiss State system is very distinctive owing to federalism, the sharing of powers between the Confederation and the cantons, and the operation of direct democracy.  Problem relating to racism can therefore fall within the competence of the Confederation, the cantons or even the communes.</w:t>
      </w:r>
    </w:p>
    <w:p w:rsidR="00000000" w:rsidRDefault="00000000">
      <w:pPr>
        <w:pStyle w:val="Heading2"/>
      </w:pPr>
      <w:r>
        <w:t>C.  Legislative framework</w:t>
      </w:r>
    </w:p>
    <w:p w:rsidR="00000000" w:rsidRDefault="00000000">
      <w:pPr>
        <w:spacing w:after="240"/>
        <w:rPr>
          <w:bCs/>
          <w:lang w:val="en-GB"/>
        </w:rPr>
      </w:pPr>
      <w:r>
        <w:rPr>
          <w:bCs/>
          <w:lang w:val="en-GB"/>
        </w:rPr>
        <w:t>16.</w:t>
      </w:r>
      <w:r>
        <w:rPr>
          <w:bCs/>
          <w:lang w:val="en-GB"/>
        </w:rPr>
        <w:tab/>
        <w:t>The new Federal Constitution, which entered into force in 2000, contains a provision on equality and non-discrimination (art. 8).  By amending the article of the previous Constitution, which stated that “All Swiss are equal before the law”, article 8, paragraph 1, affirms the equality of all “human beings” before the law.  Paragraph 2 of the same article declares that “Nobody shall suffer discrimination, particularly on grounds of origin, race, sex, age, language, social position, lifestyle, religious, philosophical or political convictions, or because of a physical or mental disability.”</w:t>
      </w:r>
    </w:p>
    <w:p w:rsidR="00000000" w:rsidRDefault="00000000">
      <w:pPr>
        <w:spacing w:after="240"/>
        <w:rPr>
          <w:bCs/>
          <w:lang w:val="en-GB"/>
        </w:rPr>
      </w:pPr>
      <w:r>
        <w:rPr>
          <w:bCs/>
          <w:lang w:val="en-GB"/>
        </w:rPr>
        <w:t>17.</w:t>
      </w:r>
      <w:r>
        <w:rPr>
          <w:bCs/>
          <w:lang w:val="en-GB"/>
        </w:rPr>
        <w:tab/>
        <w:t>The International Convention on the Elimination of All Forms of Racial Discrimination was adopted by the Federal Assembly on 9 March 1993 and entered into force in Switzerland on 29 December 1994.  In order to meet the requirements of the convention, article 261 bis, which criminalizes discrimination and public incitement to racial hatred, was introduced in the Criminal Code.  The authorities have also envisaged the adoption of two additional articles to this article concerning the wearing of distinctive signs of a discriminatory attitude based on race or the public use of slogans, gestures or forms of salutation with a racist meaning (art. 261 ter) and the criminalization of the creation of, or participation in, groups that intend to commit acts prohibited under article 261 bis (art. 261 quater).  Moreover, in June 2003 Switzerland recognized the individual communications procedure under article 14 of the International Convention on the Elimination of All Forms of Racial Discrimination.</w:t>
      </w:r>
    </w:p>
    <w:p w:rsidR="00000000" w:rsidRDefault="00000000">
      <w:pPr>
        <w:spacing w:after="240"/>
        <w:rPr>
          <w:bCs/>
          <w:lang w:val="en-GB"/>
        </w:rPr>
      </w:pPr>
      <w:r>
        <w:rPr>
          <w:bCs/>
          <w:lang w:val="en-GB"/>
        </w:rPr>
        <w:t>18.</w:t>
      </w:r>
      <w:r>
        <w:rPr>
          <w:bCs/>
          <w:lang w:val="en-GB"/>
        </w:rPr>
        <w:tab/>
        <w:t>Article 261 bis of the Criminal Code remains subject to two paradoxical criticisms.  On the one hand, some voices, particularly from the political right, are calling for the abolition of this article, which they consider useless or contrary to freedom of expression.  During an official mission to Turkey in October 2006, the Swiss Minister of Justice, Christophe Blocher, criticized the use of this article and stated:  “this article makes me sick”.</w:t>
      </w:r>
      <w:r>
        <w:rPr>
          <w:rStyle w:val="FootnoteReference"/>
          <w:bCs/>
        </w:rPr>
        <w:footnoteReference w:id="4"/>
      </w:r>
      <w:r>
        <w:rPr>
          <w:bCs/>
          <w:lang w:val="en-GB"/>
        </w:rPr>
        <w:t xml:space="preserve">  On his return, the Minister of Justice confirmed his intention of amending the anti-racist provision of the Criminal Code.</w:t>
      </w:r>
      <w:r>
        <w:rPr>
          <w:rStyle w:val="FootnoteReference"/>
          <w:bCs/>
        </w:rPr>
        <w:footnoteReference w:id="5"/>
      </w:r>
    </w:p>
    <w:p w:rsidR="00000000" w:rsidRDefault="00000000">
      <w:pPr>
        <w:spacing w:after="240"/>
        <w:rPr>
          <w:bCs/>
          <w:lang w:val="en-GB"/>
        </w:rPr>
      </w:pPr>
      <w:r>
        <w:rPr>
          <w:bCs/>
          <w:lang w:val="en-GB"/>
        </w:rPr>
        <w:t>19.</w:t>
      </w:r>
      <w:r>
        <w:rPr>
          <w:bCs/>
          <w:lang w:val="en-GB"/>
        </w:rPr>
        <w:tab/>
        <w:t>On the other hand, article 261 bis has been criticized because of its lack of scope and because it is difficult to use and apply.  During the Special Rapporteur’s visit, the question was asked whether racist behaviour in the Swiss army was in the “public” domain.  In the context of an inquiry to obtain additional evidence, an investigating judge of the Military Tribunal proposed that the competent commander should not order the taking of evidence against four of his recruits for the offence of racial discrimination (Nazi salutes and racist speech), but should subject them to disciplinary measures.  According to him, the accused and the soldiers that complained knew each other well and, therefore, the remarks were not made in public in the meaning of the law.  The Attorney</w:t>
      </w:r>
      <w:r>
        <w:rPr>
          <w:bCs/>
          <w:lang w:val="en-GB"/>
        </w:rPr>
        <w:noBreakHyphen/>
        <w:t>General of the Swiss Army rejected this argument and pointed out that “the practice of military justice in racial discrimination cases is no different from the practice of civil criminal justice, in particular that of the Swiss Federal Tribunal”.</w:t>
      </w:r>
      <w:r>
        <w:rPr>
          <w:rStyle w:val="FootnoteReference"/>
          <w:bCs/>
        </w:rPr>
        <w:footnoteReference w:id="6"/>
      </w:r>
      <w:r>
        <w:rPr>
          <w:bCs/>
          <w:lang w:val="en-GB"/>
        </w:rPr>
        <w:t xml:space="preserve">  In accordance with article 171 (c) of the Military Criminal Code, the content of which is identical to article 261 bis, military proceedings are still pending.</w:t>
      </w:r>
    </w:p>
    <w:p w:rsidR="00000000" w:rsidRDefault="00000000">
      <w:pPr>
        <w:spacing w:after="240"/>
        <w:rPr>
          <w:bCs/>
          <w:lang w:val="en-GB"/>
        </w:rPr>
      </w:pPr>
      <w:r>
        <w:rPr>
          <w:bCs/>
          <w:lang w:val="en-GB"/>
        </w:rPr>
        <w:t>20.</w:t>
      </w:r>
      <w:r>
        <w:rPr>
          <w:bCs/>
          <w:lang w:val="en-GB"/>
        </w:rPr>
        <w:tab/>
        <w:t>According to statistics provided by the Federal Commission against Racism, 212 complaints were lodged between 1995 and 2002 with the competent authorities through the application of article 261 bis.  In 48 per cent of the cases, the investigating authorities, after a brief examination of the facts, did not institute judicial proceedings, suspended the proceedings or did not consider the complaints.  In the other cases, the complaints were considered in the context of substantive law and a judgement was handed down.  In some 80 per cent of these cases, the authorities found the accused person guilty.  These decisions and judgements were handed down by the prosecution authorities or courts of various instances; certain cases were brought before higher judicial bodies.</w:t>
      </w:r>
      <w:r>
        <w:rPr>
          <w:rStyle w:val="FootnoteReference"/>
          <w:bCs/>
        </w:rPr>
        <w:footnoteReference w:id="7"/>
      </w:r>
    </w:p>
    <w:p w:rsidR="00000000" w:rsidRDefault="00000000">
      <w:pPr>
        <w:spacing w:after="240"/>
        <w:rPr>
          <w:bCs/>
          <w:lang w:val="en-GB"/>
        </w:rPr>
      </w:pPr>
      <w:r>
        <w:rPr>
          <w:bCs/>
          <w:lang w:val="en-GB"/>
        </w:rPr>
        <w:t>21.</w:t>
      </w:r>
      <w:r>
        <w:rPr>
          <w:bCs/>
          <w:lang w:val="en-GB"/>
        </w:rPr>
        <w:tab/>
        <w:t>New article 386 of the Criminal Code, which entered into force on 1 January 2006, created the legal basis for the Confederation’s measures to stop reprehensible acts and prevent crime, and to establish and support organizations that pursue such objectives.</w:t>
      </w:r>
    </w:p>
    <w:p w:rsidR="00000000" w:rsidRDefault="00000000">
      <w:pPr>
        <w:spacing w:after="240"/>
        <w:rPr>
          <w:lang w:val="en-GB"/>
        </w:rPr>
      </w:pPr>
      <w:r>
        <w:rPr>
          <w:lang w:val="en-GB"/>
        </w:rPr>
        <w:t>22.</w:t>
      </w:r>
      <w:r>
        <w:rPr>
          <w:lang w:val="en-GB"/>
        </w:rPr>
        <w:tab/>
        <w:t>The Committee on the Elimination of Racial Discrimination considered three reports submitted by Switzerland to its fifty-second and sixtieth sessions in 1998 and 2002, respectively, and made a number of recommendations to the authorities (CERD/C/304/Add.44 and CERD/C/60/CO/14).  Other institutions that have also considered questions relating to racism and xenophobia in Switzerland include the Council of Europe and the European Commission against Racism and Intolerance (ECRI).</w:t>
      </w:r>
      <w:r>
        <w:rPr>
          <w:rStyle w:val="FootnoteReference"/>
          <w:bCs/>
        </w:rPr>
        <w:footnoteReference w:id="8"/>
      </w:r>
      <w:r>
        <w:rPr>
          <w:lang w:val="en-GB"/>
        </w:rPr>
        <w:t xml:space="preserve">  It should be noted that, when it acceded to the International Convention on the Elimination of All Forms of Racial Discrimination, Switzerland made two reservations to article 2, paragraph 1 (a), stating that “Switzerland reserves the right to apply its legal provisions relating to the admission of foreigners to the Swiss labour market”, and also to article 4, concerning freedom of association.</w:t>
      </w:r>
    </w:p>
    <w:p w:rsidR="00000000" w:rsidRDefault="00000000">
      <w:pPr>
        <w:pStyle w:val="Heading2"/>
      </w:pPr>
      <w:r>
        <w:t>D.  Recent votes on immigration and asylum</w:t>
      </w:r>
    </w:p>
    <w:p w:rsidR="00000000" w:rsidRDefault="00000000">
      <w:pPr>
        <w:spacing w:after="240"/>
        <w:rPr>
          <w:lang w:val="en-GB"/>
        </w:rPr>
      </w:pPr>
      <w:r>
        <w:rPr>
          <w:lang w:val="en-GB"/>
        </w:rPr>
        <w:t>23.</w:t>
      </w:r>
      <w:r>
        <w:rPr>
          <w:lang w:val="en-GB"/>
        </w:rPr>
        <w:tab/>
        <w:t>Since 1970, 22 federal votes have dealt with foreigners or questions relating to asylum.  A list of these votes is contained in the annex to this document.</w:t>
      </w:r>
    </w:p>
    <w:p w:rsidR="00000000" w:rsidRDefault="00000000">
      <w:pPr>
        <w:spacing w:after="240"/>
        <w:rPr>
          <w:lang w:val="en-GB"/>
        </w:rPr>
      </w:pPr>
      <w:r>
        <w:rPr>
          <w:lang w:val="en-GB"/>
        </w:rPr>
        <w:t>24.</w:t>
      </w:r>
      <w:r>
        <w:rPr>
          <w:lang w:val="en-GB"/>
        </w:rPr>
        <w:tab/>
        <w:t>In September 2004, a vote was taken on two issues:  facilitated naturalization for young second-generation foreigners and acquisition of citizenship for third-generation foreigners.  During this campaign, some people condemned the “disinformation attempting to link facilitated naturalization with delinquency”.  Indeed, sharp criticism was levelled at the political campaigns launched by the Swiss People’s Party/Centre Democratic Union (SVP/UDC) on this subject and, inter alia, posters such as one showing the hands of persons of colour trying to catch Swiss passports in a basket or a poster showing Osama Bin Laden on a Swiss identity card with the subtitle “don’t be fooled”.</w:t>
      </w:r>
      <w:r>
        <w:rPr>
          <w:rStyle w:val="FootnoteReference"/>
          <w:bCs/>
        </w:rPr>
        <w:footnoteReference w:id="9"/>
      </w:r>
      <w:r>
        <w:rPr>
          <w:lang w:val="en-GB"/>
        </w:rPr>
        <w:t xml:space="preserve">  The two issues were rejected.</w:t>
      </w:r>
    </w:p>
    <w:p w:rsidR="00000000" w:rsidRDefault="00000000">
      <w:pPr>
        <w:spacing w:after="240"/>
        <w:rPr>
          <w:lang w:val="en-GB"/>
        </w:rPr>
      </w:pPr>
      <w:r>
        <w:rPr>
          <w:lang w:val="en-GB"/>
        </w:rPr>
        <w:t>25.</w:t>
      </w:r>
      <w:r>
        <w:rPr>
          <w:lang w:val="en-GB"/>
        </w:rPr>
        <w:tab/>
        <w:t>On 24 September 2006, two issues were submitted for a vote in Switzerland concerning the amendment of the Asylum Act and the Federal Act on Foreign Nationals.  During his mission, the Special Rapporteur followed with great interest the various debates on these votes, which involve matters directly related to his mandate.</w:t>
      </w:r>
    </w:p>
    <w:p w:rsidR="00000000" w:rsidRDefault="00000000">
      <w:pPr>
        <w:spacing w:after="240"/>
        <w:rPr>
          <w:lang w:val="en-GB"/>
        </w:rPr>
      </w:pPr>
      <w:r>
        <w:rPr>
          <w:lang w:val="en-GB"/>
        </w:rPr>
        <w:t>26.</w:t>
      </w:r>
      <w:r>
        <w:rPr>
          <w:lang w:val="en-GB"/>
        </w:rPr>
        <w:tab/>
        <w:t>With regard to the amendment of the law on asylum, the Special Rapporteur’s attention was drawn, in particular, to the position of certain NGOs that denounced the amendment of the law as incompatible with Switzerland’s international obligations.  Among other things, the NGOs criticized:</w:t>
      </w:r>
    </w:p>
    <w:p w:rsidR="00000000" w:rsidRDefault="00000000">
      <w:pPr>
        <w:numPr>
          <w:ilvl w:val="0"/>
          <w:numId w:val="1"/>
        </w:numPr>
        <w:spacing w:after="240"/>
        <w:rPr>
          <w:lang w:val="en-GB"/>
        </w:rPr>
      </w:pPr>
      <w:r>
        <w:rPr>
          <w:lang w:val="en-GB"/>
        </w:rPr>
        <w:t>The refusal of the authorities to consider requests for asylum if the applicant cannot furnish, within 48 hours, a passport or an identity card (birth certificates or driving licences will no longer be recognized as valid);</w:t>
      </w:r>
    </w:p>
    <w:p w:rsidR="00000000" w:rsidRDefault="00000000">
      <w:pPr>
        <w:numPr>
          <w:ilvl w:val="0"/>
          <w:numId w:val="1"/>
        </w:numPr>
        <w:spacing w:after="240"/>
        <w:rPr>
          <w:lang w:val="en-GB"/>
        </w:rPr>
      </w:pPr>
      <w:r>
        <w:rPr>
          <w:lang w:val="en-GB"/>
        </w:rPr>
        <w:t>The systematic refoulement of all persons coming from neighbouring transit countries that are considered safe;</w:t>
      </w:r>
    </w:p>
    <w:p w:rsidR="00000000" w:rsidRDefault="00000000">
      <w:pPr>
        <w:numPr>
          <w:ilvl w:val="0"/>
          <w:numId w:val="1"/>
        </w:numPr>
        <w:spacing w:after="240"/>
        <w:rPr>
          <w:lang w:val="en-GB"/>
        </w:rPr>
      </w:pPr>
      <w:r>
        <w:rPr>
          <w:lang w:val="en-GB"/>
        </w:rPr>
        <w:t>The transmission of information to the State of origin of the person without ascertaining whether or not the person in question, or his or her family who remained in the State of origin, will be subject to any risk, as soon as the first decision is taken to deport the person;</w:t>
      </w:r>
    </w:p>
    <w:p w:rsidR="00000000" w:rsidRDefault="00000000">
      <w:pPr>
        <w:numPr>
          <w:ilvl w:val="0"/>
          <w:numId w:val="1"/>
        </w:numPr>
        <w:spacing w:after="240"/>
        <w:rPr>
          <w:lang w:val="en-GB"/>
        </w:rPr>
      </w:pPr>
      <w:r>
        <w:rPr>
          <w:lang w:val="en-GB"/>
        </w:rPr>
        <w:t>The exclusion of social assistance for all applicants who have been rejected;</w:t>
      </w:r>
    </w:p>
    <w:p w:rsidR="00000000" w:rsidRDefault="00000000">
      <w:pPr>
        <w:numPr>
          <w:ilvl w:val="0"/>
          <w:numId w:val="1"/>
        </w:numPr>
        <w:spacing w:after="240"/>
        <w:rPr>
          <w:lang w:val="en-GB"/>
        </w:rPr>
      </w:pPr>
      <w:r>
        <w:rPr>
          <w:lang w:val="en-GB"/>
        </w:rPr>
        <w:t>Incarceration for up to two years for persons resisting return.</w:t>
      </w:r>
      <w:r>
        <w:rPr>
          <w:rStyle w:val="FootnoteReference"/>
          <w:bCs/>
        </w:rPr>
        <w:footnoteReference w:id="10"/>
      </w:r>
    </w:p>
    <w:p w:rsidR="00000000" w:rsidRDefault="00000000">
      <w:pPr>
        <w:spacing w:after="240"/>
        <w:rPr>
          <w:lang w:val="en-GB"/>
        </w:rPr>
      </w:pPr>
      <w:r>
        <w:rPr>
          <w:lang w:val="en-GB"/>
        </w:rPr>
        <w:t>27.</w:t>
      </w:r>
      <w:r>
        <w:rPr>
          <w:lang w:val="en-GB"/>
        </w:rPr>
        <w:tab/>
        <w:t>Moreover, the amendment of the law eliminates the notion of “honourable motive” for persons who assist asylum-seekers whose requests have not been considered for formal reasons (</w:t>
      </w:r>
      <w:r>
        <w:rPr>
          <w:i/>
          <w:iCs/>
          <w:lang w:val="en-GB"/>
        </w:rPr>
        <w:t>requérants d’asile frappés de non-entrée en matière</w:t>
      </w:r>
      <w:r>
        <w:rPr>
          <w:lang w:val="en-GB"/>
        </w:rPr>
        <w:t>)</w:t>
      </w:r>
      <w:r>
        <w:rPr>
          <w:rStyle w:val="FootnoteReference"/>
          <w:bCs/>
        </w:rPr>
        <w:footnoteReference w:id="11"/>
      </w:r>
      <w:r>
        <w:rPr>
          <w:lang w:val="en-GB"/>
        </w:rPr>
        <w:t xml:space="preserve"> and those whose requests for asylum have been dismissed.  Thus, on the one hand, whoever “facilitates the entry, departure or illegal sojourn of a foreigner or takes part in preparations for this purpose” is liable to a penalty of imprisonment for up to one year and a fine of 20,000 Swiss francs.  On the other hand, any person acting within the framework of an association or group of persons who, even for humanitarian reasons or for the purpose of protecting human rights, provide assistance to persons whose requests have been dismissed, are liable to a penalty of imprisonment for up to five years and a fine of up to 500,000 Swiss francs.</w:t>
      </w:r>
      <w:r>
        <w:rPr>
          <w:rStyle w:val="FootnoteReference"/>
          <w:bCs/>
        </w:rPr>
        <w:footnoteReference w:id="12"/>
      </w:r>
    </w:p>
    <w:p w:rsidR="00000000" w:rsidRDefault="00000000">
      <w:pPr>
        <w:spacing w:after="240"/>
        <w:rPr>
          <w:lang w:val="en-GB"/>
        </w:rPr>
      </w:pPr>
      <w:r>
        <w:rPr>
          <w:lang w:val="en-GB"/>
        </w:rPr>
        <w:t>28.</w:t>
      </w:r>
      <w:r>
        <w:rPr>
          <w:lang w:val="en-GB"/>
        </w:rPr>
        <w:tab/>
        <w:t>The Office of the United Nations High Commissioner for Refugees (UNHCR) expressed serious concern at certain aspects of the law, particularly the provisions restricting access to asylum for persons without valid travel or identity documents.  The 1951 Convention relating to the Status of Refugees specifically provides for refugees who may have had to flee their country without being able to obtain valid travel or identity documents.  This Swiss legal provision, which has been called one of the “strictest in Europe”, seems to ignore the case of persons fleeing for their lives who have not been able to obtain such documents.</w:t>
      </w:r>
      <w:r>
        <w:rPr>
          <w:rStyle w:val="FootnoteReference"/>
          <w:bCs/>
        </w:rPr>
        <w:footnoteReference w:id="13"/>
      </w:r>
      <w:r>
        <w:rPr>
          <w:lang w:val="en-GB"/>
        </w:rPr>
        <w:t xml:space="preserve">  The Special Rapporteur takes note of the fact that Swiss law provides for exceptions and hopes that courts take account of this in their jurisprudence.</w:t>
      </w:r>
    </w:p>
    <w:p w:rsidR="00000000" w:rsidRDefault="00000000">
      <w:pPr>
        <w:spacing w:after="240"/>
        <w:rPr>
          <w:lang w:val="en-GB"/>
        </w:rPr>
      </w:pPr>
      <w:r>
        <w:rPr>
          <w:lang w:val="en-GB"/>
        </w:rPr>
        <w:t>29.</w:t>
      </w:r>
      <w:r>
        <w:rPr>
          <w:lang w:val="en-GB"/>
        </w:rPr>
        <w:tab/>
        <w:t>With regard to the revision of the law on foreigners, the Special Rapporteur has taken note of the position of opponents to the amendment who have criticized the discriminatory treatment of foreigners who do not belong to a European country, the toughening of the rules on family reunification with regard to foreigners of non-European origin, the obligation to live together (and the possible effects on women of non-European origin) or the proliferation of measures making it possible to place foreigners who refuse to leave Switzerland in detention for up to two years.</w:t>
      </w:r>
    </w:p>
    <w:p w:rsidR="00000000" w:rsidRDefault="00000000">
      <w:pPr>
        <w:spacing w:after="240"/>
        <w:rPr>
          <w:lang w:val="en-GB"/>
        </w:rPr>
      </w:pPr>
      <w:r>
        <w:rPr>
          <w:lang w:val="en-GB"/>
        </w:rPr>
        <w:t>30.</w:t>
      </w:r>
      <w:r>
        <w:rPr>
          <w:lang w:val="en-GB"/>
        </w:rPr>
        <w:tab/>
        <w:t>The two issues obtained a majority in all cantons.</w:t>
      </w:r>
      <w:r>
        <w:rPr>
          <w:rStyle w:val="FootnoteReference"/>
          <w:bCs/>
        </w:rPr>
        <w:footnoteReference w:id="14"/>
      </w:r>
    </w:p>
    <w:p w:rsidR="00000000" w:rsidRDefault="00000000">
      <w:pPr>
        <w:pStyle w:val="Heading1"/>
      </w:pPr>
      <w:r>
        <w:t>II.  ANALYSIS OF THE SITUATION BY THE AUTHORITIES</w:t>
      </w:r>
    </w:p>
    <w:p w:rsidR="00000000" w:rsidRDefault="00000000">
      <w:pPr>
        <w:spacing w:after="240"/>
        <w:rPr>
          <w:lang w:val="en-GB"/>
        </w:rPr>
      </w:pPr>
      <w:r>
        <w:rPr>
          <w:lang w:val="en-GB"/>
        </w:rPr>
        <w:t>31.</w:t>
      </w:r>
      <w:r>
        <w:rPr>
          <w:lang w:val="en-GB"/>
        </w:rPr>
        <w:tab/>
        <w:t>The Swiss Government recently submitted the fourth, fifth and sixth periodic reports of Switzerland to the Committee on the Elimination of Racial Discrimination.  These reports contain a detailed description of the various problems relating to migration policy, as well as police violence and other issues, for example, the question of the status of the Travellers.</w:t>
      </w:r>
    </w:p>
    <w:p w:rsidR="00000000" w:rsidRDefault="00000000">
      <w:pPr>
        <w:spacing w:after="240"/>
        <w:rPr>
          <w:lang w:val="en-GB"/>
        </w:rPr>
      </w:pPr>
      <w:r>
        <w:rPr>
          <w:lang w:val="en-GB"/>
        </w:rPr>
        <w:t>32.</w:t>
      </w:r>
      <w:r>
        <w:rPr>
          <w:lang w:val="en-GB"/>
        </w:rPr>
        <w:tab/>
        <w:t>As the Federal Council pointed out in a decision of 23 February 2005, the fight against racism is a cross-cutting task for which all offices of the Confederation are responsible.  Several federal departments deal with matters that are directly or indirectly linked to the subject of racism and xenophobia.  In addition to the specialized service to combat racism, the Federal Department of the Interior includes the Federal Office for Cultural Affairs, which is responsible for the Travellers,</w:t>
      </w:r>
      <w:r>
        <w:rPr>
          <w:rStyle w:val="FootnoteReference"/>
          <w:bCs/>
        </w:rPr>
        <w:footnoteReference w:id="15"/>
      </w:r>
      <w:r>
        <w:rPr>
          <w:lang w:val="en-GB"/>
        </w:rPr>
        <w:t xml:space="preserve"> and the Federal Office for Equality between Women and Men whose mandate, which derives from the article on equality in the Federal Constitution and equality legislation, is to combat all forms of sex-based discrimination, direct or indirect.  The Department of Justice and Police includes, inter alia, the Federal Office for Migration,</w:t>
      </w:r>
      <w:r>
        <w:rPr>
          <w:rStyle w:val="FootnoteReference"/>
          <w:bCs/>
        </w:rPr>
        <w:footnoteReference w:id="16"/>
      </w:r>
      <w:r>
        <w:rPr>
          <w:lang w:val="en-GB"/>
        </w:rPr>
        <w:t xml:space="preserve"> which deals with questions relating to the right of foreigners and the right of asylum, and the Federal Police, which deals with all violent forms of extremism, including rightist extremism, as a threat to the State.  At the federal and cantonal levels, various federal departments have units or focal points that deal with questions of discrimination and produce information materials for foreigners and migrants.  The Directorate for Public International Law of the Department of Foreign Affairs is responsible for preparing periodic reports under article 9 of the International Convention on the Elimination of All Forms of Racial Discrimination.</w:t>
      </w:r>
    </w:p>
    <w:p w:rsidR="00000000" w:rsidRDefault="00000000">
      <w:pPr>
        <w:pStyle w:val="Heading2"/>
      </w:pPr>
      <w:r>
        <w:t>A.  Immigration and integration policy</w:t>
      </w:r>
    </w:p>
    <w:p w:rsidR="00000000" w:rsidRDefault="00000000">
      <w:pPr>
        <w:spacing w:after="240"/>
        <w:rPr>
          <w:lang w:val="en-GB"/>
        </w:rPr>
      </w:pPr>
      <w:r>
        <w:rPr>
          <w:lang w:val="en-GB"/>
        </w:rPr>
        <w:t>33.</w:t>
      </w:r>
      <w:r>
        <w:rPr>
          <w:lang w:val="en-GB"/>
        </w:rPr>
        <w:tab/>
        <w:t>Swiss migration policy is based in theory on the needs of the job market.  In 1991, Switzerland opted for a “three-circle” immigration policy:  the first circle was composed of the countries of the European Union before enlargement, and the countries of the European Free Trade Association; the second, of countries with similar economies and ideologies, such as the United States of America, Canada and New Zealand; the last circle being the rest of the world.  The Committee on the Elimination of Racial Discrimination considered “the conception and effect of this policy to be stigmatizing and discriminatory, and therefore contrary to the principles and provisions of the Convention” (CERD/C/304/Add.44, para. 6).  This “three-circle model” was officially abandoned in October 1998 and replaced by a “binary admission system” established by the Federal Council (see CERD/C/351/Add.2, para. 270).  This system is based on Switzerland’s conclusion with the European Union and the European Free Trade Association, within the framework of close bilateral relations, of an agreement on the free movement of persons.  It should be noted, however, that the Federal Act on the Temporary and Permanent Residence of Foreigners, which concerned all foreigners, has been replaced by the new Federal Act on Foreign Nationals, which deals with foreigners from countries that are not members of the European Union.  This binary admission system, which provides for two different legal regimes depending on the person’s origin, is considered by some, including Swiss anti-racist circles, to be highly discriminatory and a perpetuation of the spirit of the “three-circle model” in Swiss legislation.</w:t>
      </w:r>
      <w:r>
        <w:rPr>
          <w:rStyle w:val="FootnoteReference"/>
          <w:bCs/>
        </w:rPr>
        <w:footnoteReference w:id="17"/>
      </w:r>
    </w:p>
    <w:p w:rsidR="00000000" w:rsidRDefault="00000000">
      <w:pPr>
        <w:spacing w:after="240"/>
        <w:rPr>
          <w:lang w:val="en-GB"/>
        </w:rPr>
      </w:pPr>
      <w:r>
        <w:rPr>
          <w:lang w:val="en-GB"/>
        </w:rPr>
        <w:t>34.</w:t>
      </w:r>
      <w:r>
        <w:rPr>
          <w:lang w:val="en-GB"/>
        </w:rPr>
        <w:tab/>
        <w:t>With regard to integration, every year Switzerland allocates 14 million Swiss francs for the integration of the migrant population in accordance with article 25 (a) of the Federal Act on the Temporary and Permanent Residence of Foreigners and the Ordinance on the Integration of Foreigners.  Article 3 and article 14 (a) of the Ordinance indicate that integration efforts and measures are the common task of the cantons and the Confederation.</w:t>
      </w:r>
    </w:p>
    <w:p w:rsidR="00000000" w:rsidRDefault="00000000">
      <w:pPr>
        <w:spacing w:after="240"/>
        <w:rPr>
          <w:lang w:val="en-GB"/>
        </w:rPr>
      </w:pPr>
      <w:r>
        <w:rPr>
          <w:lang w:val="en-GB"/>
        </w:rPr>
        <w:t>35.</w:t>
      </w:r>
      <w:r>
        <w:rPr>
          <w:lang w:val="en-GB"/>
        </w:rPr>
        <w:tab/>
        <w:t>Integration is understood as a cross-cutting task involving all official institutions, each participating in its area of competence.  The Federal Office for Migration coordinates the integration measures adopted by the federal offices, guarantees exchanges of views and experience with the cantons and the cities, and finances integration measures for refugees and foreigners.  At the cantonal level, delegates for integration are also active in efforts to combat discrimination, which is considered as a central objective in the context of promoting integration.</w:t>
      </w:r>
    </w:p>
    <w:p w:rsidR="00000000" w:rsidRDefault="00000000">
      <w:pPr>
        <w:spacing w:after="240"/>
        <w:rPr>
          <w:lang w:val="en-GB"/>
        </w:rPr>
      </w:pPr>
      <w:r>
        <w:rPr>
          <w:lang w:val="en-GB"/>
        </w:rPr>
        <w:t>36.</w:t>
      </w:r>
      <w:r>
        <w:rPr>
          <w:lang w:val="en-GB"/>
        </w:rPr>
        <w:tab/>
        <w:t>The naturalization of foreigners in Switzerland involves three procedures that are carried out at the federal, cantonal and communal levels.  The procedures are governed by cantonal law; however, there may be variations depending on the commune.  Naturalization procedures have sometimes been challenged, as demonstrated by the case of Emmen commune (Lucerne) which, in March 2002, refused to grant Swiss citizenship to 19 candidates from the Balkans, while it had granted citizenship to Italian candidates.</w:t>
      </w:r>
      <w:r>
        <w:rPr>
          <w:rStyle w:val="FootnoteReference"/>
          <w:bCs/>
        </w:rPr>
        <w:footnoteReference w:id="18"/>
      </w:r>
      <w:r>
        <w:rPr>
          <w:lang w:val="en-GB"/>
        </w:rPr>
        <w:t xml:space="preserve">  On 9 July 2003, the First Chamber of Public Law of the Federal Tribunal handed down a ruling rescinding this decision.</w:t>
      </w:r>
    </w:p>
    <w:p w:rsidR="00000000" w:rsidRDefault="00000000">
      <w:pPr>
        <w:spacing w:after="240"/>
        <w:rPr>
          <w:lang w:val="en-GB"/>
        </w:rPr>
      </w:pPr>
      <w:r>
        <w:rPr>
          <w:lang w:val="en-GB"/>
        </w:rPr>
        <w:t>37.</w:t>
      </w:r>
      <w:r>
        <w:rPr>
          <w:lang w:val="en-GB"/>
        </w:rPr>
        <w:tab/>
        <w:t>Some Swiss cantons have granted foreigners residing in their territory the right to vote.</w:t>
      </w:r>
      <w:r>
        <w:rPr>
          <w:rStyle w:val="FootnoteReference"/>
          <w:bCs/>
        </w:rPr>
        <w:footnoteReference w:id="19"/>
      </w:r>
    </w:p>
    <w:p w:rsidR="00000000" w:rsidRDefault="00000000">
      <w:pPr>
        <w:pStyle w:val="Heading2"/>
      </w:pPr>
      <w:r>
        <w:t>B.  Specialized bodies and commissions</w:t>
      </w:r>
    </w:p>
    <w:p w:rsidR="00000000" w:rsidRDefault="00000000">
      <w:pPr>
        <w:pStyle w:val="Heading2"/>
      </w:pPr>
      <w:r>
        <w:t>1.  Federal Commission against Racism</w:t>
      </w:r>
    </w:p>
    <w:p w:rsidR="00000000" w:rsidRDefault="00000000">
      <w:pPr>
        <w:spacing w:after="240"/>
        <w:rPr>
          <w:lang w:val="en-GB"/>
        </w:rPr>
      </w:pPr>
      <w:r>
        <w:rPr>
          <w:lang w:val="en-GB"/>
        </w:rPr>
        <w:t>38.</w:t>
      </w:r>
      <w:r>
        <w:rPr>
          <w:lang w:val="en-GB"/>
        </w:rPr>
        <w:tab/>
        <w:t>The Federal Council established the Federal Commission against Racism on 23 August 1995 with a view to implementing the International Convention on the Elimination of All Forms of Racial Discrimination.  In its message concerning Switzerland’s accession to this Convention and on the relevant amendment of its criminal law of 2 March 1992, the Federal Council noted that the fight against racial discrimination is a task that involves pedagogical, sociological, cultural, federalist and legal aspects, as well as aspects of development policy and migration policy, and it mandated the Commission to “concern itself with racial discrimination, to work towards promoting better understanding between persons of different races, colours, origins, ethnic or national backgrounds or different religions and to combat all forms of direct or indirect racial discrimination, attaching particular importance to effective prevention”.</w:t>
      </w:r>
      <w:r>
        <w:rPr>
          <w:rStyle w:val="FootnoteReference"/>
          <w:bCs/>
        </w:rPr>
        <w:footnoteReference w:id="20"/>
      </w:r>
    </w:p>
    <w:p w:rsidR="00000000" w:rsidRDefault="00000000">
      <w:pPr>
        <w:spacing w:after="240"/>
        <w:rPr>
          <w:lang w:val="en-GB"/>
        </w:rPr>
      </w:pPr>
      <w:r>
        <w:rPr>
          <w:lang w:val="en-GB"/>
        </w:rPr>
        <w:t>39.</w:t>
      </w:r>
      <w:r>
        <w:rPr>
          <w:lang w:val="en-GB"/>
        </w:rPr>
        <w:tab/>
        <w:t xml:space="preserve">The Federal Commission against Racism is composed of 19 experts appointed </w:t>
      </w:r>
      <w:r>
        <w:rPr>
          <w:i/>
          <w:iCs/>
          <w:lang w:val="en-GB"/>
        </w:rPr>
        <w:t>ad personam</w:t>
      </w:r>
      <w:r>
        <w:rPr>
          <w:lang w:val="en-GB"/>
        </w:rPr>
        <w:t xml:space="preserve"> by the Federal Council, representing religious communities, minorities, NGOs, social partners as well as cantonal directors of public education and the police.  Interest groups, the sexes, languages, regions and age groups should, in principle, be equitably represented in the Commission.</w:t>
      </w:r>
    </w:p>
    <w:p w:rsidR="00000000" w:rsidRDefault="00000000">
      <w:pPr>
        <w:spacing w:after="240"/>
        <w:rPr>
          <w:lang w:val="en-GB"/>
        </w:rPr>
      </w:pPr>
      <w:r>
        <w:rPr>
          <w:lang w:val="en-GB"/>
        </w:rPr>
        <w:t>40.</w:t>
      </w:r>
      <w:r>
        <w:rPr>
          <w:lang w:val="en-GB"/>
        </w:rPr>
        <w:tab/>
        <w:t>The Federal Commission against Racism has, among others, the tasks of raising awareness, making recommendations, issuing opinions, and providing advice and support to persons who consider themselves to be victims of racial discrimination, and provides mediation services in cases of conflict.</w:t>
      </w:r>
      <w:r>
        <w:rPr>
          <w:rStyle w:val="FootnoteReference"/>
          <w:bCs/>
        </w:rPr>
        <w:footnoteReference w:id="21"/>
      </w:r>
    </w:p>
    <w:p w:rsidR="00000000" w:rsidRDefault="00000000">
      <w:pPr>
        <w:spacing w:after="240"/>
        <w:rPr>
          <w:lang w:val="en-GB"/>
        </w:rPr>
      </w:pPr>
      <w:r>
        <w:rPr>
          <w:lang w:val="en-GB"/>
        </w:rPr>
        <w:t>41.</w:t>
      </w:r>
      <w:r>
        <w:rPr>
          <w:lang w:val="en-GB"/>
        </w:rPr>
        <w:tab/>
        <w:t>In its discussion with the Special Rapporteur, the Federal Commission against Racism raised several important points.  It believes that there is no coherent policy concerning racism in Switzerland and that measures taken in this area are isolated and divided among the various institutions.  The Commission also referred to the lack of political will in this respect, the decline in resources available to actors involved in combating racism, xenophobia and the propagation of extremist ideas, and to the limited scope of, and difficulties in implementing, article 261 bis.</w:t>
      </w:r>
    </w:p>
    <w:p w:rsidR="00000000" w:rsidRDefault="00000000">
      <w:pPr>
        <w:pStyle w:val="Heading2"/>
      </w:pPr>
      <w:r>
        <w:t>2.  Federal Commission for Foreigners</w:t>
      </w:r>
    </w:p>
    <w:p w:rsidR="00000000" w:rsidRDefault="00000000">
      <w:pPr>
        <w:spacing w:after="240"/>
        <w:rPr>
          <w:lang w:val="en-GB"/>
        </w:rPr>
      </w:pPr>
      <w:r>
        <w:rPr>
          <w:lang w:val="en-GB"/>
        </w:rPr>
        <w:t>42.</w:t>
      </w:r>
      <w:r>
        <w:rPr>
          <w:lang w:val="en-GB"/>
        </w:rPr>
        <w:tab/>
        <w:t>The Federal Commission for Foreigners, established in 1970, is composed of 30 members of which half are of foreign nationality, elected by the Federal Council and, at the administrative level, attached directly to the Federal Department of Justice and Police.  The Commission deals with social, economic, cultural, political, demographic and legal questions with a view to encouraging the coexistence of foreign nationals settled in Switzerland and the Swiss population.  The Commission takes positions on questions of migration and gives its opinion to the Federal Council on questions of integration policy.  It defines integration as “the will of foreigners to become integrated in the host society and the openness of Swiss society to the foreign population”.</w:t>
      </w:r>
      <w:r>
        <w:rPr>
          <w:rStyle w:val="FootnoteReference"/>
          <w:bCs/>
        </w:rPr>
        <w:footnoteReference w:id="22"/>
      </w:r>
      <w:r>
        <w:rPr>
          <w:lang w:val="en-GB"/>
        </w:rPr>
        <w:t xml:space="preserve">  The Commission also administers an integration loan, established in 2001, to support projects in different areas.</w:t>
      </w:r>
      <w:r>
        <w:rPr>
          <w:rStyle w:val="FootnoteReference"/>
          <w:bCs/>
        </w:rPr>
        <w:footnoteReference w:id="23"/>
      </w:r>
    </w:p>
    <w:p w:rsidR="00000000" w:rsidRDefault="00000000">
      <w:pPr>
        <w:spacing w:after="240"/>
        <w:rPr>
          <w:lang w:val="en-GB"/>
        </w:rPr>
      </w:pPr>
      <w:r>
        <w:rPr>
          <w:lang w:val="en-GB"/>
        </w:rPr>
        <w:t>43.</w:t>
      </w:r>
      <w:r>
        <w:rPr>
          <w:lang w:val="en-GB"/>
        </w:rPr>
        <w:tab/>
        <w:t>During his discussion with the Federal Commission for Foreigners, the Special Rapporteur’s attention was drawn to the very restrictive nature of naturalization in Switzerland.  One of the members of the Commission pointed out that article 16 of the 1931 Federal Act on the Temporary and Permanent Residence of Foreigners refers to “foreign overpopulation”, which would indicate that any foreign presence is considered excessive by the law.</w:t>
      </w:r>
      <w:r>
        <w:rPr>
          <w:rStyle w:val="FootnoteReference"/>
          <w:bCs/>
        </w:rPr>
        <w:footnoteReference w:id="24"/>
      </w:r>
      <w:r>
        <w:rPr>
          <w:lang w:val="en-GB"/>
        </w:rPr>
        <w:t xml:space="preserve">  The text of the amended Act on Foreign Nationals no longer refers to “foreign overpopulation” but to “sociodemographic evolution”.  In spite of this semantic progress, the Commission believes that the new text is more restrictive than the one currently in force.  According to the Commission, the agreements on the free movement of persons between the European Union and the European Free Trade Association have had the result that this article no longer applies to nationals from these countries, who account for 60 per cent of the foreigners in Switzerland.  In this regard, the Special Rapporteur noted that the situation is strangely reminiscent of the old “three-circle” immigration policy, which was considered discriminatory by the Committee on the Elimination of Racial Discrimination.  Here, there are only two circles:  the Swiss, the Europeans and “close” countries (such as the United States or Canada) and the “others”, or the rest of the world.</w:t>
      </w:r>
    </w:p>
    <w:p w:rsidR="00000000" w:rsidRDefault="00000000">
      <w:pPr>
        <w:pStyle w:val="Heading2"/>
      </w:pPr>
      <w:r>
        <w:t>3.  Service for Combating Racism</w:t>
      </w:r>
    </w:p>
    <w:p w:rsidR="00000000" w:rsidRDefault="00000000">
      <w:pPr>
        <w:spacing w:after="240"/>
        <w:rPr>
          <w:lang w:val="en-GB"/>
        </w:rPr>
      </w:pPr>
      <w:r>
        <w:rPr>
          <w:lang w:val="en-GB"/>
        </w:rPr>
        <w:t>44.</w:t>
      </w:r>
      <w:r>
        <w:rPr>
          <w:lang w:val="en-GB"/>
        </w:rPr>
        <w:tab/>
        <w:t>The Service for Combating Racism, which is part of the Department of the Interior, is the Confederation’s representative in matters concerning the fight against racism, anti-Semitism, xenophobia and rightist extremism.  The activities of the Service include coordination and encouragement of initiatives to prevent and combat these phenomena at the federal, cantonal and communal levels.</w:t>
      </w:r>
    </w:p>
    <w:p w:rsidR="00000000" w:rsidRDefault="00000000">
      <w:pPr>
        <w:spacing w:after="240"/>
        <w:rPr>
          <w:lang w:val="en-GB"/>
        </w:rPr>
      </w:pPr>
      <w:r>
        <w:rPr>
          <w:lang w:val="en-GB"/>
        </w:rPr>
        <w:t>45.</w:t>
      </w:r>
      <w:r>
        <w:rPr>
          <w:lang w:val="en-GB"/>
        </w:rPr>
        <w:tab/>
        <w:t>The Service was established on 21 February 2001 by the Federal Council with a view to coordinating and networking internal administrative measures, and cooperating with cantonal and communal partners and representatives of civil society.  On the same day, the Federal Council decided to create a fund for projects against racism and in favour of human rights, with 15 million Swiss francs to support projects in these areas (2001-2005).  On 23 February 2005, the Federal Council decided to continue to support the work of the Service and third-party projects by allocating to them, beginning in 2006, an annual amount of 1.1 million Swiss francs.</w:t>
      </w:r>
      <w:r>
        <w:rPr>
          <w:rStyle w:val="FootnoteReference"/>
          <w:bCs/>
        </w:rPr>
        <w:footnoteReference w:id="25"/>
      </w:r>
    </w:p>
    <w:p w:rsidR="00000000" w:rsidRDefault="00000000">
      <w:pPr>
        <w:pStyle w:val="Heading2"/>
      </w:pPr>
      <w:r>
        <w:t>C.  Other relevant departments and services</w:t>
      </w:r>
    </w:p>
    <w:p w:rsidR="00000000" w:rsidRDefault="00000000">
      <w:pPr>
        <w:spacing w:after="240"/>
        <w:rPr>
          <w:lang w:val="en-GB"/>
        </w:rPr>
      </w:pPr>
      <w:r>
        <w:rPr>
          <w:lang w:val="en-GB"/>
        </w:rPr>
        <w:t>46.</w:t>
      </w:r>
      <w:r>
        <w:rPr>
          <w:lang w:val="en-GB"/>
        </w:rPr>
        <w:tab/>
        <w:t>During discussions with representatives of offices and departments of special interest to his mandate, the Special Rapporteur gathered the following information concerning measures to combat racism and promote integration:</w:t>
      </w:r>
    </w:p>
    <w:p w:rsidR="00000000" w:rsidRDefault="00000000">
      <w:pPr>
        <w:numPr>
          <w:ilvl w:val="0"/>
          <w:numId w:val="2"/>
        </w:numPr>
        <w:spacing w:after="240"/>
        <w:rPr>
          <w:lang w:val="en-GB"/>
        </w:rPr>
      </w:pPr>
      <w:r>
        <w:rPr>
          <w:lang w:val="en-GB"/>
        </w:rPr>
        <w:t>According to the Office for Equality between Women and Men, women of foreign origin are more likely to be employed in precarious jobs and have lower-than-average salaries;</w:t>
      </w:r>
    </w:p>
    <w:p w:rsidR="00000000" w:rsidRDefault="00000000">
      <w:pPr>
        <w:numPr>
          <w:ilvl w:val="0"/>
          <w:numId w:val="2"/>
        </w:numPr>
        <w:spacing w:after="240"/>
        <w:rPr>
          <w:lang w:val="en-GB"/>
        </w:rPr>
      </w:pPr>
      <w:r>
        <w:rPr>
          <w:lang w:val="en-GB"/>
        </w:rPr>
        <w:t>The Federal Office for Statistics informed the Special Rapporteur that there were no statistics or indicators for racism.  The representative of the Office stated that Swiss society was beginning to become stratified by ethnic origin;</w:t>
      </w:r>
    </w:p>
    <w:p w:rsidR="00000000" w:rsidRDefault="00000000">
      <w:pPr>
        <w:numPr>
          <w:ilvl w:val="0"/>
          <w:numId w:val="2"/>
        </w:numPr>
        <w:spacing w:after="240"/>
        <w:rPr>
          <w:lang w:val="en-GB"/>
        </w:rPr>
      </w:pPr>
      <w:r>
        <w:rPr>
          <w:lang w:val="en-GB"/>
        </w:rPr>
        <w:t>The lack of a specific study on racial discrimination by the Federal Office of Public Health;</w:t>
      </w:r>
    </w:p>
    <w:p w:rsidR="00000000" w:rsidRDefault="00000000">
      <w:pPr>
        <w:numPr>
          <w:ilvl w:val="0"/>
          <w:numId w:val="2"/>
        </w:numPr>
        <w:spacing w:after="240"/>
        <w:rPr>
          <w:lang w:val="en-GB"/>
        </w:rPr>
      </w:pPr>
      <w:r>
        <w:rPr>
          <w:lang w:val="en-GB"/>
        </w:rPr>
        <w:t>In the area of employment, termination is abusive when it is given by one party “because of a quality inherent in the personality of the other party” (article 336 of the Code of Obligations).  Nevertheless, the State Secretary for Economic Affairs has stated that he has no information on this subject;</w:t>
      </w:r>
    </w:p>
    <w:p w:rsidR="00000000" w:rsidRDefault="00000000">
      <w:pPr>
        <w:numPr>
          <w:ilvl w:val="0"/>
          <w:numId w:val="2"/>
        </w:numPr>
        <w:spacing w:after="240"/>
        <w:rPr>
          <w:lang w:val="en-GB"/>
        </w:rPr>
      </w:pPr>
      <w:r>
        <w:rPr>
          <w:lang w:val="en-GB"/>
        </w:rPr>
        <w:t>Primary school is accessible to all children, even children whose parents are in an illegal situation.</w:t>
      </w:r>
    </w:p>
    <w:p w:rsidR="00000000" w:rsidRDefault="00000000">
      <w:pPr>
        <w:spacing w:after="240"/>
        <w:rPr>
          <w:lang w:val="en-GB"/>
        </w:rPr>
      </w:pPr>
      <w:r>
        <w:rPr>
          <w:lang w:val="en-GB"/>
        </w:rPr>
        <w:t>47.</w:t>
      </w:r>
      <w:r>
        <w:rPr>
          <w:lang w:val="en-GB"/>
        </w:rPr>
        <w:tab/>
        <w:t>During the Special Rapporteur’s discussions with various cantonal and federal departments, in particular the Federal Office for Migration and the departments of justice and police, it was pointed out that crime in Switzerland was perpetrated mainly by foreigners, particularly asylum-seekers, that 90 per cent of requests for asylum do not meet admissibility criteria, and that it would therefore be necessary to adopt measures to distinguish “bad” asylum</w:t>
      </w:r>
      <w:r>
        <w:rPr>
          <w:lang w:val="en-GB"/>
        </w:rPr>
        <w:noBreakHyphen/>
        <w:t>seekers from “good” ones.  Moreover, in a letter to the Special Rapporteur, the Federal Office for Migration, states that “the return of individuals to certain countries of origin is often very difficult, or even impossible, when the foreigner concerned chooses not to cooperate with the authorities.  Such problems are currently encountered by a large number of persons from African countries.  For this reason, they are likely to be subjected to coercive measures and are comparatively often placed in detention pending deportation.  However, this state of affairs does not have any racial connotations”.</w:t>
      </w:r>
    </w:p>
    <w:p w:rsidR="00000000" w:rsidRDefault="00000000">
      <w:pPr>
        <w:spacing w:after="240"/>
        <w:rPr>
          <w:lang w:val="en-GB"/>
        </w:rPr>
      </w:pPr>
      <w:r>
        <w:rPr>
          <w:lang w:val="en-GB"/>
        </w:rPr>
        <w:t>48.</w:t>
      </w:r>
      <w:r>
        <w:rPr>
          <w:lang w:val="en-GB"/>
        </w:rPr>
        <w:tab/>
        <w:t>The delegates for integration who met with the Special Rapporteur stressed the importance of the policy for promoting the integration of foreigners, and noting in this regard that foreigners should be allowed to vote and stand for election.</w:t>
      </w:r>
    </w:p>
    <w:p w:rsidR="00000000" w:rsidRDefault="00000000">
      <w:pPr>
        <w:spacing w:after="240"/>
        <w:rPr>
          <w:lang w:val="en-GB"/>
        </w:rPr>
      </w:pPr>
      <w:r>
        <w:rPr>
          <w:lang w:val="en-GB"/>
        </w:rPr>
        <w:t>49.</w:t>
      </w:r>
      <w:r>
        <w:rPr>
          <w:lang w:val="en-GB"/>
        </w:rPr>
        <w:tab/>
        <w:t>The Special Rapporteur noted with interest the initiatives undertaken by certain cantonal police forces, particularity in Basel City, where the police authorities and associations representing black communities have begun meetings for dialogue and exchange of views.  Such exchanges have reportedly improved reciprocal knowledge, reduced prejudice and misunderstandings, and fostered better contacts between the police and these communities.  The Special Rapporteur notes that the encouragement of similar intercultural dialogues is one way to prevent the deterioration of social relations and to avoid misunderstandings and errors arising from ignorance and lack of comprehension of others.</w:t>
      </w:r>
    </w:p>
    <w:p w:rsidR="00000000" w:rsidRDefault="00000000">
      <w:pPr>
        <w:spacing w:after="240"/>
        <w:rPr>
          <w:lang w:val="en-GB"/>
        </w:rPr>
      </w:pPr>
      <w:r>
        <w:rPr>
          <w:lang w:val="en-GB"/>
        </w:rPr>
        <w:t>50.</w:t>
      </w:r>
      <w:r>
        <w:rPr>
          <w:lang w:val="en-GB"/>
        </w:rPr>
        <w:tab/>
        <w:t>In Basel, the Special Rapporteur visited a deportation centre and a centre for registering applicants at the border.  He noted that, while almost all detainees in this deportation centre were black, there were few blacks in the registration centre.  According to the explanation given by the authorities, “the high proportion of Africans in the Basel deportation centre can be explained by an enforcement problem.  Persons whose countries have concluded bilateral return agreements or who are considered to be willing to cooperate cannot be held in deportation centres.  Bilateral return agreements provide for material assistance for the return, which gives individuals an incentive to return to their countries without resistance; there are no such agreements with African countries.  This is why a high number of Africans are held in deportation centres”.  This explanation is contained in a letter from the Service for Combating Racism, entitled “Additional information on the subject of remedies”, which was sent to the Special Rapporteur following his visit.</w:t>
      </w:r>
    </w:p>
    <w:p w:rsidR="00000000" w:rsidRDefault="00000000">
      <w:pPr>
        <w:pStyle w:val="Heading1"/>
      </w:pPr>
      <w:r>
        <w:t>III.  ANALYSIS OF THE SITUATION BY OTHER ACTORS</w:t>
      </w:r>
    </w:p>
    <w:p w:rsidR="00000000" w:rsidRDefault="00000000">
      <w:pPr>
        <w:pStyle w:val="Heading2"/>
      </w:pPr>
      <w:r>
        <w:t>A.  Civil society</w:t>
      </w:r>
    </w:p>
    <w:p w:rsidR="00000000" w:rsidRDefault="00000000">
      <w:pPr>
        <w:spacing w:after="240"/>
        <w:rPr>
          <w:lang w:val="en-GB"/>
        </w:rPr>
      </w:pPr>
      <w:r>
        <w:rPr>
          <w:lang w:val="en-GB"/>
        </w:rPr>
        <w:t>51.</w:t>
      </w:r>
      <w:r>
        <w:rPr>
          <w:lang w:val="en-GB"/>
        </w:rPr>
        <w:tab/>
        <w:t>The Special Rapporteur met with various components of civil society, including representatives of foreign communities, religious communities, NGOs, associations, asylum</w:t>
      </w:r>
      <w:r>
        <w:rPr>
          <w:lang w:val="en-GB"/>
        </w:rPr>
        <w:noBreakHyphen/>
        <w:t>seekers, trade unions and employers.  He therefore had an opportunity to hear real-life testimonies from members of the communities and to verify the information provided by Swiss and foreign institutions concerning the situation of racism, racial discrimination and xenophobia in Switzerland.</w:t>
      </w:r>
    </w:p>
    <w:p w:rsidR="00000000" w:rsidRDefault="00000000">
      <w:pPr>
        <w:spacing w:after="240"/>
        <w:rPr>
          <w:lang w:val="en-GB"/>
        </w:rPr>
      </w:pPr>
      <w:r>
        <w:rPr>
          <w:lang w:val="en-GB"/>
        </w:rPr>
        <w:t>52.</w:t>
      </w:r>
      <w:r>
        <w:rPr>
          <w:lang w:val="en-GB"/>
        </w:rPr>
        <w:tab/>
        <w:t>During his meetings, the Special Rapporteur collected several testimonies concerning racist and xenophobic acts on the part of the population, particularly on the part of State bodies, such as the police.</w:t>
      </w:r>
      <w:r>
        <w:rPr>
          <w:rStyle w:val="FootnoteReference"/>
          <w:bCs/>
        </w:rPr>
        <w:footnoteReference w:id="26"/>
      </w:r>
      <w:r>
        <w:rPr>
          <w:lang w:val="en-GB"/>
        </w:rPr>
        <w:t xml:space="preserve">  The information submitted indicated the following:</w:t>
      </w:r>
    </w:p>
    <w:p w:rsidR="00000000" w:rsidRDefault="00000000">
      <w:pPr>
        <w:numPr>
          <w:ilvl w:val="0"/>
          <w:numId w:val="3"/>
        </w:numPr>
        <w:spacing w:after="240"/>
        <w:rPr>
          <w:lang w:val="en-GB"/>
        </w:rPr>
      </w:pPr>
      <w:r>
        <w:rPr>
          <w:lang w:val="en-GB"/>
        </w:rPr>
        <w:t>A feeling of great anxiety in the black community in Switzerland owing to, on the one hand, the general rise in discrimination and, on the other, serious and recurrent acts - particularly by the police - of racism against blacks, although there are only 37,000 black persons - or 0.5 per cent of the population - in Switzerland;</w:t>
      </w:r>
    </w:p>
    <w:p w:rsidR="00000000" w:rsidRDefault="00000000">
      <w:pPr>
        <w:numPr>
          <w:ilvl w:val="0"/>
          <w:numId w:val="3"/>
        </w:numPr>
        <w:spacing w:after="240"/>
        <w:rPr>
          <w:lang w:val="en-GB"/>
        </w:rPr>
      </w:pPr>
      <w:r>
        <w:rPr>
          <w:lang w:val="en-GB"/>
        </w:rPr>
        <w:t>The high number of racial profiling incidents targeting certain groups of foreigners, particularly blacks;</w:t>
      </w:r>
    </w:p>
    <w:p w:rsidR="00000000" w:rsidRDefault="00000000">
      <w:pPr>
        <w:numPr>
          <w:ilvl w:val="0"/>
          <w:numId w:val="3"/>
        </w:numPr>
        <w:spacing w:after="240"/>
        <w:rPr>
          <w:lang w:val="en-GB"/>
        </w:rPr>
      </w:pPr>
      <w:r>
        <w:rPr>
          <w:lang w:val="en-GB"/>
        </w:rPr>
        <w:t>A feeling of growing Islamophobia in Swiss society, according to most of the Muslim community representatives with whom the Special Rapporteur met;</w:t>
      </w:r>
    </w:p>
    <w:p w:rsidR="00000000" w:rsidRDefault="00000000">
      <w:pPr>
        <w:numPr>
          <w:ilvl w:val="0"/>
          <w:numId w:val="3"/>
        </w:numPr>
        <w:spacing w:after="240"/>
        <w:rPr>
          <w:lang w:val="en-GB"/>
        </w:rPr>
      </w:pPr>
      <w:r>
        <w:rPr>
          <w:lang w:val="en-GB"/>
        </w:rPr>
        <w:t>The existence of old and new forms of anti-Semitism in Switzerland, according to the Jewish community leaders with whom the Special Rapporteur met;</w:t>
      </w:r>
    </w:p>
    <w:p w:rsidR="00000000" w:rsidRDefault="00000000">
      <w:pPr>
        <w:numPr>
          <w:ilvl w:val="0"/>
          <w:numId w:val="3"/>
        </w:numPr>
        <w:spacing w:after="240"/>
        <w:rPr>
          <w:lang w:val="en-GB"/>
        </w:rPr>
      </w:pPr>
      <w:r>
        <w:rPr>
          <w:lang w:val="en-GB"/>
        </w:rPr>
        <w:t>The existence of discriminatory practices in stations and airports, particularly Zurich airport, including racial profiling, physical violence and verbal abuse, as well as violent expulsions of persons tied to wheelchairs, with helmets and diapers;</w:t>
      </w:r>
    </w:p>
    <w:p w:rsidR="00000000" w:rsidRDefault="00000000">
      <w:pPr>
        <w:numPr>
          <w:ilvl w:val="0"/>
          <w:numId w:val="3"/>
        </w:numPr>
        <w:spacing w:after="240"/>
        <w:rPr>
          <w:lang w:val="en-GB"/>
        </w:rPr>
      </w:pPr>
      <w:r>
        <w:rPr>
          <w:lang w:val="en-GB"/>
        </w:rPr>
        <w:t>The negative trend in Swiss domestic legislation towards restricting the rights of and reducing protection for, foreigners, or criminalizing foreigners;</w:t>
      </w:r>
    </w:p>
    <w:p w:rsidR="00000000" w:rsidRDefault="00000000">
      <w:pPr>
        <w:numPr>
          <w:ilvl w:val="0"/>
          <w:numId w:val="3"/>
        </w:numPr>
        <w:spacing w:after="240"/>
        <w:rPr>
          <w:lang w:val="en-GB"/>
        </w:rPr>
      </w:pPr>
      <w:r>
        <w:rPr>
          <w:lang w:val="en-GB"/>
        </w:rPr>
        <w:t>The toughening of social relations and the rise of racist and xenophobic discourse by political parties;</w:t>
      </w:r>
    </w:p>
    <w:p w:rsidR="00000000" w:rsidRDefault="00000000">
      <w:pPr>
        <w:numPr>
          <w:ilvl w:val="0"/>
          <w:numId w:val="3"/>
        </w:numPr>
        <w:spacing w:after="240"/>
        <w:rPr>
          <w:lang w:val="en-GB"/>
        </w:rPr>
      </w:pPr>
      <w:r>
        <w:rPr>
          <w:lang w:val="en-GB"/>
        </w:rPr>
        <w:t>The general increase of acts and manifestations of racial discrimination</w:t>
      </w:r>
      <w:r>
        <w:rPr>
          <w:rStyle w:val="FootnoteReference"/>
          <w:bCs/>
        </w:rPr>
        <w:footnoteReference w:id="27"/>
      </w:r>
      <w:r>
        <w:rPr>
          <w:lang w:val="en-GB"/>
        </w:rPr>
        <w:t xml:space="preserve"> felt by members of all foreign communities and national minorities;</w:t>
      </w:r>
    </w:p>
    <w:p w:rsidR="00000000" w:rsidRDefault="00000000">
      <w:pPr>
        <w:numPr>
          <w:ilvl w:val="0"/>
          <w:numId w:val="3"/>
        </w:numPr>
        <w:spacing w:after="240"/>
        <w:rPr>
          <w:lang w:val="en-GB"/>
        </w:rPr>
      </w:pPr>
      <w:r>
        <w:rPr>
          <w:lang w:val="en-GB"/>
        </w:rPr>
        <w:t>The real suffering of the victims and the difficulty of lodging complaints, which is often a long and costly procedure that is not always successful and does not guarantee the restoration of the rights and respect for the dignity of the victim;</w:t>
      </w:r>
    </w:p>
    <w:p w:rsidR="00000000" w:rsidRDefault="00000000">
      <w:pPr>
        <w:numPr>
          <w:ilvl w:val="0"/>
          <w:numId w:val="3"/>
        </w:numPr>
        <w:spacing w:after="240"/>
        <w:rPr>
          <w:lang w:val="en-GB"/>
        </w:rPr>
      </w:pPr>
      <w:r>
        <w:rPr>
          <w:lang w:val="en-GB"/>
        </w:rPr>
        <w:t>The need expressed by civil society for a national human rights institution;</w:t>
      </w:r>
    </w:p>
    <w:p w:rsidR="00000000" w:rsidRDefault="00000000">
      <w:pPr>
        <w:numPr>
          <w:ilvl w:val="0"/>
          <w:numId w:val="3"/>
        </w:numPr>
        <w:spacing w:after="240"/>
        <w:rPr>
          <w:lang w:val="en-GB"/>
        </w:rPr>
      </w:pPr>
      <w:r>
        <w:rPr>
          <w:lang w:val="en-GB"/>
        </w:rPr>
        <w:t>The lack of mechanisms for an independent investigation into allegations of police violence.</w:t>
      </w:r>
    </w:p>
    <w:p w:rsidR="00000000" w:rsidRDefault="00000000">
      <w:pPr>
        <w:spacing w:after="240"/>
        <w:rPr>
          <w:lang w:val="en-GB"/>
        </w:rPr>
      </w:pPr>
      <w:r>
        <w:rPr>
          <w:lang w:val="en-GB"/>
        </w:rPr>
        <w:t>53.</w:t>
      </w:r>
      <w:r>
        <w:rPr>
          <w:lang w:val="en-GB"/>
        </w:rPr>
        <w:tab/>
        <w:t>The Special Rapporteur took note of reports concerning the treatment of persons whose applications had not been considered for formal reasons.  Such treatment allegedly includes physical and verbal abuse, humiliation, refusal to provide medical treatment, body searches and the undressing of the victim in public without regard for the sex of the persons present, theft of money and property by public authority officials, unhealthy accommodations, detention in public toilets, refusal to accept complaints lodged by the victims, etc.</w:t>
      </w:r>
      <w:r>
        <w:rPr>
          <w:rStyle w:val="FootnoteReference"/>
          <w:bCs/>
        </w:rPr>
        <w:footnoteReference w:id="28"/>
      </w:r>
    </w:p>
    <w:p w:rsidR="00000000" w:rsidRDefault="00000000">
      <w:pPr>
        <w:spacing w:after="240"/>
        <w:rPr>
          <w:lang w:val="en-GB"/>
        </w:rPr>
      </w:pPr>
      <w:r>
        <w:rPr>
          <w:lang w:val="en-GB"/>
        </w:rPr>
        <w:t>54.</w:t>
      </w:r>
      <w:r>
        <w:rPr>
          <w:lang w:val="en-GB"/>
        </w:rPr>
        <w:tab/>
        <w:t>Some associations have denounced discriminatory practices in the methods used by the Swiss authorities in matters relating to asylum, particularly with regard to requests from West African asylum-seekers.</w:t>
      </w:r>
      <w:r>
        <w:rPr>
          <w:rStyle w:val="FootnoteReference"/>
        </w:rPr>
        <w:footnoteReference w:id="29"/>
      </w:r>
    </w:p>
    <w:p w:rsidR="00000000" w:rsidRDefault="00000000">
      <w:pPr>
        <w:spacing w:after="240"/>
        <w:rPr>
          <w:lang w:val="en-GB"/>
        </w:rPr>
      </w:pPr>
      <w:r>
        <w:rPr>
          <w:lang w:val="en-GB"/>
        </w:rPr>
        <w:t>55.</w:t>
      </w:r>
      <w:r>
        <w:rPr>
          <w:lang w:val="en-GB"/>
        </w:rPr>
        <w:tab/>
        <w:t>Representatives of the Union of Swiss Employers (Schweizerischer Arbeitgeberverband/ Union Patronale Suisse) said that the question of racism did not arise at the level of enterprises, and referred to the positive stance taken in votes on foreigners and facilitated naturalization.  They also pointed to the existence, in certain collective agreements, of articles on the protection of the person and on non</w:t>
      </w:r>
      <w:r>
        <w:rPr>
          <w:lang w:val="en-GB"/>
        </w:rPr>
        <w:noBreakHyphen/>
        <w:t>discrimination against workers.</w:t>
      </w:r>
    </w:p>
    <w:p w:rsidR="00000000" w:rsidRDefault="00000000">
      <w:pPr>
        <w:spacing w:after="240"/>
        <w:rPr>
          <w:lang w:val="en-GB"/>
        </w:rPr>
      </w:pPr>
      <w:r>
        <w:rPr>
          <w:lang w:val="en-GB"/>
        </w:rPr>
        <w:t>56.</w:t>
      </w:r>
      <w:r>
        <w:rPr>
          <w:lang w:val="en-GB"/>
        </w:rPr>
        <w:tab/>
        <w:t>Representatives of trade unions talked about discrimination in hiring foreigners and in the availability of training places for foreigners, particularly young people, based on their origin and social status.  They consider that worker protection in Switzerland is particularly poor, especially in cases of discrimination.</w:t>
      </w:r>
    </w:p>
    <w:p w:rsidR="00000000" w:rsidRDefault="00000000">
      <w:pPr>
        <w:pStyle w:val="Heading2"/>
      </w:pPr>
      <w:r>
        <w:t>B.  Political parties</w:t>
      </w:r>
    </w:p>
    <w:p w:rsidR="00000000" w:rsidRDefault="00000000">
      <w:pPr>
        <w:spacing w:after="240"/>
        <w:rPr>
          <w:lang w:val="en-GB"/>
        </w:rPr>
      </w:pPr>
      <w:r>
        <w:rPr>
          <w:lang w:val="en-GB"/>
        </w:rPr>
        <w:t>57.</w:t>
      </w:r>
      <w:r>
        <w:rPr>
          <w:lang w:val="en-GB"/>
        </w:rPr>
        <w:tab/>
        <w:t>Switzerland’s policy towards foreigners and its asylum policy continue to be the subject of lively political debates.  The following paragraphs provide a general survey of the position of the main parties in Switzerland.</w:t>
      </w:r>
    </w:p>
    <w:p w:rsidR="00000000" w:rsidRDefault="00000000">
      <w:pPr>
        <w:spacing w:after="240"/>
        <w:rPr>
          <w:lang w:val="en-GB"/>
        </w:rPr>
      </w:pPr>
      <w:r>
        <w:rPr>
          <w:lang w:val="en-GB"/>
        </w:rPr>
        <w:t>58.</w:t>
      </w:r>
      <w:r>
        <w:rPr>
          <w:lang w:val="en-GB"/>
        </w:rPr>
        <w:tab/>
        <w:t>The Swiss Liberal Party (Liberale Partei der Schweiz/Parti libéral suisse; LPS/PLS) is calling for the prosecution of asylum-seekers who commit criminal offences and for greater flexibility in particularly difficult humanitarian situations for which exceptional measures (“humanitarian permit”) should be taken.  The measures to be taken include:  the speedier and more systematic execution of return decisions, graduated social assistance, subject to established justification for extending the stay of the person in question and, under certain conditions, limited work permits.</w:t>
      </w:r>
      <w:r>
        <w:rPr>
          <w:rStyle w:val="FootnoteReference"/>
          <w:bCs/>
        </w:rPr>
        <w:footnoteReference w:id="30"/>
      </w:r>
    </w:p>
    <w:p w:rsidR="00000000" w:rsidRDefault="00000000">
      <w:pPr>
        <w:spacing w:after="240"/>
        <w:rPr>
          <w:lang w:val="en-GB"/>
        </w:rPr>
      </w:pPr>
      <w:r>
        <w:rPr>
          <w:lang w:val="en-GB"/>
        </w:rPr>
        <w:t>59.</w:t>
      </w:r>
      <w:r>
        <w:rPr>
          <w:lang w:val="en-GB"/>
        </w:rPr>
        <w:tab/>
        <w:t>For the Christian Democratic Party (Christlich-demokratische Volkspartei/Parti démocratique chrétien; CVP/PDC), the declared guiding principle is to control immigration in Switzerland while reducing crime committed by foreigners.  The Party advocates the facilitation, under certain conditions, of naturalization for young foreigners, the maintenance of the prohibition on work by asylum-seekers for three months, the reduction of the time limit for lodging an appeal in asylum procedures, and support for expulsion orders for persons residing in the country illegally.</w:t>
      </w:r>
      <w:r>
        <w:rPr>
          <w:rStyle w:val="FootnoteReference"/>
          <w:bCs/>
        </w:rPr>
        <w:footnoteReference w:id="31"/>
      </w:r>
    </w:p>
    <w:p w:rsidR="00000000" w:rsidRDefault="00000000">
      <w:pPr>
        <w:spacing w:after="240"/>
        <w:rPr>
          <w:lang w:val="en-GB"/>
        </w:rPr>
      </w:pPr>
      <w:r>
        <w:rPr>
          <w:lang w:val="en-GB"/>
        </w:rPr>
        <w:t>60.</w:t>
      </w:r>
      <w:r>
        <w:rPr>
          <w:lang w:val="en-GB"/>
        </w:rPr>
        <w:tab/>
        <w:t>The Swiss People’s Party/Centre Democratic Union (Schweizerische Volkspartei/Union démocratique du Centre; SVP/UDC) is calling for a tougher policy towards foreigners, particularly asylum-seekers.  The Party advocates, inter alia, the more effective surveillance of Switzerland’s borders, the placement of asylum-seekers in collective shelters pending the authorities’ decision and the execution of this decision, the reduction of time limits for procedures, appeals and re-evaluations of asylum procedures, as well as the immediate expulsion of asylum-seekers who are known criminals, or their internment pending their expulsion.  This Party’s political campaigns and posters have often been criticized and denounced by civil society organizations, the Federal Commission against Racism, the media and members of foreign communities and minorities as advocating racist and xenophobic ideas.</w:t>
      </w:r>
    </w:p>
    <w:p w:rsidR="00000000" w:rsidRDefault="00000000">
      <w:pPr>
        <w:spacing w:after="240"/>
        <w:rPr>
          <w:lang w:val="en-GB"/>
        </w:rPr>
      </w:pPr>
      <w:r>
        <w:rPr>
          <w:lang w:val="en-GB"/>
        </w:rPr>
        <w:t>61.</w:t>
      </w:r>
      <w:r>
        <w:rPr>
          <w:lang w:val="en-GB"/>
        </w:rPr>
        <w:tab/>
        <w:t>For the Freethinking Democratic Party of Switzerland/Radical Democratic Party of Switzerland (Freisinnige Demokratische Partei Schweiz/Parti radical-démocrate Suisse; FDP/PRD), integration includes “respect and recognition of the norms and habits of the indigenous population”.  Foreigners should be willing to integrate and the Swiss population should be open to that wish.</w:t>
      </w:r>
      <w:r>
        <w:rPr>
          <w:rStyle w:val="FootnoteReference"/>
          <w:bCs/>
        </w:rPr>
        <w:footnoteReference w:id="32"/>
      </w:r>
      <w:r>
        <w:rPr>
          <w:lang w:val="en-GB"/>
        </w:rPr>
        <w:t xml:space="preserve">  According to the Radical Democratic Party’s programme, the management of immigration should take account of national interests and national identity and the limitation of immigration in accordance with the objective of integration.</w:t>
      </w:r>
      <w:r>
        <w:rPr>
          <w:rStyle w:val="FootnoteReference"/>
          <w:bCs/>
        </w:rPr>
        <w:footnoteReference w:id="33"/>
      </w:r>
      <w:r>
        <w:rPr>
          <w:lang w:val="en-GB"/>
        </w:rPr>
        <w:t xml:space="preserve">  The position of the Radical Democratic Party on the right to asylum is not as clear-cut as that of the Christian Democratic Party or the Centre Democratic Union.  For the Radical Democratic Party, “despite the political implications of the asylum policy, asylum in Switzerland accounts for only 7 per cent of total immigration.  The exaggerated problems that this policy causes are the result of difficulties in implementing legally adopted decisions”.</w:t>
      </w:r>
      <w:r>
        <w:rPr>
          <w:rStyle w:val="FootnoteReference"/>
          <w:bCs/>
        </w:rPr>
        <w:footnoteReference w:id="34"/>
      </w:r>
    </w:p>
    <w:p w:rsidR="00000000" w:rsidRDefault="00000000">
      <w:pPr>
        <w:spacing w:after="240"/>
        <w:rPr>
          <w:lang w:val="en-GB"/>
        </w:rPr>
      </w:pPr>
      <w:r>
        <w:rPr>
          <w:lang w:val="en-GB"/>
        </w:rPr>
        <w:t>62.</w:t>
      </w:r>
      <w:r>
        <w:rPr>
          <w:lang w:val="en-GB"/>
        </w:rPr>
        <w:tab/>
        <w:t>For the Social Democratic Party of Switzerland or the Swiss Socialist Party (Sozialdemokratische Partei der Schweiz/Parti socialiste suisse; SPS/PSS), the “establishment of quotas for foreigners” (</w:t>
      </w:r>
      <w:r>
        <w:rPr>
          <w:i/>
          <w:iCs/>
          <w:lang w:val="en-GB"/>
        </w:rPr>
        <w:t>contingentement des personnes étrangères</w:t>
      </w:r>
      <w:r>
        <w:rPr>
          <w:lang w:val="en-GB"/>
        </w:rPr>
        <w:t>) reflects the policy of fear surrounding migration policy.  That policy is viewed as a bureaucratic approach to the global quantitative management of the number of foreign workers, which is not adapted to the changing needs of regional economies.  The Party denounces “the combination of vague legislation and the broad discretionary powers accorded to the cantonal police for foreigners”, which opens the way to unequal treatment and arbitrariness.  Moreover, it states that “the attitude of the authorities towards migrants has largely contributed to the population’s adoption of a distrustful approach towards persons who do not hold Swiss passports”.</w:t>
      </w:r>
      <w:r>
        <w:rPr>
          <w:rStyle w:val="FootnoteReference"/>
          <w:bCs/>
        </w:rPr>
        <w:footnoteReference w:id="35"/>
      </w:r>
    </w:p>
    <w:p w:rsidR="00000000" w:rsidRDefault="00000000">
      <w:pPr>
        <w:spacing w:after="240"/>
        <w:rPr>
          <w:lang w:val="en-GB"/>
        </w:rPr>
      </w:pPr>
      <w:r>
        <w:rPr>
          <w:lang w:val="en-GB"/>
        </w:rPr>
        <w:t>63.</w:t>
      </w:r>
      <w:r>
        <w:rPr>
          <w:lang w:val="en-GB"/>
        </w:rPr>
        <w:tab/>
        <w:t>The Green Party of Switzerland (Grüne Partei der Schweiz/Parti écologiste suisse) has taken a clear position against the toughening of legislation on foreigners and the right of asylum.  It considers the tightening of Swiss legislation discriminatory and in violation of the basic human rights of asylum-seekers.  With several other organizations, the Green Party launched a referendum against the Act on Foreign Nationals, which it called a “discriminatory and segregationist law that leaves the way completely open for arbitrary acts on the part of the administration”.</w:t>
      </w:r>
      <w:r>
        <w:rPr>
          <w:rStyle w:val="FootnoteReference"/>
          <w:bCs/>
        </w:rPr>
        <w:footnoteReference w:id="36"/>
      </w:r>
    </w:p>
    <w:p w:rsidR="00000000" w:rsidRDefault="00000000">
      <w:pPr>
        <w:pStyle w:val="Heading1"/>
      </w:pPr>
      <w:r>
        <w:t>IV.  ANALYSIS AND CONCLUSIONS</w:t>
      </w:r>
    </w:p>
    <w:p w:rsidR="00000000" w:rsidRDefault="00000000">
      <w:pPr>
        <w:spacing w:after="240"/>
        <w:rPr>
          <w:lang w:val="en-GB"/>
        </w:rPr>
      </w:pPr>
      <w:r>
        <w:rPr>
          <w:lang w:val="en-GB"/>
        </w:rPr>
        <w:t>64.</w:t>
      </w:r>
      <w:r>
        <w:rPr>
          <w:lang w:val="en-GB"/>
        </w:rPr>
        <w:tab/>
        <w:t>Switzerland has adopted general laws concerning respect for and the promotion of human rights.  However, the lack of comprehensive national legislation against racism, racial discrimination and xenophobia poses a major obstacle to the effectiveness of its fight against racism.  One illustration of this situation is the relative lack of legislation or remedies against the recurring manifestations of discrimination in employment and housing, which may be considered symbolic social indicators of discrimination.</w:t>
      </w:r>
    </w:p>
    <w:p w:rsidR="00000000" w:rsidRDefault="00000000">
      <w:pPr>
        <w:spacing w:after="240"/>
        <w:rPr>
          <w:bCs/>
          <w:lang w:val="en-GB"/>
        </w:rPr>
      </w:pPr>
      <w:r>
        <w:rPr>
          <w:lang w:val="en-GB"/>
        </w:rPr>
        <w:t>65.</w:t>
      </w:r>
      <w:r>
        <w:rPr>
          <w:lang w:val="en-GB"/>
        </w:rPr>
        <w:tab/>
        <w:t xml:space="preserve">Moreover, neither civil nor criminal law in Switzerland grants an association the right to bring legal proceedings on behalf of or for victims of racism, contrary to the situation in other countries.  However, in certain cantons, a request may be submitted to a judge, who decides on a </w:t>
      </w:r>
      <w:r>
        <w:rPr>
          <w:bCs/>
          <w:lang w:val="en-GB"/>
        </w:rPr>
        <w:t>case-by-case basis.  This gap in Swiss legislation has long been criticized by civil society and the Federal Commission against Racism.</w:t>
      </w:r>
    </w:p>
    <w:p w:rsidR="00000000" w:rsidRDefault="00000000">
      <w:pPr>
        <w:spacing w:after="240"/>
        <w:rPr>
          <w:bCs/>
          <w:lang w:val="en-GB"/>
        </w:rPr>
      </w:pPr>
      <w:r>
        <w:rPr>
          <w:bCs/>
          <w:lang w:val="en-GB"/>
        </w:rPr>
        <w:t>66.</w:t>
      </w:r>
      <w:r>
        <w:rPr>
          <w:bCs/>
          <w:lang w:val="en-GB"/>
        </w:rPr>
        <w:tab/>
        <w:t>Moreover, Switzerland is one of the rare European countries that does not have a national institution devoted entirely to human rights, in spite of the existence, for the past five years, of a parliamentary initiative calling for the establishment of a federal human rights commission.</w:t>
      </w:r>
    </w:p>
    <w:p w:rsidR="00000000" w:rsidRDefault="00000000">
      <w:pPr>
        <w:spacing w:after="240"/>
        <w:rPr>
          <w:bCs/>
          <w:lang w:val="en-GB"/>
        </w:rPr>
      </w:pPr>
      <w:r>
        <w:rPr>
          <w:bCs/>
          <w:lang w:val="en-GB"/>
        </w:rPr>
        <w:t>67.</w:t>
      </w:r>
      <w:r>
        <w:rPr>
          <w:bCs/>
          <w:lang w:val="en-GB"/>
        </w:rPr>
        <w:tab/>
        <w:t>The Special Rapporteur notes that the Swiss authorities, at both the federal and cantonal levels, have recognized the existence of problems related to racism and xenophobia, but that they have considered that these problems are not really serious, or that they are only a “secondary phenomenon”.</w:t>
      </w:r>
      <w:r>
        <w:rPr>
          <w:rStyle w:val="FootnoteReference"/>
          <w:bCs/>
        </w:rPr>
        <w:footnoteReference w:id="37"/>
      </w:r>
      <w:r>
        <w:rPr>
          <w:bCs/>
          <w:lang w:val="en-GB"/>
        </w:rPr>
        <w:t xml:space="preserve">  He noted that this assessment varies from department to department and according to the hierarchical position of the person questioned:  persons who are closest to social realities more openly acknowledge the existence of manifestations of racism, racial discrimination and xenophobia; this acknowledgement tends to become more diffuse at higher levels in the hierarchy.  Most of the members of foreign communities and national minorities with whom the Special Rapporteur met stated, often with great emotion, that they experienced racism and discrimination on a daily basis and that there was an overall atmosphere of xenophobia; they expressed a feeling of loneliness within the population and their fear of certain institutions, particularly the police.  The most affected communities and groups seem, at present, to be blacks, Jews, Travellers, asylum-seekers and Muslims or persons of Muslim culture.</w:t>
      </w:r>
    </w:p>
    <w:p w:rsidR="00000000" w:rsidRDefault="00000000">
      <w:pPr>
        <w:spacing w:after="240"/>
        <w:rPr>
          <w:bCs/>
          <w:lang w:val="en-GB"/>
        </w:rPr>
      </w:pPr>
      <w:r>
        <w:rPr>
          <w:bCs/>
          <w:lang w:val="en-GB"/>
        </w:rPr>
        <w:t>68.</w:t>
      </w:r>
      <w:r>
        <w:rPr>
          <w:bCs/>
          <w:lang w:val="en-GB"/>
        </w:rPr>
        <w:tab/>
        <w:t>Like all modern societies, Swiss society is faced with a process of far-reaching multiculturalism.  While the previous waves of migration came from European countries, the new migrations come from regions of Eastern Europe and from other geocultural regions and areas of the world.  Swiss society is therefore tending to be more marked than in the past by a higher degree of cultural, ethnic and religious diversity.  In Switzerland, as elsewhere in Europe, the challenge to national identity posed by this new diversity is a source of identity-related tensions.  The political, legal and cultural awareness, recognition and treatment of these tensions are crucial factors in the construction of a harmonious multicultural society.  However, Switzerland illustrates, in a particularly striking manner, one of the underlying causes of racism and xenophobia, namely the politicization of identity-related tensions that is embodied not only by the existence, according to civil society, of political parties with racist and xenophobic platforms and with the ability to implement them through government alliances, but also the gradual infiltration of these platforms into the political programmes of democratic parties.  This most often takes the form of legislation and policies that approach immigration and asylum issues solely from a security point of view and criminalize immigrants and asylum-seekers.</w:t>
      </w:r>
    </w:p>
    <w:p w:rsidR="00000000" w:rsidRDefault="00000000">
      <w:pPr>
        <w:spacing w:after="240"/>
        <w:rPr>
          <w:bCs/>
          <w:lang w:val="en-GB"/>
        </w:rPr>
      </w:pPr>
      <w:r>
        <w:rPr>
          <w:bCs/>
          <w:lang w:val="en-GB"/>
        </w:rPr>
        <w:t>69.</w:t>
      </w:r>
      <w:r>
        <w:rPr>
          <w:bCs/>
          <w:lang w:val="en-GB"/>
        </w:rPr>
        <w:tab/>
        <w:t>The Special Rapporteur noted, both in political discourse and in political platforms, as well as in some of the media, the growing emphasis on rhetoric based on the “defence of national identity” and the “threat of the foreign presence”.  The electoral success of these platforms reflects the existence in society of a current of political opinion that promotes the defence of identity vis-à-vis immigration and fosters the emergence of a culture of xenophobia in some segments of society - particularly rural society - which has been confirmed by the results of certain recent votes.  Questions relating to the place of foreigners in society, immigration and asylum are not treated as a matter of priority on the basis of the relevant international human rights instruments but, increasingly, only on the basis of two criteria:  the security imperative and the defence of national identity.</w:t>
      </w:r>
    </w:p>
    <w:p w:rsidR="00000000" w:rsidRDefault="00000000">
      <w:pPr>
        <w:spacing w:after="240"/>
        <w:rPr>
          <w:bCs/>
          <w:lang w:val="en-GB"/>
        </w:rPr>
      </w:pPr>
      <w:r>
        <w:rPr>
          <w:bCs/>
          <w:lang w:val="en-GB"/>
        </w:rPr>
        <w:t>70.</w:t>
      </w:r>
      <w:r>
        <w:rPr>
          <w:bCs/>
          <w:lang w:val="en-GB"/>
        </w:rPr>
        <w:tab/>
        <w:t>Historically, the Swiss authorities have linked foreign immigration to the job market.  This is reflected in the text of laws on the granting of residence permits.  The Special Rapporteur notes that these successive waves of workers have been tolerated and later accepted in the country as long as there was no deterioration in the economy and the job market.  The most recent influxes of foreigners in Switzerland have come at a time of a relative increase in unemployment and a decrease in growth owing to international factors and to the Swiss economy.  These new arrivals, including refugees and asylum-seekers, have been singled out by certain populist parties as responsible for rising unemployment or the State debt.</w:t>
      </w:r>
    </w:p>
    <w:p w:rsidR="00000000" w:rsidRDefault="00000000">
      <w:pPr>
        <w:spacing w:after="240"/>
        <w:rPr>
          <w:bCs/>
          <w:lang w:val="en-GB"/>
        </w:rPr>
      </w:pPr>
      <w:r>
        <w:rPr>
          <w:bCs/>
          <w:lang w:val="en-GB"/>
        </w:rPr>
        <w:t>71.</w:t>
      </w:r>
      <w:r>
        <w:rPr>
          <w:bCs/>
          <w:lang w:val="en-GB"/>
        </w:rPr>
        <w:tab/>
        <w:t>The Special Rapporteur notes with regret the tendency, which began several years ago, to criminalize foreigners, asylum-seekers and refugees in Switzerland.  This is done by the enactment of laws, regulations and decrees that place these groups of persons in a vulnerable legal situation, resulting in their social marginalization and cultural stigmatization.</w:t>
      </w:r>
    </w:p>
    <w:p w:rsidR="00000000" w:rsidRDefault="00000000">
      <w:pPr>
        <w:spacing w:after="240"/>
        <w:rPr>
          <w:bCs/>
          <w:lang w:val="en-GB"/>
        </w:rPr>
      </w:pPr>
      <w:r>
        <w:rPr>
          <w:bCs/>
          <w:lang w:val="en-GB"/>
        </w:rPr>
        <w:t>72.</w:t>
      </w:r>
      <w:r>
        <w:rPr>
          <w:bCs/>
          <w:lang w:val="en-GB"/>
        </w:rPr>
        <w:tab/>
        <w:t>In this context, the Special Rapporteur notes the political authorities’ lack of unity and a coherent national policy concerning the question of racism and xenophobia.  The general picture, which is one of significant progress and serious regression and is therefore marked by contrast and contradiction, seems to reflect the existence of internal tensions and profound disagreements among the political authorities.  Indeed, on the one hand, the Swiss Confederation has adopted anti-discriminatory norms, even if there is room for progress in this area, and finances projects to combat discrimination and racism.  On the other, it constantly reinforces its legislative restrictions against foreigners, refugees and asylum-seekers.  In doing so, it sends the population the message that foreigners are stigmatized and criminalized, thereby reinforcing prejudices and increasing discrimination and xenophobia within society.  This tends to legitimize acts of racism and xenophobia, both on the part of State bodies and in everyday social relations.  The Special Rapporteur noted significant questions in this regard within certain State institutions and in civil society.  Thus, an eminent official of one of these institutions stated in a letter addressed to the Special Rapporteur following his visit that “significant efforts have been made over the past few years to integrate foreigners.  However, paradoxically, rarely has speech reflecting distrust, and even contempt, towards them been so crude, nauseating and so widespread and echoed”.</w:t>
      </w:r>
    </w:p>
    <w:p w:rsidR="00000000" w:rsidRDefault="00000000">
      <w:pPr>
        <w:spacing w:after="240"/>
        <w:rPr>
          <w:bCs/>
          <w:lang w:val="en-GB"/>
        </w:rPr>
      </w:pPr>
      <w:r>
        <w:rPr>
          <w:bCs/>
          <w:lang w:val="en-GB"/>
        </w:rPr>
        <w:t>73.</w:t>
      </w:r>
      <w:r>
        <w:rPr>
          <w:bCs/>
          <w:lang w:val="en-GB"/>
        </w:rPr>
        <w:tab/>
        <w:t>The Special Rapporteur considers that racist and xenophobic discourse has left its mark on people’s minds, even within the State apparatus.  The leitmotif of foreigners as criminals, repeatedly revived on the occasion of many votes, punctuated by political discourse and exaggerated by certain media, increasingly penetrates the collective mentality and gives legitimacy not only to identity-related tensions hostile to cultural diversity but also to discriminatory and arbitrary behaviour by members of certain State bodies.</w:t>
      </w:r>
    </w:p>
    <w:p w:rsidR="00000000" w:rsidRDefault="00000000">
      <w:pPr>
        <w:spacing w:after="240"/>
        <w:rPr>
          <w:bCs/>
          <w:lang w:val="en-GB"/>
        </w:rPr>
      </w:pPr>
      <w:r>
        <w:rPr>
          <w:bCs/>
          <w:lang w:val="en-GB"/>
        </w:rPr>
        <w:t>74.</w:t>
      </w:r>
      <w:r>
        <w:rPr>
          <w:bCs/>
          <w:lang w:val="en-GB"/>
        </w:rPr>
        <w:tab/>
        <w:t>The establishment of the Service for Combating Racism and the Fund for Projects against Racism and in favour of Human Rights within the Federal Department of the Interior reflects a certain degree of political will to implement the Durban Programme of Action adopted by the World Conference against Racism, Racial Discrimination and Related Intolerance.  The establishment of the Federal Commission against Racism and the Federal Commission for Foreigners reflects a desire to involve civil society in this undertaking.  The personal commitment and high degree of motivation and sensitivity regarding the question of racism of officials and staff of the Service for Combating Racism and the members of these commissions demonstrate the existence in the State apparatus of motivated staff capable of implementing, with the appropriate means, any declared political will to combat racism and xenophobia.  However, two significant factors undermine this political will:  the absence of political consensus at the highest level, demonstrated by repeated proposals by political parties represented in the Government to abolish or marginalize these services and mechanisms, and by the fact that these services and mechanisms do not have the necessary powers and authority and do not receive the means and resources that they need to implement their mandates effectively.</w:t>
      </w:r>
    </w:p>
    <w:p w:rsidR="00000000" w:rsidRDefault="00000000">
      <w:pPr>
        <w:spacing w:after="240"/>
        <w:rPr>
          <w:bCs/>
          <w:lang w:val="en-GB"/>
        </w:rPr>
      </w:pPr>
      <w:r>
        <w:rPr>
          <w:bCs/>
          <w:lang w:val="en-GB"/>
        </w:rPr>
        <w:t>75.</w:t>
      </w:r>
      <w:r>
        <w:rPr>
          <w:bCs/>
          <w:lang w:val="en-GB"/>
        </w:rPr>
        <w:tab/>
        <w:t>The Special Rapporteur notes that the new legislation on foreigners and on asylum, owing to its restrictive and repressive nature, reveals a tendency to approach immigration and asylum issues solely from a security point of view and to criminalize foreigners, immigrants and asylum-seekers.  The considerable number of acts of police violence with racist and xenophobic overtones against these target groups and the judicial and administrative impunity enjoyed, according to the victims, by the perpetrators, as well as the absence of clear policy guidelines for the police force in order to prevent all discriminatory practices, are alarming signs of the failure to attach priority to combating racism and xenophobia.</w:t>
      </w:r>
    </w:p>
    <w:p w:rsidR="00000000" w:rsidRDefault="00000000">
      <w:pPr>
        <w:spacing w:after="240"/>
        <w:rPr>
          <w:bCs/>
          <w:lang w:val="en-GB"/>
        </w:rPr>
      </w:pPr>
      <w:r>
        <w:rPr>
          <w:bCs/>
          <w:lang w:val="en-GB"/>
        </w:rPr>
        <w:t>76.</w:t>
      </w:r>
      <w:r>
        <w:rPr>
          <w:bCs/>
          <w:lang w:val="en-GB"/>
        </w:rPr>
        <w:tab/>
        <w:t>Nevertheless, the Special Rapporteur took note with interest of initiatives, such as that of the Basel police, to implement an intercultural training programme and establish direct dialogue with representatives of the black community.  He was informed that a federal bill on the use of coercion by the police and police measures in areas that fall within the competence of the Confederation, expressly providing for training in the areas of “basic rights, protection of the person and procedural law and behaviour towards persons of different cultural backgrounds” is under consideration.  Nevertheless, the Special Rapporteur, with reference to the testimonies that he received during his visit, as well as to various reports prepared by recognized national and international NGOs, must conclude that police practices differ not only from canton to canton but remain one of the dark stains on Switzerland’s efforts to combat racism and xenophobia.</w:t>
      </w:r>
    </w:p>
    <w:p w:rsidR="00000000" w:rsidRDefault="00000000">
      <w:pPr>
        <w:spacing w:after="240"/>
        <w:rPr>
          <w:bCs/>
          <w:lang w:val="en-GB"/>
        </w:rPr>
      </w:pPr>
      <w:r>
        <w:rPr>
          <w:bCs/>
          <w:lang w:val="en-GB"/>
        </w:rPr>
        <w:t>77.</w:t>
      </w:r>
      <w:r>
        <w:rPr>
          <w:bCs/>
          <w:lang w:val="en-GB"/>
        </w:rPr>
        <w:tab/>
        <w:t>The Special Rapporteur was particularly alarmed at the lack of reliable data and statistics concerning manifestations and expressions of racism, discrimination and xenophobia in Switzerland.</w:t>
      </w:r>
      <w:r>
        <w:rPr>
          <w:rStyle w:val="FootnoteReference"/>
          <w:bCs/>
        </w:rPr>
        <w:footnoteReference w:id="38"/>
      </w:r>
      <w:r>
        <w:rPr>
          <w:bCs/>
          <w:lang w:val="en-GB"/>
        </w:rPr>
        <w:t xml:space="preserve">  The absence of this essential measuring tool makes it difficult to assess the phenomenon and limits the effectiveness of even sporadic policies, programmes and initiatives to combat racism.  Moreover, since statistics are not standardized among the cantons, whatever data are available, particularly data on crime, are difficult to interpret.</w:t>
      </w:r>
    </w:p>
    <w:p w:rsidR="00000000" w:rsidRDefault="00000000">
      <w:pPr>
        <w:spacing w:after="240"/>
        <w:rPr>
          <w:bCs/>
          <w:lang w:val="en-GB"/>
        </w:rPr>
      </w:pPr>
      <w:r>
        <w:rPr>
          <w:bCs/>
          <w:lang w:val="en-GB"/>
        </w:rPr>
        <w:t>78.</w:t>
      </w:r>
      <w:r>
        <w:rPr>
          <w:bCs/>
          <w:lang w:val="en-GB"/>
        </w:rPr>
        <w:tab/>
        <w:t>Through the diversity of situations and policies, the Special Rapporteur noted the impact of the distinctive nature of the federal structure, the powers and prerogatives of the cantons and the democratic tradition of popular votes on the recognition and treatment of questions relating to racism and xenophobia.  It would appear, therefore, that the question of racism, racial discrimination and xenophobia has not been the subject of a comprehensive and coherent approach or a resolute and credible national political programme.</w:t>
      </w:r>
    </w:p>
    <w:p w:rsidR="00000000" w:rsidRDefault="00000000">
      <w:pPr>
        <w:spacing w:after="240"/>
        <w:rPr>
          <w:bCs/>
          <w:lang w:val="en-GB"/>
        </w:rPr>
      </w:pPr>
      <w:r>
        <w:rPr>
          <w:bCs/>
          <w:lang w:val="en-GB"/>
        </w:rPr>
        <w:t>79.</w:t>
      </w:r>
      <w:r>
        <w:rPr>
          <w:bCs/>
          <w:lang w:val="en-GB"/>
        </w:rPr>
        <w:tab/>
        <w:t>The Special Rapporteur is particularly alarmed at the possibility that, owing to their electoral impact, racist and xenophobic political platforms will spread in the future, bearing in mind the degree of resistance to cultural diversity in the light of the increasing multiculturalization, particularly as a result of non-European immigration, of Swiss society.  In this regard, there are already signs, particularly in the context of the widespread tendency in Europe to associate Islam with terrorism, that one of the prime targets of these platforms will be the presence of Muslims in Switzerland.</w:t>
      </w:r>
    </w:p>
    <w:p w:rsidR="00000000" w:rsidRDefault="00000000">
      <w:pPr>
        <w:spacing w:after="240"/>
        <w:rPr>
          <w:bCs/>
          <w:lang w:val="en-GB"/>
        </w:rPr>
      </w:pPr>
      <w:r>
        <w:rPr>
          <w:bCs/>
          <w:lang w:val="en-GB"/>
        </w:rPr>
        <w:t>80.</w:t>
      </w:r>
      <w:r>
        <w:rPr>
          <w:bCs/>
          <w:lang w:val="en-GB"/>
        </w:rPr>
        <w:tab/>
        <w:t>During his visit, the Special Rapporteur spoke at length with his interlocutors concerning integration measures and programmes.  He noted that the positive aspects of some of these programmes are handicapped by two political and cultural factors in Switzerland:  (a) at the political level, by ideological hostility to integration, reflected in the political platforms of parties, such as the Swiss People’s Party/Centre Democratic Union, which are members of the Government; and (b) at the cultural level, by the rejection of cultural diversity, which takes the form of refusing to acknowledge the cultural specificity of immigrant minorities, particularly non-European minorities, which are suspected of threatening “national identity” and are enjoined to “adapt to national values”, thereby depriving such minorities of any opportunity to make cultural contributions to and enrich Swiss society.</w:t>
      </w:r>
    </w:p>
    <w:p w:rsidR="00000000" w:rsidRDefault="00000000">
      <w:pPr>
        <w:spacing w:after="240"/>
        <w:rPr>
          <w:bCs/>
          <w:lang w:val="en-GB"/>
        </w:rPr>
      </w:pPr>
      <w:r>
        <w:rPr>
          <w:bCs/>
          <w:lang w:val="en-GB"/>
        </w:rPr>
        <w:t>81.</w:t>
      </w:r>
      <w:r>
        <w:rPr>
          <w:bCs/>
          <w:lang w:val="en-GB"/>
        </w:rPr>
        <w:tab/>
        <w:t>The Special Rapporteur welcomes the commitment, in the context of Switzerland’s participatory democracy, of associations and civil society, including churches, to combating racism in Switzerland.  However, he notes with concern the current political and legal trend, demonstrated by the most recent vote, towards abolishing measures to defend and protect victims.</w:t>
      </w:r>
    </w:p>
    <w:p w:rsidR="00000000" w:rsidRDefault="00000000">
      <w:pPr>
        <w:spacing w:after="240"/>
        <w:rPr>
          <w:bCs/>
          <w:lang w:val="en-GB"/>
        </w:rPr>
      </w:pPr>
      <w:r>
        <w:rPr>
          <w:bCs/>
          <w:lang w:val="en-GB"/>
        </w:rPr>
        <w:t>82.</w:t>
      </w:r>
      <w:r>
        <w:rPr>
          <w:bCs/>
          <w:lang w:val="en-GB"/>
        </w:rPr>
        <w:tab/>
        <w:t>The Special Rapporteur is particularly alarmed at the situation, often extremely precarious, of asylum-seekers whose applications have not been considered for formal reasons, and at the Government’s policy - characterized by criminalization, suspicion and rejection - towards such persons.  Reports and official documents</w:t>
      </w:r>
      <w:r>
        <w:rPr>
          <w:rStyle w:val="FootnoteReference"/>
          <w:bCs/>
        </w:rPr>
        <w:footnoteReference w:id="39"/>
      </w:r>
      <w:r>
        <w:rPr>
          <w:bCs/>
          <w:lang w:val="en-GB"/>
        </w:rPr>
        <w:t xml:space="preserve"> clearly indicate a reduction of social assistance for such persons.  According to an official report, the measure excluding social assistance, which has been in force since 1 April 2004, has a twofold objective:  “reduce by 10,000 persons staff involved in asylum matters in order to realize savings on the order 117 million over three years, and create a better basis for asylum policy by refusing access to social assistance to persons who clearly have no need to be protected by the Swiss authorities”.</w:t>
      </w:r>
      <w:r>
        <w:rPr>
          <w:rStyle w:val="FootnoteReference"/>
          <w:bCs/>
        </w:rPr>
        <w:footnoteReference w:id="40"/>
      </w:r>
      <w:r>
        <w:rPr>
          <w:bCs/>
          <w:lang w:val="en-GB"/>
        </w:rPr>
        <w:t xml:space="preserve">  These “negative incentives” aimed at decisions not to consider requests for formal reasons will take the form of “a reduction to a minimum of the conditions of housing, food and health care provided, an obligation to renew on a regular basis requests for social benefits with the institutions stipulated by the authorities”.</w:t>
      </w:r>
      <w:r>
        <w:rPr>
          <w:rStyle w:val="FootnoteReference"/>
          <w:bCs/>
        </w:rPr>
        <w:footnoteReference w:id="41"/>
      </w:r>
      <w:r>
        <w:rPr>
          <w:bCs/>
          <w:lang w:val="en-GB"/>
        </w:rPr>
        <w:t xml:space="preserve">  The Special Rapporteur would like to mention here his satisfaction with the decision of the Federal Tribunal of 18 March 2005, in which the Tribunal ruled that Solothurn canton’s withholding of all material assistance, including emergency assistance, from persons whose requests had not been considered and who refused to cooperate in their return, was unconstitutional (Federal Tribunal ruling 131 166).</w:t>
      </w:r>
    </w:p>
    <w:p w:rsidR="00000000" w:rsidRDefault="00000000">
      <w:pPr>
        <w:spacing w:after="240"/>
        <w:rPr>
          <w:bCs/>
          <w:lang w:val="en-GB"/>
        </w:rPr>
      </w:pPr>
      <w:r>
        <w:rPr>
          <w:bCs/>
          <w:lang w:val="en-GB"/>
        </w:rPr>
        <w:t>83.</w:t>
      </w:r>
      <w:r>
        <w:rPr>
          <w:bCs/>
          <w:lang w:val="en-GB"/>
        </w:rPr>
        <w:tab/>
        <w:t>The Special Rapporteur regrets that such measures are used by a democratic State in contravention of Switzerland’s international human rights obligations, and that they damage the dignity of the persons affected.  In this regard, he wishes to remind the Swiss authorities of article 12 of the Federal Constitution, which states:  “Persons in distress and incapable of looking after themselves have the right to be helped and assisted, and to receive the means that are indispensable for leading a life in human dignity.”  It is in this spirit that the obligations contained in the Universal Declaration of Human Rights and other international instruments applicable to Switzerland must also be understood.  Moreover, the publication of certain documents by the authorities, such as the report referred to in the previous paragraph, reflects a premise of suspicion:  the asylum-seeker is a priori a false applicant whose only aim is to take advantage of Switzerland’s wealth.</w:t>
      </w:r>
    </w:p>
    <w:p w:rsidR="00000000" w:rsidRDefault="00000000">
      <w:pPr>
        <w:spacing w:after="240"/>
        <w:rPr>
          <w:bCs/>
          <w:lang w:val="en-GB"/>
        </w:rPr>
      </w:pPr>
      <w:r>
        <w:rPr>
          <w:bCs/>
          <w:lang w:val="en-GB"/>
        </w:rPr>
        <w:t>84.</w:t>
      </w:r>
      <w:r>
        <w:rPr>
          <w:bCs/>
          <w:lang w:val="en-GB"/>
        </w:rPr>
        <w:tab/>
        <w:t xml:space="preserve">Lastly, the Special Rapporteur questions, in this regard, the real meaning of the statement following his visit, made by the spokesman of the Swiss People’s Party/Centre Democratic Union, which is represented in the Government, who said:  “I can accept that a United Nations representative can criticize us since we are now members of the United Nations, but it is a bit much when these comments are made by a Senegalese.”  The Special Rapporteur welcomed the </w:t>
      </w:r>
      <w:r>
        <w:rPr>
          <w:bCs/>
          <w:lang w:val="en-GB"/>
        </w:rPr>
        <w:br w:type="page"/>
        <w:t>reactions of the Federal Department of Foreign Affairs, which deeply regretted the fact that the spokesman of a government party should challenge the authority of a Special Rapporteur of the United Nations, and of the Federal Department of the Interior, whose spokesman said that the comment, which was out of place, showed how ignorant the person was regarding the quality of African intellectuals.  Similarly, the President of the Swiss Confederation, Mr. Moritz Leuenberger, said that he hoped that no such remark had ever been made but, if it had, it should be vigorously condemned.</w:t>
      </w:r>
    </w:p>
    <w:p w:rsidR="00000000" w:rsidRDefault="00000000">
      <w:pPr>
        <w:spacing w:after="240"/>
        <w:rPr>
          <w:bCs/>
          <w:lang w:val="en-GB"/>
        </w:rPr>
      </w:pPr>
      <w:r>
        <w:rPr>
          <w:bCs/>
          <w:lang w:val="en-GB"/>
        </w:rPr>
        <w:t>85.</w:t>
      </w:r>
      <w:r>
        <w:rPr>
          <w:bCs/>
          <w:lang w:val="en-GB"/>
        </w:rPr>
        <w:tab/>
        <w:t>Following his visit, the Special Rapporteur received various letters, some anonymous, from Swiss people, both denouncing situations of racism and the lack of action on the part of the authorities, and criticizing the Special Rapporteur’s preliminary findings and telling him that Switzerland “had no lessons to learn from anyone”.  These documents and the content of certain articles and commentaries in the press that repeatedly refer to the Special Rapporteur’s nationality demonstrate the disturbing emergence of a culture of xenophobia in certain segments of Swiss society, which can have a long-term damaging effect on the image of the country, which is the European headquarters of the United Nations and which is rightly respected throughout the world for the originality and vitality of its political system of participatory democracy.</w:t>
      </w:r>
    </w:p>
    <w:p w:rsidR="00000000" w:rsidRDefault="00000000">
      <w:pPr>
        <w:pStyle w:val="Heading1"/>
        <w:rPr>
          <w:bCs/>
        </w:rPr>
      </w:pPr>
      <w:r>
        <w:t>V.  RECOMMENDATIONS</w:t>
      </w:r>
    </w:p>
    <w:p w:rsidR="00000000" w:rsidRDefault="00000000">
      <w:pPr>
        <w:spacing w:after="240"/>
        <w:rPr>
          <w:b/>
          <w:lang w:val="en-GB"/>
        </w:rPr>
      </w:pPr>
      <w:r>
        <w:rPr>
          <w:bCs/>
          <w:lang w:val="en-GB"/>
        </w:rPr>
        <w:t>86.</w:t>
      </w:r>
      <w:r>
        <w:rPr>
          <w:bCs/>
          <w:lang w:val="en-GB"/>
        </w:rPr>
        <w:tab/>
      </w:r>
      <w:r>
        <w:rPr>
          <w:b/>
          <w:lang w:val="en-GB"/>
        </w:rPr>
        <w:t>The Special Rapporteur recommends that the Swiss authorities prepare, as a matter of priority, a comprehensive political strategy to combat racism, racial discrimination and xenophobia, focusing on three main areas:</w:t>
      </w:r>
    </w:p>
    <w:p w:rsidR="00000000" w:rsidRDefault="00000000">
      <w:pPr>
        <w:numPr>
          <w:ilvl w:val="0"/>
          <w:numId w:val="4"/>
        </w:numPr>
        <w:spacing w:after="240"/>
        <w:rPr>
          <w:b/>
          <w:lang w:val="en-GB"/>
        </w:rPr>
      </w:pPr>
      <w:r>
        <w:rPr>
          <w:b/>
          <w:lang w:val="en-GB"/>
        </w:rPr>
        <w:t>The Government’s public expression of its political will to combat all forms and manifestations of racism, racial discrimination and xenophobia;</w:t>
      </w:r>
    </w:p>
    <w:p w:rsidR="00000000" w:rsidRDefault="00000000">
      <w:pPr>
        <w:numPr>
          <w:ilvl w:val="0"/>
          <w:numId w:val="4"/>
        </w:numPr>
        <w:spacing w:after="240"/>
        <w:rPr>
          <w:b/>
          <w:lang w:val="en-GB"/>
        </w:rPr>
      </w:pPr>
      <w:r>
        <w:rPr>
          <w:b/>
          <w:lang w:val="en-GB"/>
        </w:rPr>
        <w:t>Opposition to and condemnation of all racist and xenophobic political platforms;</w:t>
      </w:r>
    </w:p>
    <w:p w:rsidR="00000000" w:rsidRDefault="00000000">
      <w:pPr>
        <w:numPr>
          <w:ilvl w:val="0"/>
          <w:numId w:val="4"/>
        </w:numPr>
        <w:spacing w:after="240"/>
        <w:rPr>
          <w:b/>
          <w:lang w:val="en-GB"/>
        </w:rPr>
      </w:pPr>
      <w:r>
        <w:rPr>
          <w:b/>
          <w:lang w:val="en-GB"/>
        </w:rPr>
        <w:t>Recognition of, respect for and promotion of cultural diversity, and commitment to promote, in the long term, a democratic, egalitarian and interactive multiculturalism.</w:t>
      </w:r>
    </w:p>
    <w:p w:rsidR="00000000" w:rsidRDefault="00000000">
      <w:pPr>
        <w:spacing w:after="240"/>
        <w:rPr>
          <w:b/>
          <w:bCs/>
          <w:lang w:val="en-GB"/>
        </w:rPr>
      </w:pPr>
      <w:r>
        <w:rPr>
          <w:bCs/>
          <w:lang w:val="en-GB"/>
        </w:rPr>
        <w:t>87.</w:t>
      </w:r>
      <w:r>
        <w:rPr>
          <w:bCs/>
          <w:lang w:val="en-GB"/>
        </w:rPr>
        <w:tab/>
      </w:r>
      <w:r>
        <w:rPr>
          <w:b/>
          <w:bCs/>
          <w:lang w:val="en-GB"/>
        </w:rPr>
        <w:t>The Special Rapporteur therefore recommends that the Government make available the appropriate means, mechanisms and institutions to implement this political will, in particular by:</w:t>
      </w:r>
    </w:p>
    <w:p w:rsidR="00000000" w:rsidRDefault="00000000">
      <w:pPr>
        <w:numPr>
          <w:ilvl w:val="0"/>
          <w:numId w:val="5"/>
        </w:numPr>
        <w:spacing w:after="240"/>
        <w:rPr>
          <w:b/>
          <w:bCs/>
          <w:lang w:val="en-GB"/>
        </w:rPr>
      </w:pPr>
      <w:r>
        <w:rPr>
          <w:b/>
          <w:bCs/>
          <w:lang w:val="en-GB"/>
        </w:rPr>
        <w:t>Drafting, in cooperation with all political parties and in consultation with civil society organizations and representatives of national, ethnic, cultural and religious minorities, of comprehensive national legislation and a national programme of action to combat racism, racial discrimination and xenophobia.</w:t>
      </w:r>
    </w:p>
    <w:p w:rsidR="00000000" w:rsidRDefault="00000000">
      <w:pPr>
        <w:spacing w:after="240"/>
        <w:rPr>
          <w:b/>
          <w:bCs/>
          <w:lang w:val="en-GB"/>
        </w:rPr>
      </w:pPr>
      <w:r>
        <w:rPr>
          <w:b/>
          <w:bCs/>
          <w:lang w:val="en-GB"/>
        </w:rPr>
        <w:t>At the institutional level, the Special Rapporteur recommends two measures:</w:t>
      </w:r>
    </w:p>
    <w:p w:rsidR="00000000" w:rsidRDefault="00000000">
      <w:pPr>
        <w:numPr>
          <w:ilvl w:val="0"/>
          <w:numId w:val="5"/>
        </w:numPr>
        <w:spacing w:after="240"/>
        <w:rPr>
          <w:b/>
          <w:bCs/>
          <w:lang w:val="en-GB"/>
        </w:rPr>
      </w:pPr>
      <w:r>
        <w:rPr>
          <w:b/>
          <w:bCs/>
          <w:lang w:val="en-GB"/>
        </w:rPr>
        <w:t xml:space="preserve">In order to address the current rise in xenophobia, the Government should strengthen the Federal Commission for Foreigners and the Federal Commission </w:t>
      </w:r>
      <w:r>
        <w:rPr>
          <w:b/>
          <w:bCs/>
          <w:lang w:val="en-GB"/>
        </w:rPr>
        <w:br w:type="page"/>
        <w:t>against Racism with regard to material, budgetary and human resources and their authority and capacity for action and intervention.  The Service for Combating Racism should also be strengthened;</w:t>
      </w:r>
    </w:p>
    <w:p w:rsidR="00000000" w:rsidRDefault="00000000">
      <w:pPr>
        <w:numPr>
          <w:ilvl w:val="0"/>
          <w:numId w:val="5"/>
        </w:numPr>
        <w:spacing w:after="240"/>
        <w:rPr>
          <w:b/>
          <w:bCs/>
          <w:lang w:val="en-GB"/>
        </w:rPr>
      </w:pPr>
      <w:r>
        <w:rPr>
          <w:b/>
          <w:bCs/>
          <w:lang w:val="en-GB"/>
        </w:rPr>
        <w:t>In order to ensure a holistic approach that takes account of common underlying sources and of the link between all forms of discrimination, the Government should establish a federal commission to promote human rights and combat all forms of discrimination relating to race, religious belief, gender, age, disability and sexual preference.  Bearing in mind the urgency of questions relating to racism and xenophobia, the commission should attach high priority, at the initial stage, to combating racism and xenophobia.  The commission’s mandate should incorporate the current mandates of the Federal Commission against Racism and the Federal Commission for Foreigners.  The commission should be structured around subcommissions relating to each of these forms of discrimination and should be granted administrative, legal and normative powers of investigation, action and appeal with respect to all forms of discrimination, as well as the appropriate human, material and financial resources.  Its budget should be allocated by the Federal Assembly.  The president and members of the commission should be appointed by the Federal Assembly at the proposal of the Government, in consultation with political parties, civil society organizations and all cultural, religious and linguistic communities, in order to reflect the diversity of Swiss society and the necessary balances.  The commission should submit an annual report to the Federal Assembly containing an assessment of the situation and action-oriented recommendations for ensuring the promotion of and respect for human rights, and for combating all forms of discrimination.  The commission should be administered by a technical secretariat under its authority, either by the transfer, strengthening and transformation of the current Service for Combating Racism, reinforced with additional human, material and budgetary resources, or by a new mechanism.  This service should be given the mandate of follow-up, collection of statistical data, and recording and analysing incidents, manifestations and expressions of discrimination, for the commission.</w:t>
      </w:r>
    </w:p>
    <w:p w:rsidR="00000000" w:rsidRDefault="00000000">
      <w:pPr>
        <w:spacing w:after="240"/>
        <w:rPr>
          <w:b/>
          <w:bCs/>
          <w:lang w:val="en-GB"/>
        </w:rPr>
      </w:pPr>
      <w:r>
        <w:rPr>
          <w:bCs/>
          <w:lang w:val="en-GB"/>
        </w:rPr>
        <w:t>88.</w:t>
      </w:r>
      <w:r>
        <w:rPr>
          <w:bCs/>
          <w:lang w:val="en-GB"/>
        </w:rPr>
        <w:tab/>
      </w:r>
      <w:r>
        <w:rPr>
          <w:b/>
          <w:bCs/>
          <w:lang w:val="en-GB"/>
        </w:rPr>
        <w:t>The Special Rapporteur recommends that the resources provided to independent bodies that combat racism should be maintained, if not increased.</w:t>
      </w:r>
    </w:p>
    <w:p w:rsidR="00000000" w:rsidRDefault="00000000">
      <w:pPr>
        <w:spacing w:after="240"/>
        <w:rPr>
          <w:b/>
          <w:bCs/>
          <w:lang w:val="en-GB"/>
        </w:rPr>
      </w:pPr>
      <w:r>
        <w:rPr>
          <w:bCs/>
          <w:lang w:val="en-GB"/>
        </w:rPr>
        <w:t>89.</w:t>
      </w:r>
      <w:r>
        <w:rPr>
          <w:bCs/>
          <w:lang w:val="en-GB"/>
        </w:rPr>
        <w:tab/>
      </w:r>
      <w:r>
        <w:rPr>
          <w:b/>
          <w:bCs/>
          <w:lang w:val="en-GB"/>
        </w:rPr>
        <w:t>The Special Rapporteur is aware of the challenges arising from Switzerland’s federal structure and the division of powers between the Confederation and the cantons.  He nevertheless considers that the authorities should establish appropriate mechanisms to address the shortcomings in the area of protecting individuals against racism and racial discrimination.  In this regard, he endorses the recommendations made by the Committee on the Elimination of Racial Discrimination in 2002, particularly the assertion that “the Federal Government has the responsibility of ensuring the implementation of the Convention on its entire territory and must ensure that cantonal authorities are aware of the rights set out in the Convention and take the necessary measures in order to respect them” (CERD/C/60/CO/14, para. 8).</w:t>
      </w:r>
    </w:p>
    <w:p w:rsidR="00000000" w:rsidRDefault="00000000">
      <w:pPr>
        <w:spacing w:after="240"/>
        <w:rPr>
          <w:b/>
          <w:bCs/>
          <w:lang w:val="en-GB"/>
        </w:rPr>
      </w:pPr>
      <w:r>
        <w:rPr>
          <w:bCs/>
          <w:lang w:val="en-GB"/>
        </w:rPr>
        <w:t>90.</w:t>
      </w:r>
      <w:r>
        <w:rPr>
          <w:bCs/>
          <w:lang w:val="en-GB"/>
        </w:rPr>
        <w:tab/>
      </w:r>
      <w:r>
        <w:rPr>
          <w:b/>
          <w:bCs/>
          <w:lang w:val="en-GB"/>
        </w:rPr>
        <w:t>With regard to incidents of police violence, the Special Rapporteur wishes to remind the federal and cantonal authorities of their obligations under international norms for the protection of human rights, which apply to everyone without distinction.  In this regard, he strongly recommends, pending the establishment of the aforementioned federal commission, the creation of independent mechanisms to investigate allegations of racism, racial discrimination, xenophobia and related intolerance by various bodies and administrations at the federal, cantonal and communal levels.</w:t>
      </w:r>
    </w:p>
    <w:p w:rsidR="00000000" w:rsidRDefault="00000000">
      <w:pPr>
        <w:spacing w:after="240"/>
        <w:rPr>
          <w:b/>
          <w:bCs/>
          <w:lang w:val="en-GB"/>
        </w:rPr>
      </w:pPr>
      <w:r>
        <w:rPr>
          <w:bCs/>
          <w:lang w:val="en-GB"/>
        </w:rPr>
        <w:t>91.</w:t>
      </w:r>
      <w:r>
        <w:rPr>
          <w:bCs/>
          <w:lang w:val="en-GB"/>
        </w:rPr>
        <w:tab/>
      </w:r>
      <w:r>
        <w:rPr>
          <w:b/>
          <w:bCs/>
          <w:lang w:val="en-GB"/>
        </w:rPr>
        <w:t>The Special Rapporteur, having noted the weakness of Swiss administrative and civil legislation regarding protection against discrimination, particularly in the areas of housing, employment and access to public places, considers that Swiss legislation in these areas should explicitly incorporate effective anti-discriminatory and anti-racist norms.  Swiss law should also provide for legislation for the implementation of anti-racist norms, and provide for compensation or reparation.</w:t>
      </w:r>
    </w:p>
    <w:p w:rsidR="00000000" w:rsidRDefault="00000000">
      <w:pPr>
        <w:spacing w:after="240"/>
        <w:rPr>
          <w:b/>
          <w:bCs/>
          <w:lang w:val="en-GB"/>
        </w:rPr>
      </w:pPr>
      <w:r>
        <w:rPr>
          <w:bCs/>
          <w:lang w:val="en-GB"/>
        </w:rPr>
        <w:t>92.</w:t>
      </w:r>
      <w:r>
        <w:rPr>
          <w:bCs/>
          <w:lang w:val="en-GB"/>
        </w:rPr>
        <w:tab/>
      </w:r>
      <w:r>
        <w:rPr>
          <w:b/>
          <w:bCs/>
          <w:lang w:val="en-GB"/>
        </w:rPr>
        <w:t>The Special Rapporteur supports the planned adoption by the Swiss authorities of two articles to supplement article 261 dealing with distinctive symbols of a discriminatory attitude based on race or the public use of slogans, gestures or forms of salutation with a racist meaning, and with the criminalization of the creation of, or participation in, groups that intend to commit acts prohibited under article 261 bis.</w:t>
      </w:r>
    </w:p>
    <w:p w:rsidR="00000000" w:rsidRDefault="00000000">
      <w:pPr>
        <w:spacing w:after="240"/>
        <w:rPr>
          <w:b/>
          <w:bCs/>
          <w:lang w:val="en-GB"/>
        </w:rPr>
      </w:pPr>
      <w:r>
        <w:rPr>
          <w:bCs/>
          <w:lang w:val="en-GB"/>
        </w:rPr>
        <w:t>93.</w:t>
      </w:r>
      <w:r>
        <w:rPr>
          <w:bCs/>
          <w:lang w:val="en-GB"/>
        </w:rPr>
        <w:tab/>
      </w:r>
      <w:r>
        <w:rPr>
          <w:b/>
          <w:bCs/>
          <w:lang w:val="en-GB"/>
        </w:rPr>
        <w:t>He also recommends that Swiss legislation introduce the right of associations and non-governmental organizations to appear in court and act on behalf of victims, since this would provide better protection for persons who are reluctant or unable to take their cases to the courts.</w:t>
      </w:r>
    </w:p>
    <w:p w:rsidR="00000000" w:rsidRDefault="00000000">
      <w:pPr>
        <w:spacing w:after="240"/>
        <w:rPr>
          <w:b/>
          <w:bCs/>
          <w:lang w:val="en-GB"/>
        </w:rPr>
      </w:pPr>
      <w:r>
        <w:rPr>
          <w:bCs/>
          <w:lang w:val="en-GB"/>
        </w:rPr>
        <w:t>94.</w:t>
      </w:r>
      <w:r>
        <w:rPr>
          <w:bCs/>
          <w:lang w:val="en-GB"/>
        </w:rPr>
        <w:tab/>
      </w:r>
      <w:r>
        <w:rPr>
          <w:b/>
          <w:bCs/>
          <w:lang w:val="en-GB"/>
        </w:rPr>
        <w:t>The Special Rapporteur encourages the Swiss authorities to withdraw the reservations to article 2, paragraph 1 (a), and article 4 of the International Convention on the Elimination of All Forms of Racial Discrimination.</w:t>
      </w:r>
    </w:p>
    <w:p w:rsidR="00000000" w:rsidRDefault="00000000">
      <w:pPr>
        <w:spacing w:after="240"/>
        <w:rPr>
          <w:b/>
          <w:bCs/>
          <w:lang w:val="en-GB"/>
        </w:rPr>
      </w:pPr>
      <w:r>
        <w:rPr>
          <w:bCs/>
          <w:lang w:val="en-GB"/>
        </w:rPr>
        <w:t>95.</w:t>
      </w:r>
      <w:r>
        <w:rPr>
          <w:bCs/>
          <w:lang w:val="en-GB"/>
        </w:rPr>
        <w:tab/>
      </w:r>
      <w:r>
        <w:rPr>
          <w:b/>
          <w:bCs/>
          <w:lang w:val="en-GB"/>
        </w:rPr>
        <w:t>The Special Rapporteur is aware that the legal strategy alone cannot combat prejudices which, in Switzerland as elsewhere, are deeply rooted in history and culture.  He therefore recommends that the political and legal strategy be supplemented by a cultural and ethical strategy with the aim - in order to overcome the deadlocks and tensions of an ideological and partisan management of de facto uncontrolled multiculturalization - of the voluntary, gradual and long-term construction of a democratic, egalitarian, non</w:t>
      </w:r>
      <w:r>
        <w:rPr>
          <w:b/>
          <w:bCs/>
          <w:lang w:val="en-GB"/>
        </w:rPr>
        <w:noBreakHyphen/>
        <w:t>discriminatory and interactive multiculturalism centred around two related areas:  the promotion of reciprocal knowledge among communities reflecting the diversity of Swiss society and the promotion of interaction and cross-fertilization among these communities.  Action must be taken, here and now, to promote fruitful and non-antagonistic coexistence, the dialectic of unity and diversity, the founding principle of Swiss federalism, bearing in mind the current twofold challenge of the growing complexity of diversity as a result of non-European and non-Christian immigration, and of the dynamic of attempts to defend identity, which is exploited for political ends.</w:t>
      </w:r>
    </w:p>
    <w:p w:rsidR="00000000" w:rsidRDefault="00000000">
      <w:pPr>
        <w:spacing w:after="240"/>
        <w:rPr>
          <w:b/>
          <w:bCs/>
          <w:lang w:val="en-GB"/>
        </w:rPr>
      </w:pPr>
      <w:r>
        <w:rPr>
          <w:bCs/>
          <w:lang w:val="en-GB"/>
        </w:rPr>
        <w:t>96.</w:t>
      </w:r>
      <w:r>
        <w:rPr>
          <w:bCs/>
          <w:lang w:val="en-GB"/>
        </w:rPr>
        <w:tab/>
      </w:r>
      <w:r>
        <w:rPr>
          <w:b/>
          <w:bCs/>
          <w:lang w:val="en-GB"/>
        </w:rPr>
        <w:t>The Special Rapporteur considers that certain awareness-raising and training initiatives undertaken within State bodies, such as the training of the Basel City police force, are very positive, and recommends that they be undertaken in all cantons.  He also recommends that the Government increase, to the extent possible, the recruitment, at all State levels, of staff from among the immigrant population and the various foreign communities, and promote comprehensive intercultural training in all State services and institutions that deal with immigration and the situation of foreigners, in particular the police and border authorities, airports, stations, etc.</w:t>
      </w:r>
    </w:p>
    <w:p w:rsidR="00000000" w:rsidRDefault="00000000">
      <w:pPr>
        <w:spacing w:after="240"/>
        <w:rPr>
          <w:b/>
          <w:bCs/>
          <w:lang w:val="en-GB"/>
        </w:rPr>
        <w:sectPr w:rsidR="00000000">
          <w:headerReference w:type="even" r:id="rId9"/>
          <w:headerReference w:type="default" r:id="rId10"/>
          <w:pgSz w:w="11906" w:h="16838" w:code="9"/>
          <w:pgMar w:top="1701" w:right="850" w:bottom="1984" w:left="1701" w:header="850" w:footer="567" w:gutter="0"/>
          <w:cols w:space="708"/>
          <w:titlePg/>
          <w:docGrid w:linePitch="360"/>
        </w:sectPr>
      </w:pPr>
      <w:r>
        <w:rPr>
          <w:bCs/>
          <w:lang w:val="en-GB"/>
        </w:rPr>
        <w:t>97.</w:t>
      </w:r>
      <w:r>
        <w:rPr>
          <w:bCs/>
          <w:lang w:val="en-GB"/>
        </w:rPr>
        <w:tab/>
      </w:r>
      <w:r>
        <w:rPr>
          <w:b/>
          <w:bCs/>
          <w:lang w:val="en-GB"/>
        </w:rPr>
        <w:t>The Special Rapporteur strongly recommends that civil society organizations make use of the United Nations mechanisms available to them, both treaty body mechanisms, such as the Committee on the Elimination of Racial Discrimination, and the special procedures, and transmit to these bodies relevant information concerning possible human rights violations as a result of the application of laws such as the Act on Foreign Nationals or the Asylum Act.  In this regard, he encourages civil society to record and document acts of racism, racial discrimination and xenophobia.  He wishes to commend the non</w:t>
      </w:r>
      <w:r>
        <w:rPr>
          <w:b/>
          <w:bCs/>
          <w:lang w:val="en-GB"/>
        </w:rPr>
        <w:noBreakHyphen/>
        <w:t>governmental organizations that have already taken steps in this regard.</w:t>
      </w:r>
      <w:r>
        <w:rPr>
          <w:rStyle w:val="FootnoteReference"/>
        </w:rPr>
        <w:footnoteReference w:id="42"/>
      </w:r>
    </w:p>
    <w:p w:rsidR="00000000" w:rsidRDefault="00000000">
      <w:pPr>
        <w:pStyle w:val="Heading2"/>
        <w:spacing w:after="180"/>
        <w:rPr>
          <w:sz w:val="20"/>
        </w:rPr>
      </w:pPr>
      <w:r>
        <w:rPr>
          <w:sz w:val="20"/>
        </w:rPr>
        <w:t>Annex</w:t>
      </w:r>
    </w:p>
    <w:p w:rsidR="00000000" w:rsidRDefault="00000000">
      <w:pPr>
        <w:pStyle w:val="Heading2"/>
        <w:spacing w:after="180"/>
        <w:rPr>
          <w:sz w:val="20"/>
        </w:rPr>
      </w:pPr>
      <w:r>
        <w:rPr>
          <w:sz w:val="20"/>
        </w:rPr>
        <w:t>List of subjects of federal votes relating to foreigners or the right of asylum</w:t>
      </w:r>
    </w:p>
    <w:tbl>
      <w:tblPr>
        <w:tblW w:w="13445" w:type="dxa"/>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
        <w:gridCol w:w="986"/>
        <w:gridCol w:w="3875"/>
        <w:gridCol w:w="699"/>
        <w:gridCol w:w="1058"/>
        <w:gridCol w:w="689"/>
        <w:gridCol w:w="821"/>
        <w:gridCol w:w="821"/>
        <w:gridCol w:w="821"/>
        <w:gridCol w:w="853"/>
        <w:gridCol w:w="973"/>
        <w:gridCol w:w="913"/>
      </w:tblGrid>
      <w:tr w:rsidR="00000000">
        <w:trPr>
          <w:tblHeader/>
          <w:jc w:val="center"/>
        </w:trPr>
        <w:tc>
          <w:tcPr>
            <w:tcW w:w="936" w:type="dxa"/>
            <w:noWrap/>
            <w:tcMar>
              <w:left w:w="68" w:type="dxa"/>
              <w:right w:w="68" w:type="dxa"/>
            </w:tcMar>
          </w:tcPr>
          <w:p w:rsidR="00000000" w:rsidRDefault="00000000">
            <w:pPr>
              <w:spacing w:before="40" w:after="30"/>
              <w:ind w:left="57"/>
              <w:rPr>
                <w:sz w:val="17"/>
                <w:szCs w:val="16"/>
                <w:lang w:val="en-GB"/>
              </w:rPr>
            </w:pPr>
            <w:r>
              <w:rPr>
                <w:rFonts w:eastAsia="MS Mincho"/>
                <w:sz w:val="17"/>
                <w:szCs w:val="16"/>
                <w:lang w:val="en-GB"/>
              </w:rPr>
              <w:t>No. of vote</w:t>
            </w:r>
            <w:r>
              <w:rPr>
                <w:rFonts w:eastAsia="MS Mincho"/>
                <w:b/>
                <w:bCs/>
                <w:sz w:val="17"/>
                <w:szCs w:val="16"/>
                <w:vertAlign w:val="superscript"/>
                <w:lang w:val="en-GB"/>
              </w:rPr>
              <w:t>(</w:t>
            </w:r>
            <w:r>
              <w:rPr>
                <w:b/>
                <w:bCs/>
                <w:sz w:val="17"/>
                <w:szCs w:val="16"/>
                <w:vertAlign w:val="superscript"/>
                <w:lang w:val="en-GB"/>
              </w:rPr>
              <w:t>1)</w:t>
            </w:r>
          </w:p>
        </w:tc>
        <w:tc>
          <w:tcPr>
            <w:tcW w:w="986" w:type="dxa"/>
            <w:noWrap/>
            <w:tcMar>
              <w:left w:w="68" w:type="dxa"/>
              <w:right w:w="68" w:type="dxa"/>
            </w:tcMar>
          </w:tcPr>
          <w:p w:rsidR="00000000" w:rsidRDefault="00000000">
            <w:pPr>
              <w:spacing w:before="40" w:after="30"/>
              <w:jc w:val="center"/>
              <w:rPr>
                <w:sz w:val="17"/>
                <w:szCs w:val="16"/>
                <w:lang w:val="fr-CH"/>
              </w:rPr>
            </w:pPr>
            <w:r>
              <w:rPr>
                <w:sz w:val="17"/>
                <w:szCs w:val="16"/>
                <w:lang w:val="fr-CH"/>
              </w:rPr>
              <w:t>Date</w:t>
            </w:r>
          </w:p>
        </w:tc>
        <w:tc>
          <w:tcPr>
            <w:tcW w:w="3875" w:type="dxa"/>
            <w:noWrap/>
            <w:tcMar>
              <w:left w:w="68" w:type="dxa"/>
              <w:right w:w="68" w:type="dxa"/>
            </w:tcMar>
          </w:tcPr>
          <w:p w:rsidR="00000000" w:rsidRDefault="00000000">
            <w:pPr>
              <w:spacing w:before="40" w:after="30"/>
              <w:jc w:val="center"/>
              <w:rPr>
                <w:sz w:val="17"/>
                <w:szCs w:val="16"/>
                <w:lang w:val="fr-CH"/>
              </w:rPr>
            </w:pPr>
            <w:r>
              <w:rPr>
                <w:sz w:val="17"/>
                <w:szCs w:val="16"/>
                <w:lang w:val="fr-CH"/>
              </w:rPr>
              <w:t>Subject</w:t>
            </w:r>
          </w:p>
        </w:tc>
        <w:tc>
          <w:tcPr>
            <w:tcW w:w="699" w:type="dxa"/>
            <w:noWrap/>
            <w:tcMar>
              <w:left w:w="68" w:type="dxa"/>
              <w:right w:w="68" w:type="dxa"/>
            </w:tcMar>
          </w:tcPr>
          <w:p w:rsidR="00000000" w:rsidRDefault="00000000">
            <w:pPr>
              <w:spacing w:before="40" w:after="30"/>
              <w:jc w:val="center"/>
              <w:rPr>
                <w:sz w:val="17"/>
                <w:szCs w:val="16"/>
                <w:lang w:val="fr-CH"/>
              </w:rPr>
            </w:pPr>
            <w:r>
              <w:rPr>
                <w:sz w:val="17"/>
                <w:szCs w:val="16"/>
                <w:lang w:val="fr-CH"/>
              </w:rPr>
              <w:t>Type</w:t>
            </w:r>
            <w:r>
              <w:rPr>
                <w:b/>
                <w:bCs/>
                <w:sz w:val="17"/>
                <w:szCs w:val="16"/>
                <w:vertAlign w:val="superscript"/>
                <w:lang w:val="fr-CH"/>
              </w:rPr>
              <w:t>(2)</w:t>
            </w:r>
          </w:p>
        </w:tc>
        <w:tc>
          <w:tcPr>
            <w:tcW w:w="1058" w:type="dxa"/>
            <w:noWrap/>
            <w:tcMar>
              <w:left w:w="68" w:type="dxa"/>
              <w:right w:w="68" w:type="dxa"/>
            </w:tcMar>
          </w:tcPr>
          <w:p w:rsidR="00000000" w:rsidRDefault="00000000">
            <w:pPr>
              <w:spacing w:before="40" w:after="30"/>
              <w:jc w:val="center"/>
              <w:rPr>
                <w:sz w:val="17"/>
                <w:szCs w:val="16"/>
                <w:lang w:val="fr-CH"/>
              </w:rPr>
            </w:pPr>
            <w:r>
              <w:rPr>
                <w:sz w:val="17"/>
                <w:szCs w:val="16"/>
                <w:lang w:val="fr-CH"/>
              </w:rPr>
              <w:t>Participation (%)</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Blank</w:t>
            </w:r>
          </w:p>
        </w:tc>
        <w:tc>
          <w:tcPr>
            <w:tcW w:w="821" w:type="dxa"/>
            <w:noWrap/>
            <w:tcMar>
              <w:left w:w="68" w:type="dxa"/>
              <w:right w:w="68" w:type="dxa"/>
            </w:tcMar>
          </w:tcPr>
          <w:p w:rsidR="00000000" w:rsidRDefault="00000000">
            <w:pPr>
              <w:spacing w:before="40" w:after="30"/>
              <w:jc w:val="center"/>
              <w:rPr>
                <w:sz w:val="17"/>
                <w:szCs w:val="16"/>
                <w:lang w:val="en-GB"/>
              </w:rPr>
            </w:pPr>
            <w:r>
              <w:rPr>
                <w:sz w:val="17"/>
                <w:szCs w:val="16"/>
                <w:lang w:val="en-GB"/>
              </w:rPr>
              <w:t>YES</w:t>
            </w:r>
          </w:p>
        </w:tc>
        <w:tc>
          <w:tcPr>
            <w:tcW w:w="821" w:type="dxa"/>
            <w:noWrap/>
            <w:tcMar>
              <w:left w:w="68" w:type="dxa"/>
              <w:right w:w="68" w:type="dxa"/>
            </w:tcMar>
          </w:tcPr>
          <w:p w:rsidR="00000000" w:rsidRDefault="00000000">
            <w:pPr>
              <w:spacing w:before="40" w:after="30"/>
              <w:jc w:val="center"/>
              <w:rPr>
                <w:sz w:val="17"/>
                <w:szCs w:val="16"/>
                <w:lang w:val="en-GB"/>
              </w:rPr>
            </w:pPr>
            <w:r>
              <w:rPr>
                <w:sz w:val="17"/>
                <w:szCs w:val="16"/>
                <w:lang w:val="en-GB"/>
              </w:rPr>
              <w:t>NO</w:t>
            </w:r>
          </w:p>
        </w:tc>
        <w:tc>
          <w:tcPr>
            <w:tcW w:w="821" w:type="dxa"/>
            <w:noWrap/>
            <w:tcMar>
              <w:left w:w="68" w:type="dxa"/>
              <w:right w:w="68" w:type="dxa"/>
            </w:tcMar>
          </w:tcPr>
          <w:p w:rsidR="00000000" w:rsidRDefault="00000000">
            <w:pPr>
              <w:spacing w:before="40" w:after="30"/>
              <w:jc w:val="center"/>
              <w:rPr>
                <w:sz w:val="17"/>
                <w:lang w:val="en-GB"/>
              </w:rPr>
            </w:pPr>
            <w:r>
              <w:rPr>
                <w:sz w:val="17"/>
                <w:lang w:val="en-GB"/>
              </w:rPr>
              <w:t>YES (%)</w:t>
            </w:r>
            <w:r>
              <w:rPr>
                <w:b/>
                <w:bCs/>
                <w:sz w:val="17"/>
                <w:vertAlign w:val="superscript"/>
                <w:lang w:val="en-GB"/>
              </w:rPr>
              <w:t>(3)</w:t>
            </w:r>
          </w:p>
        </w:tc>
        <w:tc>
          <w:tcPr>
            <w:tcW w:w="853" w:type="dxa"/>
            <w:noWrap/>
            <w:tcMar>
              <w:left w:w="68" w:type="dxa"/>
              <w:right w:w="68" w:type="dxa"/>
            </w:tcMar>
          </w:tcPr>
          <w:p w:rsidR="00000000" w:rsidRDefault="00000000">
            <w:pPr>
              <w:spacing w:before="40" w:after="30"/>
              <w:jc w:val="center"/>
              <w:rPr>
                <w:sz w:val="17"/>
                <w:szCs w:val="16"/>
                <w:lang w:val="en-GB"/>
              </w:rPr>
            </w:pPr>
            <w:r>
              <w:rPr>
                <w:sz w:val="17"/>
                <w:szCs w:val="16"/>
                <w:lang w:val="en-GB"/>
              </w:rPr>
              <w:t>Accepted  (A)</w:t>
            </w:r>
            <w:r>
              <w:rPr>
                <w:sz w:val="17"/>
                <w:szCs w:val="16"/>
                <w:lang w:val="en-GB"/>
              </w:rPr>
              <w:br/>
              <w:t>Rejected (R)</w:t>
            </w:r>
          </w:p>
        </w:tc>
        <w:tc>
          <w:tcPr>
            <w:tcW w:w="973" w:type="dxa"/>
            <w:noWrap/>
            <w:tcMar>
              <w:left w:w="68" w:type="dxa"/>
              <w:right w:w="68" w:type="dxa"/>
            </w:tcMar>
          </w:tcPr>
          <w:p w:rsidR="00000000" w:rsidRDefault="00000000">
            <w:pPr>
              <w:spacing w:before="40" w:after="30"/>
              <w:rPr>
                <w:sz w:val="17"/>
                <w:szCs w:val="16"/>
                <w:lang w:val="en-GB"/>
              </w:rPr>
            </w:pPr>
            <w:r>
              <w:rPr>
                <w:sz w:val="17"/>
                <w:szCs w:val="16"/>
                <w:lang w:val="en-GB"/>
              </w:rPr>
              <w:t xml:space="preserve">Cantons accepting </w:t>
            </w:r>
            <w:r>
              <w:rPr>
                <w:b/>
                <w:bCs/>
                <w:sz w:val="17"/>
                <w:szCs w:val="16"/>
                <w:vertAlign w:val="superscript"/>
                <w:lang w:val="en-GB"/>
              </w:rPr>
              <w:t>(4)</w:t>
            </w:r>
          </w:p>
        </w:tc>
        <w:tc>
          <w:tcPr>
            <w:tcW w:w="913" w:type="dxa"/>
            <w:noWrap/>
            <w:tcMar>
              <w:left w:w="68" w:type="dxa"/>
              <w:right w:w="68" w:type="dxa"/>
            </w:tcMar>
          </w:tcPr>
          <w:p w:rsidR="00000000" w:rsidRDefault="00000000">
            <w:pPr>
              <w:spacing w:before="40" w:after="30"/>
              <w:rPr>
                <w:sz w:val="17"/>
                <w:szCs w:val="16"/>
                <w:lang w:val="en-GB"/>
              </w:rPr>
            </w:pPr>
            <w:r>
              <w:rPr>
                <w:sz w:val="17"/>
                <w:szCs w:val="16"/>
                <w:lang w:val="en-GB"/>
              </w:rPr>
              <w:t xml:space="preserve">Cantons rejecting </w:t>
            </w:r>
            <w:r>
              <w:rPr>
                <w:b/>
                <w:bCs/>
                <w:sz w:val="17"/>
                <w:szCs w:val="16"/>
                <w:vertAlign w:val="superscript"/>
                <w:lang w:val="en-GB"/>
              </w:rPr>
              <w:t>(4)</w:t>
            </w: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524 p</w:t>
            </w:r>
          </w:p>
        </w:tc>
        <w:tc>
          <w:tcPr>
            <w:tcW w:w="986" w:type="dxa"/>
            <w:noWrap/>
          </w:tcPr>
          <w:p w:rsidR="00000000" w:rsidRDefault="00000000">
            <w:pPr>
              <w:spacing w:before="40" w:after="30"/>
              <w:jc w:val="center"/>
              <w:rPr>
                <w:sz w:val="17"/>
                <w:szCs w:val="16"/>
                <w:lang w:val="en-GB"/>
              </w:rPr>
            </w:pPr>
            <w:r>
              <w:rPr>
                <w:sz w:val="17"/>
                <w:szCs w:val="16"/>
                <w:lang w:val="en-GB"/>
              </w:rPr>
              <w:t>24.09.2006</w:t>
            </w:r>
          </w:p>
        </w:tc>
        <w:tc>
          <w:tcPr>
            <w:tcW w:w="3875" w:type="dxa"/>
            <w:noWrap/>
          </w:tcPr>
          <w:p w:rsidR="00000000" w:rsidRDefault="00000000">
            <w:pPr>
              <w:spacing w:before="40" w:after="30"/>
              <w:rPr>
                <w:sz w:val="17"/>
                <w:szCs w:val="16"/>
                <w:lang w:val="en-GB"/>
              </w:rPr>
            </w:pPr>
            <w:r>
              <w:rPr>
                <w:bCs/>
                <w:sz w:val="17"/>
                <w:lang w:val="en-GB"/>
              </w:rPr>
              <w:t>Federal Act on Foreign Nationals</w:t>
            </w:r>
          </w:p>
        </w:tc>
        <w:tc>
          <w:tcPr>
            <w:tcW w:w="699" w:type="dxa"/>
            <w:noWrap/>
          </w:tcPr>
          <w:p w:rsidR="00000000" w:rsidRDefault="00000000">
            <w:pPr>
              <w:spacing w:before="40" w:after="30"/>
              <w:jc w:val="center"/>
              <w:rPr>
                <w:sz w:val="17"/>
                <w:szCs w:val="16"/>
                <w:lang w:val="en-GB"/>
              </w:rPr>
            </w:pPr>
            <w:r>
              <w:rPr>
                <w:sz w:val="17"/>
                <w:szCs w:val="16"/>
                <w:lang w:val="en-GB"/>
              </w:rPr>
              <w:t>Opt.</w:t>
            </w:r>
          </w:p>
        </w:tc>
        <w:tc>
          <w:tcPr>
            <w:tcW w:w="1058" w:type="dxa"/>
            <w:noWrap/>
          </w:tcPr>
          <w:p w:rsidR="00000000" w:rsidRDefault="00000000">
            <w:pPr>
              <w:spacing w:before="40" w:after="30"/>
              <w:jc w:val="center"/>
              <w:rPr>
                <w:sz w:val="17"/>
                <w:szCs w:val="16"/>
                <w:lang w:val="en-GB"/>
              </w:rPr>
            </w:pPr>
            <w:r>
              <w:rPr>
                <w:sz w:val="17"/>
                <w:szCs w:val="16"/>
                <w:lang w:val="en-GB"/>
              </w:rPr>
              <w:t>…</w:t>
            </w:r>
          </w:p>
        </w:tc>
        <w:tc>
          <w:tcPr>
            <w:tcW w:w="689" w:type="dxa"/>
            <w:noWrap/>
          </w:tcPr>
          <w:p w:rsidR="00000000" w:rsidRDefault="00000000">
            <w:pPr>
              <w:spacing w:before="40" w:after="30"/>
              <w:jc w:val="center"/>
              <w:rPr>
                <w:sz w:val="17"/>
                <w:szCs w:val="16"/>
                <w:lang w:val="en-GB"/>
              </w:rPr>
            </w:pPr>
            <w:r>
              <w:rPr>
                <w:sz w:val="17"/>
                <w:szCs w:val="16"/>
                <w:lang w:val="en-GB"/>
              </w:rPr>
              <w:t>…</w:t>
            </w:r>
          </w:p>
        </w:tc>
        <w:tc>
          <w:tcPr>
            <w:tcW w:w="821" w:type="dxa"/>
            <w:noWrap/>
            <w:tcMar>
              <w:left w:w="28" w:type="dxa"/>
              <w:right w:w="28" w:type="dxa"/>
            </w:tcMar>
          </w:tcPr>
          <w:p w:rsidR="00000000" w:rsidRDefault="00000000">
            <w:pPr>
              <w:spacing w:before="40" w:after="30"/>
              <w:jc w:val="center"/>
              <w:rPr>
                <w:sz w:val="17"/>
                <w:szCs w:val="16"/>
                <w:lang w:val="en-GB"/>
              </w:rPr>
            </w:pPr>
            <w:r>
              <w:rPr>
                <w:sz w:val="17"/>
                <w:szCs w:val="16"/>
                <w:lang w:val="en-GB"/>
              </w:rPr>
              <w:t>…</w:t>
            </w:r>
          </w:p>
        </w:tc>
        <w:tc>
          <w:tcPr>
            <w:tcW w:w="821" w:type="dxa"/>
            <w:noWrap/>
            <w:tcMar>
              <w:left w:w="28" w:type="dxa"/>
              <w:right w:w="28" w:type="dxa"/>
            </w:tcMar>
          </w:tcPr>
          <w:p w:rsidR="00000000" w:rsidRDefault="00000000">
            <w:pPr>
              <w:spacing w:before="40" w:after="30"/>
              <w:jc w:val="center"/>
              <w:rPr>
                <w:sz w:val="17"/>
                <w:szCs w:val="16"/>
                <w:lang w:val="en-GB"/>
              </w:rPr>
            </w:pPr>
            <w:r>
              <w:rPr>
                <w:sz w:val="17"/>
                <w:szCs w:val="16"/>
                <w:lang w:val="en-GB"/>
              </w:rPr>
              <w:t>…</w:t>
            </w:r>
          </w:p>
        </w:tc>
        <w:tc>
          <w:tcPr>
            <w:tcW w:w="821" w:type="dxa"/>
            <w:noWrap/>
          </w:tcPr>
          <w:p w:rsidR="00000000" w:rsidRDefault="00000000">
            <w:pPr>
              <w:spacing w:before="40" w:after="30"/>
              <w:jc w:val="center"/>
              <w:rPr>
                <w:sz w:val="17"/>
                <w:lang w:val="en-GB"/>
              </w:rPr>
            </w:pPr>
            <w:r>
              <w:rPr>
                <w:sz w:val="17"/>
                <w:lang w:val="en-GB"/>
              </w:rPr>
              <w:t>68.0</w:t>
            </w:r>
          </w:p>
        </w:tc>
        <w:tc>
          <w:tcPr>
            <w:tcW w:w="853" w:type="dxa"/>
            <w:noWrap/>
          </w:tcPr>
          <w:p w:rsidR="00000000" w:rsidRDefault="00000000">
            <w:pPr>
              <w:spacing w:before="40" w:after="30"/>
              <w:jc w:val="center"/>
              <w:rPr>
                <w:sz w:val="17"/>
                <w:szCs w:val="16"/>
                <w:lang w:val="en-GB"/>
              </w:rPr>
            </w:pPr>
            <w:r>
              <w:rPr>
                <w:sz w:val="17"/>
                <w:szCs w:val="16"/>
                <w:lang w:val="en-GB"/>
              </w:rPr>
              <w:t>A</w:t>
            </w:r>
          </w:p>
        </w:tc>
        <w:tc>
          <w:tcPr>
            <w:tcW w:w="973" w:type="dxa"/>
            <w:noWrap/>
            <w:tcMar>
              <w:left w:w="68" w:type="dxa"/>
              <w:right w:w="284" w:type="dxa"/>
            </w:tcMar>
          </w:tcPr>
          <w:p w:rsidR="00000000" w:rsidRDefault="00000000">
            <w:pPr>
              <w:spacing w:before="40" w:after="30"/>
              <w:jc w:val="center"/>
              <w:rPr>
                <w:sz w:val="17"/>
                <w:szCs w:val="16"/>
                <w:lang w:val="en-GB"/>
              </w:rPr>
            </w:pPr>
            <w:r>
              <w:rPr>
                <w:sz w:val="17"/>
                <w:szCs w:val="16"/>
                <w:lang w:val="en-GB"/>
              </w:rPr>
              <w:t>*</w:t>
            </w:r>
          </w:p>
        </w:tc>
        <w:tc>
          <w:tcPr>
            <w:tcW w:w="913" w:type="dxa"/>
            <w:noWrap/>
          </w:tcPr>
          <w:p w:rsidR="00000000" w:rsidRDefault="00000000">
            <w:pPr>
              <w:spacing w:before="40" w:after="30"/>
              <w:jc w:val="center"/>
              <w:rPr>
                <w:sz w:val="17"/>
                <w:szCs w:val="16"/>
                <w:lang w:val="en-GB"/>
              </w:rPr>
            </w:pPr>
            <w:r>
              <w:rPr>
                <w:sz w:val="17"/>
                <w:szCs w:val="16"/>
                <w:lang w:val="en-GB"/>
              </w:rPr>
              <w:t>*</w:t>
            </w: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525 p</w:t>
            </w:r>
          </w:p>
        </w:tc>
        <w:tc>
          <w:tcPr>
            <w:tcW w:w="986" w:type="dxa"/>
            <w:noWrap/>
          </w:tcPr>
          <w:p w:rsidR="00000000" w:rsidRDefault="00000000">
            <w:pPr>
              <w:spacing w:before="40" w:after="30"/>
              <w:jc w:val="center"/>
              <w:rPr>
                <w:sz w:val="17"/>
                <w:szCs w:val="16"/>
                <w:lang w:val="en-GB"/>
              </w:rPr>
            </w:pPr>
            <w:r>
              <w:rPr>
                <w:sz w:val="17"/>
                <w:szCs w:val="16"/>
                <w:lang w:val="en-GB"/>
              </w:rPr>
              <w:t>24.09.2006</w:t>
            </w:r>
          </w:p>
        </w:tc>
        <w:tc>
          <w:tcPr>
            <w:tcW w:w="3875" w:type="dxa"/>
            <w:noWrap/>
          </w:tcPr>
          <w:p w:rsidR="00000000" w:rsidRDefault="00000000">
            <w:pPr>
              <w:spacing w:before="40" w:after="30"/>
              <w:rPr>
                <w:sz w:val="17"/>
                <w:szCs w:val="16"/>
                <w:lang w:val="en-GB"/>
              </w:rPr>
            </w:pPr>
            <w:r>
              <w:rPr>
                <w:bCs/>
                <w:sz w:val="17"/>
                <w:lang w:val="en-GB"/>
              </w:rPr>
              <w:t>Amendment of the Asylum Act</w:t>
            </w:r>
          </w:p>
        </w:tc>
        <w:tc>
          <w:tcPr>
            <w:tcW w:w="699" w:type="dxa"/>
            <w:noWrap/>
          </w:tcPr>
          <w:p w:rsidR="00000000" w:rsidRDefault="00000000">
            <w:pPr>
              <w:spacing w:before="40" w:after="30"/>
              <w:jc w:val="center"/>
              <w:rPr>
                <w:sz w:val="17"/>
                <w:szCs w:val="16"/>
                <w:lang w:val="en-GB"/>
              </w:rPr>
            </w:pPr>
            <w:r>
              <w:rPr>
                <w:sz w:val="17"/>
                <w:szCs w:val="16"/>
                <w:lang w:val="en-GB"/>
              </w:rPr>
              <w:t>Opt.</w:t>
            </w:r>
          </w:p>
        </w:tc>
        <w:tc>
          <w:tcPr>
            <w:tcW w:w="1058" w:type="dxa"/>
            <w:noWrap/>
          </w:tcPr>
          <w:p w:rsidR="00000000" w:rsidRDefault="00000000">
            <w:pPr>
              <w:spacing w:before="40" w:after="30"/>
              <w:jc w:val="center"/>
              <w:rPr>
                <w:sz w:val="17"/>
                <w:szCs w:val="16"/>
                <w:lang w:val="en-GB"/>
              </w:rPr>
            </w:pPr>
            <w:r>
              <w:rPr>
                <w:sz w:val="17"/>
                <w:szCs w:val="16"/>
                <w:lang w:val="en-GB"/>
              </w:rPr>
              <w:t>…</w:t>
            </w:r>
          </w:p>
        </w:tc>
        <w:tc>
          <w:tcPr>
            <w:tcW w:w="689" w:type="dxa"/>
            <w:noWrap/>
          </w:tcPr>
          <w:p w:rsidR="00000000" w:rsidRDefault="00000000">
            <w:pPr>
              <w:spacing w:before="40" w:after="30"/>
              <w:jc w:val="center"/>
              <w:rPr>
                <w:sz w:val="17"/>
                <w:szCs w:val="16"/>
                <w:lang w:val="en-GB"/>
              </w:rPr>
            </w:pPr>
            <w:r>
              <w:rPr>
                <w:sz w:val="17"/>
                <w:szCs w:val="16"/>
                <w:lang w:val="en-GB"/>
              </w:rPr>
              <w:t>…</w:t>
            </w:r>
          </w:p>
        </w:tc>
        <w:tc>
          <w:tcPr>
            <w:tcW w:w="821" w:type="dxa"/>
            <w:noWrap/>
            <w:tcMar>
              <w:left w:w="28" w:type="dxa"/>
              <w:right w:w="28" w:type="dxa"/>
            </w:tcMar>
          </w:tcPr>
          <w:p w:rsidR="00000000" w:rsidRDefault="00000000">
            <w:pPr>
              <w:spacing w:before="40" w:after="30"/>
              <w:jc w:val="center"/>
              <w:rPr>
                <w:sz w:val="17"/>
                <w:szCs w:val="16"/>
                <w:lang w:val="en-GB"/>
              </w:rPr>
            </w:pPr>
            <w:r>
              <w:rPr>
                <w:sz w:val="17"/>
                <w:szCs w:val="16"/>
                <w:lang w:val="en-GB"/>
              </w:rPr>
              <w:t>…</w:t>
            </w:r>
          </w:p>
        </w:tc>
        <w:tc>
          <w:tcPr>
            <w:tcW w:w="821" w:type="dxa"/>
            <w:noWrap/>
            <w:tcMar>
              <w:left w:w="28" w:type="dxa"/>
              <w:right w:w="28" w:type="dxa"/>
            </w:tcMar>
          </w:tcPr>
          <w:p w:rsidR="00000000" w:rsidRDefault="00000000">
            <w:pPr>
              <w:spacing w:before="40" w:after="30"/>
              <w:jc w:val="center"/>
              <w:rPr>
                <w:sz w:val="17"/>
                <w:szCs w:val="16"/>
                <w:lang w:val="en-GB"/>
              </w:rPr>
            </w:pPr>
            <w:r>
              <w:rPr>
                <w:sz w:val="17"/>
                <w:szCs w:val="16"/>
                <w:lang w:val="en-GB"/>
              </w:rPr>
              <w:t>…</w:t>
            </w:r>
          </w:p>
        </w:tc>
        <w:tc>
          <w:tcPr>
            <w:tcW w:w="821" w:type="dxa"/>
            <w:noWrap/>
          </w:tcPr>
          <w:p w:rsidR="00000000" w:rsidRDefault="00000000">
            <w:pPr>
              <w:spacing w:before="40" w:after="30"/>
              <w:jc w:val="center"/>
              <w:rPr>
                <w:sz w:val="17"/>
                <w:lang w:val="en-GB"/>
              </w:rPr>
            </w:pPr>
            <w:r>
              <w:rPr>
                <w:sz w:val="17"/>
                <w:lang w:val="en-GB"/>
              </w:rPr>
              <w:t>67.8</w:t>
            </w:r>
          </w:p>
        </w:tc>
        <w:tc>
          <w:tcPr>
            <w:tcW w:w="853" w:type="dxa"/>
            <w:noWrap/>
          </w:tcPr>
          <w:p w:rsidR="00000000" w:rsidRDefault="00000000">
            <w:pPr>
              <w:spacing w:before="40" w:after="30"/>
              <w:jc w:val="center"/>
              <w:rPr>
                <w:sz w:val="17"/>
                <w:szCs w:val="16"/>
                <w:lang w:val="en-GB"/>
              </w:rPr>
            </w:pPr>
            <w:r>
              <w:rPr>
                <w:sz w:val="17"/>
                <w:szCs w:val="16"/>
                <w:lang w:val="en-GB"/>
              </w:rPr>
              <w:t>A</w:t>
            </w:r>
          </w:p>
        </w:tc>
        <w:tc>
          <w:tcPr>
            <w:tcW w:w="973" w:type="dxa"/>
            <w:noWrap/>
            <w:tcMar>
              <w:left w:w="68" w:type="dxa"/>
              <w:right w:w="284" w:type="dxa"/>
            </w:tcMar>
          </w:tcPr>
          <w:p w:rsidR="00000000" w:rsidRDefault="00000000">
            <w:pPr>
              <w:spacing w:before="40" w:after="30"/>
              <w:jc w:val="center"/>
              <w:rPr>
                <w:sz w:val="17"/>
                <w:szCs w:val="16"/>
                <w:lang w:val="en-GB"/>
              </w:rPr>
            </w:pPr>
            <w:r>
              <w:rPr>
                <w:sz w:val="17"/>
                <w:szCs w:val="16"/>
                <w:lang w:val="en-GB"/>
              </w:rPr>
              <w:t>*</w:t>
            </w:r>
          </w:p>
        </w:tc>
        <w:tc>
          <w:tcPr>
            <w:tcW w:w="913" w:type="dxa"/>
            <w:noWrap/>
          </w:tcPr>
          <w:p w:rsidR="00000000" w:rsidRDefault="00000000">
            <w:pPr>
              <w:spacing w:before="40" w:after="30"/>
              <w:jc w:val="center"/>
              <w:rPr>
                <w:sz w:val="17"/>
                <w:szCs w:val="16"/>
                <w:lang w:val="en-GB"/>
              </w:rPr>
            </w:pPr>
            <w:r>
              <w:rPr>
                <w:sz w:val="17"/>
                <w:szCs w:val="16"/>
                <w:lang w:val="en-GB"/>
              </w:rPr>
              <w:t>*</w:t>
            </w: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510</w:t>
            </w:r>
          </w:p>
        </w:tc>
        <w:tc>
          <w:tcPr>
            <w:tcW w:w="986" w:type="dxa"/>
            <w:noWrap/>
          </w:tcPr>
          <w:p w:rsidR="00000000" w:rsidRDefault="00000000">
            <w:pPr>
              <w:spacing w:before="40" w:after="30"/>
              <w:jc w:val="center"/>
              <w:rPr>
                <w:sz w:val="17"/>
                <w:szCs w:val="16"/>
                <w:lang w:val="en-GB"/>
              </w:rPr>
            </w:pPr>
            <w:r>
              <w:rPr>
                <w:sz w:val="17"/>
                <w:szCs w:val="16"/>
                <w:lang w:val="en-GB"/>
              </w:rPr>
              <w:t>26.09.2004</w:t>
            </w:r>
          </w:p>
        </w:tc>
        <w:tc>
          <w:tcPr>
            <w:tcW w:w="3875" w:type="dxa"/>
            <w:noWrap/>
          </w:tcPr>
          <w:p w:rsidR="00000000" w:rsidRDefault="00000000">
            <w:pPr>
              <w:spacing w:before="40" w:after="30"/>
              <w:rPr>
                <w:sz w:val="17"/>
                <w:szCs w:val="16"/>
                <w:lang w:val="en-GB"/>
              </w:rPr>
            </w:pPr>
            <w:r>
              <w:rPr>
                <w:sz w:val="17"/>
                <w:szCs w:val="16"/>
                <w:lang w:val="en-GB"/>
              </w:rPr>
              <w:t>Federal decree on ordinary naturalization and on facilitated naturalization for young second-generation foreigners</w:t>
            </w:r>
          </w:p>
        </w:tc>
        <w:tc>
          <w:tcPr>
            <w:tcW w:w="699" w:type="dxa"/>
            <w:noWrap/>
          </w:tcPr>
          <w:p w:rsidR="00000000" w:rsidRDefault="00000000">
            <w:pPr>
              <w:spacing w:before="40" w:after="30"/>
              <w:jc w:val="center"/>
              <w:rPr>
                <w:sz w:val="17"/>
                <w:szCs w:val="16"/>
                <w:lang w:val="en-GB"/>
              </w:rPr>
            </w:pPr>
            <w:r>
              <w:rPr>
                <w:sz w:val="17"/>
                <w:szCs w:val="16"/>
                <w:lang w:val="en-GB"/>
              </w:rPr>
              <w:t>Obl.</w:t>
            </w:r>
          </w:p>
        </w:tc>
        <w:tc>
          <w:tcPr>
            <w:tcW w:w="1058" w:type="dxa"/>
            <w:noWrap/>
          </w:tcPr>
          <w:p w:rsidR="00000000" w:rsidRDefault="00000000">
            <w:pPr>
              <w:spacing w:before="40" w:after="30"/>
              <w:jc w:val="center"/>
              <w:rPr>
                <w:sz w:val="17"/>
                <w:szCs w:val="16"/>
                <w:lang w:val="en-GB"/>
              </w:rPr>
            </w:pPr>
            <w:r>
              <w:rPr>
                <w:sz w:val="17"/>
                <w:szCs w:val="16"/>
                <w:lang w:val="en-GB"/>
              </w:rPr>
              <w:t>53.8</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20 188</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1 106 529</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1 452 453</w:t>
            </w:r>
          </w:p>
        </w:tc>
        <w:tc>
          <w:tcPr>
            <w:tcW w:w="821" w:type="dxa"/>
            <w:noWrap/>
          </w:tcPr>
          <w:p w:rsidR="00000000" w:rsidRDefault="00000000">
            <w:pPr>
              <w:spacing w:before="40" w:after="30"/>
              <w:jc w:val="center"/>
              <w:rPr>
                <w:sz w:val="17"/>
                <w:lang w:val="en-GB"/>
              </w:rPr>
            </w:pPr>
            <w:r>
              <w:rPr>
                <w:sz w:val="17"/>
                <w:lang w:val="en-GB"/>
              </w:rPr>
              <w:t>43.2</w:t>
            </w:r>
          </w:p>
        </w:tc>
        <w:tc>
          <w:tcPr>
            <w:tcW w:w="853" w:type="dxa"/>
            <w:noWrap/>
          </w:tcPr>
          <w:p w:rsidR="00000000" w:rsidRDefault="00000000">
            <w:pPr>
              <w:spacing w:before="40" w:after="30"/>
              <w:jc w:val="center"/>
              <w:rPr>
                <w:sz w:val="17"/>
                <w:szCs w:val="16"/>
                <w:lang w:val="en-GB"/>
              </w:rPr>
            </w:pPr>
            <w:r>
              <w:rPr>
                <w:sz w:val="17"/>
                <w:szCs w:val="16"/>
                <w:lang w:val="en-GB"/>
              </w:rPr>
              <w:t>R</w:t>
            </w:r>
          </w:p>
        </w:tc>
        <w:tc>
          <w:tcPr>
            <w:tcW w:w="973" w:type="dxa"/>
            <w:noWrap/>
            <w:tcMar>
              <w:left w:w="68" w:type="dxa"/>
              <w:right w:w="312" w:type="dxa"/>
            </w:tcMar>
          </w:tcPr>
          <w:p w:rsidR="00000000" w:rsidRDefault="00000000">
            <w:pPr>
              <w:spacing w:before="40" w:after="30"/>
              <w:jc w:val="right"/>
              <w:rPr>
                <w:sz w:val="17"/>
                <w:szCs w:val="16"/>
                <w:lang w:val="en-GB"/>
              </w:rPr>
            </w:pPr>
            <w:r>
              <w:rPr>
                <w:sz w:val="17"/>
                <w:szCs w:val="16"/>
                <w:lang w:val="en-GB"/>
              </w:rPr>
              <w:t>5 1/2</w:t>
            </w:r>
          </w:p>
        </w:tc>
        <w:tc>
          <w:tcPr>
            <w:tcW w:w="913" w:type="dxa"/>
            <w:noWrap/>
          </w:tcPr>
          <w:p w:rsidR="00000000" w:rsidRDefault="00000000">
            <w:pPr>
              <w:spacing w:before="40" w:after="30"/>
              <w:jc w:val="center"/>
              <w:rPr>
                <w:sz w:val="17"/>
                <w:szCs w:val="16"/>
                <w:lang w:val="en-GB"/>
              </w:rPr>
            </w:pPr>
            <w:r>
              <w:rPr>
                <w:sz w:val="17"/>
                <w:szCs w:val="16"/>
                <w:lang w:val="en-GB"/>
              </w:rPr>
              <w:t>15 5/2</w:t>
            </w: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511</w:t>
            </w:r>
          </w:p>
        </w:tc>
        <w:tc>
          <w:tcPr>
            <w:tcW w:w="986" w:type="dxa"/>
            <w:noWrap/>
          </w:tcPr>
          <w:p w:rsidR="00000000" w:rsidRDefault="00000000">
            <w:pPr>
              <w:spacing w:before="40" w:after="30"/>
              <w:jc w:val="center"/>
              <w:rPr>
                <w:sz w:val="17"/>
                <w:szCs w:val="16"/>
                <w:lang w:val="en-GB"/>
              </w:rPr>
            </w:pPr>
            <w:r>
              <w:rPr>
                <w:sz w:val="17"/>
                <w:szCs w:val="16"/>
                <w:lang w:val="en-GB"/>
              </w:rPr>
              <w:t>26.09.2004</w:t>
            </w:r>
          </w:p>
        </w:tc>
        <w:tc>
          <w:tcPr>
            <w:tcW w:w="3875" w:type="dxa"/>
            <w:noWrap/>
          </w:tcPr>
          <w:p w:rsidR="00000000" w:rsidRDefault="00000000">
            <w:pPr>
              <w:spacing w:before="40" w:after="30"/>
              <w:rPr>
                <w:sz w:val="17"/>
                <w:szCs w:val="16"/>
                <w:lang w:val="en-GB"/>
              </w:rPr>
            </w:pPr>
            <w:r>
              <w:rPr>
                <w:sz w:val="17"/>
                <w:szCs w:val="16"/>
                <w:lang w:val="en-GB"/>
              </w:rPr>
              <w:t>Federal decree on the acquisition of citizenship by third-generation foreigners</w:t>
            </w:r>
          </w:p>
        </w:tc>
        <w:tc>
          <w:tcPr>
            <w:tcW w:w="699" w:type="dxa"/>
            <w:noWrap/>
          </w:tcPr>
          <w:p w:rsidR="00000000" w:rsidRDefault="00000000">
            <w:pPr>
              <w:spacing w:before="40" w:after="30"/>
              <w:jc w:val="center"/>
              <w:rPr>
                <w:sz w:val="17"/>
                <w:szCs w:val="16"/>
                <w:lang w:val="en-GB"/>
              </w:rPr>
            </w:pPr>
            <w:r>
              <w:rPr>
                <w:sz w:val="17"/>
                <w:szCs w:val="16"/>
                <w:lang w:val="en-GB"/>
              </w:rPr>
              <w:t>Obl.</w:t>
            </w:r>
          </w:p>
        </w:tc>
        <w:tc>
          <w:tcPr>
            <w:tcW w:w="1058" w:type="dxa"/>
            <w:noWrap/>
          </w:tcPr>
          <w:p w:rsidR="00000000" w:rsidRDefault="00000000">
            <w:pPr>
              <w:spacing w:before="40" w:after="30"/>
              <w:jc w:val="center"/>
              <w:rPr>
                <w:sz w:val="17"/>
                <w:szCs w:val="16"/>
                <w:lang w:val="en-GB"/>
              </w:rPr>
            </w:pPr>
            <w:r>
              <w:rPr>
                <w:sz w:val="17"/>
                <w:szCs w:val="16"/>
                <w:lang w:val="en-GB"/>
              </w:rPr>
              <w:t>53.8</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18 214</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1 238 912</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1 322 587</w:t>
            </w:r>
          </w:p>
        </w:tc>
        <w:tc>
          <w:tcPr>
            <w:tcW w:w="821" w:type="dxa"/>
            <w:noWrap/>
          </w:tcPr>
          <w:p w:rsidR="00000000" w:rsidRDefault="00000000">
            <w:pPr>
              <w:spacing w:before="40" w:after="30"/>
              <w:jc w:val="center"/>
              <w:rPr>
                <w:sz w:val="17"/>
                <w:lang w:val="en-GB"/>
              </w:rPr>
            </w:pPr>
            <w:r>
              <w:rPr>
                <w:sz w:val="17"/>
                <w:lang w:val="en-GB"/>
              </w:rPr>
              <w:t>48.4</w:t>
            </w:r>
          </w:p>
        </w:tc>
        <w:tc>
          <w:tcPr>
            <w:tcW w:w="853" w:type="dxa"/>
            <w:noWrap/>
          </w:tcPr>
          <w:p w:rsidR="00000000" w:rsidRDefault="00000000">
            <w:pPr>
              <w:spacing w:before="40" w:after="30"/>
              <w:jc w:val="center"/>
              <w:rPr>
                <w:sz w:val="17"/>
                <w:szCs w:val="16"/>
                <w:lang w:val="en-GB"/>
              </w:rPr>
            </w:pPr>
            <w:r>
              <w:rPr>
                <w:sz w:val="17"/>
                <w:szCs w:val="16"/>
                <w:lang w:val="en-GB"/>
              </w:rPr>
              <w:t>R</w:t>
            </w:r>
          </w:p>
        </w:tc>
        <w:tc>
          <w:tcPr>
            <w:tcW w:w="973" w:type="dxa"/>
            <w:noWrap/>
            <w:tcMar>
              <w:left w:w="68" w:type="dxa"/>
              <w:right w:w="312" w:type="dxa"/>
            </w:tcMar>
          </w:tcPr>
          <w:p w:rsidR="00000000" w:rsidRDefault="00000000">
            <w:pPr>
              <w:spacing w:before="40" w:after="30"/>
              <w:jc w:val="right"/>
              <w:rPr>
                <w:sz w:val="17"/>
                <w:szCs w:val="16"/>
                <w:lang w:val="en-GB"/>
              </w:rPr>
            </w:pPr>
            <w:r>
              <w:rPr>
                <w:sz w:val="17"/>
                <w:szCs w:val="16"/>
                <w:lang w:val="en-GB"/>
              </w:rPr>
              <w:t>6 1/2</w:t>
            </w:r>
          </w:p>
        </w:tc>
        <w:tc>
          <w:tcPr>
            <w:tcW w:w="913" w:type="dxa"/>
            <w:noWrap/>
          </w:tcPr>
          <w:p w:rsidR="00000000" w:rsidRDefault="00000000">
            <w:pPr>
              <w:spacing w:before="40" w:after="30"/>
              <w:jc w:val="center"/>
              <w:rPr>
                <w:sz w:val="17"/>
                <w:szCs w:val="16"/>
                <w:lang w:val="en-GB"/>
              </w:rPr>
            </w:pPr>
            <w:r>
              <w:rPr>
                <w:sz w:val="17"/>
                <w:szCs w:val="16"/>
                <w:lang w:val="en-GB"/>
              </w:rPr>
              <w:t>14 5/2</w:t>
            </w: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491</w:t>
            </w:r>
          </w:p>
        </w:tc>
        <w:tc>
          <w:tcPr>
            <w:tcW w:w="986" w:type="dxa"/>
            <w:noWrap/>
          </w:tcPr>
          <w:p w:rsidR="00000000" w:rsidRDefault="00000000">
            <w:pPr>
              <w:spacing w:before="40" w:after="30"/>
              <w:jc w:val="center"/>
              <w:rPr>
                <w:sz w:val="17"/>
                <w:szCs w:val="16"/>
                <w:lang w:val="en-GB"/>
              </w:rPr>
            </w:pPr>
            <w:r>
              <w:rPr>
                <w:sz w:val="17"/>
                <w:szCs w:val="16"/>
                <w:lang w:val="en-GB"/>
              </w:rPr>
              <w:t>24.11.2002</w:t>
            </w:r>
          </w:p>
        </w:tc>
        <w:tc>
          <w:tcPr>
            <w:tcW w:w="3875" w:type="dxa"/>
            <w:noWrap/>
          </w:tcPr>
          <w:p w:rsidR="00000000" w:rsidRDefault="00000000">
            <w:pPr>
              <w:spacing w:before="40" w:after="30"/>
              <w:rPr>
                <w:sz w:val="17"/>
                <w:szCs w:val="16"/>
                <w:lang w:val="en-GB"/>
              </w:rPr>
            </w:pPr>
            <w:r>
              <w:rPr>
                <w:sz w:val="17"/>
                <w:szCs w:val="16"/>
                <w:lang w:val="en-GB"/>
              </w:rPr>
              <w:t>Popular initiative “against abuses of the right of asylum”</w:t>
            </w:r>
          </w:p>
        </w:tc>
        <w:tc>
          <w:tcPr>
            <w:tcW w:w="699" w:type="dxa"/>
            <w:noWrap/>
          </w:tcPr>
          <w:p w:rsidR="00000000" w:rsidRDefault="00000000">
            <w:pPr>
              <w:spacing w:before="40" w:after="30"/>
              <w:jc w:val="center"/>
              <w:rPr>
                <w:sz w:val="17"/>
                <w:szCs w:val="16"/>
                <w:lang w:val="en-GB"/>
              </w:rPr>
            </w:pPr>
            <w:r>
              <w:rPr>
                <w:sz w:val="17"/>
                <w:szCs w:val="16"/>
                <w:lang w:val="en-GB"/>
              </w:rPr>
              <w:t>I.</w:t>
            </w:r>
          </w:p>
        </w:tc>
        <w:tc>
          <w:tcPr>
            <w:tcW w:w="1058" w:type="dxa"/>
            <w:noWrap/>
          </w:tcPr>
          <w:p w:rsidR="00000000" w:rsidRDefault="00000000">
            <w:pPr>
              <w:spacing w:before="40" w:after="30"/>
              <w:jc w:val="center"/>
              <w:rPr>
                <w:sz w:val="17"/>
                <w:szCs w:val="16"/>
                <w:lang w:val="en-GB"/>
              </w:rPr>
            </w:pPr>
            <w:r>
              <w:rPr>
                <w:sz w:val="17"/>
                <w:szCs w:val="16"/>
                <w:lang w:val="en-GB"/>
              </w:rPr>
              <w:t>47.9</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62 974</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1 119 342</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1 123 550</w:t>
            </w:r>
          </w:p>
        </w:tc>
        <w:tc>
          <w:tcPr>
            <w:tcW w:w="821" w:type="dxa"/>
            <w:noWrap/>
          </w:tcPr>
          <w:p w:rsidR="00000000" w:rsidRDefault="00000000">
            <w:pPr>
              <w:spacing w:before="40" w:after="30"/>
              <w:jc w:val="center"/>
              <w:rPr>
                <w:sz w:val="17"/>
                <w:lang w:val="en-GB"/>
              </w:rPr>
            </w:pPr>
            <w:r>
              <w:rPr>
                <w:sz w:val="17"/>
                <w:lang w:val="en-GB"/>
              </w:rPr>
              <w:t>49.9</w:t>
            </w:r>
          </w:p>
        </w:tc>
        <w:tc>
          <w:tcPr>
            <w:tcW w:w="853" w:type="dxa"/>
            <w:noWrap/>
          </w:tcPr>
          <w:p w:rsidR="00000000" w:rsidRDefault="00000000">
            <w:pPr>
              <w:spacing w:before="40" w:after="30"/>
              <w:jc w:val="center"/>
              <w:rPr>
                <w:sz w:val="17"/>
                <w:szCs w:val="16"/>
                <w:lang w:val="en-GB"/>
              </w:rPr>
            </w:pPr>
            <w:r>
              <w:rPr>
                <w:sz w:val="17"/>
                <w:szCs w:val="16"/>
                <w:lang w:val="en-GB"/>
              </w:rPr>
              <w:t>R</w:t>
            </w:r>
          </w:p>
        </w:tc>
        <w:tc>
          <w:tcPr>
            <w:tcW w:w="973" w:type="dxa"/>
            <w:noWrap/>
            <w:tcMar>
              <w:left w:w="68" w:type="dxa"/>
              <w:right w:w="312" w:type="dxa"/>
            </w:tcMar>
          </w:tcPr>
          <w:p w:rsidR="00000000" w:rsidRDefault="00000000">
            <w:pPr>
              <w:spacing w:before="40" w:after="30"/>
              <w:jc w:val="right"/>
              <w:rPr>
                <w:sz w:val="17"/>
                <w:szCs w:val="16"/>
                <w:lang w:val="en-GB"/>
              </w:rPr>
            </w:pPr>
            <w:r>
              <w:rPr>
                <w:sz w:val="17"/>
                <w:szCs w:val="16"/>
                <w:lang w:val="en-GB"/>
              </w:rPr>
              <w:t>19 2/2</w:t>
            </w:r>
          </w:p>
        </w:tc>
        <w:tc>
          <w:tcPr>
            <w:tcW w:w="913" w:type="dxa"/>
            <w:noWrap/>
          </w:tcPr>
          <w:p w:rsidR="00000000" w:rsidRDefault="00000000">
            <w:pPr>
              <w:spacing w:before="40" w:after="30"/>
              <w:jc w:val="center"/>
              <w:rPr>
                <w:sz w:val="17"/>
                <w:szCs w:val="16"/>
                <w:lang w:val="en-GB"/>
              </w:rPr>
            </w:pPr>
            <w:r>
              <w:rPr>
                <w:sz w:val="17"/>
                <w:szCs w:val="16"/>
                <w:lang w:val="en-GB"/>
              </w:rPr>
              <w:t>17 4/2</w:t>
            </w: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455</w:t>
            </w:r>
          </w:p>
        </w:tc>
        <w:tc>
          <w:tcPr>
            <w:tcW w:w="986" w:type="dxa"/>
            <w:noWrap/>
          </w:tcPr>
          <w:p w:rsidR="00000000" w:rsidRDefault="00000000">
            <w:pPr>
              <w:spacing w:before="40" w:after="30"/>
              <w:jc w:val="center"/>
              <w:rPr>
                <w:sz w:val="17"/>
                <w:szCs w:val="16"/>
                <w:lang w:val="en-GB"/>
              </w:rPr>
            </w:pPr>
            <w:r>
              <w:rPr>
                <w:sz w:val="17"/>
                <w:szCs w:val="16"/>
                <w:lang w:val="en-GB"/>
              </w:rPr>
              <w:t>13.06.1999</w:t>
            </w:r>
          </w:p>
        </w:tc>
        <w:tc>
          <w:tcPr>
            <w:tcW w:w="3875" w:type="dxa"/>
            <w:noWrap/>
          </w:tcPr>
          <w:p w:rsidR="00000000" w:rsidRDefault="00000000">
            <w:pPr>
              <w:spacing w:before="40" w:after="30"/>
              <w:rPr>
                <w:sz w:val="17"/>
                <w:szCs w:val="16"/>
                <w:lang w:val="en-GB"/>
              </w:rPr>
            </w:pPr>
            <w:r>
              <w:rPr>
                <w:sz w:val="17"/>
                <w:szCs w:val="16"/>
                <w:lang w:val="en-GB"/>
              </w:rPr>
              <w:t>Federal decree on emergency measures in the field of asylum and foreigners (AMU)</w:t>
            </w:r>
          </w:p>
        </w:tc>
        <w:tc>
          <w:tcPr>
            <w:tcW w:w="699" w:type="dxa"/>
            <w:noWrap/>
          </w:tcPr>
          <w:p w:rsidR="00000000" w:rsidRDefault="00000000">
            <w:pPr>
              <w:spacing w:before="40" w:after="30"/>
              <w:jc w:val="center"/>
              <w:rPr>
                <w:sz w:val="17"/>
                <w:szCs w:val="16"/>
                <w:lang w:val="en-GB"/>
              </w:rPr>
            </w:pPr>
            <w:r>
              <w:rPr>
                <w:sz w:val="17"/>
                <w:szCs w:val="16"/>
                <w:lang w:val="en-GB"/>
              </w:rPr>
              <w:t>Opt.</w:t>
            </w:r>
          </w:p>
        </w:tc>
        <w:tc>
          <w:tcPr>
            <w:tcW w:w="1058" w:type="dxa"/>
            <w:noWrap/>
          </w:tcPr>
          <w:p w:rsidR="00000000" w:rsidRDefault="00000000">
            <w:pPr>
              <w:spacing w:before="40" w:after="30"/>
              <w:jc w:val="center"/>
              <w:rPr>
                <w:sz w:val="17"/>
                <w:szCs w:val="16"/>
                <w:lang w:val="en-GB"/>
              </w:rPr>
            </w:pPr>
            <w:r>
              <w:rPr>
                <w:sz w:val="17"/>
                <w:szCs w:val="16"/>
                <w:lang w:val="en-GB"/>
              </w:rPr>
              <w:t>45.6</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68 695</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1 447 984</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595 908</w:t>
            </w:r>
          </w:p>
        </w:tc>
        <w:tc>
          <w:tcPr>
            <w:tcW w:w="821" w:type="dxa"/>
            <w:noWrap/>
          </w:tcPr>
          <w:p w:rsidR="00000000" w:rsidRDefault="00000000">
            <w:pPr>
              <w:spacing w:before="40" w:after="30"/>
              <w:jc w:val="center"/>
              <w:rPr>
                <w:sz w:val="17"/>
                <w:lang w:val="en-GB"/>
              </w:rPr>
            </w:pPr>
            <w:r>
              <w:rPr>
                <w:sz w:val="17"/>
                <w:lang w:val="en-GB"/>
              </w:rPr>
              <w:t>70.8</w:t>
            </w:r>
          </w:p>
        </w:tc>
        <w:tc>
          <w:tcPr>
            <w:tcW w:w="853" w:type="dxa"/>
            <w:noWrap/>
          </w:tcPr>
          <w:p w:rsidR="00000000" w:rsidRDefault="00000000">
            <w:pPr>
              <w:spacing w:before="40" w:after="30"/>
              <w:jc w:val="center"/>
              <w:rPr>
                <w:sz w:val="17"/>
                <w:szCs w:val="16"/>
                <w:lang w:val="en-GB"/>
              </w:rPr>
            </w:pPr>
            <w:r>
              <w:rPr>
                <w:sz w:val="17"/>
                <w:szCs w:val="16"/>
                <w:lang w:val="en-GB"/>
              </w:rPr>
              <w:t>A</w:t>
            </w:r>
          </w:p>
        </w:tc>
        <w:tc>
          <w:tcPr>
            <w:tcW w:w="973" w:type="dxa"/>
            <w:noWrap/>
            <w:tcMar>
              <w:left w:w="68" w:type="dxa"/>
              <w:right w:w="312" w:type="dxa"/>
            </w:tcMar>
          </w:tcPr>
          <w:p w:rsidR="00000000" w:rsidRDefault="00000000">
            <w:pPr>
              <w:spacing w:before="40" w:after="30"/>
              <w:jc w:val="right"/>
              <w:rPr>
                <w:sz w:val="17"/>
                <w:szCs w:val="16"/>
                <w:lang w:val="en-GB"/>
              </w:rPr>
            </w:pPr>
          </w:p>
        </w:tc>
        <w:tc>
          <w:tcPr>
            <w:tcW w:w="913" w:type="dxa"/>
            <w:noWrap/>
          </w:tcPr>
          <w:p w:rsidR="00000000" w:rsidRDefault="00000000">
            <w:pPr>
              <w:spacing w:before="40" w:after="30"/>
              <w:jc w:val="center"/>
              <w:rPr>
                <w:sz w:val="17"/>
                <w:szCs w:val="16"/>
                <w:lang w:val="en-GB"/>
              </w:rPr>
            </w:pP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454</w:t>
            </w:r>
          </w:p>
        </w:tc>
        <w:tc>
          <w:tcPr>
            <w:tcW w:w="986" w:type="dxa"/>
            <w:noWrap/>
          </w:tcPr>
          <w:p w:rsidR="00000000" w:rsidRDefault="00000000">
            <w:pPr>
              <w:spacing w:before="40" w:after="30"/>
              <w:jc w:val="center"/>
              <w:rPr>
                <w:sz w:val="17"/>
                <w:szCs w:val="16"/>
                <w:lang w:val="en-GB"/>
              </w:rPr>
            </w:pPr>
            <w:r>
              <w:rPr>
                <w:sz w:val="17"/>
                <w:szCs w:val="16"/>
                <w:lang w:val="en-GB"/>
              </w:rPr>
              <w:t>13.06.1999</w:t>
            </w:r>
          </w:p>
        </w:tc>
        <w:tc>
          <w:tcPr>
            <w:tcW w:w="3875" w:type="dxa"/>
            <w:noWrap/>
          </w:tcPr>
          <w:p w:rsidR="00000000" w:rsidRDefault="00000000">
            <w:pPr>
              <w:spacing w:before="40" w:after="30"/>
              <w:rPr>
                <w:sz w:val="17"/>
                <w:szCs w:val="16"/>
                <w:lang w:val="en-GB"/>
              </w:rPr>
            </w:pPr>
            <w:r>
              <w:rPr>
                <w:bCs/>
                <w:sz w:val="17"/>
                <w:lang w:val="en-GB"/>
              </w:rPr>
              <w:t>Asylum Act (LAsi)</w:t>
            </w:r>
          </w:p>
        </w:tc>
        <w:tc>
          <w:tcPr>
            <w:tcW w:w="699" w:type="dxa"/>
            <w:noWrap/>
          </w:tcPr>
          <w:p w:rsidR="00000000" w:rsidRDefault="00000000">
            <w:pPr>
              <w:spacing w:before="40" w:after="30"/>
              <w:jc w:val="center"/>
              <w:rPr>
                <w:sz w:val="17"/>
                <w:szCs w:val="16"/>
                <w:lang w:val="en-GB"/>
              </w:rPr>
            </w:pPr>
            <w:r>
              <w:rPr>
                <w:sz w:val="17"/>
                <w:szCs w:val="16"/>
                <w:lang w:val="en-GB"/>
              </w:rPr>
              <w:t>Opt.</w:t>
            </w:r>
          </w:p>
        </w:tc>
        <w:tc>
          <w:tcPr>
            <w:tcW w:w="1058" w:type="dxa"/>
            <w:noWrap/>
          </w:tcPr>
          <w:p w:rsidR="00000000" w:rsidRDefault="00000000">
            <w:pPr>
              <w:spacing w:before="40" w:after="30"/>
              <w:jc w:val="center"/>
              <w:rPr>
                <w:sz w:val="17"/>
                <w:szCs w:val="16"/>
                <w:lang w:val="en-GB"/>
              </w:rPr>
            </w:pPr>
            <w:r>
              <w:rPr>
                <w:sz w:val="17"/>
                <w:szCs w:val="16"/>
                <w:lang w:val="en-GB"/>
              </w:rPr>
              <w:t>45.6</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66 156</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1 443 137</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601 389</w:t>
            </w:r>
          </w:p>
        </w:tc>
        <w:tc>
          <w:tcPr>
            <w:tcW w:w="821" w:type="dxa"/>
            <w:noWrap/>
          </w:tcPr>
          <w:p w:rsidR="00000000" w:rsidRDefault="00000000">
            <w:pPr>
              <w:spacing w:before="40" w:after="30"/>
              <w:jc w:val="center"/>
              <w:rPr>
                <w:sz w:val="17"/>
                <w:lang w:val="en-GB"/>
              </w:rPr>
            </w:pPr>
            <w:r>
              <w:rPr>
                <w:sz w:val="17"/>
                <w:lang w:val="en-GB"/>
              </w:rPr>
              <w:t>70.6</w:t>
            </w:r>
          </w:p>
        </w:tc>
        <w:tc>
          <w:tcPr>
            <w:tcW w:w="853" w:type="dxa"/>
            <w:noWrap/>
          </w:tcPr>
          <w:p w:rsidR="00000000" w:rsidRDefault="00000000">
            <w:pPr>
              <w:spacing w:before="40" w:after="30"/>
              <w:jc w:val="center"/>
              <w:rPr>
                <w:sz w:val="17"/>
                <w:szCs w:val="16"/>
                <w:lang w:val="en-GB"/>
              </w:rPr>
            </w:pPr>
            <w:r>
              <w:rPr>
                <w:sz w:val="17"/>
                <w:szCs w:val="16"/>
                <w:lang w:val="en-GB"/>
              </w:rPr>
              <w:t>A</w:t>
            </w:r>
          </w:p>
        </w:tc>
        <w:tc>
          <w:tcPr>
            <w:tcW w:w="973" w:type="dxa"/>
            <w:noWrap/>
            <w:tcMar>
              <w:left w:w="68" w:type="dxa"/>
              <w:right w:w="312" w:type="dxa"/>
            </w:tcMar>
          </w:tcPr>
          <w:p w:rsidR="00000000" w:rsidRDefault="00000000">
            <w:pPr>
              <w:spacing w:before="40" w:after="30"/>
              <w:jc w:val="right"/>
              <w:rPr>
                <w:sz w:val="17"/>
                <w:szCs w:val="16"/>
                <w:lang w:val="en-GB"/>
              </w:rPr>
            </w:pPr>
          </w:p>
        </w:tc>
        <w:tc>
          <w:tcPr>
            <w:tcW w:w="913" w:type="dxa"/>
            <w:noWrap/>
          </w:tcPr>
          <w:p w:rsidR="00000000" w:rsidRDefault="00000000">
            <w:pPr>
              <w:spacing w:before="40" w:after="30"/>
              <w:jc w:val="center"/>
              <w:rPr>
                <w:sz w:val="17"/>
                <w:szCs w:val="16"/>
                <w:lang w:val="en-GB"/>
              </w:rPr>
            </w:pP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432</w:t>
            </w:r>
          </w:p>
        </w:tc>
        <w:tc>
          <w:tcPr>
            <w:tcW w:w="986" w:type="dxa"/>
            <w:noWrap/>
          </w:tcPr>
          <w:p w:rsidR="00000000" w:rsidRDefault="00000000">
            <w:pPr>
              <w:spacing w:before="40" w:after="30"/>
              <w:jc w:val="center"/>
              <w:rPr>
                <w:sz w:val="17"/>
                <w:szCs w:val="16"/>
                <w:lang w:val="en-GB"/>
              </w:rPr>
            </w:pPr>
            <w:r>
              <w:rPr>
                <w:sz w:val="17"/>
                <w:szCs w:val="16"/>
                <w:lang w:val="en-GB"/>
              </w:rPr>
              <w:t>01.12.1996</w:t>
            </w:r>
          </w:p>
        </w:tc>
        <w:tc>
          <w:tcPr>
            <w:tcW w:w="3875" w:type="dxa"/>
            <w:noWrap/>
          </w:tcPr>
          <w:p w:rsidR="00000000" w:rsidRDefault="00000000">
            <w:pPr>
              <w:spacing w:before="40" w:after="30"/>
              <w:rPr>
                <w:sz w:val="17"/>
                <w:szCs w:val="16"/>
                <w:lang w:val="en-GB"/>
              </w:rPr>
            </w:pPr>
            <w:r>
              <w:rPr>
                <w:bCs/>
                <w:sz w:val="17"/>
                <w:lang w:val="en-GB"/>
              </w:rPr>
              <w:t>Popular initiative “against clandestine immigration”</w:t>
            </w:r>
          </w:p>
        </w:tc>
        <w:tc>
          <w:tcPr>
            <w:tcW w:w="699" w:type="dxa"/>
            <w:noWrap/>
          </w:tcPr>
          <w:p w:rsidR="00000000" w:rsidRDefault="00000000">
            <w:pPr>
              <w:spacing w:before="40" w:after="30"/>
              <w:jc w:val="center"/>
              <w:rPr>
                <w:sz w:val="17"/>
                <w:szCs w:val="16"/>
                <w:lang w:val="en-GB"/>
              </w:rPr>
            </w:pPr>
            <w:r>
              <w:rPr>
                <w:sz w:val="17"/>
                <w:szCs w:val="16"/>
                <w:lang w:val="en-GB"/>
              </w:rPr>
              <w:t>I.</w:t>
            </w:r>
          </w:p>
        </w:tc>
        <w:tc>
          <w:tcPr>
            <w:tcW w:w="1058" w:type="dxa"/>
            <w:noWrap/>
          </w:tcPr>
          <w:p w:rsidR="00000000" w:rsidRDefault="00000000">
            <w:pPr>
              <w:spacing w:before="40" w:after="30"/>
              <w:jc w:val="center"/>
              <w:rPr>
                <w:sz w:val="17"/>
                <w:szCs w:val="16"/>
                <w:lang w:val="en-GB"/>
              </w:rPr>
            </w:pPr>
            <w:r>
              <w:rPr>
                <w:sz w:val="17"/>
                <w:szCs w:val="16"/>
                <w:lang w:val="en-GB"/>
              </w:rPr>
              <w:t>46.7</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28 657</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982 867</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1 138 301</w:t>
            </w:r>
          </w:p>
        </w:tc>
        <w:tc>
          <w:tcPr>
            <w:tcW w:w="821" w:type="dxa"/>
            <w:noWrap/>
          </w:tcPr>
          <w:p w:rsidR="00000000" w:rsidRDefault="00000000">
            <w:pPr>
              <w:spacing w:before="40" w:after="30"/>
              <w:jc w:val="center"/>
              <w:rPr>
                <w:sz w:val="17"/>
                <w:lang w:val="en-GB"/>
              </w:rPr>
            </w:pPr>
            <w:r>
              <w:rPr>
                <w:sz w:val="17"/>
                <w:lang w:val="en-GB"/>
              </w:rPr>
              <w:t>46.3</w:t>
            </w:r>
          </w:p>
        </w:tc>
        <w:tc>
          <w:tcPr>
            <w:tcW w:w="853" w:type="dxa"/>
            <w:noWrap/>
          </w:tcPr>
          <w:p w:rsidR="00000000" w:rsidRDefault="00000000">
            <w:pPr>
              <w:spacing w:before="40" w:after="30"/>
              <w:jc w:val="center"/>
              <w:rPr>
                <w:sz w:val="17"/>
                <w:szCs w:val="16"/>
                <w:lang w:val="en-GB"/>
              </w:rPr>
            </w:pPr>
            <w:r>
              <w:rPr>
                <w:sz w:val="17"/>
                <w:szCs w:val="16"/>
                <w:lang w:val="en-GB"/>
              </w:rPr>
              <w:t>R</w:t>
            </w:r>
          </w:p>
        </w:tc>
        <w:tc>
          <w:tcPr>
            <w:tcW w:w="973" w:type="dxa"/>
            <w:noWrap/>
            <w:tcMar>
              <w:left w:w="68" w:type="dxa"/>
              <w:right w:w="312" w:type="dxa"/>
            </w:tcMar>
          </w:tcPr>
          <w:p w:rsidR="00000000" w:rsidRDefault="00000000">
            <w:pPr>
              <w:spacing w:before="40" w:after="30"/>
              <w:jc w:val="right"/>
              <w:rPr>
                <w:sz w:val="17"/>
                <w:szCs w:val="16"/>
                <w:lang w:val="en-GB"/>
              </w:rPr>
            </w:pPr>
            <w:r>
              <w:rPr>
                <w:sz w:val="17"/>
                <w:szCs w:val="16"/>
                <w:lang w:val="en-GB"/>
              </w:rPr>
              <w:t>10 2/2</w:t>
            </w:r>
          </w:p>
        </w:tc>
        <w:tc>
          <w:tcPr>
            <w:tcW w:w="913" w:type="dxa"/>
            <w:noWrap/>
          </w:tcPr>
          <w:p w:rsidR="00000000" w:rsidRDefault="00000000">
            <w:pPr>
              <w:spacing w:before="40" w:after="30"/>
              <w:jc w:val="center"/>
              <w:rPr>
                <w:sz w:val="17"/>
                <w:szCs w:val="16"/>
                <w:lang w:val="en-GB"/>
              </w:rPr>
            </w:pPr>
            <w:r>
              <w:rPr>
                <w:sz w:val="17"/>
                <w:szCs w:val="16"/>
                <w:lang w:val="en-GB"/>
              </w:rPr>
              <w:t>10 4/2</w:t>
            </w: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424</w:t>
            </w:r>
          </w:p>
        </w:tc>
        <w:tc>
          <w:tcPr>
            <w:tcW w:w="986" w:type="dxa"/>
            <w:noWrap/>
          </w:tcPr>
          <w:p w:rsidR="00000000" w:rsidRDefault="00000000">
            <w:pPr>
              <w:spacing w:before="40" w:after="30"/>
              <w:jc w:val="center"/>
              <w:rPr>
                <w:sz w:val="17"/>
                <w:szCs w:val="16"/>
                <w:lang w:val="en-GB"/>
              </w:rPr>
            </w:pPr>
            <w:r>
              <w:rPr>
                <w:sz w:val="17"/>
                <w:szCs w:val="16"/>
                <w:lang w:val="en-GB"/>
              </w:rPr>
              <w:t>25.06.1995</w:t>
            </w:r>
          </w:p>
        </w:tc>
        <w:tc>
          <w:tcPr>
            <w:tcW w:w="3875" w:type="dxa"/>
            <w:noWrap/>
          </w:tcPr>
          <w:p w:rsidR="00000000" w:rsidRDefault="00000000">
            <w:pPr>
              <w:spacing w:before="40" w:after="30"/>
              <w:rPr>
                <w:sz w:val="17"/>
                <w:szCs w:val="16"/>
                <w:lang w:val="en-GB"/>
              </w:rPr>
            </w:pPr>
            <w:r>
              <w:rPr>
                <w:sz w:val="17"/>
                <w:szCs w:val="16"/>
                <w:lang w:val="en-GB"/>
              </w:rPr>
              <w:t xml:space="preserve">Federal act on the acquisition of real estate by persons abroad (LFAIE), amendment of </w:t>
            </w:r>
            <w:r>
              <w:rPr>
                <w:sz w:val="17"/>
                <w:szCs w:val="16"/>
                <w:lang w:val="en-GB"/>
              </w:rPr>
              <w:br/>
              <w:t>7 October 1994</w:t>
            </w:r>
          </w:p>
        </w:tc>
        <w:tc>
          <w:tcPr>
            <w:tcW w:w="699" w:type="dxa"/>
            <w:noWrap/>
          </w:tcPr>
          <w:p w:rsidR="00000000" w:rsidRDefault="00000000">
            <w:pPr>
              <w:spacing w:before="40" w:after="30"/>
              <w:jc w:val="center"/>
              <w:rPr>
                <w:sz w:val="17"/>
                <w:szCs w:val="16"/>
                <w:lang w:val="en-GB"/>
              </w:rPr>
            </w:pPr>
            <w:r>
              <w:rPr>
                <w:sz w:val="17"/>
                <w:szCs w:val="16"/>
                <w:lang w:val="en-GB"/>
              </w:rPr>
              <w:t>Opt.</w:t>
            </w:r>
          </w:p>
        </w:tc>
        <w:tc>
          <w:tcPr>
            <w:tcW w:w="1058" w:type="dxa"/>
            <w:noWrap/>
          </w:tcPr>
          <w:p w:rsidR="00000000" w:rsidRDefault="00000000">
            <w:pPr>
              <w:spacing w:before="40" w:after="30"/>
              <w:jc w:val="center"/>
              <w:rPr>
                <w:sz w:val="17"/>
                <w:szCs w:val="16"/>
                <w:lang w:val="en-GB"/>
              </w:rPr>
            </w:pPr>
            <w:r>
              <w:rPr>
                <w:sz w:val="17"/>
                <w:szCs w:val="16"/>
                <w:lang w:val="en-GB"/>
              </w:rPr>
              <w:t>40.3</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48 577</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834 673</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962 702</w:t>
            </w:r>
          </w:p>
        </w:tc>
        <w:tc>
          <w:tcPr>
            <w:tcW w:w="821" w:type="dxa"/>
            <w:noWrap/>
          </w:tcPr>
          <w:p w:rsidR="00000000" w:rsidRDefault="00000000">
            <w:pPr>
              <w:spacing w:before="40" w:after="30"/>
              <w:jc w:val="center"/>
              <w:rPr>
                <w:sz w:val="17"/>
                <w:lang w:val="en-GB"/>
              </w:rPr>
            </w:pPr>
            <w:r>
              <w:rPr>
                <w:sz w:val="17"/>
                <w:lang w:val="en-GB"/>
              </w:rPr>
              <w:t>46.4</w:t>
            </w:r>
          </w:p>
        </w:tc>
        <w:tc>
          <w:tcPr>
            <w:tcW w:w="853" w:type="dxa"/>
            <w:noWrap/>
          </w:tcPr>
          <w:p w:rsidR="00000000" w:rsidRDefault="00000000">
            <w:pPr>
              <w:spacing w:before="40" w:after="30"/>
              <w:jc w:val="center"/>
              <w:rPr>
                <w:sz w:val="17"/>
                <w:szCs w:val="16"/>
                <w:lang w:val="en-GB"/>
              </w:rPr>
            </w:pPr>
            <w:r>
              <w:rPr>
                <w:sz w:val="17"/>
                <w:szCs w:val="16"/>
                <w:lang w:val="en-GB"/>
              </w:rPr>
              <w:t>R</w:t>
            </w:r>
          </w:p>
        </w:tc>
        <w:tc>
          <w:tcPr>
            <w:tcW w:w="973" w:type="dxa"/>
            <w:noWrap/>
            <w:tcMar>
              <w:left w:w="68" w:type="dxa"/>
              <w:right w:w="312" w:type="dxa"/>
            </w:tcMar>
          </w:tcPr>
          <w:p w:rsidR="00000000" w:rsidRDefault="00000000">
            <w:pPr>
              <w:spacing w:before="40" w:after="30"/>
              <w:jc w:val="right"/>
              <w:rPr>
                <w:sz w:val="17"/>
                <w:szCs w:val="16"/>
                <w:lang w:val="en-GB"/>
              </w:rPr>
            </w:pPr>
          </w:p>
        </w:tc>
        <w:tc>
          <w:tcPr>
            <w:tcW w:w="913" w:type="dxa"/>
            <w:noWrap/>
          </w:tcPr>
          <w:p w:rsidR="00000000" w:rsidRDefault="00000000">
            <w:pPr>
              <w:spacing w:before="40" w:after="30"/>
              <w:jc w:val="center"/>
              <w:rPr>
                <w:sz w:val="17"/>
                <w:szCs w:val="16"/>
                <w:lang w:val="en-GB"/>
              </w:rPr>
            </w:pP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417</w:t>
            </w:r>
          </w:p>
        </w:tc>
        <w:tc>
          <w:tcPr>
            <w:tcW w:w="986" w:type="dxa"/>
            <w:noWrap/>
          </w:tcPr>
          <w:p w:rsidR="00000000" w:rsidRDefault="00000000">
            <w:pPr>
              <w:spacing w:before="40" w:after="30"/>
              <w:jc w:val="center"/>
              <w:rPr>
                <w:sz w:val="17"/>
                <w:szCs w:val="16"/>
                <w:lang w:val="en-GB"/>
              </w:rPr>
            </w:pPr>
            <w:r>
              <w:rPr>
                <w:sz w:val="17"/>
                <w:szCs w:val="16"/>
                <w:lang w:val="en-GB"/>
              </w:rPr>
              <w:t>04.12.1994</w:t>
            </w:r>
          </w:p>
        </w:tc>
        <w:tc>
          <w:tcPr>
            <w:tcW w:w="3875" w:type="dxa"/>
            <w:noWrap/>
          </w:tcPr>
          <w:p w:rsidR="00000000" w:rsidRDefault="00000000">
            <w:pPr>
              <w:spacing w:before="40" w:after="30"/>
              <w:rPr>
                <w:sz w:val="17"/>
                <w:szCs w:val="16"/>
                <w:lang w:val="en-GB"/>
              </w:rPr>
            </w:pPr>
            <w:r>
              <w:rPr>
                <w:bCs/>
                <w:sz w:val="17"/>
                <w:lang w:val="en-GB"/>
              </w:rPr>
              <w:t>Federal act on coercive measures with regard to the law relating to foreign nationals of 18 March 1994</w:t>
            </w:r>
          </w:p>
        </w:tc>
        <w:tc>
          <w:tcPr>
            <w:tcW w:w="699" w:type="dxa"/>
            <w:noWrap/>
          </w:tcPr>
          <w:p w:rsidR="00000000" w:rsidRDefault="00000000">
            <w:pPr>
              <w:spacing w:before="40" w:after="30"/>
              <w:jc w:val="center"/>
              <w:rPr>
                <w:sz w:val="17"/>
                <w:szCs w:val="16"/>
                <w:lang w:val="en-GB"/>
              </w:rPr>
            </w:pPr>
            <w:r>
              <w:rPr>
                <w:sz w:val="17"/>
                <w:szCs w:val="16"/>
                <w:lang w:val="en-GB"/>
              </w:rPr>
              <w:t>Opt.</w:t>
            </w:r>
          </w:p>
        </w:tc>
        <w:tc>
          <w:tcPr>
            <w:tcW w:w="1058" w:type="dxa"/>
            <w:noWrap/>
          </w:tcPr>
          <w:p w:rsidR="00000000" w:rsidRDefault="00000000">
            <w:pPr>
              <w:spacing w:before="40" w:after="30"/>
              <w:jc w:val="center"/>
              <w:rPr>
                <w:sz w:val="17"/>
                <w:szCs w:val="16"/>
                <w:lang w:val="en-GB"/>
              </w:rPr>
            </w:pPr>
            <w:r>
              <w:rPr>
                <w:sz w:val="17"/>
                <w:szCs w:val="16"/>
                <w:lang w:val="en-GB"/>
              </w:rPr>
              <w:t>44.0</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42 333</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1 435 040</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533 297</w:t>
            </w:r>
          </w:p>
        </w:tc>
        <w:tc>
          <w:tcPr>
            <w:tcW w:w="821" w:type="dxa"/>
            <w:noWrap/>
          </w:tcPr>
          <w:p w:rsidR="00000000" w:rsidRDefault="00000000">
            <w:pPr>
              <w:spacing w:before="40" w:after="30"/>
              <w:jc w:val="center"/>
              <w:rPr>
                <w:sz w:val="17"/>
                <w:lang w:val="en-GB"/>
              </w:rPr>
            </w:pPr>
            <w:r>
              <w:rPr>
                <w:sz w:val="17"/>
                <w:lang w:val="en-GB"/>
              </w:rPr>
              <w:t>72.9</w:t>
            </w:r>
          </w:p>
        </w:tc>
        <w:tc>
          <w:tcPr>
            <w:tcW w:w="853" w:type="dxa"/>
            <w:noWrap/>
          </w:tcPr>
          <w:p w:rsidR="00000000" w:rsidRDefault="00000000">
            <w:pPr>
              <w:spacing w:before="40" w:after="30"/>
              <w:jc w:val="center"/>
              <w:rPr>
                <w:sz w:val="17"/>
                <w:szCs w:val="16"/>
                <w:lang w:val="en-GB"/>
              </w:rPr>
            </w:pPr>
            <w:r>
              <w:rPr>
                <w:sz w:val="17"/>
                <w:szCs w:val="16"/>
                <w:lang w:val="en-GB"/>
              </w:rPr>
              <w:t>A</w:t>
            </w:r>
          </w:p>
        </w:tc>
        <w:tc>
          <w:tcPr>
            <w:tcW w:w="973" w:type="dxa"/>
            <w:noWrap/>
            <w:tcMar>
              <w:left w:w="68" w:type="dxa"/>
              <w:right w:w="312" w:type="dxa"/>
            </w:tcMar>
          </w:tcPr>
          <w:p w:rsidR="00000000" w:rsidRDefault="00000000">
            <w:pPr>
              <w:spacing w:before="40" w:after="30"/>
              <w:jc w:val="right"/>
              <w:rPr>
                <w:sz w:val="17"/>
                <w:szCs w:val="16"/>
                <w:lang w:val="en-GB"/>
              </w:rPr>
            </w:pPr>
          </w:p>
        </w:tc>
        <w:tc>
          <w:tcPr>
            <w:tcW w:w="913" w:type="dxa"/>
            <w:noWrap/>
          </w:tcPr>
          <w:p w:rsidR="00000000" w:rsidRDefault="00000000">
            <w:pPr>
              <w:spacing w:before="40" w:after="30"/>
              <w:jc w:val="center"/>
              <w:rPr>
                <w:sz w:val="17"/>
                <w:szCs w:val="16"/>
                <w:lang w:val="en-GB"/>
              </w:rPr>
            </w:pP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355</w:t>
            </w:r>
          </w:p>
        </w:tc>
        <w:tc>
          <w:tcPr>
            <w:tcW w:w="986" w:type="dxa"/>
            <w:noWrap/>
          </w:tcPr>
          <w:p w:rsidR="00000000" w:rsidRDefault="00000000">
            <w:pPr>
              <w:spacing w:before="40" w:after="30"/>
              <w:jc w:val="center"/>
              <w:rPr>
                <w:sz w:val="17"/>
                <w:szCs w:val="16"/>
                <w:lang w:val="en-GB"/>
              </w:rPr>
            </w:pPr>
            <w:r>
              <w:rPr>
                <w:sz w:val="17"/>
                <w:szCs w:val="16"/>
                <w:lang w:val="en-GB"/>
              </w:rPr>
              <w:t>04.12.1988</w:t>
            </w:r>
          </w:p>
        </w:tc>
        <w:tc>
          <w:tcPr>
            <w:tcW w:w="3875" w:type="dxa"/>
            <w:noWrap/>
          </w:tcPr>
          <w:p w:rsidR="00000000" w:rsidRDefault="00000000">
            <w:pPr>
              <w:spacing w:before="40" w:after="30"/>
              <w:rPr>
                <w:sz w:val="17"/>
                <w:szCs w:val="16"/>
                <w:lang w:val="en-GB"/>
              </w:rPr>
            </w:pPr>
            <w:r>
              <w:rPr>
                <w:bCs/>
                <w:sz w:val="17"/>
                <w:lang w:val="en-GB"/>
              </w:rPr>
              <w:t>Popular initiative “to limit immigration”</w:t>
            </w:r>
          </w:p>
        </w:tc>
        <w:tc>
          <w:tcPr>
            <w:tcW w:w="699" w:type="dxa"/>
            <w:noWrap/>
          </w:tcPr>
          <w:p w:rsidR="00000000" w:rsidRDefault="00000000">
            <w:pPr>
              <w:spacing w:before="40" w:after="30"/>
              <w:jc w:val="center"/>
              <w:rPr>
                <w:sz w:val="17"/>
                <w:szCs w:val="16"/>
                <w:lang w:val="en-GB"/>
              </w:rPr>
            </w:pPr>
            <w:r>
              <w:rPr>
                <w:sz w:val="17"/>
                <w:szCs w:val="16"/>
                <w:lang w:val="en-GB"/>
              </w:rPr>
              <w:t>I.</w:t>
            </w:r>
          </w:p>
        </w:tc>
        <w:tc>
          <w:tcPr>
            <w:tcW w:w="1058" w:type="dxa"/>
            <w:noWrap/>
          </w:tcPr>
          <w:p w:rsidR="00000000" w:rsidRDefault="00000000">
            <w:pPr>
              <w:spacing w:before="40" w:after="30"/>
              <w:jc w:val="center"/>
              <w:rPr>
                <w:sz w:val="17"/>
                <w:szCs w:val="16"/>
                <w:lang w:val="en-GB"/>
              </w:rPr>
            </w:pPr>
            <w:r>
              <w:rPr>
                <w:sz w:val="17"/>
                <w:szCs w:val="16"/>
                <w:lang w:val="en-GB"/>
              </w:rPr>
              <w:t>52.8</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23 752</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731 929</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1 506 492</w:t>
            </w:r>
          </w:p>
        </w:tc>
        <w:tc>
          <w:tcPr>
            <w:tcW w:w="821" w:type="dxa"/>
            <w:noWrap/>
          </w:tcPr>
          <w:p w:rsidR="00000000" w:rsidRDefault="00000000">
            <w:pPr>
              <w:spacing w:before="40" w:after="30"/>
              <w:jc w:val="center"/>
              <w:rPr>
                <w:sz w:val="17"/>
                <w:lang w:val="en-GB"/>
              </w:rPr>
            </w:pPr>
            <w:r>
              <w:rPr>
                <w:sz w:val="17"/>
                <w:lang w:val="en-GB"/>
              </w:rPr>
              <w:t>32.7</w:t>
            </w:r>
          </w:p>
        </w:tc>
        <w:tc>
          <w:tcPr>
            <w:tcW w:w="853" w:type="dxa"/>
            <w:noWrap/>
          </w:tcPr>
          <w:p w:rsidR="00000000" w:rsidRDefault="00000000">
            <w:pPr>
              <w:spacing w:before="40" w:after="30"/>
              <w:jc w:val="center"/>
              <w:rPr>
                <w:sz w:val="17"/>
                <w:szCs w:val="16"/>
                <w:lang w:val="en-GB"/>
              </w:rPr>
            </w:pPr>
            <w:r>
              <w:rPr>
                <w:sz w:val="17"/>
                <w:szCs w:val="16"/>
                <w:lang w:val="en-GB"/>
              </w:rPr>
              <w:t>R</w:t>
            </w:r>
          </w:p>
        </w:tc>
        <w:tc>
          <w:tcPr>
            <w:tcW w:w="973" w:type="dxa"/>
            <w:noWrap/>
            <w:tcMar>
              <w:left w:w="68" w:type="dxa"/>
              <w:right w:w="312" w:type="dxa"/>
            </w:tcMar>
          </w:tcPr>
          <w:p w:rsidR="00000000" w:rsidRDefault="00000000">
            <w:pPr>
              <w:spacing w:before="40" w:after="30"/>
              <w:jc w:val="right"/>
              <w:rPr>
                <w:sz w:val="17"/>
                <w:szCs w:val="16"/>
                <w:lang w:val="en-GB"/>
              </w:rPr>
            </w:pPr>
          </w:p>
        </w:tc>
        <w:tc>
          <w:tcPr>
            <w:tcW w:w="913" w:type="dxa"/>
            <w:noWrap/>
          </w:tcPr>
          <w:p w:rsidR="00000000" w:rsidRDefault="00000000">
            <w:pPr>
              <w:spacing w:before="40" w:after="30"/>
              <w:jc w:val="center"/>
              <w:rPr>
                <w:sz w:val="17"/>
                <w:szCs w:val="16"/>
                <w:lang w:val="en-GB"/>
              </w:rPr>
            </w:pPr>
            <w:r>
              <w:rPr>
                <w:sz w:val="17"/>
                <w:szCs w:val="16"/>
                <w:lang w:val="en-GB"/>
              </w:rPr>
              <w:t>20 6/2</w:t>
            </w: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345</w:t>
            </w:r>
          </w:p>
        </w:tc>
        <w:tc>
          <w:tcPr>
            <w:tcW w:w="986" w:type="dxa"/>
            <w:noWrap/>
          </w:tcPr>
          <w:p w:rsidR="00000000" w:rsidRDefault="00000000">
            <w:pPr>
              <w:spacing w:before="40" w:after="30"/>
              <w:jc w:val="center"/>
              <w:rPr>
                <w:sz w:val="17"/>
                <w:szCs w:val="16"/>
                <w:lang w:val="en-GB"/>
              </w:rPr>
            </w:pPr>
            <w:r>
              <w:rPr>
                <w:sz w:val="17"/>
                <w:szCs w:val="16"/>
                <w:lang w:val="en-GB"/>
              </w:rPr>
              <w:t>05.04.1987</w:t>
            </w:r>
          </w:p>
        </w:tc>
        <w:tc>
          <w:tcPr>
            <w:tcW w:w="3875" w:type="dxa"/>
            <w:noWrap/>
          </w:tcPr>
          <w:p w:rsidR="00000000" w:rsidRDefault="00000000">
            <w:pPr>
              <w:spacing w:before="40" w:after="30"/>
              <w:rPr>
                <w:sz w:val="17"/>
                <w:szCs w:val="16"/>
                <w:lang w:val="en-GB"/>
              </w:rPr>
            </w:pPr>
            <w:r>
              <w:rPr>
                <w:bCs/>
                <w:sz w:val="17"/>
                <w:lang w:val="en-GB"/>
              </w:rPr>
              <w:t>Federal Act on the Temporary and Permanent Residence of foreigners, amendment of 20 June 1986</w:t>
            </w:r>
          </w:p>
        </w:tc>
        <w:tc>
          <w:tcPr>
            <w:tcW w:w="699" w:type="dxa"/>
            <w:noWrap/>
          </w:tcPr>
          <w:p w:rsidR="00000000" w:rsidRDefault="00000000">
            <w:pPr>
              <w:spacing w:before="40" w:after="30"/>
              <w:jc w:val="center"/>
              <w:rPr>
                <w:sz w:val="17"/>
                <w:szCs w:val="16"/>
                <w:lang w:val="en-GB"/>
              </w:rPr>
            </w:pPr>
            <w:r>
              <w:rPr>
                <w:sz w:val="17"/>
                <w:szCs w:val="16"/>
                <w:lang w:val="en-GB"/>
              </w:rPr>
              <w:t>Opt.</w:t>
            </w:r>
          </w:p>
        </w:tc>
        <w:tc>
          <w:tcPr>
            <w:tcW w:w="1058" w:type="dxa"/>
            <w:noWrap/>
          </w:tcPr>
          <w:p w:rsidR="00000000" w:rsidRDefault="00000000">
            <w:pPr>
              <w:spacing w:before="40" w:after="30"/>
              <w:jc w:val="center"/>
              <w:rPr>
                <w:sz w:val="17"/>
                <w:szCs w:val="16"/>
                <w:lang w:val="en-GB"/>
              </w:rPr>
            </w:pPr>
            <w:r>
              <w:rPr>
                <w:sz w:val="17"/>
                <w:szCs w:val="16"/>
                <w:lang w:val="en-GB"/>
              </w:rPr>
              <w:t>42.2</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73 532</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1 122 027</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585 460</w:t>
            </w:r>
          </w:p>
        </w:tc>
        <w:tc>
          <w:tcPr>
            <w:tcW w:w="821" w:type="dxa"/>
            <w:noWrap/>
          </w:tcPr>
          <w:p w:rsidR="00000000" w:rsidRDefault="00000000">
            <w:pPr>
              <w:spacing w:before="40" w:after="30"/>
              <w:jc w:val="center"/>
              <w:rPr>
                <w:sz w:val="17"/>
                <w:lang w:val="en-GB"/>
              </w:rPr>
            </w:pPr>
            <w:r>
              <w:rPr>
                <w:sz w:val="17"/>
                <w:lang w:val="en-GB"/>
              </w:rPr>
              <w:t>65.7</w:t>
            </w:r>
          </w:p>
        </w:tc>
        <w:tc>
          <w:tcPr>
            <w:tcW w:w="853" w:type="dxa"/>
            <w:noWrap/>
          </w:tcPr>
          <w:p w:rsidR="00000000" w:rsidRDefault="00000000">
            <w:pPr>
              <w:spacing w:before="40" w:after="30"/>
              <w:jc w:val="center"/>
              <w:rPr>
                <w:sz w:val="17"/>
                <w:szCs w:val="16"/>
                <w:lang w:val="en-GB"/>
              </w:rPr>
            </w:pPr>
            <w:r>
              <w:rPr>
                <w:sz w:val="17"/>
                <w:szCs w:val="16"/>
                <w:lang w:val="en-GB"/>
              </w:rPr>
              <w:t>A</w:t>
            </w:r>
          </w:p>
        </w:tc>
        <w:tc>
          <w:tcPr>
            <w:tcW w:w="973" w:type="dxa"/>
            <w:noWrap/>
            <w:tcMar>
              <w:left w:w="68" w:type="dxa"/>
              <w:right w:w="312" w:type="dxa"/>
            </w:tcMar>
          </w:tcPr>
          <w:p w:rsidR="00000000" w:rsidRDefault="00000000">
            <w:pPr>
              <w:spacing w:before="40" w:after="30"/>
              <w:jc w:val="right"/>
              <w:rPr>
                <w:sz w:val="17"/>
                <w:szCs w:val="16"/>
                <w:lang w:val="en-GB"/>
              </w:rPr>
            </w:pPr>
          </w:p>
        </w:tc>
        <w:tc>
          <w:tcPr>
            <w:tcW w:w="913" w:type="dxa"/>
            <w:noWrap/>
          </w:tcPr>
          <w:p w:rsidR="00000000" w:rsidRDefault="00000000">
            <w:pPr>
              <w:spacing w:before="40" w:after="30"/>
              <w:jc w:val="center"/>
              <w:rPr>
                <w:sz w:val="17"/>
                <w:szCs w:val="16"/>
                <w:lang w:val="en-GB"/>
              </w:rPr>
            </w:pP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344</w:t>
            </w:r>
          </w:p>
        </w:tc>
        <w:tc>
          <w:tcPr>
            <w:tcW w:w="986" w:type="dxa"/>
            <w:noWrap/>
          </w:tcPr>
          <w:p w:rsidR="00000000" w:rsidRDefault="00000000">
            <w:pPr>
              <w:spacing w:before="40" w:after="30"/>
              <w:jc w:val="center"/>
              <w:rPr>
                <w:sz w:val="17"/>
                <w:szCs w:val="16"/>
                <w:lang w:val="en-GB"/>
              </w:rPr>
            </w:pPr>
            <w:r>
              <w:rPr>
                <w:sz w:val="17"/>
                <w:szCs w:val="16"/>
                <w:lang w:val="en-GB"/>
              </w:rPr>
              <w:t>05.04.1987</w:t>
            </w:r>
          </w:p>
        </w:tc>
        <w:tc>
          <w:tcPr>
            <w:tcW w:w="3875" w:type="dxa"/>
            <w:noWrap/>
          </w:tcPr>
          <w:p w:rsidR="00000000" w:rsidRDefault="00000000">
            <w:pPr>
              <w:spacing w:before="40" w:after="30"/>
              <w:rPr>
                <w:sz w:val="17"/>
                <w:szCs w:val="16"/>
                <w:lang w:val="en-GB"/>
              </w:rPr>
            </w:pPr>
            <w:r>
              <w:rPr>
                <w:bCs/>
                <w:sz w:val="17"/>
                <w:lang w:val="en-GB"/>
              </w:rPr>
              <w:t>Asylum Act, amendment of 20 June 1986</w:t>
            </w:r>
          </w:p>
        </w:tc>
        <w:tc>
          <w:tcPr>
            <w:tcW w:w="699" w:type="dxa"/>
            <w:noWrap/>
          </w:tcPr>
          <w:p w:rsidR="00000000" w:rsidRDefault="00000000">
            <w:pPr>
              <w:spacing w:before="40" w:after="30"/>
              <w:jc w:val="center"/>
              <w:rPr>
                <w:sz w:val="17"/>
                <w:szCs w:val="16"/>
                <w:lang w:val="en-GB"/>
              </w:rPr>
            </w:pPr>
            <w:r>
              <w:rPr>
                <w:sz w:val="17"/>
                <w:szCs w:val="16"/>
                <w:lang w:val="en-GB"/>
              </w:rPr>
              <w:t>Opt.</w:t>
            </w:r>
          </w:p>
        </w:tc>
        <w:tc>
          <w:tcPr>
            <w:tcW w:w="1058" w:type="dxa"/>
            <w:noWrap/>
          </w:tcPr>
          <w:p w:rsidR="00000000" w:rsidRDefault="00000000">
            <w:pPr>
              <w:spacing w:before="40" w:after="30"/>
              <w:jc w:val="center"/>
              <w:rPr>
                <w:sz w:val="17"/>
                <w:szCs w:val="16"/>
                <w:lang w:val="en-GB"/>
              </w:rPr>
            </w:pPr>
            <w:r>
              <w:rPr>
                <w:sz w:val="17"/>
                <w:szCs w:val="16"/>
                <w:lang w:val="en-GB"/>
              </w:rPr>
              <w:t>42.4</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35 021</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1 180 082</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572 330</w:t>
            </w:r>
          </w:p>
        </w:tc>
        <w:tc>
          <w:tcPr>
            <w:tcW w:w="821" w:type="dxa"/>
            <w:noWrap/>
          </w:tcPr>
          <w:p w:rsidR="00000000" w:rsidRDefault="00000000">
            <w:pPr>
              <w:spacing w:before="40" w:after="30"/>
              <w:jc w:val="center"/>
              <w:rPr>
                <w:sz w:val="17"/>
                <w:lang w:val="en-GB"/>
              </w:rPr>
            </w:pPr>
            <w:r>
              <w:rPr>
                <w:sz w:val="17"/>
                <w:lang w:val="en-GB"/>
              </w:rPr>
              <w:t>67.3</w:t>
            </w:r>
          </w:p>
        </w:tc>
        <w:tc>
          <w:tcPr>
            <w:tcW w:w="853" w:type="dxa"/>
            <w:noWrap/>
          </w:tcPr>
          <w:p w:rsidR="00000000" w:rsidRDefault="00000000">
            <w:pPr>
              <w:spacing w:before="40" w:after="30"/>
              <w:jc w:val="center"/>
              <w:rPr>
                <w:sz w:val="17"/>
                <w:szCs w:val="16"/>
                <w:lang w:val="en-GB"/>
              </w:rPr>
            </w:pPr>
            <w:r>
              <w:rPr>
                <w:sz w:val="17"/>
                <w:szCs w:val="16"/>
                <w:lang w:val="en-GB"/>
              </w:rPr>
              <w:t>A</w:t>
            </w:r>
          </w:p>
        </w:tc>
        <w:tc>
          <w:tcPr>
            <w:tcW w:w="973" w:type="dxa"/>
            <w:noWrap/>
            <w:tcMar>
              <w:left w:w="68" w:type="dxa"/>
              <w:right w:w="312" w:type="dxa"/>
            </w:tcMar>
          </w:tcPr>
          <w:p w:rsidR="00000000" w:rsidRDefault="00000000">
            <w:pPr>
              <w:spacing w:before="40" w:after="30"/>
              <w:jc w:val="right"/>
              <w:rPr>
                <w:sz w:val="17"/>
                <w:szCs w:val="16"/>
                <w:lang w:val="en-GB"/>
              </w:rPr>
            </w:pPr>
          </w:p>
        </w:tc>
        <w:tc>
          <w:tcPr>
            <w:tcW w:w="913" w:type="dxa"/>
            <w:noWrap/>
          </w:tcPr>
          <w:p w:rsidR="00000000" w:rsidRDefault="00000000">
            <w:pPr>
              <w:spacing w:before="40" w:after="30"/>
              <w:jc w:val="center"/>
              <w:rPr>
                <w:sz w:val="17"/>
                <w:szCs w:val="16"/>
                <w:lang w:val="en-GB"/>
              </w:rPr>
            </w:pP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320</w:t>
            </w:r>
          </w:p>
        </w:tc>
        <w:tc>
          <w:tcPr>
            <w:tcW w:w="986" w:type="dxa"/>
            <w:noWrap/>
          </w:tcPr>
          <w:p w:rsidR="00000000" w:rsidRDefault="00000000">
            <w:pPr>
              <w:spacing w:before="40" w:after="30"/>
              <w:jc w:val="center"/>
              <w:rPr>
                <w:sz w:val="17"/>
                <w:szCs w:val="16"/>
                <w:lang w:val="en-GB"/>
              </w:rPr>
            </w:pPr>
            <w:r>
              <w:rPr>
                <w:sz w:val="17"/>
                <w:szCs w:val="16"/>
                <w:lang w:val="en-GB"/>
              </w:rPr>
              <w:t>20.05.1984</w:t>
            </w:r>
          </w:p>
        </w:tc>
        <w:tc>
          <w:tcPr>
            <w:tcW w:w="3875" w:type="dxa"/>
            <w:noWrap/>
          </w:tcPr>
          <w:p w:rsidR="00000000" w:rsidRDefault="00000000">
            <w:pPr>
              <w:spacing w:before="40" w:after="30"/>
              <w:rPr>
                <w:sz w:val="17"/>
                <w:szCs w:val="16"/>
                <w:lang w:val="en-GB"/>
              </w:rPr>
            </w:pPr>
            <w:r>
              <w:rPr>
                <w:bCs/>
                <w:sz w:val="17"/>
                <w:lang w:val="en-GB"/>
              </w:rPr>
              <w:t>Popular initiative “against the selling off of national land”</w:t>
            </w:r>
          </w:p>
        </w:tc>
        <w:tc>
          <w:tcPr>
            <w:tcW w:w="699" w:type="dxa"/>
            <w:noWrap/>
          </w:tcPr>
          <w:p w:rsidR="00000000" w:rsidRDefault="00000000">
            <w:pPr>
              <w:spacing w:before="40" w:after="30"/>
              <w:jc w:val="center"/>
              <w:rPr>
                <w:sz w:val="17"/>
                <w:szCs w:val="16"/>
                <w:lang w:val="en-GB"/>
              </w:rPr>
            </w:pPr>
            <w:r>
              <w:rPr>
                <w:sz w:val="17"/>
                <w:szCs w:val="16"/>
                <w:lang w:val="en-GB"/>
              </w:rPr>
              <w:t>I.</w:t>
            </w:r>
          </w:p>
        </w:tc>
        <w:tc>
          <w:tcPr>
            <w:tcW w:w="1058" w:type="dxa"/>
            <w:noWrap/>
          </w:tcPr>
          <w:p w:rsidR="00000000" w:rsidRDefault="00000000">
            <w:pPr>
              <w:spacing w:before="40" w:after="30"/>
              <w:jc w:val="center"/>
              <w:rPr>
                <w:sz w:val="17"/>
                <w:szCs w:val="16"/>
                <w:lang w:val="en-GB"/>
              </w:rPr>
            </w:pPr>
            <w:r>
              <w:rPr>
                <w:sz w:val="17"/>
                <w:szCs w:val="16"/>
                <w:lang w:val="en-GB"/>
              </w:rPr>
              <w:t>42.5</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25 824</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837 997</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874 954</w:t>
            </w:r>
          </w:p>
        </w:tc>
        <w:tc>
          <w:tcPr>
            <w:tcW w:w="821" w:type="dxa"/>
            <w:noWrap/>
          </w:tcPr>
          <w:p w:rsidR="00000000" w:rsidRDefault="00000000">
            <w:pPr>
              <w:spacing w:before="40" w:after="30"/>
              <w:jc w:val="center"/>
              <w:rPr>
                <w:sz w:val="17"/>
                <w:lang w:val="en-GB"/>
              </w:rPr>
            </w:pPr>
            <w:r>
              <w:rPr>
                <w:sz w:val="17"/>
                <w:lang w:val="en-GB"/>
              </w:rPr>
              <w:t>48.9</w:t>
            </w:r>
          </w:p>
        </w:tc>
        <w:tc>
          <w:tcPr>
            <w:tcW w:w="853" w:type="dxa"/>
            <w:noWrap/>
          </w:tcPr>
          <w:p w:rsidR="00000000" w:rsidRDefault="00000000">
            <w:pPr>
              <w:spacing w:before="40" w:after="30"/>
              <w:jc w:val="center"/>
              <w:rPr>
                <w:sz w:val="17"/>
                <w:szCs w:val="16"/>
                <w:lang w:val="en-GB"/>
              </w:rPr>
            </w:pPr>
            <w:r>
              <w:rPr>
                <w:sz w:val="17"/>
                <w:szCs w:val="16"/>
                <w:lang w:val="en-GB"/>
              </w:rPr>
              <w:t>R</w:t>
            </w:r>
          </w:p>
        </w:tc>
        <w:tc>
          <w:tcPr>
            <w:tcW w:w="973" w:type="dxa"/>
            <w:noWrap/>
            <w:tcMar>
              <w:left w:w="68" w:type="dxa"/>
              <w:right w:w="312" w:type="dxa"/>
            </w:tcMar>
          </w:tcPr>
          <w:p w:rsidR="00000000" w:rsidRDefault="00000000">
            <w:pPr>
              <w:spacing w:before="40" w:after="30"/>
              <w:jc w:val="right"/>
              <w:rPr>
                <w:sz w:val="17"/>
                <w:szCs w:val="16"/>
                <w:lang w:val="en-GB"/>
              </w:rPr>
            </w:pPr>
            <w:r>
              <w:rPr>
                <w:sz w:val="17"/>
                <w:szCs w:val="16"/>
                <w:lang w:val="en-GB"/>
              </w:rPr>
              <w:t>7 3/2</w:t>
            </w:r>
          </w:p>
        </w:tc>
        <w:tc>
          <w:tcPr>
            <w:tcW w:w="913" w:type="dxa"/>
            <w:noWrap/>
          </w:tcPr>
          <w:p w:rsidR="00000000" w:rsidRDefault="00000000">
            <w:pPr>
              <w:spacing w:before="40" w:after="30"/>
              <w:jc w:val="center"/>
              <w:rPr>
                <w:sz w:val="17"/>
                <w:szCs w:val="16"/>
                <w:lang w:val="en-GB"/>
              </w:rPr>
            </w:pPr>
            <w:r>
              <w:rPr>
                <w:sz w:val="17"/>
                <w:szCs w:val="16"/>
                <w:lang w:val="en-GB"/>
              </w:rPr>
              <w:t>13 3/2</w:t>
            </w: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315</w:t>
            </w:r>
          </w:p>
        </w:tc>
        <w:tc>
          <w:tcPr>
            <w:tcW w:w="986" w:type="dxa"/>
            <w:noWrap/>
          </w:tcPr>
          <w:p w:rsidR="00000000" w:rsidRDefault="00000000">
            <w:pPr>
              <w:spacing w:before="40" w:after="30"/>
              <w:jc w:val="center"/>
              <w:rPr>
                <w:sz w:val="17"/>
                <w:szCs w:val="16"/>
                <w:lang w:val="en-GB"/>
              </w:rPr>
            </w:pPr>
            <w:r>
              <w:rPr>
                <w:sz w:val="17"/>
                <w:szCs w:val="16"/>
                <w:lang w:val="en-GB"/>
              </w:rPr>
              <w:t>04.12.1983</w:t>
            </w:r>
          </w:p>
        </w:tc>
        <w:tc>
          <w:tcPr>
            <w:tcW w:w="3875" w:type="dxa"/>
            <w:noWrap/>
          </w:tcPr>
          <w:p w:rsidR="00000000" w:rsidRDefault="00000000">
            <w:pPr>
              <w:spacing w:before="40" w:after="30"/>
              <w:rPr>
                <w:sz w:val="17"/>
                <w:szCs w:val="16"/>
                <w:lang w:val="en-GB"/>
              </w:rPr>
            </w:pPr>
            <w:r>
              <w:rPr>
                <w:bCs/>
                <w:sz w:val="17"/>
                <w:lang w:val="en-GB"/>
              </w:rPr>
              <w:t>Federal decree facilitating certain types of naturalizations of 24 June 1983</w:t>
            </w:r>
          </w:p>
        </w:tc>
        <w:tc>
          <w:tcPr>
            <w:tcW w:w="699" w:type="dxa"/>
            <w:noWrap/>
          </w:tcPr>
          <w:p w:rsidR="00000000" w:rsidRDefault="00000000">
            <w:pPr>
              <w:spacing w:before="40" w:after="30"/>
              <w:jc w:val="center"/>
              <w:rPr>
                <w:sz w:val="17"/>
                <w:szCs w:val="16"/>
                <w:lang w:val="en-GB"/>
              </w:rPr>
            </w:pPr>
            <w:r>
              <w:rPr>
                <w:sz w:val="17"/>
                <w:szCs w:val="16"/>
                <w:lang w:val="en-GB"/>
              </w:rPr>
              <w:t>Obl.</w:t>
            </w:r>
          </w:p>
        </w:tc>
        <w:tc>
          <w:tcPr>
            <w:tcW w:w="1058" w:type="dxa"/>
            <w:noWrap/>
          </w:tcPr>
          <w:p w:rsidR="00000000" w:rsidRDefault="00000000">
            <w:pPr>
              <w:spacing w:before="40" w:after="30"/>
              <w:jc w:val="center"/>
              <w:rPr>
                <w:sz w:val="17"/>
                <w:szCs w:val="16"/>
                <w:lang w:val="en-GB"/>
              </w:rPr>
            </w:pPr>
            <w:r>
              <w:rPr>
                <w:sz w:val="17"/>
                <w:szCs w:val="16"/>
                <w:lang w:val="en-GB"/>
              </w:rPr>
              <w:t>35.9</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21 687</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644 669</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793 253</w:t>
            </w:r>
          </w:p>
        </w:tc>
        <w:tc>
          <w:tcPr>
            <w:tcW w:w="821" w:type="dxa"/>
            <w:noWrap/>
          </w:tcPr>
          <w:p w:rsidR="00000000" w:rsidRDefault="00000000">
            <w:pPr>
              <w:spacing w:before="40" w:after="30"/>
              <w:jc w:val="center"/>
              <w:rPr>
                <w:sz w:val="17"/>
                <w:lang w:val="en-GB"/>
              </w:rPr>
            </w:pPr>
            <w:r>
              <w:rPr>
                <w:sz w:val="17"/>
                <w:lang w:val="en-GB"/>
              </w:rPr>
              <w:t>44.8</w:t>
            </w:r>
          </w:p>
        </w:tc>
        <w:tc>
          <w:tcPr>
            <w:tcW w:w="853" w:type="dxa"/>
            <w:noWrap/>
          </w:tcPr>
          <w:p w:rsidR="00000000" w:rsidRDefault="00000000">
            <w:pPr>
              <w:spacing w:before="40" w:after="30"/>
              <w:jc w:val="center"/>
              <w:rPr>
                <w:sz w:val="17"/>
                <w:szCs w:val="16"/>
                <w:lang w:val="en-GB"/>
              </w:rPr>
            </w:pPr>
            <w:r>
              <w:rPr>
                <w:sz w:val="17"/>
                <w:szCs w:val="16"/>
                <w:lang w:val="en-GB"/>
              </w:rPr>
              <w:t>R</w:t>
            </w:r>
          </w:p>
        </w:tc>
        <w:tc>
          <w:tcPr>
            <w:tcW w:w="973" w:type="dxa"/>
            <w:noWrap/>
            <w:tcMar>
              <w:left w:w="68" w:type="dxa"/>
              <w:right w:w="312" w:type="dxa"/>
            </w:tcMar>
          </w:tcPr>
          <w:p w:rsidR="00000000" w:rsidRDefault="00000000">
            <w:pPr>
              <w:spacing w:before="40" w:after="30"/>
              <w:jc w:val="right"/>
              <w:rPr>
                <w:sz w:val="17"/>
                <w:szCs w:val="16"/>
                <w:lang w:val="en-GB"/>
              </w:rPr>
            </w:pPr>
            <w:r>
              <w:rPr>
                <w:sz w:val="17"/>
                <w:szCs w:val="16"/>
                <w:lang w:val="en-GB"/>
              </w:rPr>
              <w:t>4 2/2</w:t>
            </w:r>
          </w:p>
        </w:tc>
        <w:tc>
          <w:tcPr>
            <w:tcW w:w="913" w:type="dxa"/>
            <w:noWrap/>
          </w:tcPr>
          <w:p w:rsidR="00000000" w:rsidRDefault="00000000">
            <w:pPr>
              <w:spacing w:before="40" w:after="30"/>
              <w:jc w:val="center"/>
              <w:rPr>
                <w:sz w:val="17"/>
                <w:szCs w:val="16"/>
                <w:lang w:val="en-GB"/>
              </w:rPr>
            </w:pPr>
            <w:r>
              <w:rPr>
                <w:sz w:val="17"/>
                <w:szCs w:val="16"/>
                <w:lang w:val="en-GB"/>
              </w:rPr>
              <w:t>16 4/2</w:t>
            </w: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310</w:t>
            </w:r>
          </w:p>
        </w:tc>
        <w:tc>
          <w:tcPr>
            <w:tcW w:w="986" w:type="dxa"/>
            <w:noWrap/>
          </w:tcPr>
          <w:p w:rsidR="00000000" w:rsidRDefault="00000000">
            <w:pPr>
              <w:spacing w:before="40" w:after="30"/>
              <w:jc w:val="center"/>
              <w:rPr>
                <w:sz w:val="17"/>
                <w:szCs w:val="16"/>
                <w:lang w:val="en-GB"/>
              </w:rPr>
            </w:pPr>
            <w:r>
              <w:rPr>
                <w:sz w:val="17"/>
                <w:szCs w:val="16"/>
                <w:lang w:val="en-GB"/>
              </w:rPr>
              <w:t>06.06.1982</w:t>
            </w:r>
          </w:p>
        </w:tc>
        <w:tc>
          <w:tcPr>
            <w:tcW w:w="3875" w:type="dxa"/>
            <w:noWrap/>
          </w:tcPr>
          <w:p w:rsidR="00000000" w:rsidRDefault="00000000">
            <w:pPr>
              <w:spacing w:before="40" w:after="30"/>
              <w:rPr>
                <w:sz w:val="17"/>
                <w:szCs w:val="16"/>
                <w:lang w:val="en-GB"/>
              </w:rPr>
            </w:pPr>
            <w:r>
              <w:rPr>
                <w:bCs/>
                <w:sz w:val="17"/>
                <w:lang w:val="en-GB"/>
              </w:rPr>
              <w:t>Act on Foreign Nationals (LETr) of 19 June 1981</w:t>
            </w:r>
          </w:p>
        </w:tc>
        <w:tc>
          <w:tcPr>
            <w:tcW w:w="699" w:type="dxa"/>
            <w:noWrap/>
          </w:tcPr>
          <w:p w:rsidR="00000000" w:rsidRDefault="00000000">
            <w:pPr>
              <w:spacing w:before="40" w:after="30"/>
              <w:jc w:val="center"/>
              <w:rPr>
                <w:sz w:val="17"/>
                <w:szCs w:val="16"/>
                <w:lang w:val="en-GB"/>
              </w:rPr>
            </w:pPr>
            <w:r>
              <w:rPr>
                <w:sz w:val="17"/>
                <w:szCs w:val="16"/>
                <w:lang w:val="en-GB"/>
              </w:rPr>
              <w:t>Opt.</w:t>
            </w:r>
          </w:p>
        </w:tc>
        <w:tc>
          <w:tcPr>
            <w:tcW w:w="1058" w:type="dxa"/>
            <w:noWrap/>
          </w:tcPr>
          <w:p w:rsidR="00000000" w:rsidRDefault="00000000">
            <w:pPr>
              <w:spacing w:before="40" w:after="30"/>
              <w:jc w:val="center"/>
              <w:rPr>
                <w:sz w:val="17"/>
                <w:szCs w:val="16"/>
                <w:lang w:val="en-GB"/>
              </w:rPr>
            </w:pPr>
            <w:r>
              <w:rPr>
                <w:sz w:val="17"/>
                <w:szCs w:val="16"/>
                <w:lang w:val="en-GB"/>
              </w:rPr>
              <w:t>35.2</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34 425</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680 404</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690 268</w:t>
            </w:r>
          </w:p>
        </w:tc>
        <w:tc>
          <w:tcPr>
            <w:tcW w:w="821" w:type="dxa"/>
            <w:noWrap/>
          </w:tcPr>
          <w:p w:rsidR="00000000" w:rsidRDefault="00000000">
            <w:pPr>
              <w:spacing w:before="40" w:after="30"/>
              <w:jc w:val="center"/>
              <w:rPr>
                <w:sz w:val="17"/>
                <w:lang w:val="en-GB"/>
              </w:rPr>
            </w:pPr>
            <w:r>
              <w:rPr>
                <w:sz w:val="17"/>
                <w:lang w:val="en-GB"/>
              </w:rPr>
              <w:t>49.6</w:t>
            </w:r>
          </w:p>
        </w:tc>
        <w:tc>
          <w:tcPr>
            <w:tcW w:w="853" w:type="dxa"/>
            <w:noWrap/>
          </w:tcPr>
          <w:p w:rsidR="00000000" w:rsidRDefault="00000000">
            <w:pPr>
              <w:spacing w:before="40" w:after="30"/>
              <w:jc w:val="center"/>
              <w:rPr>
                <w:sz w:val="17"/>
                <w:szCs w:val="16"/>
                <w:lang w:val="en-GB"/>
              </w:rPr>
            </w:pPr>
            <w:r>
              <w:rPr>
                <w:sz w:val="17"/>
                <w:szCs w:val="16"/>
                <w:lang w:val="en-GB"/>
              </w:rPr>
              <w:t>R</w:t>
            </w:r>
          </w:p>
        </w:tc>
        <w:tc>
          <w:tcPr>
            <w:tcW w:w="973" w:type="dxa"/>
            <w:noWrap/>
            <w:tcMar>
              <w:left w:w="68" w:type="dxa"/>
              <w:right w:w="312" w:type="dxa"/>
            </w:tcMar>
          </w:tcPr>
          <w:p w:rsidR="00000000" w:rsidRDefault="00000000">
            <w:pPr>
              <w:spacing w:before="40" w:after="30"/>
              <w:jc w:val="right"/>
              <w:rPr>
                <w:sz w:val="17"/>
                <w:szCs w:val="16"/>
                <w:lang w:val="en-GB"/>
              </w:rPr>
            </w:pPr>
          </w:p>
        </w:tc>
        <w:tc>
          <w:tcPr>
            <w:tcW w:w="913" w:type="dxa"/>
            <w:noWrap/>
          </w:tcPr>
          <w:p w:rsidR="00000000" w:rsidRDefault="00000000">
            <w:pPr>
              <w:spacing w:before="40" w:after="30"/>
              <w:jc w:val="center"/>
              <w:rPr>
                <w:sz w:val="17"/>
                <w:szCs w:val="16"/>
                <w:lang w:val="en-GB"/>
              </w:rPr>
            </w:pP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305</w:t>
            </w:r>
          </w:p>
        </w:tc>
        <w:tc>
          <w:tcPr>
            <w:tcW w:w="986" w:type="dxa"/>
            <w:noWrap/>
          </w:tcPr>
          <w:p w:rsidR="00000000" w:rsidRDefault="00000000">
            <w:pPr>
              <w:spacing w:before="40" w:after="30"/>
              <w:jc w:val="center"/>
              <w:rPr>
                <w:sz w:val="17"/>
                <w:szCs w:val="16"/>
                <w:lang w:val="en-GB"/>
              </w:rPr>
            </w:pPr>
            <w:r>
              <w:rPr>
                <w:sz w:val="17"/>
                <w:szCs w:val="16"/>
                <w:lang w:val="en-GB"/>
              </w:rPr>
              <w:t>05.04.1981</w:t>
            </w:r>
          </w:p>
        </w:tc>
        <w:tc>
          <w:tcPr>
            <w:tcW w:w="3875" w:type="dxa"/>
            <w:noWrap/>
          </w:tcPr>
          <w:p w:rsidR="00000000" w:rsidRDefault="00000000">
            <w:pPr>
              <w:spacing w:before="40" w:after="30"/>
              <w:rPr>
                <w:sz w:val="17"/>
                <w:szCs w:val="16"/>
                <w:lang w:val="en-GB"/>
              </w:rPr>
            </w:pPr>
            <w:r>
              <w:rPr>
                <w:bCs/>
                <w:sz w:val="17"/>
                <w:lang w:val="en-GB"/>
              </w:rPr>
              <w:t>Popular initiative “united for a new policy on foreigners” of 10 October 1980</w:t>
            </w:r>
          </w:p>
        </w:tc>
        <w:tc>
          <w:tcPr>
            <w:tcW w:w="699" w:type="dxa"/>
            <w:noWrap/>
          </w:tcPr>
          <w:p w:rsidR="00000000" w:rsidRDefault="00000000">
            <w:pPr>
              <w:spacing w:before="40" w:after="30"/>
              <w:jc w:val="center"/>
              <w:rPr>
                <w:sz w:val="17"/>
                <w:szCs w:val="16"/>
                <w:lang w:val="en-GB"/>
              </w:rPr>
            </w:pPr>
            <w:r>
              <w:rPr>
                <w:sz w:val="17"/>
                <w:szCs w:val="16"/>
                <w:lang w:val="en-GB"/>
              </w:rPr>
              <w:t>I.</w:t>
            </w:r>
          </w:p>
        </w:tc>
        <w:tc>
          <w:tcPr>
            <w:tcW w:w="1058" w:type="dxa"/>
            <w:noWrap/>
          </w:tcPr>
          <w:p w:rsidR="00000000" w:rsidRDefault="00000000">
            <w:pPr>
              <w:spacing w:before="40" w:after="30"/>
              <w:jc w:val="center"/>
              <w:rPr>
                <w:sz w:val="17"/>
                <w:szCs w:val="16"/>
                <w:lang w:val="en-GB"/>
              </w:rPr>
            </w:pPr>
            <w:r>
              <w:rPr>
                <w:sz w:val="17"/>
                <w:szCs w:val="16"/>
                <w:lang w:val="en-GB"/>
              </w:rPr>
              <w:t>39.9</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15 524</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252 531</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1 304 153</w:t>
            </w:r>
          </w:p>
        </w:tc>
        <w:tc>
          <w:tcPr>
            <w:tcW w:w="821" w:type="dxa"/>
            <w:noWrap/>
          </w:tcPr>
          <w:p w:rsidR="00000000" w:rsidRDefault="00000000">
            <w:pPr>
              <w:spacing w:before="40" w:after="30"/>
              <w:jc w:val="center"/>
              <w:rPr>
                <w:sz w:val="17"/>
                <w:lang w:val="en-GB"/>
              </w:rPr>
            </w:pPr>
            <w:r>
              <w:rPr>
                <w:sz w:val="17"/>
                <w:lang w:val="en-GB"/>
              </w:rPr>
              <w:t>16.2</w:t>
            </w:r>
          </w:p>
        </w:tc>
        <w:tc>
          <w:tcPr>
            <w:tcW w:w="853" w:type="dxa"/>
            <w:noWrap/>
          </w:tcPr>
          <w:p w:rsidR="00000000" w:rsidRDefault="00000000">
            <w:pPr>
              <w:spacing w:before="40" w:after="30"/>
              <w:jc w:val="center"/>
              <w:rPr>
                <w:sz w:val="17"/>
                <w:szCs w:val="16"/>
                <w:lang w:val="en-GB"/>
              </w:rPr>
            </w:pPr>
            <w:r>
              <w:rPr>
                <w:sz w:val="17"/>
                <w:szCs w:val="16"/>
                <w:lang w:val="en-GB"/>
              </w:rPr>
              <w:t>R</w:t>
            </w:r>
          </w:p>
        </w:tc>
        <w:tc>
          <w:tcPr>
            <w:tcW w:w="973" w:type="dxa"/>
            <w:noWrap/>
            <w:tcMar>
              <w:left w:w="68" w:type="dxa"/>
              <w:right w:w="312" w:type="dxa"/>
            </w:tcMar>
          </w:tcPr>
          <w:p w:rsidR="00000000" w:rsidRDefault="00000000">
            <w:pPr>
              <w:spacing w:before="40" w:after="30"/>
              <w:jc w:val="right"/>
              <w:rPr>
                <w:sz w:val="17"/>
                <w:szCs w:val="16"/>
                <w:lang w:val="en-GB"/>
              </w:rPr>
            </w:pPr>
          </w:p>
        </w:tc>
        <w:tc>
          <w:tcPr>
            <w:tcW w:w="913" w:type="dxa"/>
            <w:noWrap/>
          </w:tcPr>
          <w:p w:rsidR="00000000" w:rsidRDefault="00000000">
            <w:pPr>
              <w:spacing w:before="40" w:after="30"/>
              <w:jc w:val="center"/>
              <w:rPr>
                <w:sz w:val="17"/>
                <w:szCs w:val="16"/>
                <w:lang w:val="en-GB"/>
              </w:rPr>
            </w:pPr>
            <w:r>
              <w:rPr>
                <w:sz w:val="17"/>
                <w:szCs w:val="16"/>
                <w:lang w:val="en-GB"/>
              </w:rPr>
              <w:t>20 6/2</w:t>
            </w: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266</w:t>
            </w:r>
          </w:p>
        </w:tc>
        <w:tc>
          <w:tcPr>
            <w:tcW w:w="986" w:type="dxa"/>
            <w:noWrap/>
          </w:tcPr>
          <w:p w:rsidR="00000000" w:rsidRDefault="00000000">
            <w:pPr>
              <w:spacing w:before="40" w:after="30"/>
              <w:jc w:val="center"/>
              <w:rPr>
                <w:sz w:val="17"/>
                <w:szCs w:val="16"/>
                <w:lang w:val="en-GB"/>
              </w:rPr>
            </w:pPr>
            <w:r>
              <w:rPr>
                <w:sz w:val="17"/>
                <w:szCs w:val="16"/>
                <w:lang w:val="en-GB"/>
              </w:rPr>
              <w:t>13.03.1977</w:t>
            </w:r>
          </w:p>
        </w:tc>
        <w:tc>
          <w:tcPr>
            <w:tcW w:w="3875" w:type="dxa"/>
            <w:noWrap/>
          </w:tcPr>
          <w:p w:rsidR="00000000" w:rsidRDefault="00000000">
            <w:pPr>
              <w:spacing w:before="40" w:after="30"/>
              <w:rPr>
                <w:sz w:val="17"/>
                <w:szCs w:val="16"/>
                <w:lang w:val="en-GB"/>
              </w:rPr>
            </w:pPr>
            <w:r>
              <w:rPr>
                <w:bCs/>
                <w:sz w:val="17"/>
                <w:lang w:val="en-GB"/>
              </w:rPr>
              <w:t>Popular initiative “to limit the annual number of naturalizations” (fifth initiative against foreign expropriation)</w:t>
            </w:r>
          </w:p>
        </w:tc>
        <w:tc>
          <w:tcPr>
            <w:tcW w:w="699" w:type="dxa"/>
            <w:noWrap/>
          </w:tcPr>
          <w:p w:rsidR="00000000" w:rsidRDefault="00000000">
            <w:pPr>
              <w:spacing w:before="40" w:after="30"/>
              <w:jc w:val="center"/>
              <w:rPr>
                <w:sz w:val="17"/>
                <w:szCs w:val="16"/>
                <w:lang w:val="en-GB"/>
              </w:rPr>
            </w:pPr>
            <w:r>
              <w:rPr>
                <w:sz w:val="17"/>
                <w:szCs w:val="16"/>
                <w:lang w:val="en-GB"/>
              </w:rPr>
              <w:t>I.</w:t>
            </w:r>
          </w:p>
        </w:tc>
        <w:tc>
          <w:tcPr>
            <w:tcW w:w="1058" w:type="dxa"/>
            <w:noWrap/>
          </w:tcPr>
          <w:p w:rsidR="00000000" w:rsidRDefault="00000000">
            <w:pPr>
              <w:spacing w:before="40" w:after="30"/>
              <w:jc w:val="center"/>
              <w:rPr>
                <w:sz w:val="17"/>
                <w:szCs w:val="16"/>
                <w:lang w:val="en-GB"/>
              </w:rPr>
            </w:pPr>
            <w:r>
              <w:rPr>
                <w:sz w:val="17"/>
                <w:szCs w:val="16"/>
                <w:lang w:val="en-GB"/>
              </w:rPr>
              <w:t>45.2</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24 673</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568 867</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1 116 188</w:t>
            </w:r>
          </w:p>
        </w:tc>
        <w:tc>
          <w:tcPr>
            <w:tcW w:w="821" w:type="dxa"/>
            <w:noWrap/>
          </w:tcPr>
          <w:p w:rsidR="00000000" w:rsidRDefault="00000000">
            <w:pPr>
              <w:spacing w:before="40" w:after="30"/>
              <w:jc w:val="center"/>
              <w:rPr>
                <w:sz w:val="17"/>
                <w:lang w:val="en-GB"/>
              </w:rPr>
            </w:pPr>
            <w:r>
              <w:rPr>
                <w:sz w:val="17"/>
                <w:lang w:val="en-GB"/>
              </w:rPr>
              <w:t>33.8</w:t>
            </w:r>
          </w:p>
        </w:tc>
        <w:tc>
          <w:tcPr>
            <w:tcW w:w="853" w:type="dxa"/>
            <w:noWrap/>
          </w:tcPr>
          <w:p w:rsidR="00000000" w:rsidRDefault="00000000">
            <w:pPr>
              <w:spacing w:before="40" w:after="30"/>
              <w:jc w:val="center"/>
              <w:rPr>
                <w:sz w:val="17"/>
                <w:szCs w:val="16"/>
                <w:lang w:val="en-GB"/>
              </w:rPr>
            </w:pPr>
            <w:r>
              <w:rPr>
                <w:sz w:val="17"/>
                <w:szCs w:val="16"/>
                <w:lang w:val="en-GB"/>
              </w:rPr>
              <w:t>R</w:t>
            </w:r>
          </w:p>
        </w:tc>
        <w:tc>
          <w:tcPr>
            <w:tcW w:w="973" w:type="dxa"/>
            <w:noWrap/>
            <w:tcMar>
              <w:left w:w="68" w:type="dxa"/>
              <w:right w:w="312" w:type="dxa"/>
            </w:tcMar>
          </w:tcPr>
          <w:p w:rsidR="00000000" w:rsidRDefault="00000000">
            <w:pPr>
              <w:spacing w:before="40" w:after="30"/>
              <w:jc w:val="right"/>
              <w:rPr>
                <w:sz w:val="17"/>
                <w:szCs w:val="16"/>
                <w:lang w:val="en-GB"/>
              </w:rPr>
            </w:pPr>
          </w:p>
        </w:tc>
        <w:tc>
          <w:tcPr>
            <w:tcW w:w="913" w:type="dxa"/>
            <w:noWrap/>
          </w:tcPr>
          <w:p w:rsidR="00000000" w:rsidRDefault="00000000">
            <w:pPr>
              <w:spacing w:before="40" w:after="30"/>
              <w:jc w:val="center"/>
              <w:rPr>
                <w:sz w:val="17"/>
                <w:szCs w:val="16"/>
                <w:lang w:val="en-GB"/>
              </w:rPr>
            </w:pPr>
            <w:r>
              <w:rPr>
                <w:sz w:val="17"/>
                <w:szCs w:val="16"/>
                <w:lang w:val="en-GB"/>
              </w:rPr>
              <w:t>19 6/2</w:t>
            </w: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265</w:t>
            </w:r>
          </w:p>
        </w:tc>
        <w:tc>
          <w:tcPr>
            <w:tcW w:w="986" w:type="dxa"/>
            <w:noWrap/>
          </w:tcPr>
          <w:p w:rsidR="00000000" w:rsidRDefault="00000000">
            <w:pPr>
              <w:spacing w:before="40" w:after="30"/>
              <w:jc w:val="center"/>
              <w:rPr>
                <w:sz w:val="17"/>
                <w:szCs w:val="16"/>
                <w:lang w:val="en-GB"/>
              </w:rPr>
            </w:pPr>
            <w:r>
              <w:rPr>
                <w:sz w:val="17"/>
                <w:szCs w:val="16"/>
                <w:lang w:val="en-GB"/>
              </w:rPr>
              <w:t>13.03.1977</w:t>
            </w:r>
          </w:p>
        </w:tc>
        <w:tc>
          <w:tcPr>
            <w:tcW w:w="3875" w:type="dxa"/>
            <w:noWrap/>
          </w:tcPr>
          <w:p w:rsidR="00000000" w:rsidRDefault="00000000">
            <w:pPr>
              <w:spacing w:before="40" w:after="30"/>
              <w:rPr>
                <w:sz w:val="17"/>
                <w:szCs w:val="16"/>
                <w:lang w:val="en-GB"/>
              </w:rPr>
            </w:pPr>
            <w:r>
              <w:rPr>
                <w:bCs/>
                <w:sz w:val="17"/>
                <w:lang w:val="en-GB"/>
              </w:rPr>
              <w:t>Popular initiative of the Republican Party “to protect Switzerland” (fourth initiative against foreign expropriation)</w:t>
            </w:r>
          </w:p>
        </w:tc>
        <w:tc>
          <w:tcPr>
            <w:tcW w:w="699" w:type="dxa"/>
            <w:noWrap/>
          </w:tcPr>
          <w:p w:rsidR="00000000" w:rsidRDefault="00000000">
            <w:pPr>
              <w:spacing w:before="40" w:after="30"/>
              <w:jc w:val="center"/>
              <w:rPr>
                <w:sz w:val="17"/>
                <w:szCs w:val="16"/>
                <w:lang w:val="en-GB"/>
              </w:rPr>
            </w:pPr>
            <w:r>
              <w:rPr>
                <w:sz w:val="17"/>
                <w:szCs w:val="16"/>
                <w:lang w:val="en-GB"/>
              </w:rPr>
              <w:t>I.</w:t>
            </w:r>
          </w:p>
        </w:tc>
        <w:tc>
          <w:tcPr>
            <w:tcW w:w="1058" w:type="dxa"/>
            <w:noWrap/>
          </w:tcPr>
          <w:p w:rsidR="00000000" w:rsidRDefault="00000000">
            <w:pPr>
              <w:spacing w:before="40" w:after="30"/>
              <w:jc w:val="center"/>
              <w:rPr>
                <w:sz w:val="17"/>
                <w:szCs w:val="16"/>
                <w:lang w:val="en-GB"/>
              </w:rPr>
            </w:pPr>
            <w:r>
              <w:rPr>
                <w:sz w:val="17"/>
                <w:szCs w:val="16"/>
                <w:lang w:val="en-GB"/>
              </w:rPr>
              <w:t>45.2</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29 949</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495 904</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1 182 820</w:t>
            </w:r>
          </w:p>
        </w:tc>
        <w:tc>
          <w:tcPr>
            <w:tcW w:w="821" w:type="dxa"/>
            <w:noWrap/>
          </w:tcPr>
          <w:p w:rsidR="00000000" w:rsidRDefault="00000000">
            <w:pPr>
              <w:spacing w:before="40" w:after="30"/>
              <w:jc w:val="center"/>
              <w:rPr>
                <w:sz w:val="17"/>
                <w:lang w:val="en-GB"/>
              </w:rPr>
            </w:pPr>
            <w:r>
              <w:rPr>
                <w:sz w:val="17"/>
                <w:lang w:val="en-GB"/>
              </w:rPr>
              <w:t>29.5</w:t>
            </w:r>
          </w:p>
        </w:tc>
        <w:tc>
          <w:tcPr>
            <w:tcW w:w="853" w:type="dxa"/>
            <w:noWrap/>
          </w:tcPr>
          <w:p w:rsidR="00000000" w:rsidRDefault="00000000">
            <w:pPr>
              <w:spacing w:before="40" w:after="30"/>
              <w:jc w:val="center"/>
              <w:rPr>
                <w:sz w:val="17"/>
                <w:szCs w:val="16"/>
                <w:lang w:val="en-GB"/>
              </w:rPr>
            </w:pPr>
            <w:r>
              <w:rPr>
                <w:sz w:val="17"/>
                <w:szCs w:val="16"/>
                <w:lang w:val="en-GB"/>
              </w:rPr>
              <w:t>R</w:t>
            </w:r>
          </w:p>
        </w:tc>
        <w:tc>
          <w:tcPr>
            <w:tcW w:w="973" w:type="dxa"/>
            <w:noWrap/>
            <w:tcMar>
              <w:left w:w="68" w:type="dxa"/>
              <w:right w:w="312" w:type="dxa"/>
            </w:tcMar>
          </w:tcPr>
          <w:p w:rsidR="00000000" w:rsidRDefault="00000000">
            <w:pPr>
              <w:spacing w:before="40" w:after="30"/>
              <w:jc w:val="right"/>
              <w:rPr>
                <w:sz w:val="17"/>
                <w:szCs w:val="16"/>
                <w:lang w:val="en-GB"/>
              </w:rPr>
            </w:pPr>
          </w:p>
        </w:tc>
        <w:tc>
          <w:tcPr>
            <w:tcW w:w="913" w:type="dxa"/>
            <w:noWrap/>
          </w:tcPr>
          <w:p w:rsidR="00000000" w:rsidRDefault="00000000">
            <w:pPr>
              <w:spacing w:before="40" w:after="30"/>
              <w:jc w:val="center"/>
              <w:rPr>
                <w:sz w:val="17"/>
                <w:szCs w:val="16"/>
                <w:lang w:val="en-GB"/>
              </w:rPr>
            </w:pPr>
            <w:r>
              <w:rPr>
                <w:sz w:val="17"/>
                <w:szCs w:val="16"/>
                <w:lang w:val="en-GB"/>
              </w:rPr>
              <w:t>19 6/2</w:t>
            </w: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252</w:t>
            </w:r>
          </w:p>
        </w:tc>
        <w:tc>
          <w:tcPr>
            <w:tcW w:w="986" w:type="dxa"/>
            <w:noWrap/>
          </w:tcPr>
          <w:p w:rsidR="00000000" w:rsidRDefault="00000000">
            <w:pPr>
              <w:spacing w:before="40" w:after="30"/>
              <w:jc w:val="center"/>
              <w:rPr>
                <w:sz w:val="17"/>
                <w:szCs w:val="16"/>
                <w:lang w:val="en-GB"/>
              </w:rPr>
            </w:pPr>
            <w:r>
              <w:rPr>
                <w:sz w:val="17"/>
                <w:szCs w:val="16"/>
                <w:lang w:val="en-GB"/>
              </w:rPr>
              <w:t>07.12.1975</w:t>
            </w:r>
          </w:p>
        </w:tc>
        <w:tc>
          <w:tcPr>
            <w:tcW w:w="3875" w:type="dxa"/>
            <w:noWrap/>
          </w:tcPr>
          <w:p w:rsidR="00000000" w:rsidRDefault="00000000">
            <w:pPr>
              <w:spacing w:before="40" w:after="30"/>
              <w:rPr>
                <w:sz w:val="17"/>
                <w:szCs w:val="16"/>
                <w:lang w:val="en-GB"/>
              </w:rPr>
            </w:pPr>
            <w:r>
              <w:rPr>
                <w:bCs/>
                <w:sz w:val="17"/>
                <w:lang w:val="en-GB"/>
              </w:rPr>
              <w:t>Federal decree amending the Constitution (freedom of establishment and regulations on assistance)</w:t>
            </w:r>
          </w:p>
        </w:tc>
        <w:tc>
          <w:tcPr>
            <w:tcW w:w="699" w:type="dxa"/>
            <w:noWrap/>
          </w:tcPr>
          <w:p w:rsidR="00000000" w:rsidRDefault="00000000">
            <w:pPr>
              <w:spacing w:before="40" w:after="30"/>
              <w:jc w:val="center"/>
              <w:rPr>
                <w:sz w:val="17"/>
                <w:szCs w:val="16"/>
                <w:lang w:val="en-GB"/>
              </w:rPr>
            </w:pPr>
            <w:r>
              <w:rPr>
                <w:sz w:val="17"/>
                <w:szCs w:val="16"/>
                <w:lang w:val="en-GB"/>
              </w:rPr>
              <w:t>Obl.</w:t>
            </w:r>
          </w:p>
        </w:tc>
        <w:tc>
          <w:tcPr>
            <w:tcW w:w="1058" w:type="dxa"/>
            <w:noWrap/>
          </w:tcPr>
          <w:p w:rsidR="00000000" w:rsidRDefault="00000000">
            <w:pPr>
              <w:spacing w:before="40" w:after="30"/>
              <w:jc w:val="center"/>
              <w:rPr>
                <w:sz w:val="17"/>
                <w:szCs w:val="16"/>
                <w:lang w:val="en-GB"/>
              </w:rPr>
            </w:pPr>
            <w:r>
              <w:rPr>
                <w:sz w:val="17"/>
                <w:szCs w:val="16"/>
                <w:lang w:val="en-GB"/>
              </w:rPr>
              <w:t>30.9</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39 934</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842 165</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271 563</w:t>
            </w:r>
          </w:p>
        </w:tc>
        <w:tc>
          <w:tcPr>
            <w:tcW w:w="821" w:type="dxa"/>
            <w:noWrap/>
          </w:tcPr>
          <w:p w:rsidR="00000000" w:rsidRDefault="00000000">
            <w:pPr>
              <w:spacing w:before="40" w:after="30"/>
              <w:jc w:val="center"/>
              <w:rPr>
                <w:sz w:val="17"/>
                <w:lang w:val="en-GB"/>
              </w:rPr>
            </w:pPr>
            <w:r>
              <w:rPr>
                <w:sz w:val="17"/>
                <w:lang w:val="en-GB"/>
              </w:rPr>
              <w:t>75.6</w:t>
            </w:r>
          </w:p>
        </w:tc>
        <w:tc>
          <w:tcPr>
            <w:tcW w:w="853" w:type="dxa"/>
            <w:noWrap/>
          </w:tcPr>
          <w:p w:rsidR="00000000" w:rsidRDefault="00000000">
            <w:pPr>
              <w:spacing w:before="40" w:after="30"/>
              <w:jc w:val="center"/>
              <w:rPr>
                <w:sz w:val="17"/>
                <w:szCs w:val="16"/>
                <w:lang w:val="en-GB"/>
              </w:rPr>
            </w:pPr>
            <w:r>
              <w:rPr>
                <w:sz w:val="17"/>
                <w:szCs w:val="16"/>
                <w:lang w:val="en-GB"/>
              </w:rPr>
              <w:t>A</w:t>
            </w:r>
          </w:p>
        </w:tc>
        <w:tc>
          <w:tcPr>
            <w:tcW w:w="973" w:type="dxa"/>
            <w:noWrap/>
            <w:tcMar>
              <w:left w:w="68" w:type="dxa"/>
              <w:right w:w="312" w:type="dxa"/>
            </w:tcMar>
          </w:tcPr>
          <w:p w:rsidR="00000000" w:rsidRDefault="00000000">
            <w:pPr>
              <w:spacing w:before="40" w:after="30"/>
              <w:jc w:val="right"/>
              <w:rPr>
                <w:sz w:val="17"/>
                <w:szCs w:val="16"/>
                <w:lang w:val="en-GB"/>
              </w:rPr>
            </w:pPr>
            <w:r>
              <w:rPr>
                <w:sz w:val="17"/>
                <w:szCs w:val="16"/>
                <w:lang w:val="en-GB"/>
              </w:rPr>
              <w:t>19 6/2</w:t>
            </w:r>
          </w:p>
        </w:tc>
        <w:tc>
          <w:tcPr>
            <w:tcW w:w="913" w:type="dxa"/>
            <w:noWrap/>
          </w:tcPr>
          <w:p w:rsidR="00000000" w:rsidRDefault="00000000">
            <w:pPr>
              <w:spacing w:before="40" w:after="30"/>
              <w:jc w:val="center"/>
              <w:rPr>
                <w:sz w:val="17"/>
                <w:szCs w:val="16"/>
                <w:lang w:val="en-GB"/>
              </w:rPr>
            </w:pP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242</w:t>
            </w:r>
          </w:p>
        </w:tc>
        <w:tc>
          <w:tcPr>
            <w:tcW w:w="986" w:type="dxa"/>
            <w:noWrap/>
          </w:tcPr>
          <w:p w:rsidR="00000000" w:rsidRDefault="00000000">
            <w:pPr>
              <w:spacing w:before="40" w:after="30"/>
              <w:jc w:val="center"/>
              <w:rPr>
                <w:sz w:val="17"/>
                <w:szCs w:val="16"/>
                <w:lang w:val="en-GB"/>
              </w:rPr>
            </w:pPr>
            <w:r>
              <w:rPr>
                <w:sz w:val="17"/>
                <w:szCs w:val="16"/>
                <w:lang w:val="en-GB"/>
              </w:rPr>
              <w:t>20.10.1974</w:t>
            </w:r>
          </w:p>
        </w:tc>
        <w:tc>
          <w:tcPr>
            <w:tcW w:w="3875" w:type="dxa"/>
            <w:noWrap/>
          </w:tcPr>
          <w:p w:rsidR="00000000" w:rsidRDefault="00000000">
            <w:pPr>
              <w:spacing w:before="40" w:after="30"/>
              <w:rPr>
                <w:sz w:val="17"/>
                <w:szCs w:val="16"/>
                <w:lang w:val="en-GB"/>
              </w:rPr>
            </w:pPr>
            <w:r>
              <w:rPr>
                <w:sz w:val="17"/>
                <w:szCs w:val="16"/>
                <w:lang w:val="en-GB"/>
              </w:rPr>
              <w:t>Popular initiative against foreign expropriation and the overpopulation of Switzerland</w:t>
            </w:r>
          </w:p>
        </w:tc>
        <w:tc>
          <w:tcPr>
            <w:tcW w:w="699" w:type="dxa"/>
            <w:noWrap/>
          </w:tcPr>
          <w:p w:rsidR="00000000" w:rsidRDefault="00000000">
            <w:pPr>
              <w:spacing w:before="40" w:after="30"/>
              <w:jc w:val="center"/>
              <w:rPr>
                <w:sz w:val="17"/>
                <w:szCs w:val="16"/>
                <w:lang w:val="en-GB"/>
              </w:rPr>
            </w:pPr>
            <w:r>
              <w:rPr>
                <w:sz w:val="17"/>
                <w:szCs w:val="16"/>
                <w:lang w:val="en-GB"/>
              </w:rPr>
              <w:t>I.</w:t>
            </w:r>
          </w:p>
        </w:tc>
        <w:tc>
          <w:tcPr>
            <w:tcW w:w="1058" w:type="dxa"/>
            <w:noWrap/>
          </w:tcPr>
          <w:p w:rsidR="00000000" w:rsidRDefault="00000000">
            <w:pPr>
              <w:spacing w:before="40" w:after="30"/>
              <w:jc w:val="center"/>
              <w:rPr>
                <w:sz w:val="17"/>
                <w:szCs w:val="16"/>
                <w:lang w:val="en-GB"/>
              </w:rPr>
            </w:pPr>
            <w:r>
              <w:rPr>
                <w:sz w:val="17"/>
                <w:szCs w:val="16"/>
                <w:lang w:val="en-GB"/>
              </w:rPr>
              <w:t>70.3</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28 338</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878 891</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1 691 632</w:t>
            </w:r>
          </w:p>
        </w:tc>
        <w:tc>
          <w:tcPr>
            <w:tcW w:w="821" w:type="dxa"/>
            <w:noWrap/>
          </w:tcPr>
          <w:p w:rsidR="00000000" w:rsidRDefault="00000000">
            <w:pPr>
              <w:spacing w:before="40" w:after="30"/>
              <w:jc w:val="center"/>
              <w:rPr>
                <w:sz w:val="17"/>
                <w:lang w:val="en-GB"/>
              </w:rPr>
            </w:pPr>
            <w:r>
              <w:rPr>
                <w:sz w:val="17"/>
                <w:lang w:val="en-GB"/>
              </w:rPr>
              <w:t>34.2</w:t>
            </w:r>
          </w:p>
        </w:tc>
        <w:tc>
          <w:tcPr>
            <w:tcW w:w="853" w:type="dxa"/>
            <w:noWrap/>
          </w:tcPr>
          <w:p w:rsidR="00000000" w:rsidRDefault="00000000">
            <w:pPr>
              <w:spacing w:before="40" w:after="30"/>
              <w:jc w:val="center"/>
              <w:rPr>
                <w:sz w:val="17"/>
                <w:szCs w:val="16"/>
                <w:lang w:val="en-GB"/>
              </w:rPr>
            </w:pPr>
            <w:r>
              <w:rPr>
                <w:sz w:val="17"/>
                <w:szCs w:val="16"/>
                <w:lang w:val="en-GB"/>
              </w:rPr>
              <w:t>R</w:t>
            </w:r>
          </w:p>
        </w:tc>
        <w:tc>
          <w:tcPr>
            <w:tcW w:w="973" w:type="dxa"/>
            <w:noWrap/>
            <w:tcMar>
              <w:left w:w="68" w:type="dxa"/>
              <w:right w:w="312" w:type="dxa"/>
            </w:tcMar>
          </w:tcPr>
          <w:p w:rsidR="00000000" w:rsidRDefault="00000000">
            <w:pPr>
              <w:spacing w:before="40" w:after="30"/>
              <w:jc w:val="right"/>
              <w:rPr>
                <w:sz w:val="17"/>
                <w:szCs w:val="16"/>
                <w:lang w:val="en-GB"/>
              </w:rPr>
            </w:pPr>
          </w:p>
        </w:tc>
        <w:tc>
          <w:tcPr>
            <w:tcW w:w="913" w:type="dxa"/>
            <w:noWrap/>
          </w:tcPr>
          <w:p w:rsidR="00000000" w:rsidRDefault="00000000">
            <w:pPr>
              <w:spacing w:before="40" w:after="30"/>
              <w:jc w:val="center"/>
              <w:rPr>
                <w:sz w:val="17"/>
                <w:szCs w:val="16"/>
                <w:lang w:val="en-GB"/>
              </w:rPr>
            </w:pPr>
            <w:r>
              <w:rPr>
                <w:sz w:val="17"/>
                <w:szCs w:val="16"/>
                <w:lang w:val="en-GB"/>
              </w:rPr>
              <w:t>19 6/2</w:t>
            </w:r>
          </w:p>
        </w:tc>
      </w:tr>
      <w:tr w:rsidR="00000000">
        <w:trPr>
          <w:jc w:val="center"/>
        </w:trPr>
        <w:tc>
          <w:tcPr>
            <w:tcW w:w="936" w:type="dxa"/>
            <w:noWrap/>
          </w:tcPr>
          <w:p w:rsidR="00000000" w:rsidRDefault="00000000">
            <w:pPr>
              <w:spacing w:before="40" w:after="30"/>
              <w:ind w:left="57"/>
              <w:rPr>
                <w:sz w:val="17"/>
                <w:szCs w:val="16"/>
                <w:lang w:val="en-GB"/>
              </w:rPr>
            </w:pPr>
            <w:r>
              <w:rPr>
                <w:sz w:val="17"/>
                <w:szCs w:val="16"/>
                <w:lang w:val="en-GB"/>
              </w:rPr>
              <w:t>220</w:t>
            </w:r>
          </w:p>
        </w:tc>
        <w:tc>
          <w:tcPr>
            <w:tcW w:w="986" w:type="dxa"/>
            <w:noWrap/>
          </w:tcPr>
          <w:p w:rsidR="00000000" w:rsidRDefault="00000000">
            <w:pPr>
              <w:spacing w:before="40" w:after="30"/>
              <w:jc w:val="center"/>
              <w:rPr>
                <w:sz w:val="17"/>
                <w:szCs w:val="16"/>
                <w:lang w:val="en-GB"/>
              </w:rPr>
            </w:pPr>
            <w:r>
              <w:rPr>
                <w:sz w:val="17"/>
                <w:szCs w:val="16"/>
                <w:lang w:val="en-GB"/>
              </w:rPr>
              <w:t>07.06.1970</w:t>
            </w:r>
          </w:p>
        </w:tc>
        <w:tc>
          <w:tcPr>
            <w:tcW w:w="3875" w:type="dxa"/>
            <w:noWrap/>
          </w:tcPr>
          <w:p w:rsidR="00000000" w:rsidRDefault="00000000">
            <w:pPr>
              <w:spacing w:before="40" w:after="30"/>
              <w:rPr>
                <w:sz w:val="17"/>
                <w:szCs w:val="16"/>
                <w:lang w:val="en-GB"/>
              </w:rPr>
            </w:pPr>
            <w:r>
              <w:rPr>
                <w:sz w:val="17"/>
                <w:szCs w:val="16"/>
                <w:lang w:val="en-GB"/>
              </w:rPr>
              <w:t>Popular initiative against foreign expropriation</w:t>
            </w:r>
          </w:p>
        </w:tc>
        <w:tc>
          <w:tcPr>
            <w:tcW w:w="699" w:type="dxa"/>
            <w:noWrap/>
          </w:tcPr>
          <w:p w:rsidR="00000000" w:rsidRDefault="00000000">
            <w:pPr>
              <w:spacing w:before="40" w:after="30"/>
              <w:jc w:val="center"/>
              <w:rPr>
                <w:sz w:val="17"/>
                <w:szCs w:val="16"/>
                <w:lang w:val="en-GB"/>
              </w:rPr>
            </w:pPr>
            <w:r>
              <w:rPr>
                <w:sz w:val="17"/>
                <w:szCs w:val="16"/>
                <w:lang w:val="en-GB"/>
              </w:rPr>
              <w:t>I.</w:t>
            </w:r>
          </w:p>
        </w:tc>
        <w:tc>
          <w:tcPr>
            <w:tcW w:w="1058" w:type="dxa"/>
            <w:noWrap/>
          </w:tcPr>
          <w:p w:rsidR="00000000" w:rsidRDefault="00000000">
            <w:pPr>
              <w:spacing w:before="40" w:after="30"/>
              <w:jc w:val="center"/>
              <w:rPr>
                <w:sz w:val="17"/>
                <w:szCs w:val="16"/>
                <w:lang w:val="en-GB"/>
              </w:rPr>
            </w:pPr>
            <w:r>
              <w:rPr>
                <w:sz w:val="17"/>
                <w:szCs w:val="16"/>
                <w:lang w:val="en-GB"/>
              </w:rPr>
              <w:t>74.7</w:t>
            </w:r>
          </w:p>
        </w:tc>
        <w:tc>
          <w:tcPr>
            <w:tcW w:w="689" w:type="dxa"/>
            <w:noWrap/>
            <w:tcMar>
              <w:left w:w="68" w:type="dxa"/>
              <w:right w:w="68" w:type="dxa"/>
            </w:tcMar>
          </w:tcPr>
          <w:p w:rsidR="00000000" w:rsidRDefault="00000000">
            <w:pPr>
              <w:spacing w:before="40" w:after="30"/>
              <w:jc w:val="center"/>
              <w:rPr>
                <w:sz w:val="17"/>
                <w:szCs w:val="16"/>
                <w:lang w:val="en-GB"/>
              </w:rPr>
            </w:pPr>
            <w:r>
              <w:rPr>
                <w:sz w:val="17"/>
                <w:szCs w:val="16"/>
                <w:lang w:val="en-GB"/>
              </w:rPr>
              <w:t>11 740</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557 517</w:t>
            </w:r>
          </w:p>
        </w:tc>
        <w:tc>
          <w:tcPr>
            <w:tcW w:w="821" w:type="dxa"/>
            <w:noWrap/>
            <w:tcMar>
              <w:left w:w="68" w:type="dxa"/>
              <w:right w:w="68" w:type="dxa"/>
            </w:tcMar>
          </w:tcPr>
          <w:p w:rsidR="00000000" w:rsidRDefault="00000000">
            <w:pPr>
              <w:spacing w:before="40" w:after="30"/>
              <w:jc w:val="right"/>
              <w:rPr>
                <w:sz w:val="17"/>
                <w:szCs w:val="16"/>
                <w:lang w:val="en-GB"/>
              </w:rPr>
            </w:pPr>
            <w:r>
              <w:rPr>
                <w:sz w:val="17"/>
                <w:szCs w:val="16"/>
                <w:lang w:val="en-GB"/>
              </w:rPr>
              <w:t>654 844</w:t>
            </w:r>
          </w:p>
        </w:tc>
        <w:tc>
          <w:tcPr>
            <w:tcW w:w="821" w:type="dxa"/>
            <w:noWrap/>
          </w:tcPr>
          <w:p w:rsidR="00000000" w:rsidRDefault="00000000">
            <w:pPr>
              <w:spacing w:before="40" w:after="30"/>
              <w:jc w:val="center"/>
              <w:rPr>
                <w:sz w:val="17"/>
                <w:lang w:val="en-GB"/>
              </w:rPr>
            </w:pPr>
            <w:r>
              <w:rPr>
                <w:sz w:val="17"/>
                <w:lang w:val="en-GB"/>
              </w:rPr>
              <w:t>46.0</w:t>
            </w:r>
          </w:p>
        </w:tc>
        <w:tc>
          <w:tcPr>
            <w:tcW w:w="853" w:type="dxa"/>
            <w:noWrap/>
          </w:tcPr>
          <w:p w:rsidR="00000000" w:rsidRDefault="00000000">
            <w:pPr>
              <w:spacing w:before="40" w:after="30"/>
              <w:jc w:val="center"/>
              <w:rPr>
                <w:sz w:val="17"/>
                <w:szCs w:val="16"/>
                <w:lang w:val="en-GB"/>
              </w:rPr>
            </w:pPr>
            <w:r>
              <w:rPr>
                <w:sz w:val="17"/>
                <w:szCs w:val="16"/>
                <w:lang w:val="en-GB"/>
              </w:rPr>
              <w:t>R</w:t>
            </w:r>
          </w:p>
        </w:tc>
        <w:tc>
          <w:tcPr>
            <w:tcW w:w="973" w:type="dxa"/>
            <w:noWrap/>
            <w:tcMar>
              <w:left w:w="68" w:type="dxa"/>
              <w:right w:w="312" w:type="dxa"/>
            </w:tcMar>
          </w:tcPr>
          <w:p w:rsidR="00000000" w:rsidRDefault="00000000">
            <w:pPr>
              <w:spacing w:before="40" w:after="30"/>
              <w:jc w:val="right"/>
              <w:rPr>
                <w:sz w:val="17"/>
                <w:szCs w:val="16"/>
                <w:lang w:val="en-GB"/>
              </w:rPr>
            </w:pPr>
            <w:r>
              <w:rPr>
                <w:sz w:val="17"/>
                <w:szCs w:val="16"/>
                <w:lang w:val="en-GB"/>
              </w:rPr>
              <w:t>6 2/2</w:t>
            </w:r>
          </w:p>
        </w:tc>
        <w:tc>
          <w:tcPr>
            <w:tcW w:w="913" w:type="dxa"/>
            <w:noWrap/>
          </w:tcPr>
          <w:p w:rsidR="00000000" w:rsidRDefault="00000000">
            <w:pPr>
              <w:spacing w:before="40" w:after="30"/>
              <w:jc w:val="center"/>
              <w:rPr>
                <w:sz w:val="17"/>
                <w:szCs w:val="16"/>
                <w:lang w:val="en-GB"/>
              </w:rPr>
            </w:pPr>
            <w:r>
              <w:rPr>
                <w:sz w:val="17"/>
                <w:szCs w:val="16"/>
                <w:lang w:val="en-GB"/>
              </w:rPr>
              <w:t>13 4/2</w:t>
            </w:r>
          </w:p>
        </w:tc>
      </w:tr>
    </w:tbl>
    <w:p w:rsidR="00000000" w:rsidRDefault="00000000">
      <w:pPr>
        <w:spacing w:before="120" w:after="100"/>
        <w:rPr>
          <w:bCs/>
          <w:sz w:val="17"/>
          <w:lang w:val="en-GB"/>
        </w:rPr>
      </w:pPr>
      <w:r>
        <w:rPr>
          <w:bCs/>
          <w:sz w:val="17"/>
          <w:lang w:val="en-GB"/>
        </w:rPr>
        <w:t>To this table should be added the votes on bilateral I and on free movement with the European Union of 21 May 2000 (accepted by 67 per cent), the vote of 25 September 2005 on the extension of free movement (accepted by 56 per cent) and the vote on the initiative to lower the number of foreigners in Switzerland to 18 per cent of 24 September 2000 (rejected by 64 per cent).</w:t>
      </w:r>
    </w:p>
    <w:p w:rsidR="00000000" w:rsidRDefault="00000000">
      <w:pPr>
        <w:spacing w:after="80"/>
        <w:rPr>
          <w:bCs/>
          <w:sz w:val="17"/>
          <w:lang w:val="en-GB"/>
        </w:rPr>
      </w:pPr>
      <w:r>
        <w:rPr>
          <w:b/>
          <w:sz w:val="17"/>
          <w:vertAlign w:val="superscript"/>
          <w:lang w:val="en-GB"/>
        </w:rPr>
        <w:t>(1)</w:t>
      </w:r>
      <w:r>
        <w:rPr>
          <w:bCs/>
          <w:sz w:val="17"/>
          <w:lang w:val="en-GB"/>
        </w:rPr>
        <w:t xml:space="preserve">  Popular initiatives with counter-bills are counted as a single vote.  Votes “without response” are not listed in the table.</w:t>
      </w:r>
    </w:p>
    <w:p w:rsidR="00000000" w:rsidRDefault="00000000">
      <w:pPr>
        <w:spacing w:after="80"/>
        <w:rPr>
          <w:bCs/>
          <w:sz w:val="17"/>
          <w:lang w:val="en-GB"/>
        </w:rPr>
      </w:pPr>
      <w:r>
        <w:rPr>
          <w:b/>
          <w:sz w:val="17"/>
          <w:vertAlign w:val="superscript"/>
          <w:lang w:val="en-GB"/>
        </w:rPr>
        <w:t>(2)</w:t>
      </w:r>
      <w:r>
        <w:rPr>
          <w:bCs/>
          <w:sz w:val="17"/>
          <w:lang w:val="en-GB"/>
        </w:rPr>
        <w:t xml:space="preserve">  Obl. = Constitutional bills from the Federal Assembly submitted for obligatory referendum.</w:t>
      </w:r>
    </w:p>
    <w:p w:rsidR="00000000" w:rsidRDefault="00000000">
      <w:pPr>
        <w:pStyle w:val="Header"/>
        <w:spacing w:after="80"/>
        <w:rPr>
          <w:bCs/>
          <w:sz w:val="17"/>
          <w:lang w:val="en-GB"/>
        </w:rPr>
      </w:pPr>
      <w:r>
        <w:rPr>
          <w:bCs/>
          <w:sz w:val="17"/>
          <w:lang w:val="en-GB"/>
        </w:rPr>
        <w:t xml:space="preserve">     Opt. = Federal laws and decrees against which an optional referendum succeeded.</w:t>
      </w:r>
    </w:p>
    <w:p w:rsidR="00000000" w:rsidRDefault="00000000">
      <w:pPr>
        <w:spacing w:after="80"/>
        <w:rPr>
          <w:bCs/>
          <w:sz w:val="17"/>
          <w:lang w:val="en-GB"/>
        </w:rPr>
      </w:pPr>
      <w:r>
        <w:rPr>
          <w:bCs/>
          <w:sz w:val="17"/>
          <w:lang w:val="en-GB"/>
        </w:rPr>
        <w:t xml:space="preserve">          I. = Constitutional bills based on popular initiatives.</w:t>
      </w:r>
    </w:p>
    <w:p w:rsidR="00000000" w:rsidRDefault="00000000">
      <w:pPr>
        <w:spacing w:after="80"/>
        <w:rPr>
          <w:bCs/>
          <w:sz w:val="17"/>
          <w:lang w:val="en-GB"/>
        </w:rPr>
      </w:pPr>
      <w:r>
        <w:rPr>
          <w:b/>
          <w:sz w:val="17"/>
          <w:vertAlign w:val="superscript"/>
          <w:lang w:val="en-GB"/>
        </w:rPr>
        <w:t>(3)</w:t>
      </w:r>
      <w:r>
        <w:rPr>
          <w:bCs/>
          <w:sz w:val="17"/>
          <w:lang w:val="en-GB"/>
        </w:rPr>
        <w:t xml:space="preserve">  With respect to valid ballots.</w:t>
      </w:r>
    </w:p>
    <w:p w:rsidR="00000000" w:rsidRDefault="00000000">
      <w:pPr>
        <w:spacing w:after="80"/>
        <w:rPr>
          <w:bCs/>
          <w:sz w:val="17"/>
          <w:lang w:val="en-GB"/>
        </w:rPr>
      </w:pPr>
      <w:r>
        <w:rPr>
          <w:b/>
          <w:sz w:val="17"/>
          <w:vertAlign w:val="superscript"/>
          <w:lang w:val="en-GB"/>
        </w:rPr>
        <w:t>(4)</w:t>
      </w:r>
      <w:r>
        <w:rPr>
          <w:bCs/>
          <w:sz w:val="17"/>
          <w:lang w:val="en-GB"/>
        </w:rPr>
        <w:t xml:space="preserve">  A total of 23 cantons (until 1978:  22 cantons).  In optional referendums, a simple majority is sufficient.</w:t>
      </w:r>
    </w:p>
    <w:p w:rsidR="00000000" w:rsidRDefault="00000000">
      <w:pPr>
        <w:spacing w:after="80"/>
        <w:rPr>
          <w:bCs/>
          <w:sz w:val="17"/>
          <w:lang w:val="en-GB"/>
        </w:rPr>
      </w:pPr>
      <w:r>
        <w:rPr>
          <w:bCs/>
          <w:sz w:val="17"/>
          <w:lang w:val="en-GB"/>
        </w:rPr>
        <w:t xml:space="preserve">     (p) provisional results</w:t>
      </w:r>
    </w:p>
    <w:p w:rsidR="00000000" w:rsidRDefault="00000000">
      <w:pPr>
        <w:spacing w:after="80"/>
        <w:rPr>
          <w:bCs/>
          <w:sz w:val="17"/>
          <w:lang w:val="fr-CH"/>
        </w:rPr>
      </w:pPr>
      <w:r>
        <w:rPr>
          <w:bCs/>
          <w:sz w:val="17"/>
          <w:lang w:val="en-GB"/>
        </w:rPr>
        <w:t xml:space="preserve">     Federal Chancellery, Information Service.  </w:t>
      </w:r>
      <w:r>
        <w:rPr>
          <w:bCs/>
          <w:sz w:val="17"/>
          <w:lang w:val="fr-CH"/>
        </w:rPr>
        <w:t>Information:  031 322 37 91</w:t>
      </w:r>
    </w:p>
    <w:p w:rsidR="00000000" w:rsidRDefault="00000000">
      <w:pPr>
        <w:spacing w:after="80"/>
        <w:rPr>
          <w:bCs/>
          <w:sz w:val="17"/>
          <w:lang w:val="fr-CH"/>
        </w:rPr>
      </w:pPr>
      <w:r>
        <w:rPr>
          <w:bCs/>
          <w:sz w:val="17"/>
          <w:lang w:val="fr-CH"/>
        </w:rPr>
        <w:t xml:space="preserve">     E-mail:  webmaster@admin.ch</w:t>
      </w:r>
    </w:p>
    <w:p w:rsidR="00000000" w:rsidRDefault="00000000">
      <w:pPr>
        <w:spacing w:after="80"/>
        <w:rPr>
          <w:bCs/>
          <w:sz w:val="17"/>
          <w:lang w:val="en-GB"/>
        </w:rPr>
      </w:pPr>
      <w:r>
        <w:rPr>
          <w:bCs/>
          <w:sz w:val="17"/>
          <w:lang w:val="fr-CH"/>
        </w:rPr>
        <w:t xml:space="preserve">    </w:t>
      </w:r>
      <w:r>
        <w:rPr>
          <w:bCs/>
          <w:sz w:val="17"/>
          <w:lang w:val="en-GB"/>
        </w:rPr>
        <w:t>Federal Office for Statistics, statistics on federal votes</w:t>
      </w:r>
    </w:p>
    <w:p w:rsidR="00000000" w:rsidRDefault="00000000">
      <w:pPr>
        <w:spacing w:after="80"/>
        <w:rPr>
          <w:bCs/>
          <w:sz w:val="17"/>
          <w:lang w:val="fr-CH"/>
        </w:rPr>
      </w:pPr>
      <w:r>
        <w:rPr>
          <w:bCs/>
          <w:sz w:val="17"/>
          <w:lang w:val="en-GB"/>
        </w:rPr>
        <w:t xml:space="preserve">    </w:t>
      </w:r>
      <w:r>
        <w:rPr>
          <w:bCs/>
          <w:sz w:val="17"/>
          <w:lang w:val="fr-CH"/>
        </w:rPr>
        <w:t>Information:  Werner Seitz, 032 713 63 65, werner.seitz@bfs.admin.ch</w:t>
      </w:r>
    </w:p>
    <w:p w:rsidR="00000000" w:rsidRDefault="00000000">
      <w:pPr>
        <w:spacing w:after="80"/>
        <w:rPr>
          <w:bCs/>
          <w:sz w:val="17"/>
          <w:lang w:val="fr-CH"/>
        </w:rPr>
      </w:pPr>
      <w:r>
        <w:rPr>
          <w:bCs/>
          <w:sz w:val="17"/>
          <w:lang w:val="fr-CH"/>
        </w:rPr>
        <w:t xml:space="preserve">    Madeleine Schneider, 032 713 63 99, madeleine.schneider@bfs.admin.ch</w:t>
      </w:r>
    </w:p>
    <w:p w:rsidR="00000000" w:rsidRDefault="00000000">
      <w:pPr>
        <w:spacing w:after="80"/>
        <w:rPr>
          <w:bCs/>
          <w:sz w:val="17"/>
          <w:lang w:val="fr-CH"/>
        </w:rPr>
      </w:pPr>
      <w:r>
        <w:rPr>
          <w:bCs/>
          <w:sz w:val="17"/>
          <w:lang w:val="fr-CH"/>
        </w:rPr>
        <w:t xml:space="preserve">    © OFS - Encyclopédie statistique de la Suisse.</w:t>
      </w:r>
    </w:p>
    <w:p w:rsidR="00000000" w:rsidRDefault="00000000">
      <w:pPr>
        <w:spacing w:after="80"/>
        <w:jc w:val="center"/>
      </w:pPr>
      <w:r>
        <w:rPr>
          <w:bCs/>
          <w:sz w:val="17"/>
          <w:lang w:val="fr-CH"/>
        </w:rPr>
        <w:t>-----</w:t>
      </w:r>
    </w:p>
    <w:sectPr w:rsidR="00000000">
      <w:headerReference w:type="even" r:id="rId11"/>
      <w:headerReference w:type="default" r:id="rId12"/>
      <w:pgSz w:w="16838" w:h="11906" w:orient="landscape" w:code="9"/>
      <w:pgMar w:top="1701" w:right="1701" w:bottom="1701" w:left="1701" w:header="851"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t>*</w:t>
      </w:r>
      <w:r>
        <w:t xml:space="preserve"> El resumen del presente informe de misión se distribuye en todos los idiomas oficiales.  El informe figura en el anexo de dicho resumen y se distribuye únicamente en el idioma en que se presentó y en inglés.</w:t>
      </w:r>
    </w:p>
    <w:p w:rsidR="00000000" w:rsidRDefault="00000000">
      <w:pPr>
        <w:pStyle w:val="FootnoteText"/>
        <w:spacing w:after="0" w:line="240" w:lineRule="auto"/>
        <w:rPr>
          <w:lang w:val="en-GB"/>
        </w:rPr>
      </w:pPr>
      <w:r>
        <w:rPr>
          <w:lang w:val="en-GB"/>
        </w:rPr>
        <w:t>GE.07-10561  (S)    190207    190307</w:t>
      </w:r>
    </w:p>
  </w:footnote>
  <w:footnote w:id="2">
    <w:p w:rsidR="00000000" w:rsidRDefault="00000000">
      <w:pPr>
        <w:pStyle w:val="FootnoteText"/>
        <w:spacing w:line="240" w:lineRule="auto"/>
        <w:rPr>
          <w:lang w:val="fr-CH"/>
        </w:rPr>
      </w:pPr>
      <w:r>
        <w:rPr>
          <w:rStyle w:val="FootnoteReference"/>
        </w:rPr>
        <w:footnoteRef/>
      </w:r>
      <w:r>
        <w:rPr>
          <w:lang w:val="fr-CH"/>
        </w:rPr>
        <w:t xml:space="preserve">  Source:  EUREL, http://eurel.u-strasbg.fr/EN/index.php.</w:t>
      </w:r>
    </w:p>
  </w:footnote>
  <w:footnote w:id="3">
    <w:p w:rsidR="00000000" w:rsidRDefault="00000000">
      <w:pPr>
        <w:pStyle w:val="FootnoteText"/>
        <w:spacing w:line="240" w:lineRule="auto"/>
        <w:rPr>
          <w:lang w:val="fr-CH"/>
        </w:rPr>
      </w:pPr>
      <w:r>
        <w:rPr>
          <w:rStyle w:val="FootnoteReference"/>
        </w:rPr>
        <w:footnoteRef/>
      </w:r>
      <w:r>
        <w:rPr>
          <w:lang w:val="fr-CH"/>
        </w:rPr>
        <w:t xml:space="preserve">  </w:t>
      </w:r>
      <w:r>
        <w:rPr>
          <w:i/>
          <w:iCs/>
          <w:lang w:val="fr-CH"/>
        </w:rPr>
        <w:t>Vie musulmane en Suisse:  Profils identitaires, demandes et perceptions des musulmans en Suisse</w:t>
      </w:r>
      <w:r>
        <w:rPr>
          <w:lang w:val="fr-CH"/>
        </w:rPr>
        <w:t>, report prepared by the Group of Researchers on Islam in Switzerland (GRIS), Documentation on Integration Policy, Bern, Federal Commission for Foreigners, 2005, p. 5.</w:t>
      </w:r>
    </w:p>
  </w:footnote>
  <w:footnote w:id="4">
    <w:p w:rsidR="00000000" w:rsidRDefault="00000000">
      <w:pPr>
        <w:pStyle w:val="FootnoteText"/>
        <w:spacing w:line="240" w:lineRule="auto"/>
        <w:rPr>
          <w:lang w:val="fr-CH"/>
        </w:rPr>
      </w:pPr>
      <w:r>
        <w:rPr>
          <w:rStyle w:val="FootnoteReference"/>
        </w:rPr>
        <w:footnoteRef/>
      </w:r>
      <w:r>
        <w:rPr>
          <w:lang w:val="fr-CH"/>
        </w:rPr>
        <w:t xml:space="preserve">  www.swissinfo.org, </w:t>
      </w:r>
      <w:r>
        <w:rPr>
          <w:i/>
          <w:iCs/>
          <w:lang w:val="fr-CH"/>
        </w:rPr>
        <w:t>De Turquie, Blocher provoque une polémique en Suisse</w:t>
      </w:r>
      <w:r>
        <w:rPr>
          <w:lang w:val="fr-CH"/>
        </w:rPr>
        <w:t>, 4 October 2006.</w:t>
      </w:r>
    </w:p>
  </w:footnote>
  <w:footnote w:id="5">
    <w:p w:rsidR="00000000" w:rsidRDefault="00000000">
      <w:pPr>
        <w:pStyle w:val="FootnoteText"/>
        <w:spacing w:line="240" w:lineRule="auto"/>
        <w:rPr>
          <w:lang w:val="fr-CH"/>
        </w:rPr>
      </w:pPr>
      <w:r>
        <w:rPr>
          <w:rStyle w:val="FootnoteReference"/>
        </w:rPr>
        <w:footnoteRef/>
      </w:r>
      <w:r>
        <w:rPr>
          <w:lang w:val="fr-CH"/>
        </w:rPr>
        <w:t xml:space="preserve">  www.swissinfo.org, </w:t>
      </w:r>
      <w:r>
        <w:rPr>
          <w:i/>
          <w:iCs/>
          <w:lang w:val="fr-CH"/>
        </w:rPr>
        <w:t>Christopher Blocher tient à réviser la norme antiracisme</w:t>
      </w:r>
      <w:r>
        <w:rPr>
          <w:lang w:val="fr-CH"/>
        </w:rPr>
        <w:t>, 6 October 2006.</w:t>
      </w:r>
    </w:p>
  </w:footnote>
  <w:footnote w:id="6">
    <w:p w:rsidR="00000000" w:rsidRDefault="00000000">
      <w:pPr>
        <w:pStyle w:val="FootnoteText"/>
        <w:spacing w:line="240" w:lineRule="auto"/>
        <w:rPr>
          <w:lang w:val="en-GB"/>
        </w:rPr>
      </w:pPr>
      <w:r>
        <w:rPr>
          <w:rStyle w:val="FootnoteReference"/>
        </w:rPr>
        <w:footnoteRef/>
      </w:r>
      <w:r>
        <w:rPr>
          <w:lang w:val="en-GB"/>
        </w:rPr>
        <w:t xml:space="preserve">  Office of the Attorney</w:t>
      </w:r>
      <w:r>
        <w:rPr>
          <w:lang w:val="en-GB"/>
        </w:rPr>
        <w:noBreakHyphen/>
        <w:t>General, press release, 10 January 2006.</w:t>
      </w:r>
    </w:p>
  </w:footnote>
  <w:footnote w:id="7">
    <w:p w:rsidR="00000000" w:rsidRDefault="00000000">
      <w:pPr>
        <w:pStyle w:val="FootnoteText"/>
        <w:spacing w:line="240" w:lineRule="auto"/>
        <w:rPr>
          <w:lang w:val="en-GB"/>
        </w:rPr>
      </w:pPr>
      <w:r>
        <w:rPr>
          <w:rStyle w:val="FootnoteReference"/>
        </w:rPr>
        <w:footnoteRef/>
      </w:r>
      <w:r>
        <w:rPr>
          <w:lang w:val="en-GB"/>
        </w:rPr>
        <w:t xml:space="preserve">  The Federal Commission against Racism has opened a database on the Internet listing the decisions handed down under article 261 bis (http://www.edi.admin.ch/ekr/db/start/).</w:t>
      </w:r>
    </w:p>
  </w:footnote>
  <w:footnote w:id="8">
    <w:p w:rsidR="00000000" w:rsidRDefault="00000000">
      <w:pPr>
        <w:pStyle w:val="FootnoteText"/>
        <w:spacing w:line="240" w:lineRule="auto"/>
        <w:rPr>
          <w:lang w:val="en-GB"/>
        </w:rPr>
      </w:pPr>
      <w:r>
        <w:rPr>
          <w:rStyle w:val="FootnoteReference"/>
        </w:rPr>
        <w:footnoteRef/>
      </w:r>
      <w:r>
        <w:rPr>
          <w:lang w:val="en-GB"/>
        </w:rPr>
        <w:t xml:space="preserve">  Respectively, the report of Mr. Alvaro Gil-Robles, Commissioner for Human Rights, on his visit to Switzerland, 29 November-3 December 2004, Strasbourg, 8 June 2005 CommDH(2005)7, and European Commission against Racism and Intolerance (ECRI), third report on Switzerland, adopted on 27 June 2003, Strasbourg, 27 January 2004, </w:t>
      </w:r>
      <w:r>
        <w:rPr>
          <w:lang w:val="en-GB"/>
        </w:rPr>
        <w:br/>
        <w:t>CRI(2004)5.</w:t>
      </w:r>
    </w:p>
  </w:footnote>
  <w:footnote w:id="9">
    <w:p w:rsidR="00000000" w:rsidRDefault="00000000">
      <w:pPr>
        <w:pStyle w:val="FootnoteText"/>
        <w:spacing w:line="240" w:lineRule="auto"/>
        <w:rPr>
          <w:lang w:val="en-GB"/>
        </w:rPr>
      </w:pPr>
      <w:r>
        <w:rPr>
          <w:rStyle w:val="FootnoteReference"/>
        </w:rPr>
        <w:footnoteRef/>
      </w:r>
      <w:r>
        <w:rPr>
          <w:lang w:val="en-GB"/>
        </w:rPr>
        <w:t xml:space="preserve">  Poster signed by young people supporting UDC Valais Romand.</w:t>
      </w:r>
    </w:p>
  </w:footnote>
  <w:footnote w:id="10">
    <w:p w:rsidR="00000000" w:rsidRDefault="00000000">
      <w:pPr>
        <w:pStyle w:val="FootnoteText"/>
        <w:spacing w:line="240" w:lineRule="auto"/>
        <w:rPr>
          <w:lang w:val="en-GB"/>
        </w:rPr>
      </w:pPr>
      <w:r>
        <w:rPr>
          <w:rStyle w:val="FootnoteReference"/>
        </w:rPr>
        <w:footnoteRef/>
      </w:r>
      <w:r>
        <w:rPr>
          <w:lang w:val="en-GB"/>
        </w:rPr>
        <w:t xml:space="preserve">  See, for example, http://www.stopexclusion.ch.</w:t>
      </w:r>
    </w:p>
  </w:footnote>
  <w:footnote w:id="11">
    <w:p w:rsidR="00000000" w:rsidRDefault="00000000">
      <w:pPr>
        <w:pStyle w:val="FootnoteText"/>
        <w:spacing w:line="240" w:lineRule="auto"/>
        <w:rPr>
          <w:lang w:val="en-GB"/>
        </w:rPr>
      </w:pPr>
      <w:r>
        <w:rPr>
          <w:rStyle w:val="FootnoteReference"/>
        </w:rPr>
        <w:footnoteRef/>
      </w:r>
      <w:r>
        <w:rPr>
          <w:lang w:val="en-GB"/>
        </w:rPr>
        <w:t xml:space="preserve">  A decision of </w:t>
      </w:r>
      <w:r>
        <w:rPr>
          <w:i/>
          <w:iCs/>
          <w:lang w:val="en-GB"/>
        </w:rPr>
        <w:t>non-entrée en matière</w:t>
      </w:r>
      <w:r>
        <w:rPr>
          <w:lang w:val="en-GB"/>
        </w:rPr>
        <w:t xml:space="preserve"> means that, for formal reasons, the request for asylum will not be considered further.  As a general rule, the persons concerned must leave Switzerland immediately, http://www.osar.ch/asylum</w:t>
      </w:r>
      <w:r>
        <w:rPr>
          <w:lang w:val="en-GB"/>
        </w:rPr>
        <w:noBreakHyphen/>
        <w:t>rights/all</w:t>
      </w:r>
      <w:r>
        <w:rPr>
          <w:lang w:val="en-GB"/>
        </w:rPr>
        <w:noBreakHyphen/>
        <w:t>about</w:t>
      </w:r>
      <w:r>
        <w:rPr>
          <w:lang w:val="en-GB"/>
        </w:rPr>
        <w:noBreakHyphen/>
        <w:t>asylum</w:t>
      </w:r>
      <w:r>
        <w:rPr>
          <w:lang w:val="en-GB"/>
        </w:rPr>
        <w:noBreakHyphen/>
        <w:t>in</w:t>
      </w:r>
      <w:r>
        <w:rPr>
          <w:lang w:val="en-GB"/>
        </w:rPr>
        <w:noBreakHyphen/>
        <w:t>switzerland/ non</w:t>
      </w:r>
      <w:r>
        <w:rPr>
          <w:lang w:val="en-GB"/>
        </w:rPr>
        <w:noBreakHyphen/>
        <w:t>admission?appendLang=fr.</w:t>
      </w:r>
    </w:p>
  </w:footnote>
  <w:footnote w:id="12">
    <w:p w:rsidR="00000000" w:rsidRDefault="00000000">
      <w:pPr>
        <w:pStyle w:val="FootnoteText"/>
        <w:spacing w:line="240" w:lineRule="auto"/>
        <w:rPr>
          <w:lang w:val="en-GB"/>
        </w:rPr>
      </w:pPr>
      <w:r>
        <w:rPr>
          <w:rStyle w:val="FootnoteReference"/>
        </w:rPr>
        <w:footnoteRef/>
      </w:r>
      <w:r>
        <w:rPr>
          <w:lang w:val="en-GB"/>
        </w:rPr>
        <w:t xml:space="preserve">  Federal Law Act Foreign Nationals (LEtr) of 16 December 2005, chap. 16:  Criminal provisions and administrative sanctions.</w:t>
      </w:r>
    </w:p>
  </w:footnote>
  <w:footnote w:id="13">
    <w:p w:rsidR="00000000" w:rsidRDefault="00000000">
      <w:pPr>
        <w:pStyle w:val="FootnoteText"/>
        <w:spacing w:line="240" w:lineRule="auto"/>
        <w:rPr>
          <w:lang w:val="en-GB"/>
        </w:rPr>
      </w:pPr>
      <w:r>
        <w:rPr>
          <w:rStyle w:val="FootnoteReference"/>
        </w:rPr>
        <w:footnoteRef/>
      </w:r>
      <w:r>
        <w:rPr>
          <w:lang w:val="en-GB"/>
        </w:rPr>
        <w:t xml:space="preserve">  Ron Redmond, spokesperson for UNHCR, briefing note of 27 September 2005, http://www.unhcr.org/cgi-bin/texis/vtx/news/opendoc.htm?tbl=NEWS&amp;id=4339291211.</w:t>
      </w:r>
    </w:p>
  </w:footnote>
  <w:footnote w:id="14">
    <w:p w:rsidR="00000000" w:rsidRDefault="00000000">
      <w:pPr>
        <w:pStyle w:val="FootnoteText"/>
        <w:spacing w:line="240" w:lineRule="auto"/>
        <w:rPr>
          <w:lang w:val="en-GB"/>
        </w:rPr>
      </w:pPr>
      <w:r>
        <w:rPr>
          <w:rStyle w:val="FootnoteReference"/>
        </w:rPr>
        <w:footnoteRef/>
      </w:r>
      <w:r>
        <w:rPr>
          <w:lang w:val="en-GB"/>
        </w:rPr>
        <w:t xml:space="preserve">  See, for example, http://www.bfs.admin.ch/bfs/portal/fr/index/themen/17/03/ blank/key/2006/02.html.</w:t>
      </w:r>
    </w:p>
  </w:footnote>
  <w:footnote w:id="15">
    <w:p w:rsidR="00000000" w:rsidRDefault="00000000">
      <w:pPr>
        <w:pStyle w:val="FootnoteText"/>
        <w:spacing w:line="240" w:lineRule="auto"/>
        <w:rPr>
          <w:lang w:val="en-GB"/>
        </w:rPr>
      </w:pPr>
      <w:r>
        <w:rPr>
          <w:rStyle w:val="FootnoteReference"/>
        </w:rPr>
        <w:footnoteRef/>
      </w:r>
      <w:r>
        <w:rPr>
          <w:lang w:val="en-GB"/>
        </w:rPr>
        <w:t xml:space="preserve">  There are two Traveller communities in Switzerland:  the Jenisch and the Roma-Sinti.</w:t>
      </w:r>
    </w:p>
  </w:footnote>
  <w:footnote w:id="16">
    <w:p w:rsidR="00000000" w:rsidRDefault="00000000">
      <w:pPr>
        <w:pStyle w:val="FootnoteText"/>
        <w:spacing w:line="240" w:lineRule="auto"/>
        <w:rPr>
          <w:lang w:val="en-GB"/>
        </w:rPr>
      </w:pPr>
      <w:r>
        <w:rPr>
          <w:rStyle w:val="FootnoteReference"/>
        </w:rPr>
        <w:footnoteRef/>
      </w:r>
      <w:r>
        <w:rPr>
          <w:lang w:val="en-GB"/>
        </w:rPr>
        <w:t xml:space="preserve">  Established on 1 January 2005, the Federal Office for Migration is the result of the merger of the Federal Office for Refugees and the Federal Office for Immigration, Integration and Emigration.</w:t>
      </w:r>
    </w:p>
  </w:footnote>
  <w:footnote w:id="17">
    <w:p w:rsidR="00000000" w:rsidRDefault="00000000">
      <w:pPr>
        <w:pStyle w:val="FootnoteText"/>
        <w:spacing w:line="240" w:lineRule="auto"/>
        <w:rPr>
          <w:lang w:val="fr-CH"/>
        </w:rPr>
      </w:pPr>
      <w:r>
        <w:rPr>
          <w:rStyle w:val="FootnoteReference"/>
        </w:rPr>
        <w:footnoteRef/>
      </w:r>
      <w:r>
        <w:rPr>
          <w:lang w:val="fr-CH"/>
        </w:rPr>
        <w:t xml:space="preserve">  See, for example, </w:t>
      </w:r>
      <w:r>
        <w:rPr>
          <w:i/>
          <w:iCs/>
          <w:lang w:val="fr-CH"/>
        </w:rPr>
        <w:t>Position de la Commission fédérale contre le racisme sur le système binaire d’admission de la politique des étrangers en Suisse</w:t>
      </w:r>
      <w:r>
        <w:rPr>
          <w:lang w:val="fr-CH"/>
        </w:rPr>
        <w:t>, 2 May 2003, http://www.edi.admin.ch/ekr/ themen/00104/00660/030502_prise-de-position_systeme_binaire_admission_ fr.pdf?PHPSESSID=ebcf4c4ff4#search=%22syst%C3%A8me%20binaire%20d%E2%80%99 admission%22.</w:t>
      </w:r>
    </w:p>
  </w:footnote>
  <w:footnote w:id="18">
    <w:p w:rsidR="00000000" w:rsidRDefault="00000000">
      <w:pPr>
        <w:pStyle w:val="FootnoteText"/>
        <w:spacing w:line="240" w:lineRule="auto"/>
        <w:rPr>
          <w:lang w:val="fr-CH"/>
        </w:rPr>
      </w:pPr>
      <w:r>
        <w:rPr>
          <w:rStyle w:val="FootnoteReference"/>
        </w:rPr>
        <w:footnoteRef/>
      </w:r>
      <w:r>
        <w:rPr>
          <w:lang w:val="fr-CH"/>
        </w:rPr>
        <w:t xml:space="preserve">  Valérie de Graffenried, “</w:t>
      </w:r>
      <w:r>
        <w:rPr>
          <w:i/>
          <w:iCs/>
          <w:lang w:val="fr-CH"/>
        </w:rPr>
        <w:t>Histoire de la loi sur les naturalisations, élaborée en 1952 dans un climat émotionnel tendu</w:t>
      </w:r>
      <w:r>
        <w:rPr>
          <w:lang w:val="fr-CH"/>
        </w:rPr>
        <w:t xml:space="preserve">”, </w:t>
      </w:r>
      <w:r>
        <w:rPr>
          <w:i/>
          <w:iCs/>
          <w:lang w:val="fr-CH"/>
        </w:rPr>
        <w:t>Le Temps</w:t>
      </w:r>
      <w:r>
        <w:rPr>
          <w:lang w:val="fr-CH"/>
        </w:rPr>
        <w:t>, 26 July 2004.</w:t>
      </w:r>
    </w:p>
  </w:footnote>
  <w:footnote w:id="19">
    <w:p w:rsidR="00000000" w:rsidRDefault="00000000">
      <w:pPr>
        <w:pStyle w:val="FootnoteText"/>
        <w:spacing w:line="240" w:lineRule="auto"/>
        <w:rPr>
          <w:lang w:val="en-GB"/>
        </w:rPr>
      </w:pPr>
      <w:r>
        <w:rPr>
          <w:rStyle w:val="FootnoteReference"/>
        </w:rPr>
        <w:footnoteRef/>
      </w:r>
      <w:r>
        <w:rPr>
          <w:lang w:val="en-GB"/>
        </w:rPr>
        <w:t xml:space="preserve">  The cantons of Jura, Appenzell Outer Rhodes, Graubünden (Grisons), Vaud, Fribourg, Geneva and Neuchâtel.</w:t>
      </w:r>
    </w:p>
  </w:footnote>
  <w:footnote w:id="20">
    <w:p w:rsidR="00000000" w:rsidRDefault="00000000">
      <w:pPr>
        <w:pStyle w:val="FootnoteText"/>
        <w:spacing w:line="240" w:lineRule="auto"/>
        <w:rPr>
          <w:lang w:val="en-GB"/>
        </w:rPr>
      </w:pPr>
      <w:r>
        <w:rPr>
          <w:rStyle w:val="FootnoteReference"/>
        </w:rPr>
        <w:footnoteRef/>
      </w:r>
      <w:r>
        <w:rPr>
          <w:lang w:val="en-GB"/>
        </w:rPr>
        <w:t xml:space="preserve">  Composition and mandate of the Federal Commission against Racism, Federal Council decision of 23 August 1995.</w:t>
      </w:r>
    </w:p>
  </w:footnote>
  <w:footnote w:id="21">
    <w:p w:rsidR="00000000" w:rsidRDefault="00000000">
      <w:pPr>
        <w:pStyle w:val="FootnoteText"/>
        <w:spacing w:line="240" w:lineRule="auto"/>
        <w:rPr>
          <w:lang w:val="en-GB"/>
        </w:rPr>
      </w:pPr>
      <w:r>
        <w:rPr>
          <w:rStyle w:val="FootnoteReference"/>
        </w:rPr>
        <w:footnoteRef/>
      </w:r>
      <w:r>
        <w:rPr>
          <w:lang w:val="en-GB"/>
        </w:rPr>
        <w:t xml:space="preserve">  The Commission’s reports may be found at the Internet address: http://www.edi.admin.ch/ekr.</w:t>
      </w:r>
    </w:p>
  </w:footnote>
  <w:footnote w:id="22">
    <w:p w:rsidR="00000000" w:rsidRDefault="00000000">
      <w:pPr>
        <w:pStyle w:val="FootnoteText"/>
        <w:spacing w:line="240" w:lineRule="auto"/>
        <w:rPr>
          <w:lang w:val="en-GB"/>
        </w:rPr>
      </w:pPr>
      <w:r>
        <w:rPr>
          <w:rStyle w:val="FootnoteReference"/>
        </w:rPr>
        <w:footnoteRef/>
      </w:r>
      <w:r>
        <w:rPr>
          <w:lang w:val="en-GB"/>
        </w:rPr>
        <w:t xml:space="preserve">  http://www.eka-cfe.ch/f/kommission.asp.</w:t>
      </w:r>
    </w:p>
  </w:footnote>
  <w:footnote w:id="23">
    <w:p w:rsidR="00000000" w:rsidRDefault="00000000">
      <w:pPr>
        <w:pStyle w:val="FootnoteText"/>
        <w:spacing w:line="240" w:lineRule="auto"/>
        <w:rPr>
          <w:lang w:val="en-GB"/>
        </w:rPr>
      </w:pPr>
      <w:r>
        <w:rPr>
          <w:rStyle w:val="FootnoteReference"/>
        </w:rPr>
        <w:footnoteRef/>
      </w:r>
      <w:r>
        <w:rPr>
          <w:lang w:val="en-GB"/>
        </w:rPr>
        <w:t xml:space="preserve">  See note 20 above.</w:t>
      </w:r>
    </w:p>
  </w:footnote>
  <w:footnote w:id="24">
    <w:p w:rsidR="00000000" w:rsidRDefault="00000000">
      <w:pPr>
        <w:pStyle w:val="FootnoteText"/>
        <w:spacing w:line="240" w:lineRule="auto"/>
        <w:rPr>
          <w:lang w:val="en-GB"/>
        </w:rPr>
      </w:pPr>
      <w:r>
        <w:rPr>
          <w:rStyle w:val="FootnoteReference"/>
        </w:rPr>
        <w:footnoteRef/>
      </w:r>
      <w:r>
        <w:rPr>
          <w:lang w:val="en-GB"/>
        </w:rPr>
        <w:t xml:space="preserve">  Subparagraph 1 of this article reads:  “With respect to authorizations, the authorities should bear in mind the moral and economic interests of the country, as well as the level of foreign overpopulation.”</w:t>
      </w:r>
    </w:p>
  </w:footnote>
  <w:footnote w:id="25">
    <w:p w:rsidR="00000000" w:rsidRDefault="00000000">
      <w:pPr>
        <w:pStyle w:val="FootnoteText"/>
        <w:spacing w:line="240" w:lineRule="auto"/>
        <w:rPr>
          <w:lang w:val="en-GB"/>
        </w:rPr>
      </w:pPr>
      <w:r>
        <w:rPr>
          <w:rStyle w:val="FootnoteReference"/>
        </w:rPr>
        <w:footnoteRef/>
      </w:r>
      <w:r>
        <w:rPr>
          <w:lang w:val="en-GB"/>
        </w:rPr>
        <w:t xml:space="preserve">  Documents of the Service for Combating Racism may be consulted on the Internet:  http://www.edi.admin.ch/frb/.</w:t>
      </w:r>
    </w:p>
  </w:footnote>
  <w:footnote w:id="26">
    <w:p w:rsidR="00000000" w:rsidRDefault="00000000">
      <w:pPr>
        <w:pStyle w:val="FootnoteText"/>
        <w:spacing w:line="240" w:lineRule="auto"/>
        <w:rPr>
          <w:lang w:val="fr-CH"/>
        </w:rPr>
      </w:pPr>
      <w:r>
        <w:rPr>
          <w:rStyle w:val="FootnoteReference"/>
        </w:rPr>
        <w:footnoteRef/>
      </w:r>
      <w:r>
        <w:rPr>
          <w:lang w:val="en-GB"/>
        </w:rPr>
        <w:t xml:space="preserve">  Many reports by Swiss and international NGOs on contemporary forms of racism, racial discrimination, xenophobia and related intolerance in Switzerland are available.  </w:t>
      </w:r>
      <w:r>
        <w:rPr>
          <w:lang w:val="fr-CH"/>
        </w:rPr>
        <w:t>These include the 2005 report of Amnesty International, Switzerland (http://web.amnesty.org/report2005/ che</w:t>
      </w:r>
      <w:r>
        <w:rPr>
          <w:lang w:val="fr-CH"/>
        </w:rPr>
        <w:noBreakHyphen/>
        <w:t xml:space="preserve">summary-fra); the 2004 report of Observatoire du racisme, Association contre le racisme (ACOR), SOS Racisme, 30 pp.; Ramdane Babadji, </w:t>
      </w:r>
      <w:r>
        <w:rPr>
          <w:i/>
          <w:iCs/>
          <w:lang w:val="fr-CH"/>
        </w:rPr>
        <w:t>Lutte contre le racisme:  où va la Suisse?</w:t>
      </w:r>
      <w:r>
        <w:rPr>
          <w:lang w:val="fr-CH"/>
        </w:rPr>
        <w:t>, Association mondiale pour l’École, instrument de paix (EIP), 2005.</w:t>
      </w:r>
    </w:p>
  </w:footnote>
  <w:footnote w:id="27">
    <w:p w:rsidR="00000000" w:rsidRDefault="00000000">
      <w:pPr>
        <w:pStyle w:val="FootnoteText"/>
        <w:spacing w:line="240" w:lineRule="auto"/>
        <w:rPr>
          <w:lang w:val="fr-CH"/>
        </w:rPr>
      </w:pPr>
      <w:r>
        <w:rPr>
          <w:rStyle w:val="FootnoteReference"/>
        </w:rPr>
        <w:footnoteRef/>
      </w:r>
      <w:r>
        <w:rPr>
          <w:lang w:val="fr-CH"/>
        </w:rPr>
        <w:t xml:space="preserve">  See, inter alia, Carrefour de réflexion et d’action anti-noir (CRAN), </w:t>
      </w:r>
      <w:r>
        <w:rPr>
          <w:i/>
          <w:iCs/>
          <w:lang w:val="fr-CH"/>
        </w:rPr>
        <w:t>Actualité du racisme anti</w:t>
      </w:r>
      <w:r>
        <w:rPr>
          <w:i/>
          <w:iCs/>
          <w:lang w:val="fr-CH"/>
        </w:rPr>
        <w:noBreakHyphen/>
        <w:t>noir en Suisse, Rapport annuel 2002-2003</w:t>
      </w:r>
      <w:r>
        <w:rPr>
          <w:lang w:val="fr-CH"/>
        </w:rPr>
        <w:t xml:space="preserve">, and Association contre le racisme (ACOR) SOS Racisme, </w:t>
      </w:r>
      <w:r>
        <w:rPr>
          <w:i/>
          <w:iCs/>
          <w:lang w:val="fr-CH"/>
        </w:rPr>
        <w:t>Rapport d’observation du racisme 2004 et Tableau des situations concernant la police genevoise suivies par ACOR SOS Racisme depuis 2002</w:t>
      </w:r>
      <w:r>
        <w:rPr>
          <w:lang w:val="fr-CH"/>
        </w:rPr>
        <w:t>, August 2005.</w:t>
      </w:r>
    </w:p>
  </w:footnote>
  <w:footnote w:id="28">
    <w:p w:rsidR="00000000" w:rsidRDefault="00000000">
      <w:pPr>
        <w:pStyle w:val="FootnoteText"/>
        <w:spacing w:line="240" w:lineRule="auto"/>
        <w:rPr>
          <w:lang w:val="fr-CH"/>
        </w:rPr>
      </w:pPr>
      <w:r>
        <w:rPr>
          <w:rStyle w:val="FootnoteReference"/>
        </w:rPr>
        <w:footnoteRef/>
      </w:r>
      <w:r>
        <w:rPr>
          <w:lang w:val="fr-CH"/>
        </w:rPr>
        <w:t xml:space="preserve">  See, for example, Didier Estoppey, “</w:t>
      </w:r>
      <w:r>
        <w:rPr>
          <w:i/>
          <w:iCs/>
          <w:lang w:val="fr-CH"/>
        </w:rPr>
        <w:t>Soleure:  les W.C. pour ultime horizon?</w:t>
      </w:r>
      <w:r>
        <w:rPr>
          <w:lang w:val="fr-CH"/>
        </w:rPr>
        <w:t xml:space="preserve">”, </w:t>
      </w:r>
      <w:r>
        <w:rPr>
          <w:i/>
          <w:iCs/>
          <w:lang w:val="fr-CH"/>
        </w:rPr>
        <w:t>Le Courrier</w:t>
      </w:r>
      <w:r>
        <w:rPr>
          <w:lang w:val="fr-CH"/>
        </w:rPr>
        <w:t>, 3</w:t>
      </w:r>
      <w:r>
        <w:rPr>
          <w:lang w:val="fr-CH"/>
        </w:rPr>
        <w:noBreakHyphen/>
        <w:t>4 September 2005 or the broadcast by Télévision Suisse Romande (TSR),</w:t>
      </w:r>
      <w:r>
        <w:rPr>
          <w:i/>
          <w:iCs/>
          <w:lang w:val="fr-CH"/>
        </w:rPr>
        <w:t xml:space="preserve"> Temps présent</w:t>
      </w:r>
      <w:r>
        <w:rPr>
          <w:lang w:val="fr-CH"/>
        </w:rPr>
        <w:t>, of 7 April 2005.</w:t>
      </w:r>
    </w:p>
  </w:footnote>
  <w:footnote w:id="29">
    <w:p w:rsidR="00000000" w:rsidRDefault="00000000">
      <w:pPr>
        <w:pStyle w:val="FootnoteText"/>
        <w:spacing w:line="240" w:lineRule="auto"/>
        <w:rPr>
          <w:lang w:val="fr-CH"/>
        </w:rPr>
      </w:pPr>
      <w:r>
        <w:rPr>
          <w:rStyle w:val="FootnoteReference"/>
        </w:rPr>
        <w:footnoteRef/>
      </w:r>
      <w:r>
        <w:rPr>
          <w:lang w:val="fr-CH"/>
        </w:rPr>
        <w:t xml:space="preserve">  Gaétan Nanchen, “</w:t>
      </w:r>
      <w:r>
        <w:rPr>
          <w:i/>
          <w:iCs/>
          <w:lang w:val="fr-CH"/>
        </w:rPr>
        <w:t>L’Afrique et l’asile, Analyses des méthodes des autorités suisses en matière d’asile au regard des demandes des requérants ouest africains</w:t>
      </w:r>
      <w:r>
        <w:rPr>
          <w:lang w:val="fr-CH"/>
        </w:rPr>
        <w:t>”, Organisation suisse d’aide aux réfugiés (OSAR), August 2005.</w:t>
      </w:r>
    </w:p>
  </w:footnote>
  <w:footnote w:id="30">
    <w:p w:rsidR="00000000" w:rsidRDefault="00000000">
      <w:pPr>
        <w:pStyle w:val="FootnoteText"/>
        <w:spacing w:line="240" w:lineRule="auto"/>
        <w:rPr>
          <w:lang w:val="en-GB"/>
        </w:rPr>
      </w:pPr>
      <w:r>
        <w:rPr>
          <w:rStyle w:val="FootnoteReference"/>
        </w:rPr>
        <w:footnoteRef/>
      </w:r>
      <w:r>
        <w:rPr>
          <w:lang w:val="en-GB"/>
        </w:rPr>
        <w:t xml:space="preserve">  Programme of the Swiss Liberal Party 2004-2007, 11 June 2003.</w:t>
      </w:r>
    </w:p>
  </w:footnote>
  <w:footnote w:id="31">
    <w:p w:rsidR="00000000" w:rsidRDefault="00000000">
      <w:pPr>
        <w:pStyle w:val="FootnoteText"/>
        <w:spacing w:line="240" w:lineRule="auto"/>
        <w:rPr>
          <w:lang w:val="en-GB"/>
        </w:rPr>
      </w:pPr>
      <w:r>
        <w:rPr>
          <w:rStyle w:val="FootnoteReference"/>
        </w:rPr>
        <w:footnoteRef/>
      </w:r>
      <w:r>
        <w:rPr>
          <w:lang w:val="en-GB"/>
        </w:rPr>
        <w:t xml:space="preserve">  Programme of the Christian Democratic Party, adopted at the Party’s congress on 18 September 2004.</w:t>
      </w:r>
    </w:p>
  </w:footnote>
  <w:footnote w:id="32">
    <w:p w:rsidR="00000000" w:rsidRDefault="00000000">
      <w:pPr>
        <w:pStyle w:val="FootnoteText"/>
        <w:spacing w:line="240" w:lineRule="auto"/>
        <w:rPr>
          <w:lang w:val="en-GB"/>
        </w:rPr>
      </w:pPr>
      <w:r>
        <w:rPr>
          <w:rStyle w:val="FootnoteReference"/>
        </w:rPr>
        <w:footnoteRef/>
      </w:r>
      <w:r>
        <w:rPr>
          <w:lang w:val="en-GB"/>
        </w:rPr>
        <w:t xml:space="preserve">  Radical Democratic Party, migration policy, position paper adopted by the conference of chairpersons of the cantonal parties of the Radical Democratic Party of Switzerland on 12 April 2002 at Hergiswil (Nidwalden), p. 9.</w:t>
      </w:r>
    </w:p>
  </w:footnote>
  <w:footnote w:id="33">
    <w:p w:rsidR="00000000" w:rsidRDefault="00000000">
      <w:pPr>
        <w:pStyle w:val="FootnoteText"/>
        <w:spacing w:line="240" w:lineRule="auto"/>
        <w:rPr>
          <w:lang w:val="en-GB"/>
        </w:rPr>
      </w:pPr>
      <w:r>
        <w:rPr>
          <w:rStyle w:val="FootnoteReference"/>
        </w:rPr>
        <w:footnoteRef/>
      </w:r>
      <w:r>
        <w:rPr>
          <w:lang w:val="en-GB"/>
        </w:rPr>
        <w:t xml:space="preserve">  Ibid., p. 11.</w:t>
      </w:r>
    </w:p>
  </w:footnote>
  <w:footnote w:id="34">
    <w:p w:rsidR="00000000" w:rsidRDefault="00000000">
      <w:pPr>
        <w:pStyle w:val="FootnoteText"/>
        <w:spacing w:line="240" w:lineRule="auto"/>
        <w:rPr>
          <w:lang w:val="en-GB"/>
        </w:rPr>
      </w:pPr>
      <w:r>
        <w:rPr>
          <w:rStyle w:val="FootnoteReference"/>
        </w:rPr>
        <w:footnoteRef/>
      </w:r>
      <w:r>
        <w:rPr>
          <w:lang w:val="en-GB"/>
        </w:rPr>
        <w:t xml:space="preserve">  Ibid., p. 13.</w:t>
      </w:r>
    </w:p>
  </w:footnote>
  <w:footnote w:id="35">
    <w:p w:rsidR="00000000" w:rsidRDefault="00000000">
      <w:pPr>
        <w:pStyle w:val="FootnoteText"/>
        <w:spacing w:line="240" w:lineRule="auto"/>
        <w:rPr>
          <w:lang w:val="en-GB"/>
        </w:rPr>
      </w:pPr>
      <w:r>
        <w:rPr>
          <w:rStyle w:val="FootnoteReference"/>
        </w:rPr>
        <w:footnoteRef/>
      </w:r>
      <w:r>
        <w:rPr>
          <w:lang w:val="en-GB"/>
        </w:rPr>
        <w:t xml:space="preserve">  Swiss Socialist Party, Foundations of Swiss migratory policy, concept paper adopted by the regular congress held in Zurich on 19 and 20 October 2002.</w:t>
      </w:r>
    </w:p>
  </w:footnote>
  <w:footnote w:id="36">
    <w:p w:rsidR="00000000" w:rsidRDefault="00000000">
      <w:pPr>
        <w:pStyle w:val="FootnoteText"/>
        <w:spacing w:line="240" w:lineRule="auto"/>
        <w:rPr>
          <w:lang w:val="en-GB"/>
        </w:rPr>
      </w:pPr>
      <w:r>
        <w:rPr>
          <w:rStyle w:val="FootnoteReference"/>
        </w:rPr>
        <w:footnoteRef/>
      </w:r>
      <w:r>
        <w:rPr>
          <w:lang w:val="en-GB"/>
        </w:rPr>
        <w:t xml:space="preserve">  Referendum against the Act on Foreign Nationals, press release on the Internet website dated 22 December 2005.</w:t>
      </w:r>
    </w:p>
  </w:footnote>
  <w:footnote w:id="37">
    <w:p w:rsidR="00000000" w:rsidRDefault="00000000">
      <w:pPr>
        <w:pStyle w:val="FootnoteText"/>
        <w:spacing w:line="240" w:lineRule="auto"/>
        <w:rPr>
          <w:lang w:val="en-GB"/>
        </w:rPr>
      </w:pPr>
      <w:r>
        <w:rPr>
          <w:rStyle w:val="FootnoteReference"/>
        </w:rPr>
        <w:footnoteRef/>
      </w:r>
      <w:r>
        <w:rPr>
          <w:lang w:val="en-GB"/>
        </w:rPr>
        <w:t xml:space="preserve">  Letter addressed to the Special Rapporteur by the Federal Office for Migration, p. 1.</w:t>
      </w:r>
    </w:p>
  </w:footnote>
  <w:footnote w:id="38">
    <w:p w:rsidR="00000000" w:rsidRDefault="00000000">
      <w:pPr>
        <w:pStyle w:val="FootnoteText"/>
        <w:spacing w:line="240" w:lineRule="auto"/>
        <w:rPr>
          <w:lang w:val="fr-CH"/>
        </w:rPr>
      </w:pPr>
      <w:r>
        <w:rPr>
          <w:rStyle w:val="FootnoteReference"/>
        </w:rPr>
        <w:footnoteRef/>
      </w:r>
      <w:r>
        <w:rPr>
          <w:lang w:val="en-GB"/>
        </w:rPr>
        <w:t xml:space="preserve">  The Committee on the Elimination of Racial Discrimination requested such information from Switzerland in 2002:  “The Committee requests information about the legislation in force prohibiting racial discrimination within the private sector in fields such as employment, housing, education, health and access to public places.” </w:t>
      </w:r>
      <w:r>
        <w:rPr>
          <w:lang w:val="fr-CH"/>
        </w:rPr>
        <w:t>(CERD/C/60/CO/14, para. 16).</w:t>
      </w:r>
    </w:p>
  </w:footnote>
  <w:footnote w:id="39">
    <w:p w:rsidR="00000000" w:rsidRDefault="00000000">
      <w:pPr>
        <w:pStyle w:val="FootnoteText"/>
        <w:spacing w:line="240" w:lineRule="auto"/>
        <w:rPr>
          <w:lang w:val="fr-CH"/>
        </w:rPr>
      </w:pPr>
      <w:r>
        <w:rPr>
          <w:rStyle w:val="FootnoteReference"/>
        </w:rPr>
        <w:footnoteRef/>
      </w:r>
      <w:r>
        <w:rPr>
          <w:lang w:val="fr-CH"/>
        </w:rPr>
        <w:t xml:space="preserve">  Such as the report entitled “</w:t>
      </w:r>
      <w:r>
        <w:rPr>
          <w:i/>
          <w:iCs/>
          <w:lang w:val="fr-CH"/>
        </w:rPr>
        <w:t>Incitations individuelles et institutionnelles dans le domaine de l’asile, Rapport final du groupe de travail sur le financement du domaine de l’asile à l’attention du Département fédéral de justice et police</w:t>
      </w:r>
      <w:r>
        <w:rPr>
          <w:lang w:val="fr-CH"/>
        </w:rPr>
        <w:t>” - the “Fuhrer-Gerber report” - of 9 March 2000, and other documents provided by the Swiss authorities to the Special Rapporteur during his visit.</w:t>
      </w:r>
    </w:p>
  </w:footnote>
  <w:footnote w:id="40">
    <w:p w:rsidR="00000000" w:rsidRDefault="00000000">
      <w:pPr>
        <w:pStyle w:val="FootnoteText"/>
        <w:spacing w:line="240" w:lineRule="auto"/>
        <w:rPr>
          <w:lang w:val="en-GB"/>
        </w:rPr>
      </w:pPr>
      <w:r>
        <w:rPr>
          <w:rStyle w:val="FootnoteReference"/>
        </w:rPr>
        <w:footnoteRef/>
      </w:r>
      <w:r>
        <w:rPr>
          <w:lang w:val="en-GB"/>
        </w:rPr>
        <w:t xml:space="preserve">  Federal Office for Migration, </w:t>
      </w:r>
      <w:r>
        <w:rPr>
          <w:i/>
          <w:iCs/>
          <w:lang w:val="en-GB"/>
        </w:rPr>
        <w:t>Rapport de monitoring NEM, 1er trimestre 2005</w:t>
      </w:r>
      <w:r>
        <w:rPr>
          <w:lang w:val="en-GB"/>
        </w:rPr>
        <w:t>, Bern-Wabern, July 2005, p. II.</w:t>
      </w:r>
    </w:p>
  </w:footnote>
  <w:footnote w:id="41">
    <w:p w:rsidR="00000000" w:rsidRDefault="00000000">
      <w:pPr>
        <w:pStyle w:val="FootnoteText"/>
        <w:spacing w:line="240" w:lineRule="auto"/>
        <w:rPr>
          <w:lang w:val="fr-CH"/>
        </w:rPr>
      </w:pPr>
      <w:r>
        <w:rPr>
          <w:rStyle w:val="FootnoteReference"/>
        </w:rPr>
        <w:footnoteRef/>
      </w:r>
      <w:r>
        <w:rPr>
          <w:lang w:val="fr-CH"/>
        </w:rPr>
        <w:t xml:space="preserve">  “</w:t>
      </w:r>
      <w:r>
        <w:rPr>
          <w:i/>
          <w:iCs/>
          <w:lang w:val="fr-CH"/>
        </w:rPr>
        <w:t>Incitations individuelles et institutionnelles dans le domaine de l’asile, Rapport final du groupe de travail sur le financement du domaine de l’asile à l’attention du Département fédérale de justice et police</w:t>
      </w:r>
      <w:r>
        <w:rPr>
          <w:lang w:val="fr-CH"/>
        </w:rPr>
        <w:t>” - the “Fuhrer-Gerber report” - of 9 March 2000, p. 10.</w:t>
      </w:r>
    </w:p>
  </w:footnote>
  <w:footnote w:id="42">
    <w:p w:rsidR="00000000" w:rsidRDefault="00000000">
      <w:pPr>
        <w:pStyle w:val="FootnoteText"/>
        <w:spacing w:line="240" w:lineRule="auto"/>
        <w:rPr>
          <w:lang w:val="fr-CH"/>
        </w:rPr>
      </w:pPr>
      <w:r>
        <w:rPr>
          <w:rStyle w:val="FootnoteReference"/>
        </w:rPr>
        <w:footnoteRef/>
      </w:r>
      <w:r>
        <w:rPr>
          <w:lang w:val="fr-CH"/>
        </w:rPr>
        <w:t xml:space="preserve">  See, for example, the documents provided to Carrefour de réflexion et d’action anti-noir (CRAN), to Association contre le racisme (ACOR) and Association des minorités de Suisse (GMS) and Fondation contre le racisme et l’antisémitisme (GRA).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A/HRC/4/19/Add.2</w:t>
    </w:r>
  </w:p>
  <w:p w:rsidR="00000000" w:rsidRDefault="00000000">
    <w:pPr>
      <w:pStyle w:val="Header"/>
    </w:pPr>
    <w:r>
      <w:t xml:space="preserve">página </w:t>
    </w:r>
    <w:fldSimple w:instr=" PAGE  \* MERGEFORMAT ">
      <w:r>
        <w:rPr>
          <w:noProof/>
        </w:rPr>
        <w:t>26</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ind w:left="7371"/>
      <w:rPr>
        <w:lang w:val="en-GB"/>
      </w:rPr>
    </w:pPr>
    <w:r>
      <w:rPr>
        <w:lang w:val="en-GB"/>
      </w:rPr>
      <w:t>A/HRC/4/19/Add.2</w:t>
    </w:r>
  </w:p>
  <w:p w:rsidR="00000000" w:rsidRDefault="00000000">
    <w:pPr>
      <w:pStyle w:val="Header"/>
      <w:ind w:left="7371"/>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sz w:val="20"/>
        <w:lang w:eastAsia="es-ES"/>
      </w:rPr>
      <w:pict>
        <v:shapetype id="_x0000_t202" coordsize="21600,21600" o:spt="202" path="m,l,21600r21600,l21600,xe">
          <v:stroke joinstyle="miter"/>
          <v:path gradientshapeok="t" o:connecttype="rect"/>
        </v:shapetype>
        <v:shape id="_x0000_s2049" type="#_x0000_t202" style="position:absolute;margin-left:685.95pt;margin-top:42.45pt;width:35pt;height:128pt;z-index:1;mso-position-horizontal-relative:margin" filled="f" stroked="f">
          <v:textbox style="layout-flow:vertical" inset="0,0,0,0">
            <w:txbxContent>
              <w:p w:rsidR="00000000" w:rsidRDefault="00000000">
                <w:pPr>
                  <w:rPr>
                    <w:lang w:val="en-GB"/>
                  </w:rPr>
                </w:pPr>
                <w:r>
                  <w:rPr>
                    <w:lang w:val="en-GB"/>
                  </w:rPr>
                  <w:t>A/HRC/4/19/Add.2</w:t>
                </w:r>
              </w:p>
              <w:p w:rsidR="00000000" w:rsidRDefault="00000000">
                <w:r>
                  <w:t xml:space="preserve">página </w:t>
                </w:r>
                <w:fldSimple w:instr=" PAGE  \* MERGEFORMAT ">
                  <w:r>
                    <w:rPr>
                      <w:noProof/>
                    </w:rPr>
                    <w:t>28</w:t>
                  </w:r>
                </w:fldSimple>
              </w:p>
            </w:txbxContent>
          </v:textbox>
          <w10:anchorlock/>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sz w:val="20"/>
        <w:lang w:eastAsia="es-ES"/>
      </w:rPr>
      <w:pict>
        <v:shapetype id="_x0000_t202" coordsize="21600,21600" o:spt="202" path="m,l,21600r21600,l21600,xe">
          <v:stroke joinstyle="miter"/>
          <v:path gradientshapeok="t" o:connecttype="rect"/>
        </v:shapetype>
        <v:shape id="_x0000_s2051" type="#_x0000_t202" style="position:absolute;margin-left:677.45pt;margin-top:332.8pt;width:35pt;height:128pt;z-index:2" filled="f" stroked="f">
          <v:textbox style="layout-flow:vertical" inset="0,0,0,0">
            <w:txbxContent>
              <w:p w:rsidR="00000000" w:rsidRDefault="00000000">
                <w:pPr>
                  <w:rPr>
                    <w:lang w:val="en-GB"/>
                  </w:rPr>
                </w:pPr>
                <w:r>
                  <w:tab/>
                </w:r>
                <w:r>
                  <w:rPr>
                    <w:lang w:val="en-GB"/>
                  </w:rPr>
                  <w:t>A/HRC/4/19/Add.2</w:t>
                </w:r>
              </w:p>
              <w:p w:rsidR="00000000" w:rsidRDefault="00000000">
                <w:r>
                  <w:rPr>
                    <w:lang w:val="en-GB"/>
                  </w:rPr>
                  <w:tab/>
                </w:r>
                <w:r>
                  <w:t xml:space="preserve">página </w:t>
                </w:r>
                <w:fldSimple w:instr=" PAGE  \* MERGEFORMAT ">
                  <w:r>
                    <w:rPr>
                      <w:noProof/>
                    </w:rPr>
                    <w:t>29</w:t>
                  </w:r>
                </w:fldSimple>
              </w:p>
            </w:txbxContent>
          </v:textbox>
          <w10:anchorlock/>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4A44AC0"/>
    <w:lvl w:ilvl="0">
      <w:start w:val="1"/>
      <w:numFmt w:val="decimal"/>
      <w:lvlText w:val="%1."/>
      <w:lvlJc w:val="left"/>
      <w:pPr>
        <w:tabs>
          <w:tab w:val="num" w:pos="1492"/>
        </w:tabs>
        <w:ind w:left="1492" w:hanging="360"/>
      </w:pPr>
    </w:lvl>
  </w:abstractNum>
  <w:abstractNum w:abstractNumId="1">
    <w:nsid w:val="FFFFFF7D"/>
    <w:multiLevelType w:val="singleLevel"/>
    <w:tmpl w:val="46520F3C"/>
    <w:lvl w:ilvl="0">
      <w:start w:val="1"/>
      <w:numFmt w:val="decimal"/>
      <w:lvlText w:val="%1."/>
      <w:lvlJc w:val="left"/>
      <w:pPr>
        <w:tabs>
          <w:tab w:val="num" w:pos="1209"/>
        </w:tabs>
        <w:ind w:left="1209" w:hanging="360"/>
      </w:pPr>
    </w:lvl>
  </w:abstractNum>
  <w:abstractNum w:abstractNumId="2">
    <w:nsid w:val="FFFFFF7E"/>
    <w:multiLevelType w:val="singleLevel"/>
    <w:tmpl w:val="95D2FD9C"/>
    <w:lvl w:ilvl="0">
      <w:start w:val="1"/>
      <w:numFmt w:val="decimal"/>
      <w:lvlText w:val="%1."/>
      <w:lvlJc w:val="left"/>
      <w:pPr>
        <w:tabs>
          <w:tab w:val="num" w:pos="926"/>
        </w:tabs>
        <w:ind w:left="926" w:hanging="360"/>
      </w:pPr>
    </w:lvl>
  </w:abstractNum>
  <w:abstractNum w:abstractNumId="3">
    <w:nsid w:val="FFFFFF7F"/>
    <w:multiLevelType w:val="singleLevel"/>
    <w:tmpl w:val="153E4CEE"/>
    <w:lvl w:ilvl="0">
      <w:start w:val="1"/>
      <w:numFmt w:val="decimal"/>
      <w:lvlText w:val="%1."/>
      <w:lvlJc w:val="left"/>
      <w:pPr>
        <w:tabs>
          <w:tab w:val="num" w:pos="643"/>
        </w:tabs>
        <w:ind w:left="643" w:hanging="360"/>
      </w:pPr>
    </w:lvl>
  </w:abstractNum>
  <w:abstractNum w:abstractNumId="4">
    <w:nsid w:val="FFFFFF80"/>
    <w:multiLevelType w:val="singleLevel"/>
    <w:tmpl w:val="1B561F6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5F606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43A616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A50794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38A546"/>
    <w:lvl w:ilvl="0">
      <w:start w:val="1"/>
      <w:numFmt w:val="decimal"/>
      <w:lvlText w:val="%1."/>
      <w:lvlJc w:val="left"/>
      <w:pPr>
        <w:tabs>
          <w:tab w:val="num" w:pos="360"/>
        </w:tabs>
        <w:ind w:left="360" w:hanging="360"/>
      </w:pPr>
    </w:lvl>
  </w:abstractNum>
  <w:abstractNum w:abstractNumId="9">
    <w:nsid w:val="FFFFFF89"/>
    <w:multiLevelType w:val="singleLevel"/>
    <w:tmpl w:val="CC4AE77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613FD6"/>
    <w:multiLevelType w:val="hybridMultilevel"/>
    <w:tmpl w:val="78A85022"/>
    <w:lvl w:ilvl="0" w:tplc="588C7674">
      <w:start w:val="1"/>
      <w:numFmt w:val="bullet"/>
      <w:lvlText w:val=""/>
      <w:lvlJc w:val="left"/>
      <w:pPr>
        <w:tabs>
          <w:tab w:val="num" w:pos="720"/>
        </w:tabs>
        <w:ind w:left="0" w:firstLine="1080"/>
      </w:pPr>
      <w:rPr>
        <w:rFonts w:ascii="Symbol" w:hAnsi="Symbol" w:hint="default"/>
        <w:color w:val="auto"/>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05816119"/>
    <w:multiLevelType w:val="hybridMultilevel"/>
    <w:tmpl w:val="8E76BBA2"/>
    <w:lvl w:ilvl="0" w:tplc="B09AB1A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9326A34"/>
    <w:multiLevelType w:val="multilevel"/>
    <w:tmpl w:val="DA6012EE"/>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A192288"/>
    <w:multiLevelType w:val="hybridMultilevel"/>
    <w:tmpl w:val="38684B52"/>
    <w:lvl w:ilvl="0" w:tplc="F0FEC898">
      <w:start w:val="1"/>
      <w:numFmt w:val="decimal"/>
      <w:lvlText w:val="%1."/>
      <w:lvlJc w:val="left"/>
      <w:pPr>
        <w:tabs>
          <w:tab w:val="num" w:pos="720"/>
        </w:tabs>
        <w:ind w:left="0" w:firstLine="0"/>
      </w:pPr>
      <w:rPr>
        <w:rFonts w:hint="default"/>
        <w:b w:val="0"/>
        <w:bCs w:val="0"/>
        <w:color w:val="auto"/>
        <w:em w:val="none"/>
      </w:rPr>
    </w:lvl>
    <w:lvl w:ilvl="1" w:tplc="A68AA18C">
      <w:start w:val="1"/>
      <w:numFmt w:val="upperRoman"/>
      <w:lvlText w:val="%2."/>
      <w:lvlJc w:val="left"/>
      <w:pPr>
        <w:tabs>
          <w:tab w:val="num" w:pos="1800"/>
        </w:tabs>
        <w:ind w:left="1800" w:hanging="720"/>
      </w:pPr>
      <w:rPr>
        <w:rFonts w:hint="default"/>
      </w:rPr>
    </w:lvl>
    <w:lvl w:ilvl="2" w:tplc="0409000F">
      <w:start w:val="1"/>
      <w:numFmt w:val="decimal"/>
      <w:lvlText w:val="%3."/>
      <w:lvlJc w:val="left"/>
      <w:pPr>
        <w:tabs>
          <w:tab w:val="num" w:pos="2340"/>
        </w:tabs>
        <w:ind w:left="2340" w:hanging="360"/>
      </w:pPr>
      <w:rPr>
        <w:rFonts w:hint="default"/>
        <w:b w:val="0"/>
        <w:bCs w:val="0"/>
        <w:color w:val="auto"/>
      </w:rPr>
    </w:lvl>
    <w:lvl w:ilvl="3" w:tplc="E89C3474">
      <w:start w:val="1"/>
      <w:numFmt w:val="bullet"/>
      <w:lvlText w:val=""/>
      <w:lvlJc w:val="left"/>
      <w:pPr>
        <w:tabs>
          <w:tab w:val="num" w:pos="600"/>
        </w:tabs>
        <w:ind w:left="600" w:hanging="360"/>
      </w:pPr>
      <w:rPr>
        <w:rFonts w:ascii="Symbol" w:hAnsi="Symbol" w:hint="default"/>
        <w:b w:val="0"/>
        <w:bCs w:val="0"/>
        <w:color w:val="auto"/>
        <w:em w:val="none"/>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BC9472A"/>
    <w:multiLevelType w:val="hybridMultilevel"/>
    <w:tmpl w:val="A6A48FDA"/>
    <w:lvl w:ilvl="0" w:tplc="CE9833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92772A"/>
    <w:multiLevelType w:val="hybridMultilevel"/>
    <w:tmpl w:val="CC3C91C0"/>
    <w:lvl w:ilvl="0" w:tplc="0409000F">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11C19F4"/>
    <w:multiLevelType w:val="hybridMultilevel"/>
    <w:tmpl w:val="92C29C60"/>
    <w:lvl w:ilvl="0" w:tplc="588C7674">
      <w:start w:val="1"/>
      <w:numFmt w:val="bullet"/>
      <w:lvlText w:val=""/>
      <w:lvlJc w:val="left"/>
      <w:pPr>
        <w:tabs>
          <w:tab w:val="num" w:pos="720"/>
        </w:tabs>
        <w:ind w:left="0" w:firstLine="10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1F93A76"/>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13252714"/>
    <w:multiLevelType w:val="hybridMultilevel"/>
    <w:tmpl w:val="C80E43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37C21E8"/>
    <w:multiLevelType w:val="hybridMultilevel"/>
    <w:tmpl w:val="EC2290C6"/>
    <w:lvl w:ilvl="0" w:tplc="80887F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14F832C2"/>
    <w:multiLevelType w:val="hybridMultilevel"/>
    <w:tmpl w:val="E9980396"/>
    <w:lvl w:ilvl="0" w:tplc="588C7674">
      <w:start w:val="1"/>
      <w:numFmt w:val="bullet"/>
      <w:lvlText w:val=""/>
      <w:lvlJc w:val="left"/>
      <w:pPr>
        <w:tabs>
          <w:tab w:val="num" w:pos="720"/>
        </w:tabs>
        <w:ind w:left="0" w:firstLine="10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6DE68DC"/>
    <w:multiLevelType w:val="multilevel"/>
    <w:tmpl w:val="38684B52"/>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170C549E"/>
    <w:multiLevelType w:val="singleLevel"/>
    <w:tmpl w:val="01325DD6"/>
    <w:lvl w:ilvl="0">
      <w:start w:val="1"/>
      <w:numFmt w:val="lowerLetter"/>
      <w:lvlText w:val="(%1)"/>
      <w:lvlJc w:val="left"/>
      <w:pPr>
        <w:tabs>
          <w:tab w:val="num" w:pos="720"/>
        </w:tabs>
        <w:ind w:left="720" w:hanging="720"/>
      </w:pPr>
    </w:lvl>
  </w:abstractNum>
  <w:abstractNum w:abstractNumId="28">
    <w:nsid w:val="187E5992"/>
    <w:multiLevelType w:val="hybridMultilevel"/>
    <w:tmpl w:val="E44A72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BFD690C"/>
    <w:multiLevelType w:val="hybridMultilevel"/>
    <w:tmpl w:val="91DAFEDE"/>
    <w:lvl w:ilvl="0" w:tplc="B09AB1A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E9E39EC"/>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23F23ED5"/>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27117FF0"/>
    <w:multiLevelType w:val="hybridMultilevel"/>
    <w:tmpl w:val="4E7670B2"/>
    <w:lvl w:ilvl="0" w:tplc="81C2913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275D4DED"/>
    <w:multiLevelType w:val="multilevel"/>
    <w:tmpl w:val="1F58FEFA"/>
    <w:lvl w:ilvl="0">
      <w:start w:val="1"/>
      <w:numFmt w:val="decimal"/>
      <w:isLgl/>
      <w:lvlText w:val="%1."/>
      <w:lvlJc w:val="left"/>
      <w:pPr>
        <w:tabs>
          <w:tab w:val="num" w:pos="360"/>
        </w:tabs>
        <w:ind w:left="360" w:hanging="360"/>
      </w:pPr>
      <w:rPr>
        <w:rFonts w:ascii="Times New Roman" w:hAnsi="Times New Roman" w:hint="default"/>
        <w:b w:val="0"/>
        <w:i w:val="0"/>
        <w:color w:val="000000"/>
        <w:sz w:val="24"/>
        <w:szCs w:val="24"/>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nsid w:val="2B0F0D50"/>
    <w:multiLevelType w:val="hybridMultilevel"/>
    <w:tmpl w:val="EC2290C6"/>
    <w:lvl w:ilvl="0" w:tplc="172E87E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2B3F49C6"/>
    <w:multiLevelType w:val="singleLevel"/>
    <w:tmpl w:val="FDEE4480"/>
    <w:lvl w:ilvl="0">
      <w:start w:val="1"/>
      <w:numFmt w:val="lowerRoman"/>
      <w:lvlText w:val="(%1)"/>
      <w:lvlJc w:val="right"/>
      <w:pPr>
        <w:tabs>
          <w:tab w:val="num" w:pos="2160"/>
        </w:tabs>
        <w:ind w:left="2160" w:hanging="516"/>
      </w:pPr>
    </w:lvl>
  </w:abstractNum>
  <w:abstractNum w:abstractNumId="36">
    <w:nsid w:val="302A75A7"/>
    <w:multiLevelType w:val="singleLevel"/>
    <w:tmpl w:val="3496DD40"/>
    <w:lvl w:ilvl="0">
      <w:start w:val="1"/>
      <w:numFmt w:val="decimal"/>
      <w:lvlText w:val="(%1)"/>
      <w:lvlJc w:val="left"/>
      <w:pPr>
        <w:tabs>
          <w:tab w:val="num" w:pos="1440"/>
        </w:tabs>
        <w:ind w:left="1440" w:hanging="720"/>
      </w:pPr>
    </w:lvl>
  </w:abstractNum>
  <w:abstractNum w:abstractNumId="37">
    <w:nsid w:val="33F331BC"/>
    <w:multiLevelType w:val="hybridMultilevel"/>
    <w:tmpl w:val="28FA4584"/>
    <w:lvl w:ilvl="0" w:tplc="69DA2F04">
      <w:start w:val="3"/>
      <w:numFmt w:val="bullet"/>
      <w:lvlText w:val="-"/>
      <w:lvlJc w:val="left"/>
      <w:pPr>
        <w:tabs>
          <w:tab w:val="num" w:pos="1069"/>
        </w:tabs>
        <w:ind w:left="1069" w:hanging="360"/>
      </w:pPr>
      <w:rPr>
        <w:rFonts w:ascii="Arial" w:eastAsia="Times New Roman" w:hAnsi="Arial" w:cs="Arial"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38">
    <w:nsid w:val="36255761"/>
    <w:multiLevelType w:val="singleLevel"/>
    <w:tmpl w:val="0409000F"/>
    <w:lvl w:ilvl="0">
      <w:start w:val="1"/>
      <w:numFmt w:val="decimal"/>
      <w:lvlText w:val="%1."/>
      <w:lvlJc w:val="left"/>
      <w:pPr>
        <w:tabs>
          <w:tab w:val="num" w:pos="360"/>
        </w:tabs>
        <w:ind w:left="360" w:hanging="360"/>
      </w:pPr>
    </w:lvl>
  </w:abstractNum>
  <w:abstractNum w:abstractNumId="39">
    <w:nsid w:val="39C90648"/>
    <w:multiLevelType w:val="multilevel"/>
    <w:tmpl w:val="DA6012EE"/>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C315E26"/>
    <w:multiLevelType w:val="multilevel"/>
    <w:tmpl w:val="38684B52"/>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42">
    <w:nsid w:val="40221049"/>
    <w:multiLevelType w:val="singleLevel"/>
    <w:tmpl w:val="04D4B0C4"/>
    <w:lvl w:ilvl="0">
      <w:start w:val="1"/>
      <w:numFmt w:val="decimal"/>
      <w:lvlText w:val="%1."/>
      <w:lvlJc w:val="left"/>
      <w:pPr>
        <w:tabs>
          <w:tab w:val="num" w:pos="360"/>
        </w:tabs>
        <w:ind w:left="360" w:hanging="360"/>
      </w:pPr>
    </w:lvl>
  </w:abstractNum>
  <w:abstractNum w:abstractNumId="43">
    <w:nsid w:val="42E054C7"/>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452D144C"/>
    <w:multiLevelType w:val="singleLevel"/>
    <w:tmpl w:val="7C4C0A7C"/>
    <w:lvl w:ilvl="0">
      <w:start w:val="1"/>
      <w:numFmt w:val="decimal"/>
      <w:lvlText w:val="(%1)"/>
      <w:lvlJc w:val="left"/>
      <w:pPr>
        <w:tabs>
          <w:tab w:val="num" w:pos="720"/>
        </w:tabs>
        <w:ind w:left="720" w:hanging="720"/>
      </w:pPr>
    </w:lvl>
  </w:abstractNum>
  <w:abstractNum w:abstractNumId="4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6">
    <w:nsid w:val="4EFA2598"/>
    <w:multiLevelType w:val="singleLevel"/>
    <w:tmpl w:val="0409000F"/>
    <w:lvl w:ilvl="0">
      <w:start w:val="1"/>
      <w:numFmt w:val="decimal"/>
      <w:lvlText w:val="%1."/>
      <w:lvlJc w:val="left"/>
      <w:pPr>
        <w:tabs>
          <w:tab w:val="num" w:pos="360"/>
        </w:tabs>
        <w:ind w:left="360" w:hanging="360"/>
      </w:pPr>
    </w:lvl>
  </w:abstractNum>
  <w:abstractNum w:abstractNumId="4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8">
    <w:nsid w:val="50201C01"/>
    <w:multiLevelType w:val="hybridMultilevel"/>
    <w:tmpl w:val="0A884908"/>
    <w:lvl w:ilvl="0" w:tplc="2C68F0A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53117551"/>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563B7044"/>
    <w:multiLevelType w:val="hybridMultilevel"/>
    <w:tmpl w:val="526A0A3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5A40069E"/>
    <w:multiLevelType w:val="hybridMultilevel"/>
    <w:tmpl w:val="0A884908"/>
    <w:lvl w:ilvl="0" w:tplc="B10EE14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5AF36272"/>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4">
    <w:nsid w:val="65D15DFE"/>
    <w:multiLevelType w:val="singleLevel"/>
    <w:tmpl w:val="475E6D3C"/>
    <w:lvl w:ilvl="0">
      <w:start w:val="1"/>
      <w:numFmt w:val="decimal"/>
      <w:lvlText w:val="%1."/>
      <w:lvlJc w:val="left"/>
      <w:pPr>
        <w:tabs>
          <w:tab w:val="num" w:pos="360"/>
        </w:tabs>
        <w:ind w:left="360" w:hanging="360"/>
      </w:pPr>
    </w:lvl>
  </w:abstractNum>
  <w:abstractNum w:abstractNumId="55">
    <w:nsid w:val="69C6136C"/>
    <w:multiLevelType w:val="hybridMultilevel"/>
    <w:tmpl w:val="7E40E8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6C5D7D72"/>
    <w:multiLevelType w:val="hybridMultilevel"/>
    <w:tmpl w:val="3B34AAF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6FAE3EA6"/>
    <w:multiLevelType w:val="multilevel"/>
    <w:tmpl w:val="6A8840B8"/>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73B668FC"/>
    <w:multiLevelType w:val="hybridMultilevel"/>
    <w:tmpl w:val="FC225728"/>
    <w:lvl w:ilvl="0" w:tplc="0409000F">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3D75E9E"/>
    <w:multiLevelType w:val="hybridMultilevel"/>
    <w:tmpl w:val="E93C3DC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7FF553B"/>
    <w:multiLevelType w:val="multilevel"/>
    <w:tmpl w:val="38684B52"/>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nsid w:val="7ACA643D"/>
    <w:multiLevelType w:val="singleLevel"/>
    <w:tmpl w:val="0409000F"/>
    <w:lvl w:ilvl="0">
      <w:start w:val="1"/>
      <w:numFmt w:val="decimal"/>
      <w:lvlText w:val="%1."/>
      <w:lvlJc w:val="left"/>
      <w:pPr>
        <w:tabs>
          <w:tab w:val="num" w:pos="360"/>
        </w:tabs>
        <w:ind w:left="360" w:hanging="360"/>
      </w:pPr>
    </w:lvl>
  </w:abstractNum>
  <w:abstractNum w:abstractNumId="62">
    <w:nsid w:val="7CF349BD"/>
    <w:multiLevelType w:val="singleLevel"/>
    <w:tmpl w:val="687E33A0"/>
    <w:lvl w:ilvl="0">
      <w:start w:val="1"/>
      <w:numFmt w:val="lowerRoman"/>
      <w:lvlText w:val="(%1)"/>
      <w:lvlJc w:val="right"/>
      <w:pPr>
        <w:tabs>
          <w:tab w:val="num" w:pos="1440"/>
        </w:tabs>
        <w:ind w:left="1440" w:hanging="589"/>
      </w:pPr>
      <w:rPr>
        <w:rFonts w:hint="default"/>
      </w:rPr>
    </w:lvl>
  </w:abstractNum>
  <w:abstractNum w:abstractNumId="63">
    <w:nsid w:val="7D267BEC"/>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nsid w:val="7DBF6B58"/>
    <w:multiLevelType w:val="singleLevel"/>
    <w:tmpl w:val="0409000F"/>
    <w:lvl w:ilvl="0">
      <w:start w:val="1"/>
      <w:numFmt w:val="decimal"/>
      <w:lvlText w:val="%1."/>
      <w:lvlJc w:val="left"/>
      <w:pPr>
        <w:tabs>
          <w:tab w:val="num" w:pos="360"/>
        </w:tabs>
        <w:ind w:left="360" w:hanging="360"/>
      </w:pPr>
    </w:lvl>
  </w:abstractNum>
  <w:abstractNum w:abstractNumId="65">
    <w:nsid w:val="7DEC0F96"/>
    <w:multiLevelType w:val="hybridMultilevel"/>
    <w:tmpl w:val="2B640926"/>
    <w:lvl w:ilvl="0" w:tplc="5EC4F2D8">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0"/>
  </w:num>
  <w:num w:numId="2">
    <w:abstractNumId w:val="12"/>
  </w:num>
  <w:num w:numId="3">
    <w:abstractNumId w:val="29"/>
  </w:num>
  <w:num w:numId="4">
    <w:abstractNumId w:val="17"/>
  </w:num>
  <w:num w:numId="5">
    <w:abstractNumId w:val="65"/>
  </w:num>
  <w:num w:numId="6">
    <w:abstractNumId w:val="62"/>
  </w:num>
  <w:num w:numId="7">
    <w:abstractNumId w:val="35"/>
  </w:num>
  <w:num w:numId="8">
    <w:abstractNumId w:val="13"/>
  </w:num>
  <w:num w:numId="9">
    <w:abstractNumId w:val="38"/>
  </w:num>
  <w:num w:numId="10">
    <w:abstractNumId w:val="42"/>
  </w:num>
  <w:num w:numId="11">
    <w:abstractNumId w:val="61"/>
  </w:num>
  <w:num w:numId="12">
    <w:abstractNumId w:val="46"/>
  </w:num>
  <w:num w:numId="13">
    <w:abstractNumId w:val="64"/>
  </w:num>
  <w:num w:numId="14">
    <w:abstractNumId w:val="45"/>
  </w:num>
  <w:num w:numId="15">
    <w:abstractNumId w:val="54"/>
  </w:num>
  <w:num w:numId="16">
    <w:abstractNumId w:val="41"/>
  </w:num>
  <w:num w:numId="17">
    <w:abstractNumId w:val="1"/>
  </w:num>
  <w:num w:numId="18">
    <w:abstractNumId w:val="0"/>
  </w:num>
  <w:num w:numId="19">
    <w:abstractNumId w:val="25"/>
  </w:num>
  <w:num w:numId="20">
    <w:abstractNumId w:val="36"/>
  </w:num>
  <w:num w:numId="21">
    <w:abstractNumId w:val="10"/>
  </w:num>
  <w:num w:numId="22">
    <w:abstractNumId w:val="27"/>
  </w:num>
  <w:num w:numId="23">
    <w:abstractNumId w:val="16"/>
  </w:num>
  <w:num w:numId="24">
    <w:abstractNumId w:val="44"/>
  </w:num>
  <w:num w:numId="25">
    <w:abstractNumId w:val="53"/>
  </w:num>
  <w:num w:numId="26">
    <w:abstractNumId w:val="2"/>
  </w:num>
  <w:num w:numId="27">
    <w:abstractNumId w:val="3"/>
  </w:num>
  <w:num w:numId="28">
    <w:abstractNumId w:val="8"/>
  </w:num>
  <w:num w:numId="29">
    <w:abstractNumId w:val="9"/>
  </w:num>
  <w:num w:numId="30">
    <w:abstractNumId w:val="7"/>
  </w:num>
  <w:num w:numId="31">
    <w:abstractNumId w:val="6"/>
  </w:num>
  <w:num w:numId="32">
    <w:abstractNumId w:val="5"/>
  </w:num>
  <w:num w:numId="33">
    <w:abstractNumId w:val="4"/>
  </w:num>
  <w:num w:numId="34">
    <w:abstractNumId w:val="18"/>
  </w:num>
  <w:num w:numId="35">
    <w:abstractNumId w:val="32"/>
  </w:num>
  <w:num w:numId="36">
    <w:abstractNumId w:val="47"/>
  </w:num>
  <w:num w:numId="37">
    <w:abstractNumId w:val="33"/>
  </w:num>
  <w:num w:numId="38">
    <w:abstractNumId w:val="37"/>
  </w:num>
  <w:num w:numId="39">
    <w:abstractNumId w:val="55"/>
  </w:num>
  <w:num w:numId="40">
    <w:abstractNumId w:val="15"/>
  </w:num>
  <w:num w:numId="41">
    <w:abstractNumId w:val="19"/>
  </w:num>
  <w:num w:numId="42">
    <w:abstractNumId w:val="59"/>
  </w:num>
  <w:num w:numId="43">
    <w:abstractNumId w:val="58"/>
  </w:num>
  <w:num w:numId="44">
    <w:abstractNumId w:val="56"/>
  </w:num>
  <w:num w:numId="45">
    <w:abstractNumId w:val="28"/>
  </w:num>
  <w:num w:numId="46">
    <w:abstractNumId w:val="22"/>
  </w:num>
  <w:num w:numId="47">
    <w:abstractNumId w:val="49"/>
  </w:num>
  <w:num w:numId="48">
    <w:abstractNumId w:val="21"/>
  </w:num>
  <w:num w:numId="49">
    <w:abstractNumId w:val="52"/>
  </w:num>
  <w:num w:numId="50">
    <w:abstractNumId w:val="31"/>
  </w:num>
  <w:num w:numId="51">
    <w:abstractNumId w:val="43"/>
  </w:num>
  <w:num w:numId="52">
    <w:abstractNumId w:val="30"/>
  </w:num>
  <w:num w:numId="53">
    <w:abstractNumId w:val="63"/>
  </w:num>
  <w:num w:numId="54">
    <w:abstractNumId w:val="14"/>
  </w:num>
  <w:num w:numId="55">
    <w:abstractNumId w:val="39"/>
  </w:num>
  <w:num w:numId="56">
    <w:abstractNumId w:val="11"/>
  </w:num>
  <w:num w:numId="57">
    <w:abstractNumId w:val="57"/>
  </w:num>
  <w:num w:numId="58">
    <w:abstractNumId w:val="60"/>
  </w:num>
  <w:num w:numId="59">
    <w:abstractNumId w:val="40"/>
  </w:num>
  <w:num w:numId="60">
    <w:abstractNumId w:val="20"/>
  </w:num>
  <w:num w:numId="61">
    <w:abstractNumId w:val="26"/>
  </w:num>
  <w:num w:numId="62">
    <w:abstractNumId w:val="24"/>
  </w:num>
  <w:num w:numId="63">
    <w:abstractNumId w:val="51"/>
  </w:num>
  <w:num w:numId="64">
    <w:abstractNumId w:val="48"/>
  </w:num>
  <w:num w:numId="65">
    <w:abstractNumId w:val="23"/>
  </w:num>
  <w:num w:numId="66">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rPr>
  </w:style>
  <w:style w:type="paragraph" w:styleId="Heading1">
    <w:name w:val="heading 1"/>
    <w:basedOn w:val="Normal"/>
    <w:next w:val="Normal"/>
    <w:qFormat/>
    <w:pPr>
      <w:keepNext/>
      <w:spacing w:after="240"/>
      <w:jc w:val="center"/>
      <w:outlineLvl w:val="0"/>
    </w:pPr>
    <w:rPr>
      <w:b/>
      <w:caps/>
      <w:szCs w:val="20"/>
      <w:lang w:val="en-GB"/>
    </w:rPr>
  </w:style>
  <w:style w:type="paragraph" w:styleId="Heading2">
    <w:name w:val="heading 2"/>
    <w:basedOn w:val="Normal"/>
    <w:next w:val="Normal"/>
    <w:qFormat/>
    <w:pPr>
      <w:keepNext/>
      <w:spacing w:after="240"/>
      <w:jc w:val="center"/>
      <w:outlineLvl w:val="1"/>
    </w:pPr>
    <w:rPr>
      <w:b/>
      <w:szCs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29</Pages>
  <Words>11217</Words>
  <Characters>63937</Characters>
  <Application>Microsoft Office Outlook</Application>
  <DocSecurity>4</DocSecurity>
  <Lines>532</Lines>
  <Paragraphs>127</Paragraphs>
  <ScaleCrop>false</ScaleCrop>
  <HeadingPairs>
    <vt:vector size="2" baseType="variant">
      <vt:variant>
        <vt:lpstr>Título</vt:lpstr>
      </vt:variant>
      <vt:variant>
        <vt:i4>1</vt:i4>
      </vt:variant>
    </vt:vector>
  </HeadingPairs>
  <TitlesOfParts>
    <vt:vector size="1" baseType="lpstr">
      <vt:lpstr>A/HRC/4/19/Add.2</vt:lpstr>
    </vt:vector>
  </TitlesOfParts>
  <Company>ONU</Company>
  <LinksUpToDate>false</LinksUpToDate>
  <CharactersWithSpaces>78519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A/HRC/4/19/Add.2</dc:title>
  <dc:subject>07-10561</dc:subject>
  <dc:creator>Luz Zapata</dc:creator>
  <cp:keywords/>
  <dc:description/>
  <cp:lastModifiedBy>CSD</cp:lastModifiedBy>
  <cp:revision>2</cp:revision>
  <cp:lastPrinted>2007-03-19T13:18:00Z</cp:lastPrinted>
  <dcterms:created xsi:type="dcterms:W3CDTF">2007-03-19T14:35:00Z</dcterms:created>
  <dcterms:modified xsi:type="dcterms:W3CDTF">2007-03-19T14:35:00Z</dcterms:modified>
</cp:coreProperties>
</file>