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103C8F0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4F62BF" w14:textId="77777777" w:rsidR="002D5AAC" w:rsidRDefault="002D5AAC" w:rsidP="004A25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F8BFEF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8C24CA9" w14:textId="530B0C84" w:rsidR="002D5AAC" w:rsidRDefault="004A259E" w:rsidP="004A259E">
            <w:pPr>
              <w:jc w:val="right"/>
            </w:pPr>
            <w:r w:rsidRPr="004A259E">
              <w:rPr>
                <w:sz w:val="40"/>
              </w:rPr>
              <w:t>CRC</w:t>
            </w:r>
            <w:r>
              <w:t>/C/IRQ/CO/5-6</w:t>
            </w:r>
          </w:p>
        </w:tc>
      </w:tr>
      <w:tr w:rsidR="002D5AAC" w:rsidRPr="00364911" w14:paraId="555F5F3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4054F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8B6E7C" wp14:editId="781A7F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09316C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E81586" w14:textId="77777777" w:rsidR="002D5AAC" w:rsidRDefault="004A259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A537EC1" w14:textId="77777777" w:rsidR="004A259E" w:rsidRDefault="004A259E" w:rsidP="004A25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July 2025</w:t>
            </w:r>
          </w:p>
          <w:p w14:paraId="5E21CDAA" w14:textId="77777777" w:rsidR="004A259E" w:rsidRDefault="004A259E" w:rsidP="004A25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B9C8F6" w14:textId="7ABA5EEE" w:rsidR="004A259E" w:rsidRPr="00B937DF" w:rsidRDefault="004A259E" w:rsidP="004A25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016AFCF" w14:textId="77777777" w:rsidR="00F716DE" w:rsidRPr="00C84BEB" w:rsidRDefault="00F716DE" w:rsidP="00F716DE">
      <w:pPr>
        <w:spacing w:before="120"/>
        <w:rPr>
          <w:b/>
          <w:sz w:val="24"/>
          <w:szCs w:val="24"/>
        </w:rPr>
      </w:pPr>
      <w:r w:rsidRPr="00C84BEB">
        <w:rPr>
          <w:b/>
          <w:bCs/>
          <w:sz w:val="24"/>
          <w:szCs w:val="24"/>
        </w:rPr>
        <w:t>Комитет по правам ребенка</w:t>
      </w:r>
    </w:p>
    <w:p w14:paraId="11636A19" w14:textId="552E6CF1" w:rsidR="00F716DE" w:rsidRPr="0002533A" w:rsidRDefault="00F716DE" w:rsidP="00F716DE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 w:rsidR="0051506D">
        <w:rPr>
          <w:bCs/>
          <w:lang w:val="en-US"/>
        </w:rPr>
        <w:t> </w:t>
      </w:r>
      <w:r>
        <w:rPr>
          <w:bCs/>
        </w:rPr>
        <w:t>шестому периодическим докладам Ирака</w:t>
      </w:r>
      <w:r w:rsidRPr="00E95FE9">
        <w:rPr>
          <w:b w:val="0"/>
          <w:sz w:val="20"/>
        </w:rPr>
        <w:footnoteReference w:customMarkFollows="1" w:id="1"/>
        <w:t>*</w:t>
      </w:r>
    </w:p>
    <w:p w14:paraId="2DEA0904" w14:textId="71163F9A" w:rsidR="00F716DE" w:rsidRPr="0002533A" w:rsidRDefault="0051506D" w:rsidP="00F716DE">
      <w:pPr>
        <w:pStyle w:val="HChG"/>
      </w:pPr>
      <w:r w:rsidRPr="00364911">
        <w:rPr>
          <w:bCs/>
        </w:rPr>
        <w:tab/>
      </w:r>
      <w:r w:rsidR="00F716DE">
        <w:rPr>
          <w:bCs/>
        </w:rPr>
        <w:t>I.</w:t>
      </w:r>
      <w:r w:rsidR="00F716DE">
        <w:tab/>
      </w:r>
      <w:r w:rsidR="00F716DE">
        <w:rPr>
          <w:bCs/>
        </w:rPr>
        <w:t>Введение</w:t>
      </w:r>
    </w:p>
    <w:p w14:paraId="0668A052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>Комитет рассмотрел объединенные пятый и шестой периодические доклады Ирака</w:t>
      </w:r>
      <w:r w:rsidRPr="0027147C">
        <w:rPr>
          <w:rStyle w:val="aa"/>
        </w:rPr>
        <w:footnoteReference w:id="2"/>
      </w:r>
      <w:r>
        <w:t xml:space="preserve"> на своих 2884-м и 2885-м заседаниях</w:t>
      </w:r>
      <w:r w:rsidRPr="0027147C">
        <w:rPr>
          <w:rStyle w:val="aa"/>
        </w:rPr>
        <w:footnoteReference w:id="3"/>
      </w:r>
      <w:r>
        <w:t>, состоявшихся 15 и 16 мая 2025 года, и принял настоящие заключительные замечания на своем 2906-м заседании, состоявшемся 30 мая 2025 года. В настоящем документе Комитет использует термин «ребенок» для обозначения лица, не достигшего 18 лет.</w:t>
      </w:r>
    </w:p>
    <w:p w14:paraId="76DB104D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27147C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многопрофильной делегацией высокого уровня государства-участника, включая делегацию регионального правительства Курдистана. </w:t>
      </w:r>
      <w:bookmarkStart w:id="0" w:name="_Hlk198906485"/>
    </w:p>
    <w:p w14:paraId="4D0D41BF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>Если не указано иное, настоящие рекомендации адресованы правительству Ирака, включая региональное правительство Курдистана.</w:t>
      </w:r>
      <w:bookmarkEnd w:id="0"/>
    </w:p>
    <w:p w14:paraId="10A02C42" w14:textId="7D92DFEB" w:rsidR="00F716DE" w:rsidRPr="0002533A" w:rsidRDefault="0051506D" w:rsidP="00F716DE">
      <w:pPr>
        <w:pStyle w:val="HChG"/>
      </w:pPr>
      <w:r w:rsidRPr="00364911">
        <w:rPr>
          <w:bCs/>
        </w:rPr>
        <w:tab/>
      </w:r>
      <w:r w:rsidR="00F716DE">
        <w:rPr>
          <w:bCs/>
        </w:rPr>
        <w:t>II.</w:t>
      </w:r>
      <w:r w:rsidR="00F716DE">
        <w:tab/>
      </w:r>
      <w:r w:rsidR="00F716DE">
        <w:rPr>
          <w:bCs/>
        </w:rPr>
        <w:t>Последующие меры, принятые государством-участником, и достигнутый им прогресс</w:t>
      </w:r>
    </w:p>
    <w:p w14:paraId="6BCE9AB8" w14:textId="1FE196EA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принятие Закона о правовой помощи, Закона о торговле людьми, Закона о выживших езидских женщинах, Национальной стратегии по борьбе с насилием в отношении женщин и девочек (2018</w:t>
      </w:r>
      <w:r w:rsidR="00AA4291" w:rsidRPr="00D82835">
        <w:rPr>
          <w:rFonts w:eastAsia="Malgun Gothic"/>
        </w:rPr>
        <w:t>–</w:t>
      </w:r>
      <w:r>
        <w:t>2030 годы), Национальной политики по предотвращению вербовки детей и несовершеннолетних террористами</w:t>
      </w:r>
      <w:r w:rsidR="00AA4291" w:rsidRPr="00AA4291">
        <w:br/>
      </w:r>
      <w:r>
        <w:t>(2024</w:t>
      </w:r>
      <w:r w:rsidR="00AA4291" w:rsidRPr="00D82835">
        <w:rPr>
          <w:rFonts w:eastAsia="Malgun Gothic"/>
        </w:rPr>
        <w:t>–</w:t>
      </w:r>
      <w:r>
        <w:t>2029 годы), Национальной стратегии развития детей младшего возраста на 2022</w:t>
      </w:r>
      <w:r w:rsidR="00AA4291" w:rsidRPr="00D82835">
        <w:rPr>
          <w:rFonts w:eastAsia="Malgun Gothic"/>
        </w:rPr>
        <w:t>–</w:t>
      </w:r>
      <w:r>
        <w:t>2031 годы и Национальной стратегии образования и высшего образования на 2022</w:t>
      </w:r>
      <w:r w:rsidR="00AA4291" w:rsidRPr="00D82835">
        <w:rPr>
          <w:rFonts w:eastAsia="Malgun Gothic"/>
        </w:rPr>
        <w:t>–</w:t>
      </w:r>
      <w:r>
        <w:t xml:space="preserve">2031 годы, а также начало работы групп по защите детей при Министерстве труда и социальных дел. </w:t>
      </w:r>
    </w:p>
    <w:p w14:paraId="70126E44" w14:textId="4DF8E439" w:rsidR="00F716DE" w:rsidRPr="0002533A" w:rsidRDefault="00587C11" w:rsidP="00F716DE">
      <w:pPr>
        <w:pStyle w:val="HChG"/>
      </w:pPr>
      <w:r w:rsidRPr="00364911">
        <w:rPr>
          <w:bCs/>
        </w:rPr>
        <w:lastRenderedPageBreak/>
        <w:tab/>
      </w:r>
      <w:r w:rsidR="00F716DE">
        <w:rPr>
          <w:bCs/>
        </w:rPr>
        <w:t>III.</w:t>
      </w:r>
      <w:r w:rsidR="00F716DE">
        <w:tab/>
      </w:r>
      <w:r w:rsidR="00F716DE">
        <w:rPr>
          <w:bCs/>
        </w:rPr>
        <w:t>Основные проблемные области и рекомендации</w:t>
      </w:r>
    </w:p>
    <w:p w14:paraId="0E1D166D" w14:textId="2DBFF3C6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аспектов, в отношении которых необходимо принять срочные меры: </w:t>
      </w:r>
      <w:r w:rsidR="00D86DEC">
        <w:t>недискриминация</w:t>
      </w:r>
      <w:r>
        <w:t xml:space="preserve"> (пункт 19), право на жизнь, выживание и развитие (пункт 22), жестокое обращение, отсутствие заботы, сексуальное надругательство и эксплуатация</w:t>
      </w:r>
      <w:r w:rsidR="00587C11">
        <w:rPr>
          <w:lang w:val="en-US"/>
        </w:rPr>
        <w:t> </w:t>
      </w:r>
      <w:r>
        <w:t xml:space="preserve">(пункт 27), вредные виды практики (пункт 30), отправление правосудия в отношении детей (пункт 50) и дети в условиях вооруженного конфликта (пункт 52). </w:t>
      </w:r>
    </w:p>
    <w:p w14:paraId="0CF2007C" w14:textId="593B2E24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</w:t>
      </w:r>
      <w:r w:rsidR="00364911">
        <w:rPr>
          <w:b/>
          <w:bCs/>
        </w:rPr>
        <w:t> </w:t>
      </w:r>
      <w:r>
        <w:rPr>
          <w:b/>
          <w:bCs/>
        </w:rPr>
        <w:t>целей в области устойчивого развития, в той мере, в какой они касаются детей.</w:t>
      </w:r>
    </w:p>
    <w:p w14:paraId="3B0940F5" w14:textId="7B000119" w:rsidR="00F716DE" w:rsidRPr="0002533A" w:rsidRDefault="00587C11" w:rsidP="00F716DE">
      <w:pPr>
        <w:pStyle w:val="H1G"/>
      </w:pPr>
      <w:r w:rsidRPr="00364911">
        <w:rPr>
          <w:bCs/>
        </w:rPr>
        <w:tab/>
      </w:r>
      <w:r w:rsidR="00F716DE">
        <w:rPr>
          <w:bCs/>
        </w:rPr>
        <w:t>A.</w:t>
      </w:r>
      <w:r w:rsidR="00F716DE">
        <w:tab/>
      </w:r>
      <w:r w:rsidR="00F716DE">
        <w:rPr>
          <w:bCs/>
        </w:rPr>
        <w:t>Общие меры по осуществлению (статьи 1, 4, 42 и пункт 6 статьи</w:t>
      </w:r>
      <w:r>
        <w:rPr>
          <w:bCs/>
          <w:lang w:val="en-US"/>
        </w:rPr>
        <w:t> </w:t>
      </w:r>
      <w:r w:rsidR="00F716DE">
        <w:rPr>
          <w:bCs/>
        </w:rPr>
        <w:t>44)</w:t>
      </w:r>
    </w:p>
    <w:p w14:paraId="6D0DBB69" w14:textId="77777777" w:rsidR="00F716DE" w:rsidRPr="0002533A" w:rsidRDefault="00F716DE" w:rsidP="00F716DE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 и заявления</w:t>
      </w:r>
    </w:p>
    <w:p w14:paraId="42DBA521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7.</w:t>
      </w:r>
      <w:r>
        <w:tab/>
      </w:r>
      <w:r>
        <w:rPr>
          <w:b/>
          <w:bCs/>
        </w:rPr>
        <w:t>Комитет, руководствуясь своими предыдущими рекомендациями</w:t>
      </w:r>
      <w:r w:rsidRPr="0027147C">
        <w:rPr>
          <w:rStyle w:val="aa"/>
        </w:rPr>
        <w:footnoteReference w:id="5"/>
      </w:r>
      <w:r>
        <w:rPr>
          <w:b/>
          <w:bCs/>
        </w:rPr>
        <w:t>, настоятельно призывает государство-участник рассмотреть возможность снятия его оговорки к пункту 1 статьи 14 Конвенции.</w:t>
      </w:r>
    </w:p>
    <w:p w14:paraId="7F5AB1BC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556175D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8.</w:t>
      </w:r>
      <w:r>
        <w:tab/>
      </w:r>
      <w:r>
        <w:rPr>
          <w:b/>
          <w:bCs/>
        </w:rPr>
        <w:t>Комитет по-прежнему обеспокоен тем, что до сих пор не приняты законопроект о защите детей и законопроект о защите прав детей в регионе Курдистан, что Закон о личном статусе позволяет вступать в брак в 15 лет с разрешения судьи и что законы, затрагивающие детей, остаются фрагментированными и не соответствуют Конвенции.</w:t>
      </w:r>
      <w:r>
        <w:t xml:space="preserve"> </w:t>
      </w:r>
      <w:r>
        <w:rPr>
          <w:b/>
          <w:bCs/>
        </w:rPr>
        <w:t>Комитет напоминает о своих предыдущих заключительных замечаниях</w:t>
      </w:r>
      <w:r w:rsidRPr="0027147C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16F21BA9" w14:textId="3A1B19E7" w:rsidR="00F716DE" w:rsidRPr="0002533A" w:rsidRDefault="00587C11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законопроект о защите детей и законопроект о защите прав детей в регионе Курдистан были приняты без дальнейших задержек и в полной ме</w:t>
      </w:r>
      <w:r w:rsidR="00364911">
        <w:rPr>
          <w:b/>
          <w:bCs/>
        </w:rPr>
        <w:t>р</w:t>
      </w:r>
      <w:r w:rsidR="00F716DE">
        <w:rPr>
          <w:b/>
          <w:bCs/>
        </w:rPr>
        <w:t>е соответствовали Конвенции и Факультативным протоколам;</w:t>
      </w:r>
    </w:p>
    <w:p w14:paraId="611BED79" w14:textId="3C371172" w:rsidR="00F716DE" w:rsidRPr="0002533A" w:rsidRDefault="00587C11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ускорить пересмотр действующих законов, касающихся прав детей, в том числе Закона о личном статусе, особенно в отношении возраста вступления в брак, и Уголовного кодекса, с тем чтобы обеспечить их полное соответствие Конвенции;</w:t>
      </w:r>
    </w:p>
    <w:p w14:paraId="077214F3" w14:textId="27A504CD" w:rsidR="00F716DE" w:rsidRPr="0002533A" w:rsidRDefault="00587C11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процедуру оценки воздействия на права ребенка национального законодательства и политики, касающихся детей, с учетом потребностей и взглядов детей;</w:t>
      </w:r>
    </w:p>
    <w:p w14:paraId="3E9A6786" w14:textId="00B603C5" w:rsidR="00F716DE" w:rsidRPr="0002533A" w:rsidRDefault="00587C11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выделение надлежащего и достаточного объема людских, технических и финансовых ресурсов для осуществления законодательства, обеспечивающего защиту прав детей.</w:t>
      </w:r>
    </w:p>
    <w:p w14:paraId="448250D4" w14:textId="77777777" w:rsidR="00F716DE" w:rsidRPr="0002533A" w:rsidRDefault="00F716DE" w:rsidP="00F716DE">
      <w:pPr>
        <w:pStyle w:val="H23G"/>
      </w:pPr>
      <w:r>
        <w:lastRenderedPageBreak/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5663A3FD" w14:textId="42AD8220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отмечает текущую оценку плана политики защиты детей на</w:t>
      </w:r>
      <w:r w:rsidR="002E4DD8" w:rsidRPr="002E4DD8">
        <w:rPr>
          <w:b/>
          <w:bCs/>
        </w:rPr>
        <w:br/>
      </w:r>
      <w:r>
        <w:rPr>
          <w:b/>
          <w:bCs/>
        </w:rPr>
        <w:t>2022–2025 годы и политики защиты детей на 2023 год в регионе Курдистан.</w:t>
      </w:r>
      <w:r>
        <w:t xml:space="preserve"> </w:t>
      </w:r>
      <w:r>
        <w:rPr>
          <w:b/>
          <w:bCs/>
        </w:rPr>
        <w:t>Комитет рекомендует государству-участнику и региональному правительству Курдистана при всестороннем участии детей соответствующим образом обновить эти планы или принять новые планы на следующий период, обеспечив, чтобы они включали все области, охватываемые Конвенцией и Факультативными протоколами к ней, а также четкие национальные планы действий, показатели, сроки и механизмы мониторинга и опирались на достаточные людские, технические и финансовые ресурсы.</w:t>
      </w:r>
    </w:p>
    <w:p w14:paraId="47970BFC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08B38BAE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10.</w:t>
      </w:r>
      <w:r>
        <w:tab/>
      </w:r>
      <w:r>
        <w:rPr>
          <w:b/>
          <w:bCs/>
        </w:rPr>
        <w:t>Комитет отмечает, что Комиссия по вопросам благополучия детей в Ираке сформировала рабочую группу для контроля за осуществлением программ и мероприятий в рамках политики защиты детей.</w:t>
      </w:r>
      <w:r>
        <w:t xml:space="preserve"> </w:t>
      </w:r>
      <w:r>
        <w:rPr>
          <w:b/>
          <w:bCs/>
        </w:rPr>
        <w:t>Он также отмечает, что в регионе Курдистан было создано Управление по защите детей с аналогичными координационными полномочиями.</w:t>
      </w:r>
      <w:r>
        <w:t xml:space="preserve"> </w:t>
      </w:r>
      <w:r>
        <w:rPr>
          <w:b/>
          <w:bCs/>
        </w:rPr>
        <w:t>Комитет рекомендует государству-участнику предоставить этим органам необходимые людские, технические и финансовые ресурсы, а также достаточные полномочия для координации всей деятельности, связанной с осуществлением Конвенции на межсекторальном, национальном, региональном и местном уровнях, и поощрять активное участие в этой деятельности всех заинтересованных министерств, учреждений Организации Объединенных Наций, гражданского общества и детей.</w:t>
      </w:r>
    </w:p>
    <w:p w14:paraId="6B025079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52D62FFC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7DFBC477" w14:textId="1565DBDF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провести всеобъемлющую оценку потребностей в бюджетных ассигнованиях на нужды детей, выделить в соответствии со статьей 4 Конвенции достаточные бюджетные средства на реализацию прав детей, в частности увеличить объем бюджетных ассигнований на системы социальной защиты, образования и здравоохранения, а также на обеспечение доступа к регистрации рождения и другим соответствующим документам и устранить факторы уязвимости, усугубляющиеся конфликтом, экономическим кризисом, стихийными бедствиями и другими чрезвычайными ситуациями;</w:t>
      </w:r>
    </w:p>
    <w:p w14:paraId="3EACF4FA" w14:textId="7FB0B01B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применять основанный на правах ребенка подход при разработке государственного бюджета путем внедрения системы отслеживания для контроля за распределением и расходованием средств на нужды детей в рамках всего бюджета и использовать эту систему для проведения оценок воздействия того, как инвестиции в любой сектор могут служить наилучшим интересам ребенка;</w:t>
      </w:r>
    </w:p>
    <w:p w14:paraId="0C3EFC75" w14:textId="3861018E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незамедлительно принять меры по борьбе с коррупцией и укрепить институциональный потенциал для мобилизации максимального объема имеющихся ресурсов на осуществление прав детей.</w:t>
      </w:r>
    </w:p>
    <w:p w14:paraId="6767BB9D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1956F33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и свои предыдущие заключительные замечания</w:t>
      </w:r>
      <w:r w:rsidRPr="0027147C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государству-участнику:</w:t>
      </w:r>
    </w:p>
    <w:p w14:paraId="2CD79FFD" w14:textId="29A31E03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устойчивое финансирование для поддержания, обновления и совершенствования Национального портала данных о детях;</w:t>
      </w:r>
      <w:r w:rsidR="00F716DE">
        <w:t xml:space="preserve"> </w:t>
      </w:r>
    </w:p>
    <w:p w14:paraId="67218A0B" w14:textId="7C858743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lastRenderedPageBreak/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целью содействия точному и учитывающему гендерные аспекты анализу положения детей, в том числе детей, находящихся в уязвимых ситуациях;</w:t>
      </w:r>
    </w:p>
    <w:p w14:paraId="0CB9BFBC" w14:textId="71C3188D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статистические данные и показатели в области прав детей охватывали все ситуации, включая продажу детей или торговлю ими, детей, лишенных свободы, и детей, разлученных с семьей, предоставлялись соответствующим министерствам и использовались для разработки, мониторинга и оценки политики, программ и проектов в целях эффективного осуществления Конвенции;</w:t>
      </w:r>
    </w:p>
    <w:p w14:paraId="4CFD4CD0" w14:textId="6491D3A7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утвердить и внедрить систему управления информацией по вопросам защиты детей в управлении и подразделениях по уходу за детьми по всей стране, чтобы расширить их возможности по предоставлению справедливых услуг тем, кто больше всего в них нуждается;</w:t>
      </w:r>
      <w:bookmarkStart w:id="1" w:name="_Hlk198667011"/>
      <w:bookmarkEnd w:id="1"/>
    </w:p>
    <w:p w14:paraId="2C78A646" w14:textId="4971A661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техническое сотрудничество, в том числе с Детским фондом Организации Объединенных Наций (ЮНИСЕФ).</w:t>
      </w:r>
    </w:p>
    <w:p w14:paraId="2B8F95AF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3E6E34A3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4E637CB" w14:textId="2808A29E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все дети имели доступ к: i) конфиденциальным, удобным для них и независимым механизмам подачи жалоб в школах, учреждениях альтернативного ухода, как интернатного типа, так и на базе семьи, а также в местах содержания под стражей, при помощи которых они могли бы сообщать обо всех формах насилия, жестокого обращения, дискриминации и других нарушениях их прав;</w:t>
      </w:r>
      <w:r w:rsidR="00F716DE">
        <w:t xml:space="preserve"> </w:t>
      </w:r>
      <w:r w:rsidR="00F716DE">
        <w:rPr>
          <w:b/>
          <w:bCs/>
        </w:rPr>
        <w:t>и ii)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2EF733C6" w14:textId="6E5356E5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повышать уровень осведомленности детей об их праве подавать жалобы с использованием существующих механизмов;</w:t>
      </w:r>
      <w:r w:rsidR="00F716DE">
        <w:t xml:space="preserve"> </w:t>
      </w:r>
      <w:r w:rsidR="00F716DE">
        <w:rPr>
          <w:b/>
          <w:bCs/>
        </w:rPr>
        <w:t>и обеспечить, чтобы полиция должным образом регистрировала жалобы жертв и обращалась с ними как с пострадавшими, а не как с правонарушителями;</w:t>
      </w:r>
      <w:r w:rsidR="00F716DE">
        <w:t xml:space="preserve"> </w:t>
      </w:r>
    </w:p>
    <w:p w14:paraId="5C8A0247" w14:textId="0E3984AF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учитывающим интересы ребенка процедурам и средствам правовой защиты, а также по правам детей и Конвенции.</w:t>
      </w:r>
      <w:r w:rsidR="00F716DE">
        <w:t xml:space="preserve"> </w:t>
      </w:r>
    </w:p>
    <w:p w14:paraId="35864558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7B1F1BDA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14.</w:t>
      </w:r>
      <w:r>
        <w:tab/>
      </w:r>
      <w:r>
        <w:rPr>
          <w:b/>
          <w:bCs/>
        </w:rPr>
        <w:t>Комитет напоминает о своих предыдущих заключительных замечаниях и рекомендует государству-участнику:</w:t>
      </w:r>
      <w:r>
        <w:t xml:space="preserve"> </w:t>
      </w:r>
    </w:p>
    <w:p w14:paraId="737C870F" w14:textId="4FA3D9DB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Верховная комиссия Ирака по правам человека могла получать, расследовать и рассматривать жалобы детей с учетом специфики и интересов детей, а также обеспечить, чтобы Комиссия была доступна всем языковым и другим группам во всех регионах, включая Курдистан;</w:t>
      </w:r>
    </w:p>
    <w:p w14:paraId="0B5636E0" w14:textId="5BE98DCF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увеличить объем людских и финансовых ресурсов, выделяемых Верховной комиссии Ирака по правам человека, чтобы она могла эффективно и независимо выполнять возложенные на нее обязанности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0583DC90" w14:textId="77777777" w:rsidR="00F716DE" w:rsidRPr="0002533A" w:rsidRDefault="00F716DE" w:rsidP="00F716DE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2EB121BB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активизировать его информационно-просветительские программы, в том числе кампании, в сотрудничестве с организациями гражданского общества, для обеспечения того, чтобы положения Конвенции и Факультативных протоколов к ней были хорошо известны широкой общественности, включая родителей и самих детей.</w:t>
      </w:r>
    </w:p>
    <w:p w14:paraId="5C67DD39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179EA8D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CBF8DAE" w14:textId="29F22394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усилить защиту от репрессий правозащитников, включая журналистов и юристов, занимающихся правами детей;</w:t>
      </w:r>
      <w:r w:rsidR="00F716DE">
        <w:t xml:space="preserve"> </w:t>
      </w:r>
    </w:p>
    <w:p w14:paraId="1BAB1CB0" w14:textId="494BB563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создать атмосферу доверия и сотрудничества с гражданским обществом;</w:t>
      </w:r>
    </w:p>
    <w:p w14:paraId="0E784290" w14:textId="787A81E2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систематическое участие общин и гражданского общества, включая детские организации, в планировании, осуществлении, мониторинге и оценке политики, планов и программ, которые касаются прав детей.</w:t>
      </w:r>
      <w:r w:rsidR="00F716DE">
        <w:t xml:space="preserve"> </w:t>
      </w:r>
    </w:p>
    <w:p w14:paraId="369E51C0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72B2F881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одобренные Советом по правам человека в 2011 году Руководящие принципы предпринимательской деятельности в аспекте прав человека, Комитет рекомендует государству-участнику разработать и применять нормативные акты, позволяющие обеспечить соблюдение в секторе предпринимательства международных и национальных правозащитных, трудовых, экологических и иных норм, в частности в отношении прав детей.</w:t>
      </w:r>
    </w:p>
    <w:p w14:paraId="56F47130" w14:textId="0ED5C306" w:rsidR="00F716DE" w:rsidRPr="0002533A" w:rsidRDefault="002E4DD8" w:rsidP="00F716DE">
      <w:pPr>
        <w:pStyle w:val="H1G"/>
      </w:pPr>
      <w:r w:rsidRPr="00364911">
        <w:rPr>
          <w:bCs/>
        </w:rPr>
        <w:tab/>
      </w:r>
      <w:r w:rsidR="00F716DE">
        <w:rPr>
          <w:bCs/>
        </w:rPr>
        <w:t>B.</w:t>
      </w:r>
      <w:r w:rsidR="00F716DE">
        <w:tab/>
      </w:r>
      <w:r w:rsidR="00F716DE">
        <w:rPr>
          <w:bCs/>
        </w:rPr>
        <w:t>Общие принципы (статьи 2, 3, 6 и 12)</w:t>
      </w:r>
    </w:p>
    <w:p w14:paraId="7AA70FE2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6193BF2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  <w:t xml:space="preserve">Комитет серьезно обеспокоен тем, что: </w:t>
      </w:r>
    </w:p>
    <w:p w14:paraId="411DB404" w14:textId="39A783D6" w:rsidR="00F716DE" w:rsidRPr="0002533A" w:rsidRDefault="002E4DD8" w:rsidP="00F716DE">
      <w:pPr>
        <w:pStyle w:val="SingleTxtG"/>
      </w:pPr>
      <w:r w:rsidRPr="00364911">
        <w:tab/>
      </w:r>
      <w:r w:rsidR="00F716DE">
        <w:t>a)</w:t>
      </w:r>
      <w:r w:rsidR="00F716DE">
        <w:tab/>
        <w:t>статья 14 Конституции имеет более узкую сферу охвата, чем статья 2 Конвенции, и в стране отсутствует всеобъемлющее законодательство, запрещающее все формы дискриминации;</w:t>
      </w:r>
    </w:p>
    <w:p w14:paraId="2B8FD618" w14:textId="6A798D98" w:rsidR="00F716DE" w:rsidRPr="0002533A" w:rsidRDefault="002E4DD8" w:rsidP="00F716DE">
      <w:pPr>
        <w:pStyle w:val="SingleTxtG"/>
      </w:pPr>
      <w:r w:rsidRPr="00364911">
        <w:tab/>
      </w:r>
      <w:r w:rsidR="00F716DE">
        <w:t>b)</w:t>
      </w:r>
      <w:r w:rsidR="00F716DE">
        <w:tab/>
        <w:t xml:space="preserve">девочки по-прежнему сталкиваются с многочисленными и пересекающимися формами гендерной дискриминации, что приводит к их уязвимости с точки зрения доступа к базовым услугам и образованию, подверженности домашнему и сексуальному насилию и жестокому обращению; детские и принудительные браки остаются острой проблемой; и отсутствуют систематические усилия, включая взаимодействие с религиозными и общинными лидерами, по борьбе с дискриминационными нормами и практикой; </w:t>
      </w:r>
    </w:p>
    <w:p w14:paraId="48152BFD" w14:textId="5A323E51" w:rsidR="00F716DE" w:rsidRPr="0002533A" w:rsidRDefault="002E4DD8" w:rsidP="00F716DE">
      <w:pPr>
        <w:pStyle w:val="SingleTxtG"/>
      </w:pPr>
      <w:r w:rsidRPr="00364911">
        <w:tab/>
      </w:r>
      <w:r w:rsidR="00F716DE">
        <w:t>c)</w:t>
      </w:r>
      <w:r w:rsidR="00F716DE">
        <w:tab/>
        <w:t>дети из обездоленных и маргинализированных групп, особенно</w:t>
      </w:r>
      <w:r w:rsidRPr="002E4DD8">
        <w:br/>
      </w:r>
      <w:r w:rsidR="00F716DE">
        <w:t>дети-беженцы и внутренне перемещенные дети, дети из этнических и религиозных меньшинств, дети с инвалидностью и дети из числа лесбиянок, геев, бисексуалов, трансгендеров и интерсексов, дети, родившиеся вне брака или родившиеся в принудительных или неформальных браках или в результате изнасилования или сексуального насилия в условиях конфликта, подвергаются повсеместной дискриминации, в том числе в отношении доступа к основным услугам, таким как образование, здравоохранение, социальная защита и получение гражданских документов, что в свою очередь усугубляет их уязвимость и отчуждение.</w:t>
      </w:r>
    </w:p>
    <w:p w14:paraId="6F455782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lastRenderedPageBreak/>
        <w:t>19.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27147C">
        <w:rPr>
          <w:rStyle w:val="aa"/>
        </w:rPr>
        <w:footnoteReference w:id="8"/>
      </w:r>
      <w:r>
        <w:rPr>
          <w:b/>
          <w:bCs/>
        </w:rPr>
        <w:t xml:space="preserve"> и призывает государство-участник:</w:t>
      </w:r>
    </w:p>
    <w:p w14:paraId="523B04D2" w14:textId="548D8895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внести поправки в действующее законодательство, чтобы определение дискриминации в отношении детей полностью соответствовало статье 2 Конвенции, и рассмотреть возможность принятия всеобъемлющего антидискриминационного законодательства, обеспечивающего эффективную защиту всех детей, независимо от их статуса или происхождения;</w:t>
      </w:r>
    </w:p>
    <w:p w14:paraId="3D34CA06" w14:textId="54BDB031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отменить дискриминационные законы и положить конец практике и применению норм, которые увековечивают гендерные предрассудки в отношении девочек, путем проведения правовой реформы и информационно-просветительской деятельности в семьях, общинах, школах и учреждениях;</w:t>
      </w:r>
      <w:r w:rsidR="00F716DE">
        <w:t xml:space="preserve"> </w:t>
      </w:r>
    </w:p>
    <w:p w14:paraId="2D372AF0" w14:textId="0C1D2F81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и внедрить целевые стратегии и программы для удовлетворения потребностей детей-беженцев и внутренне перемещенных детей, детей из этнических и религиозных меньшинств, детей инвалидов, ЛГБТИ-детей, детей, рожденных у родителей, не состоящих в браке, или рожденных в принудительном или неофициальном браке, или в результате изнасилования или сексуального насилия в условиях конфликта, и обеспечить им равный доступ без дискриминации к образованию, здравоохранению, социальным услугам и получению документов;</w:t>
      </w:r>
    </w:p>
    <w:p w14:paraId="3876FC19" w14:textId="56B42A53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мобилизовывать общины и широкую общественность путем систематических усилий, в частности информационно-пропагандистских и просветительских кампаний, в сотрудничестве со средствами массовой информации, школами и социальными сетями, а также в партнерстве с религиозными и традиционными лидерами, для изменения традиционных взглядов, вредных социальных норм и моделей поведения, воспитания уважения к разнообразию и поощрения инклюзивных взглядов.</w:t>
      </w:r>
      <w:r w:rsidR="00F716DE">
        <w:t xml:space="preserve"> </w:t>
      </w:r>
      <w:r w:rsidR="00F716DE">
        <w:rPr>
          <w:b/>
          <w:bCs/>
        </w:rPr>
        <w:t>Эти усилия должны быть направлены, прежде всего, на снижение стигматизации и дискриминации детей, находящихся в уязвимом положении, а также на поощрение терпимости, эмпатии и уважения к разнообразию.</w:t>
      </w:r>
    </w:p>
    <w:p w14:paraId="47B22CCA" w14:textId="77777777" w:rsidR="00F716DE" w:rsidRPr="0002533A" w:rsidRDefault="00F716DE" w:rsidP="00F716DE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196D15D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напоминает о своих предыдущих заключительных замечаниях</w:t>
      </w:r>
      <w:r w:rsidRPr="0027147C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государству-участнику:</w:t>
      </w:r>
    </w:p>
    <w:p w14:paraId="08EB34B2" w14:textId="58C89069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принцип наилучшего обеспечения интересов ребенка в полной мере учитывался и систематически применялся при разработке и осуществлении всех законодательных актов, стратегий, программ и проектов, имеющих отношение к детям и оказывающих на них воздействие, и чтобы он неизменно использовался в качестве основного фактора во всех административных и судебных разбирательствах, затрагивающих детей или имеющих к ним отношение;</w:t>
      </w:r>
      <w:r w:rsidR="00F716DE">
        <w:t xml:space="preserve"> </w:t>
      </w:r>
    </w:p>
    <w:p w14:paraId="42513980" w14:textId="2158F951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все специалисты, работающие с детьми и в их интересах, включая судей, адвокатов, сотрудников правоохранительных органов, социальных работников, учителей, педагогов и медицинских работников, проходили на постоянной основе обязательную подготовку по вопросам оценки и применения наилучших интересов ребенка в своей сфере деятельности, используя четкие процедуры и критерии, основанные на международных стандартах.</w:t>
      </w:r>
    </w:p>
    <w:p w14:paraId="4117BD1D" w14:textId="77777777" w:rsidR="00F716DE" w:rsidRPr="0002533A" w:rsidRDefault="00F716DE" w:rsidP="00F716DE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жизнь, выживание и развитие</w:t>
      </w:r>
    </w:p>
    <w:p w14:paraId="46BEE4AA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>21.</w:t>
      </w:r>
      <w:r>
        <w:tab/>
        <w:t>Комитет серьезно обеспокоен тем, что:</w:t>
      </w:r>
    </w:p>
    <w:p w14:paraId="24573383" w14:textId="6D6164DA" w:rsidR="00F716DE" w:rsidRPr="0002533A" w:rsidRDefault="002E4DD8" w:rsidP="00F716DE">
      <w:pPr>
        <w:pStyle w:val="SingleTxtG"/>
      </w:pPr>
      <w:r w:rsidRPr="00364911">
        <w:tab/>
      </w:r>
      <w:r w:rsidR="00F716DE">
        <w:t>a)</w:t>
      </w:r>
      <w:r w:rsidR="00F716DE">
        <w:tab/>
        <w:t>взрывоопасные пережитки войны по-прежнему являются основной причиной жертв среди детей;</w:t>
      </w:r>
    </w:p>
    <w:p w14:paraId="405FF5B1" w14:textId="4C66E386" w:rsidR="00F716DE" w:rsidRPr="0002533A" w:rsidRDefault="002E4DD8" w:rsidP="00F716DE">
      <w:pPr>
        <w:pStyle w:val="SingleTxtG"/>
      </w:pPr>
      <w:r w:rsidRPr="00364911">
        <w:tab/>
      </w:r>
      <w:r w:rsidR="00F716DE">
        <w:t>b)</w:t>
      </w:r>
      <w:r w:rsidR="00F716DE">
        <w:tab/>
        <w:t>дети могут быть приговорены к смертной казни как взрослые из-за трудностей с определением их возраста по причине отсутствия или неточности документов, в частности в контексте законодательства о борьбе с терроризмом;</w:t>
      </w:r>
    </w:p>
    <w:p w14:paraId="3C615D9E" w14:textId="22336DEA" w:rsidR="00F716DE" w:rsidRPr="0002533A" w:rsidRDefault="002E4DD8" w:rsidP="00F716DE">
      <w:pPr>
        <w:pStyle w:val="SingleTxtG"/>
      </w:pPr>
      <w:r w:rsidRPr="00364911">
        <w:tab/>
      </w:r>
      <w:r w:rsidR="00F716DE">
        <w:t>c)</w:t>
      </w:r>
      <w:r w:rsidR="00F716DE">
        <w:tab/>
        <w:t xml:space="preserve">сообщается о росте числа казней, что может особенно негативно отражаться на детях, находящихся в уязвимом положении; </w:t>
      </w:r>
    </w:p>
    <w:p w14:paraId="7E5159D3" w14:textId="2A0C6281" w:rsidR="00F716DE" w:rsidRPr="0002533A" w:rsidRDefault="002E4DD8" w:rsidP="00F716DE">
      <w:pPr>
        <w:pStyle w:val="SingleTxtG"/>
      </w:pPr>
      <w:r w:rsidRPr="00364911">
        <w:tab/>
      </w:r>
      <w:r w:rsidR="00F716DE">
        <w:t>d)</w:t>
      </w:r>
      <w:r w:rsidR="00F716DE">
        <w:tab/>
        <w:t xml:space="preserve">многие иракские дети до сих пор живут в лагерях в Сирийской Арабской Республике. </w:t>
      </w:r>
    </w:p>
    <w:p w14:paraId="11EFF548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22.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3DA187EC" w14:textId="382BC70E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активизировать усилия по обезвреживанию наземных мин и других взрывоопасных пережитков войны в районах, ранее затронутых конфликтом, в том числе путем укрепления международного сотрудничества, и увеличить объем помощи и услуг по реабилитации детей, ставших жертвами неразорвавшихся боеприпасов, в том числе путем реализации комплексных программ просвещения по вопросам минной опасности в соответствующих регионах;</w:t>
      </w:r>
    </w:p>
    <w:p w14:paraId="78E84E7C" w14:textId="72826D18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безоговорочное соблюдение абсолютного запрета вынесения смертных приговоров детям во всех судебных разбирательствах и в любой практике, в том числе детям, находящимся в группе риска из-за отсутствия или неточности документов и/или обвинений в связях с ДАИШ;</w:t>
      </w:r>
      <w:r w:rsidR="00F716DE">
        <w:t xml:space="preserve"> </w:t>
      </w:r>
      <w:r w:rsidR="00F716DE">
        <w:rPr>
          <w:b/>
          <w:bCs/>
        </w:rPr>
        <w:t>и</w:t>
      </w:r>
      <w:r w:rsidR="002C4EBB">
        <w:rPr>
          <w:b/>
          <w:bCs/>
        </w:rPr>
        <w:t> </w:t>
      </w:r>
      <w:r w:rsidR="00F716DE">
        <w:rPr>
          <w:b/>
          <w:bCs/>
        </w:rPr>
        <w:t>усилить все меры, включая правовую базу, для защиты детей от казни, особенно детей, подвергающихся риску по любой причине, и обеспечить полную ответственность за нарушения;</w:t>
      </w:r>
    </w:p>
    <w:p w14:paraId="0317DE84" w14:textId="0BA0EC9C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принимать эффективные меры по репатриации всех детей, проживающих в настоящее время в лагерях на территории Сирийской Арабской Республики, и содействовать незамедлительной, учитывающей интересы детей и права человека реабилитации таких детей и их реинтеграции в их семьи и общины.</w:t>
      </w:r>
      <w:r w:rsidR="00F716DE">
        <w:t xml:space="preserve"> </w:t>
      </w:r>
    </w:p>
    <w:p w14:paraId="45C01DFB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764B1095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23.</w:t>
      </w:r>
      <w:r>
        <w:tab/>
      </w:r>
      <w:r>
        <w:rPr>
          <w:b/>
          <w:bCs/>
        </w:rPr>
        <w:t>Приветствуя принятие национальной правовой основы для участия молодежи, Комитет напоминает о своем замечании общего порядка № 12 (2009) о праве ребенка быть заслушанным и рекомендует государству-участнику:</w:t>
      </w:r>
    </w:p>
    <w:p w14:paraId="38C81246" w14:textId="37A1E2A8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широко распространить национальную правовую основу для участия молодежи;</w:t>
      </w:r>
    </w:p>
    <w:p w14:paraId="6E71E1DE" w14:textId="58812A87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и внедрить четкие руководящие принципы для поддержки создания и функционирования детских организаций, а также для поощрения и поддержки значимого участия детей, уделяя особое внимание расширению прав и возможностей девочек-подростков и поддержке инициатив под руководством детей;</w:t>
      </w:r>
    </w:p>
    <w:p w14:paraId="21F2E4B5" w14:textId="6E494FFC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институционализировать Детский парламент Ирака, обеспечив участие в нем детей из всех регионов, включая Курдистан, и предоставить Детскому парламенту четкий и значимый мандат, а также достаточные кадровые, технические и финансовые ресурсы, чтобы обеспечить его эффективное и устойчивое участие в национальных законодательных процессах по вопросам, затрагивающим жизнь и права детей.</w:t>
      </w:r>
    </w:p>
    <w:p w14:paraId="7E3CAC52" w14:textId="0D8E79AD" w:rsidR="00F716DE" w:rsidRPr="0002533A" w:rsidRDefault="002E4DD8" w:rsidP="00F716DE">
      <w:pPr>
        <w:pStyle w:val="H1G"/>
      </w:pPr>
      <w:r w:rsidRPr="00364911">
        <w:rPr>
          <w:bCs/>
        </w:rPr>
        <w:lastRenderedPageBreak/>
        <w:tab/>
      </w:r>
      <w:r w:rsidR="00F716DE">
        <w:rPr>
          <w:bCs/>
        </w:rPr>
        <w:t>C.</w:t>
      </w:r>
      <w:r w:rsidR="00F716DE">
        <w:tab/>
      </w:r>
      <w:r w:rsidR="00F716DE">
        <w:rPr>
          <w:bCs/>
        </w:rPr>
        <w:t>Гражданские и политические права (статьи 7, 8 и 13–17)</w:t>
      </w:r>
    </w:p>
    <w:p w14:paraId="78ABCB4F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  <w:r>
        <w:t xml:space="preserve"> </w:t>
      </w:r>
    </w:p>
    <w:p w14:paraId="71A389E9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24.</w:t>
      </w:r>
      <w:r>
        <w:tab/>
      </w:r>
      <w:r>
        <w:rPr>
          <w:b/>
          <w:bCs/>
        </w:rPr>
        <w:t>Принимая к сведению задачу 16.9 целей в области устойчивого развития, Комитет самым настоятельным образом призывает государство-участник:</w:t>
      </w:r>
      <w:r>
        <w:t xml:space="preserve"> </w:t>
      </w:r>
    </w:p>
    <w:p w14:paraId="29EEA55C" w14:textId="2DDE9088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внести поправки в Закон Ирака № 26 от 2006 года о гражданстве, чтобы дети, родившиеся у родителей, не состоящих в браке, получали свидетельство о рождении и другие документы, удостоверяющие личность;</w:t>
      </w:r>
    </w:p>
    <w:p w14:paraId="434A7BAF" w14:textId="4E5B6B1A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протоколы и рекомендации по регистрации рождения детей, подвергшихся внутреннему перемещению, детей, родившихся в условиях вооруженного конфликта и чрезвычайных гуманитарных ситуаций, детей, возвращающихся из Сирийской Арабской Республики, детей, родители которых связаны с ДАИШ, детей, чьи документы были выданы ДАИШ или утеряны, детей-сирот, найденных на территориях, ранее контролируемых ДАИШ, и детей, принадлежащих к этническим и религиозным меньшинствам;</w:t>
      </w:r>
    </w:p>
    <w:p w14:paraId="1B77CA6F" w14:textId="2428990B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оптимизировать и упростить процедуры регистрации рождений, увеличить человеческий потенциал и объем ресурсов для делопроизводства и устранить бюрократические препоны, которые задерживают регистрацию рождения;</w:t>
      </w:r>
    </w:p>
    <w:p w14:paraId="5D9DC057" w14:textId="4483F13F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положить конец практике указания вероисповедания в свидетельствах о рождении;</w:t>
      </w:r>
    </w:p>
    <w:p w14:paraId="07E8B668" w14:textId="14CAC4D9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Министерство труда и социальных дел продолжало возглавлять механизм высокого уровня по координации деятельности в интересах детей с участием представителей различных министерств, учреждений Организации Объединенных Наций, местных и международных неправительственных организаций, и чтобы особое внимание уделялось профилактике, обеспечению доступа ко всем услугам, включая регистрацию рождений, и реинтеграции на уровне общин для всех детей, пострадавших от конфликта, в Ираке;</w:t>
      </w:r>
    </w:p>
    <w:p w14:paraId="05AA5D5F" w14:textId="41EE6CD5" w:rsidR="00F716DE" w:rsidRPr="0002533A" w:rsidRDefault="002E4DD8" w:rsidP="00F716DE">
      <w:pPr>
        <w:pStyle w:val="SingleTxtG"/>
        <w:rPr>
          <w:b/>
          <w:bCs/>
        </w:rPr>
      </w:pPr>
      <w:r w:rsidRPr="00364911">
        <w:rPr>
          <w:b/>
          <w:bCs/>
        </w:rPr>
        <w:tab/>
      </w:r>
      <w:r w:rsidR="00F716DE">
        <w:rPr>
          <w:b/>
          <w:bCs/>
        </w:rPr>
        <w:t>f</w:t>
      </w:r>
      <w:r w:rsidR="00F716DE">
        <w:t>)</w:t>
      </w:r>
      <w:r w:rsidR="00F716DE">
        <w:tab/>
      </w:r>
      <w:r w:rsidR="00F716DE">
        <w:rPr>
          <w:b/>
          <w:bCs/>
        </w:rPr>
        <w:t>обращаться, в частности, к Управлению Верховного комиссара Организации Объединенных Наций по делам беженцев и к ЮНИСЕФ за технической помощью в целях осуществления настоящих рекомендаций.</w:t>
      </w:r>
    </w:p>
    <w:p w14:paraId="73CCB1B7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0ECAC021" w14:textId="3F9DDBE8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25.</w:t>
      </w:r>
      <w:r>
        <w:tab/>
      </w:r>
      <w:r>
        <w:rPr>
          <w:b/>
          <w:bCs/>
        </w:rPr>
        <w:t xml:space="preserve">Ссылаясь на свое замечание общего порядка № 25 (2021) о правах детей в связи с цифровой средой, Комитет рекомендует государству-участнику принять законопроект о киберпреступности и обеспечить, чтобы он адекватно защищал детей от вредного контента и материалов и рисков в </w:t>
      </w:r>
      <w:r w:rsidR="00763026">
        <w:rPr>
          <w:b/>
          <w:bCs/>
        </w:rPr>
        <w:t>И</w:t>
      </w:r>
      <w:r>
        <w:rPr>
          <w:b/>
          <w:bCs/>
        </w:rPr>
        <w:t>нтернете, а также предусматривал создание механизма судебного преследования за нарушения.</w:t>
      </w:r>
    </w:p>
    <w:p w14:paraId="13397534" w14:textId="72D20377" w:rsidR="00F716DE" w:rsidRPr="0002533A" w:rsidRDefault="002E4DD8" w:rsidP="00F716DE">
      <w:pPr>
        <w:pStyle w:val="H1G"/>
      </w:pPr>
      <w:r w:rsidRPr="00364911">
        <w:rPr>
          <w:bCs/>
        </w:rPr>
        <w:tab/>
      </w:r>
      <w:r w:rsidR="00F716DE">
        <w:rPr>
          <w:bCs/>
        </w:rPr>
        <w:t>D.</w:t>
      </w:r>
      <w:r w:rsidR="00F716DE">
        <w:tab/>
      </w:r>
      <w:r w:rsidR="00F716DE">
        <w:rPr>
          <w:bCs/>
        </w:rPr>
        <w:t>Насилие в отношении детей (статья 19, пункт 3 статьи 24, пункт 2 статьи 28, статьи 34 и 35, пункт a) статьи 37 и статья 39 Конвенции, а также Факультативный протокол, касающийся торговли детьми, детской проституции и детской порнографии)</w:t>
      </w:r>
    </w:p>
    <w:p w14:paraId="1E51FCBF" w14:textId="6EFBF53C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сексуальное надругательство и</w:t>
      </w:r>
      <w:r w:rsidR="00763026">
        <w:rPr>
          <w:bCs/>
        </w:rPr>
        <w:t> </w:t>
      </w:r>
      <w:r>
        <w:rPr>
          <w:bCs/>
        </w:rPr>
        <w:t>эксплуатация</w:t>
      </w:r>
      <w:r>
        <w:t xml:space="preserve"> </w:t>
      </w:r>
    </w:p>
    <w:p w14:paraId="4A59EF59" w14:textId="24F47CE5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26.</w:t>
      </w:r>
      <w:r>
        <w:tab/>
        <w:t>Комитет отмечает принятие двух национальных стратегий и создание Управления по защите семьи и детей от домашнего насилия. Вместе с тем Комитет</w:t>
      </w:r>
      <w:r w:rsidR="00763026">
        <w:br/>
      </w:r>
      <w:r>
        <w:t>по-прежнему серьезно обеспокоен:</w:t>
      </w:r>
    </w:p>
    <w:p w14:paraId="773FF981" w14:textId="7DDBCF22" w:rsidR="00F716DE" w:rsidRPr="0002533A" w:rsidRDefault="002E4DD8" w:rsidP="00F716DE">
      <w:pPr>
        <w:pStyle w:val="SingleTxtG"/>
      </w:pPr>
      <w:r w:rsidRPr="00364911">
        <w:tab/>
      </w:r>
      <w:r w:rsidR="00F716DE">
        <w:t>a)</w:t>
      </w:r>
      <w:r w:rsidR="00F716DE">
        <w:tab/>
        <w:t>задержками с принятием законопроекта о борьбе с домашним насилием;</w:t>
      </w:r>
    </w:p>
    <w:p w14:paraId="6C53B156" w14:textId="7E76E041" w:rsidR="00F716DE" w:rsidRPr="0002533A" w:rsidRDefault="002E4DD8" w:rsidP="00F716DE">
      <w:pPr>
        <w:pStyle w:val="SingleTxtG"/>
      </w:pPr>
      <w:r w:rsidRPr="00364911">
        <w:lastRenderedPageBreak/>
        <w:tab/>
      </w:r>
      <w:r w:rsidR="00F716DE">
        <w:t>b)</w:t>
      </w:r>
      <w:r w:rsidR="00F716DE">
        <w:tab/>
        <w:t xml:space="preserve">положениями Уголовного кодекса, допускающими, согласно толкованию Федерального Верховного суда, </w:t>
      </w:r>
      <w:r>
        <w:t>«</w:t>
      </w:r>
      <w:r w:rsidR="00F716DE">
        <w:t>применение мер дисциплинарного воздействия мужьями в отношении жен и родителями и учителями в отношении находящихся под их ответственностью детей в установленных законом или обычаем пределах</w:t>
      </w:r>
      <w:r>
        <w:t>»</w:t>
      </w:r>
      <w:r w:rsidR="00F716DE">
        <w:t xml:space="preserve">, и предусматривающими смягчающие обстоятельства для так называемых </w:t>
      </w:r>
      <w:r>
        <w:t>«</w:t>
      </w:r>
      <w:r w:rsidR="00F716DE">
        <w:t>убийств в защиту чести</w:t>
      </w:r>
      <w:r>
        <w:t>»</w:t>
      </w:r>
      <w:r w:rsidR="00F716DE">
        <w:t xml:space="preserve"> и освобождение от наказания лиц, совершивших изнасилование, в отдельных случаях, когда они вступают в брак с девушкой, над которой они надругались; </w:t>
      </w:r>
    </w:p>
    <w:p w14:paraId="61C72A99" w14:textId="7E3E6F9F" w:rsidR="00F716DE" w:rsidRPr="0002533A" w:rsidRDefault="002E4DD8" w:rsidP="00F716DE">
      <w:pPr>
        <w:pStyle w:val="SingleTxtG"/>
      </w:pPr>
      <w:r>
        <w:tab/>
      </w:r>
      <w:r w:rsidR="00F716DE">
        <w:t>c)</w:t>
      </w:r>
      <w:r w:rsidR="00F716DE">
        <w:tab/>
        <w:t>отсутствием достаточных ресурсов, выделяемых на реализацию Закона</w:t>
      </w:r>
      <w:r>
        <w:t> </w:t>
      </w:r>
      <w:r w:rsidR="00F716DE">
        <w:t>№ 8 от 2011 года о борьбе с домашним насилием в регионе Курдистан;</w:t>
      </w:r>
    </w:p>
    <w:p w14:paraId="30BA2140" w14:textId="3C4D2FF5" w:rsidR="00F716DE" w:rsidRPr="0002533A" w:rsidRDefault="002E4DD8" w:rsidP="00F716DE">
      <w:pPr>
        <w:pStyle w:val="SingleTxtG"/>
      </w:pPr>
      <w:r>
        <w:tab/>
      </w:r>
      <w:r w:rsidR="00F716DE">
        <w:t>d)</w:t>
      </w:r>
      <w:r w:rsidR="00F716DE">
        <w:tab/>
        <w:t xml:space="preserve">ростом числа случаев домашнего насилия, недостаточного сообщения о них, отсутствия тщательных расследований и неэффективности судебных процессов при рассмотрении дел о домашнем насилии; </w:t>
      </w:r>
    </w:p>
    <w:p w14:paraId="6F9A5CC7" w14:textId="7F9BC789" w:rsidR="00F716DE" w:rsidRPr="0002533A" w:rsidRDefault="002E4DD8" w:rsidP="00F716DE">
      <w:pPr>
        <w:pStyle w:val="SingleTxtG"/>
      </w:pPr>
      <w:r>
        <w:tab/>
      </w:r>
      <w:r w:rsidR="00F716DE">
        <w:t>e)</w:t>
      </w:r>
      <w:r w:rsidR="00F716DE">
        <w:tab/>
        <w:t xml:space="preserve">широким распространением сексуальной эксплуатации детей, особенно девочек, в том числе в </w:t>
      </w:r>
      <w:r w:rsidR="00763026">
        <w:t>И</w:t>
      </w:r>
      <w:r w:rsidR="00F716DE">
        <w:t>нтернете;</w:t>
      </w:r>
    </w:p>
    <w:p w14:paraId="0FE637E8" w14:textId="3DE99AFC" w:rsidR="00F716DE" w:rsidRPr="0002533A" w:rsidRDefault="002E4DD8" w:rsidP="00F716DE">
      <w:pPr>
        <w:pStyle w:val="SingleTxtG"/>
      </w:pPr>
      <w:r>
        <w:tab/>
      </w:r>
      <w:r w:rsidR="00F716DE">
        <w:t>f)</w:t>
      </w:r>
      <w:r w:rsidR="00F716DE">
        <w:tab/>
        <w:t>стигматизацией детей, ставших жертвами сексуальной эксплуатации и надругательств, в том числе в ходе судебных разбирательств.</w:t>
      </w:r>
    </w:p>
    <w:p w14:paraId="0DFB6B4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27147C">
        <w:rPr>
          <w:rStyle w:val="aa"/>
        </w:rPr>
        <w:footnoteReference w:id="10"/>
      </w:r>
      <w:r>
        <w:rPr>
          <w:b/>
          <w:bCs/>
        </w:rPr>
        <w:t xml:space="preserve"> и призывает государство-участник:</w:t>
      </w:r>
    </w:p>
    <w:p w14:paraId="014EDB16" w14:textId="55B3D541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незамедлительно принять закон о борьбе с домашним насилием в соответствии с международными стандартами, который </w:t>
      </w:r>
      <w:r>
        <w:rPr>
          <w:b/>
          <w:bCs/>
        </w:rPr>
        <w:t>установит</w:t>
      </w:r>
      <w:r w:rsidR="00F716DE">
        <w:rPr>
          <w:b/>
          <w:bCs/>
        </w:rPr>
        <w:t xml:space="preserve"> уголовную ответственность за домашнее насилие;</w:t>
      </w:r>
    </w:p>
    <w:p w14:paraId="49378421" w14:textId="2C90A047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безотлагательно отменить правовые положения, которые могут быть использованы или истолкованы как позволяющие рассматривать так называемые </w:t>
      </w:r>
      <w:r>
        <w:rPr>
          <w:b/>
          <w:bCs/>
        </w:rPr>
        <w:t>«</w:t>
      </w:r>
      <w:r w:rsidR="00F716DE">
        <w:rPr>
          <w:b/>
          <w:bCs/>
        </w:rPr>
        <w:t>мотивы чести</w:t>
      </w:r>
      <w:r>
        <w:rPr>
          <w:b/>
          <w:bCs/>
        </w:rPr>
        <w:t>»</w:t>
      </w:r>
      <w:r w:rsidR="00F716DE">
        <w:rPr>
          <w:b/>
          <w:bCs/>
        </w:rPr>
        <w:t xml:space="preserve"> в качестве смягчающего обстоятельства, в частности статьи 41, 128, 130, 131, 398, 409 и 427 Уголовного кодекса, и обеспечить, чтобы защита так называемой </w:t>
      </w:r>
      <w:r>
        <w:rPr>
          <w:b/>
          <w:bCs/>
        </w:rPr>
        <w:t>«</w:t>
      </w:r>
      <w:r w:rsidR="00F716DE">
        <w:rPr>
          <w:b/>
          <w:bCs/>
        </w:rPr>
        <w:t>чести</w:t>
      </w:r>
      <w:r>
        <w:rPr>
          <w:b/>
          <w:bCs/>
        </w:rPr>
        <w:t>»</w:t>
      </w:r>
      <w:r w:rsidR="00F716DE">
        <w:rPr>
          <w:b/>
          <w:bCs/>
        </w:rPr>
        <w:t xml:space="preserve"> ни при каких обстоятельствах не могла быть использована в качестве оправдания и чтобы лица, совершившие преступления во имя чести, несли наказания, соразмерные тяжести содеянного;</w:t>
      </w:r>
    </w:p>
    <w:p w14:paraId="71D4B51C" w14:textId="2E6A68C2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выделить достаточные ресурсы на реализацию Закона № 8 от 2011</w:t>
      </w:r>
      <w:r>
        <w:rPr>
          <w:b/>
          <w:bCs/>
        </w:rPr>
        <w:t> </w:t>
      </w:r>
      <w:r w:rsidR="00F716DE">
        <w:rPr>
          <w:b/>
          <w:bCs/>
        </w:rPr>
        <w:t>года о борьбе с домашним насилием в регионе Курдистан;</w:t>
      </w:r>
    </w:p>
    <w:p w14:paraId="0834F7A6" w14:textId="43419538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независимое и тщательное расследование заявлений о преступлениях, связанных с гендерным насилием, и привлечение виновных к ответственности</w:t>
      </w:r>
      <w:r w:rsidR="00F716DE">
        <w:t xml:space="preserve"> </w:t>
      </w:r>
      <w:r w:rsidR="00F716DE">
        <w:rPr>
          <w:b/>
          <w:bCs/>
        </w:rPr>
        <w:t>и проводить на регулярной основе подготовку судей, адвокатов, прокуроров, полицейских и других соответствующих профессиональных групп по стандартизированным процедурам работы с пострадавшими детьми, которые учитывали бы гендерные аспекты и интересы детей;</w:t>
      </w:r>
    </w:p>
    <w:p w14:paraId="730D542C" w14:textId="46066EC5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разработать механизмы, процедуры и руководящие принципы для обеспечения обязательного сообщения о случаях сексуальной эксплуатации детей и сексуальных надругательств над ними, наличия </w:t>
      </w:r>
      <w:r w:rsidR="00F716DE" w:rsidRPr="005F0944">
        <w:rPr>
          <w:b/>
          <w:bCs/>
        </w:rPr>
        <w:t>многосекторальны</w:t>
      </w:r>
      <w:r w:rsidR="00F716DE">
        <w:rPr>
          <w:b/>
          <w:bCs/>
        </w:rPr>
        <w:t>х</w:t>
      </w:r>
      <w:r w:rsidR="00F716DE" w:rsidRPr="005F0944">
        <w:rPr>
          <w:b/>
          <w:bCs/>
        </w:rPr>
        <w:t xml:space="preserve"> и комплексны</w:t>
      </w:r>
      <w:r w:rsidR="00F716DE">
        <w:rPr>
          <w:b/>
          <w:bCs/>
        </w:rPr>
        <w:t>х</w:t>
      </w:r>
      <w:r w:rsidR="00F716DE" w:rsidRPr="005F0944">
        <w:rPr>
          <w:b/>
          <w:bCs/>
        </w:rPr>
        <w:t xml:space="preserve"> мер вмешательства</w:t>
      </w:r>
      <w:r w:rsidR="00F716DE">
        <w:rPr>
          <w:b/>
          <w:bCs/>
        </w:rPr>
        <w:t>, расследования всех таких случаев, а также судебного преследования виновных с целью предотвращения повторной виктимизации пострадавших детей;</w:t>
      </w:r>
      <w:r w:rsidR="00F716DE">
        <w:t xml:space="preserve"> </w:t>
      </w:r>
    </w:p>
    <w:p w14:paraId="61631704" w14:textId="7FD444D8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f</w:t>
      </w:r>
      <w:r w:rsidR="00F716DE">
        <w:t>)</w:t>
      </w:r>
      <w:r w:rsidR="00F716DE">
        <w:tab/>
      </w:r>
      <w:r w:rsidR="00F716DE">
        <w:rPr>
          <w:b/>
          <w:bCs/>
        </w:rPr>
        <w:t>создать эффективную национальную телефонную службу доверия, ориентированную на детей, а также пункты приема заявлений для облегчения процесса сообщения о нарушениях;</w:t>
      </w:r>
    </w:p>
    <w:p w14:paraId="3176D82F" w14:textId="0D62050A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g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обеспечить всем детям, ставшим жертвами или свидетелями насилия, сексуальных надругательств или эксплуатации, оперативный доступ к учитывающим интересы ребенка и гендерный аспект многосекторальным и комплексным мерам вмешательства, услугам и поддержке, включая опросы для </w:t>
      </w:r>
      <w:r w:rsidR="00F716DE">
        <w:rPr>
          <w:b/>
          <w:bCs/>
        </w:rPr>
        <w:lastRenderedPageBreak/>
        <w:t>целей криминалистической экспертизы и психотерапию, в целях предотвращения повторной виктимизации этих детей;</w:t>
      </w:r>
    </w:p>
    <w:p w14:paraId="375053D9" w14:textId="0467F9C6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h</w:t>
      </w:r>
      <w:r w:rsidR="00F716DE">
        <w:t>)</w:t>
      </w:r>
      <w:r w:rsidR="00F716DE">
        <w:tab/>
      </w:r>
      <w:r w:rsidR="00F716DE">
        <w:rPr>
          <w:b/>
          <w:bCs/>
        </w:rPr>
        <w:t>проводить информационно-просветительские мероприятия в целях борьбы со стигматизацией жертв сексуальной эксплуатации и надругательств.</w:t>
      </w:r>
    </w:p>
    <w:p w14:paraId="1FAD7E55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Телесное наказание</w:t>
      </w:r>
    </w:p>
    <w:p w14:paraId="5DD435D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 и свои предыдущие заключительные замечания</w:t>
      </w:r>
      <w:r w:rsidRPr="0027147C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государство-участник:</w:t>
      </w:r>
    </w:p>
    <w:p w14:paraId="3121F3A3" w14:textId="23E5C9B1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однозначно запретить телесные наказания в законодательстве и в любых условиях, в частности дома, в школах, детских учреждениях, учреждениях альтернативного ухода и пенитенциарных учреждениях, в том числе отменив право родителей и учителей наказывать детей, находящихся под их ответственностью, в установленных законом или обычаем пределах;</w:t>
      </w:r>
      <w:r w:rsidR="00F716DE">
        <w:t xml:space="preserve"> </w:t>
      </w:r>
    </w:p>
    <w:p w14:paraId="7E8C8416" w14:textId="41775DF2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поощрять позитивные, ненасильственные и основанные на участии формы воспитания детей и поддержания дисциплины;</w:t>
      </w:r>
    </w:p>
    <w:p w14:paraId="6FB431F5" w14:textId="1B5BF42B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проводить информационно-просветительские кампании для родителей и специалистов, работающих с детьми и в их интересах, с целью содействовать изменению отношения к запрету телесных наказаний в семье и на уровне общины, а также поощрять позитивный подход к воспитанию детей.</w:t>
      </w:r>
    </w:p>
    <w:p w14:paraId="6EED687B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24CE26DA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29.</w:t>
      </w:r>
      <w:r>
        <w:tab/>
        <w:t>Ссылаясь на свою предыдущую рекомендацию</w:t>
      </w:r>
      <w:r w:rsidRPr="0027147C">
        <w:rPr>
          <w:rStyle w:val="aa"/>
        </w:rPr>
        <w:footnoteReference w:id="12"/>
      </w:r>
      <w:r>
        <w:t xml:space="preserve">, Комитет по-прежнему серьезно обеспокоен тем, что: </w:t>
      </w:r>
    </w:p>
    <w:p w14:paraId="13B54FE4" w14:textId="6349F050" w:rsidR="00F716DE" w:rsidRPr="0002533A" w:rsidRDefault="002E4DD8" w:rsidP="00F716DE">
      <w:pPr>
        <w:pStyle w:val="SingleTxtG"/>
        <w:tabs>
          <w:tab w:val="clear" w:pos="1701"/>
          <w:tab w:val="clear" w:pos="2268"/>
          <w:tab w:val="clear" w:pos="2835"/>
        </w:tabs>
        <w:rPr>
          <w:color w:val="000000"/>
        </w:rPr>
      </w:pPr>
      <w:r>
        <w:tab/>
      </w:r>
      <w:r>
        <w:tab/>
      </w:r>
      <w:r w:rsidR="00F716DE">
        <w:t>a)</w:t>
      </w:r>
      <w:r w:rsidR="00F716DE">
        <w:tab/>
        <w:t xml:space="preserve">минимальный возраст вступления в брак для девочек составляет 15 лет, а в регионе Курдистан </w:t>
      </w:r>
      <w:r>
        <w:t>—</w:t>
      </w:r>
      <w:r w:rsidR="00F716DE">
        <w:t xml:space="preserve"> 16 лет;</w:t>
      </w:r>
    </w:p>
    <w:p w14:paraId="2DC69760" w14:textId="4110BCBE" w:rsidR="00F716DE" w:rsidRPr="0002533A" w:rsidRDefault="002E4DD8" w:rsidP="00F716DE">
      <w:pPr>
        <w:pStyle w:val="SingleTxtG"/>
        <w:tabs>
          <w:tab w:val="clear" w:pos="1701"/>
          <w:tab w:val="clear" w:pos="2268"/>
          <w:tab w:val="clear" w:pos="2835"/>
        </w:tabs>
        <w:rPr>
          <w:color w:val="000000"/>
        </w:rPr>
      </w:pPr>
      <w:r>
        <w:tab/>
      </w:r>
      <w:r>
        <w:tab/>
      </w:r>
      <w:r w:rsidR="00F716DE">
        <w:t>b)</w:t>
      </w:r>
      <w:r w:rsidR="00F716DE">
        <w:tab/>
        <w:t>была предложена, хоть и впоследствии отклонена, поправка, предусматривающая дальнейшее снижение возраста до 9 лет;</w:t>
      </w:r>
    </w:p>
    <w:p w14:paraId="36AA0489" w14:textId="4E97699D" w:rsidR="00F716DE" w:rsidRPr="0002533A" w:rsidRDefault="002E4DD8" w:rsidP="00F716DE">
      <w:pPr>
        <w:pStyle w:val="SingleTxtG"/>
        <w:tabs>
          <w:tab w:val="clear" w:pos="1701"/>
          <w:tab w:val="clear" w:pos="2268"/>
          <w:tab w:val="clear" w:pos="2835"/>
        </w:tabs>
        <w:rPr>
          <w:color w:val="000000"/>
        </w:rPr>
      </w:pPr>
      <w:r>
        <w:tab/>
      </w:r>
      <w:r>
        <w:tab/>
      </w:r>
      <w:r w:rsidR="00F716DE">
        <w:t>c)</w:t>
      </w:r>
      <w:r w:rsidR="00F716DE">
        <w:tab/>
        <w:t>в исключительных случаях судьи одобряют браки в более раннем возрасте;</w:t>
      </w:r>
    </w:p>
    <w:p w14:paraId="337CBA43" w14:textId="21BB9204" w:rsidR="00F716DE" w:rsidRPr="0002533A" w:rsidRDefault="002E4DD8" w:rsidP="00F716DE">
      <w:pPr>
        <w:pStyle w:val="SingleTxtG"/>
        <w:rPr>
          <w:b/>
          <w:bCs/>
          <w:color w:val="000000"/>
        </w:rPr>
      </w:pPr>
      <w:r>
        <w:tab/>
      </w:r>
      <w:r w:rsidR="00F716DE">
        <w:t>d)</w:t>
      </w:r>
      <w:r w:rsidR="00F716DE">
        <w:tab/>
        <w:t>тысячи пар ежегодно вступают в незарегистрированные браки, оформляемые религиозными лидерами, которые считаются действительными с точки зрения культурных норм, чтобы обойти ограничения на детские и принудительные браки, предусмотренные Законом о личном статусе;</w:t>
      </w:r>
    </w:p>
    <w:p w14:paraId="5302628C" w14:textId="4E960C09" w:rsidR="00F716DE" w:rsidRPr="0002533A" w:rsidRDefault="002E4DD8" w:rsidP="00F716DE">
      <w:pPr>
        <w:pStyle w:val="SingleTxtG"/>
        <w:tabs>
          <w:tab w:val="clear" w:pos="1701"/>
          <w:tab w:val="clear" w:pos="2268"/>
          <w:tab w:val="clear" w:pos="2835"/>
        </w:tabs>
        <w:rPr>
          <w:rFonts w:eastAsia="Calibri"/>
        </w:rPr>
      </w:pPr>
      <w:r>
        <w:tab/>
      </w:r>
      <w:r>
        <w:tab/>
      </w:r>
      <w:r w:rsidR="00F716DE">
        <w:t>e)</w:t>
      </w:r>
      <w:r w:rsidR="00F716DE">
        <w:tab/>
        <w:t xml:space="preserve">сохраняется практика временных браков (мут'а), принудительных браков и калечащих операций на женских половых органах. </w:t>
      </w:r>
    </w:p>
    <w:p w14:paraId="1D8B7645" w14:textId="7B120459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30.</w:t>
      </w:r>
      <w:r>
        <w:tab/>
      </w:r>
      <w:r>
        <w:rPr>
          <w:b/>
          <w:bCs/>
        </w:rPr>
        <w:t>Комитет ссылается на совместную общую рекомендацию № 31 Комитета по ликвидации дискриминации в отношении женщин/замечание общего порядка</w:t>
      </w:r>
      <w:r w:rsidR="002E4DD8">
        <w:rPr>
          <w:b/>
          <w:bCs/>
        </w:rPr>
        <w:t> </w:t>
      </w:r>
      <w:r>
        <w:rPr>
          <w:b/>
          <w:bCs/>
        </w:rPr>
        <w:t>№ 18 Комитета по правам ребенка (2019) по вредной практике, напоминает о своих предыдущих заключительных замечаниях</w:t>
      </w:r>
      <w:r w:rsidRPr="0027147C">
        <w:rPr>
          <w:rStyle w:val="aa"/>
        </w:rPr>
        <w:footnoteReference w:id="13"/>
      </w:r>
      <w:r>
        <w:rPr>
          <w:b/>
          <w:bCs/>
        </w:rPr>
        <w:t xml:space="preserve"> и настоятельно призывает государство-участник:</w:t>
      </w:r>
    </w:p>
    <w:p w14:paraId="0A44EDA4" w14:textId="7D3DBC4B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соблюдение в государстве-участнике, в том числе в регионе Курдистан, минимального возраста вступления в брак на уровне 18 лет для девушек и юношей без исключения;</w:t>
      </w:r>
    </w:p>
    <w:p w14:paraId="115D6560" w14:textId="446D9417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запретить временные браки (мут'а) и принудительные браки, а также создать механизмы защиты для жертв такой практики;</w:t>
      </w:r>
    </w:p>
    <w:p w14:paraId="4706E193" w14:textId="3AD70029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ориентированные на домохозяйства, местные органы власти, религиозных лидеров, судей, прокуроров и других специалистов, контактирующих с детьми, а также на родителей информационно-просветительские кампании и программы по вопросу пагубного воздействия детских браков на физическое и психическое здоровье и благополучие девочек;</w:t>
      </w:r>
    </w:p>
    <w:p w14:paraId="6E08AC1A" w14:textId="652DFB82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строго следить за привлечением к уголовной ответственности за калечащие операции на женских половых органах, в частности в регионе Курдистан, в том числе путем введения обязательного сообщения о таких случаях, оказания поддержки жертвам и обеспечения судебного преследования и наказания лиц, совершающих такие операции, в соответствии с законом;</w:t>
      </w:r>
    </w:p>
    <w:p w14:paraId="5DBF4A45" w14:textId="3016A988" w:rsidR="00F716DE" w:rsidRPr="0002533A" w:rsidRDefault="002E4DD8" w:rsidP="00F716DE">
      <w:pPr>
        <w:pStyle w:val="SingleTxtG"/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информационно-просветительские программы для искоренения фундаментальных социальных норм, систем ценностей и взглядов, способствующих практике калечащих операций на женских половых органах, ориентированные на домохозяйства, местные органы власти, религиозных лидеров, врачей, учителей, педагогов и социальных работников, а также судей и прокуроров.</w:t>
      </w:r>
      <w:r w:rsidR="00F716DE">
        <w:t xml:space="preserve"> </w:t>
      </w:r>
    </w:p>
    <w:p w14:paraId="0E911768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6F3B9831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насилия, Комитет настоятельно рекомендует государству-участнику:</w:t>
      </w:r>
    </w:p>
    <w:p w14:paraId="5C4A7E78" w14:textId="7072912F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строгое соблюдение запрета пыток, а также надлежащее расследование заявлений о пытках и жестоком, бесчеловечном или унижающем достоинство обращении или наказании детей в местах содержания под стражей, соразмерное содеянному наказание виновных и предоставление соответствующей поддержки, средств правовой защиты и компенсации пострадавшим детям;</w:t>
      </w:r>
      <w:r w:rsidR="00F716DE">
        <w:t xml:space="preserve"> </w:t>
      </w:r>
    </w:p>
    <w:p w14:paraId="30E2A660" w14:textId="76389C8D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детям доступ к конфиденциальным и учитывающим интересы детей механизмам подачи жалоб для сообщения о таких случаях в местах содержания детей под стражей, учреждениях альтернативного ухода и лагерях беженцев;</w:t>
      </w:r>
      <w:r w:rsidR="00F716DE">
        <w:t xml:space="preserve"> </w:t>
      </w:r>
    </w:p>
    <w:p w14:paraId="0215701E" w14:textId="74DABD63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создать независимый механизм мониторинга пенитенциарных учреждений и расширить возможности Министерства юстиции и советника премьер-министра по правам человека в плане мониторинга детских мест содержания под стражей, в том числе путем предоставления им соответствующих кадровых, технических и финансовых ресурсов.</w:t>
      </w:r>
      <w:r w:rsidR="00F716DE">
        <w:t xml:space="preserve"> </w:t>
      </w:r>
    </w:p>
    <w:p w14:paraId="0B7AEE11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60BBA61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32.</w:t>
      </w:r>
      <w:r>
        <w:tab/>
      </w:r>
      <w:r>
        <w:rPr>
          <w:b/>
          <w:bCs/>
        </w:rPr>
        <w:t>Ссылаясь на свои руководящие принципы 2019 года по осуществлению этого Факультативного протокола и свои предыдущие заключительные замечания</w:t>
      </w:r>
      <w:r w:rsidRPr="0027147C">
        <w:rPr>
          <w:rStyle w:val="aa"/>
        </w:rPr>
        <w:footnoteReference w:id="14"/>
      </w:r>
      <w:r>
        <w:rPr>
          <w:b/>
          <w:bCs/>
        </w:rPr>
        <w:t>, Комитет настоятельно призывает государство-участник:</w:t>
      </w:r>
    </w:p>
    <w:p w14:paraId="0AF9C831" w14:textId="06A07C06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полностью инкорпорировать Факультативный протокол в свою внутреннюю правовую систему и внести изменения в определение торговли детьми, которое схоже, но не идентично определению торговли людьми, с тем чтобы адекватно реализовать положение о торговле детьми, содержащееся в Факультативном протоколе, и обеспечить возбуждение уголовного дела, проведение расследования и судебное преследование во всех случаях и за любые формы торговли детьми, особенно девочками, включая продажу, покупку, обмен или использование их в качестве подарков или компенсации, в том числе через </w:t>
      </w:r>
      <w:r w:rsidR="00F716DE" w:rsidRPr="00C57415">
        <w:rPr>
          <w:b/>
          <w:bCs/>
        </w:rPr>
        <w:t>мута'а</w:t>
      </w:r>
      <w:r w:rsidR="00F716DE" w:rsidRPr="00AE147B">
        <w:rPr>
          <w:b/>
          <w:bCs/>
          <w:i/>
          <w:iCs/>
        </w:rPr>
        <w:t xml:space="preserve"> </w:t>
      </w:r>
      <w:r w:rsidR="00F716DE">
        <w:rPr>
          <w:b/>
          <w:bCs/>
        </w:rPr>
        <w:t>и в контексте разрешения споров в племенных или религиозных судах;</w:t>
      </w:r>
      <w:r w:rsidR="00F716DE">
        <w:t xml:space="preserve"> </w:t>
      </w:r>
    </w:p>
    <w:p w14:paraId="2B81A36C" w14:textId="706F4B8C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 w:rsidRPr="006C576A">
        <w:rPr>
          <w:b/>
          <w:bCs/>
        </w:rPr>
        <w:t xml:space="preserve">как можно скорее </w:t>
      </w:r>
      <w:r w:rsidR="00F716DE">
        <w:rPr>
          <w:b/>
          <w:bCs/>
        </w:rPr>
        <w:t>отменить статью 398 Уголовного кодекса и все законодательные положения, которые могут быть использованы для оправдания лиц, совершивших сексуальные надругательства над детьми;</w:t>
      </w:r>
      <w:r w:rsidR="00F716DE">
        <w:t xml:space="preserve"> </w:t>
      </w:r>
    </w:p>
    <w:p w14:paraId="27672BD6" w14:textId="78B23D6E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устранить коренные причины преступлений, охватываемых Факультативным протоколом, такие как нищета, дискриминация и перемещение, и уделять первостепенное внимание семьям и детям, находящимся в наиболее уязвимом положении;</w:t>
      </w:r>
    </w:p>
    <w:p w14:paraId="3C097185" w14:textId="1C9F5875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принять все необходимые меры для изменения установок, дискриминирующих девочек, ставших жертвами торговли детьми, сексуальной эксплуатации детей в целях проституции и распространения материалов, содержащих сцены сексуального насилия над детьми, в том числе в </w:t>
      </w:r>
      <w:r w:rsidR="00DC7138">
        <w:rPr>
          <w:b/>
          <w:bCs/>
        </w:rPr>
        <w:t>И</w:t>
      </w:r>
      <w:r w:rsidR="00F716DE">
        <w:rPr>
          <w:b/>
          <w:bCs/>
        </w:rPr>
        <w:t>нтернете.</w:t>
      </w:r>
    </w:p>
    <w:p w14:paraId="5154C30F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Реабилитация и реинтеграция детей-жертв</w:t>
      </w:r>
    </w:p>
    <w:p w14:paraId="3BCC0066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C381CC1" w14:textId="32F29098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предоставить достаточные ресурсы для полной реализации Закона о выживших езидских женщинах, в частности для управления программами компенсации, реабилитации и реинтеграции, включая медицинскую помощь, центры психологической реабилитации и возможности получения образования;</w:t>
      </w:r>
    </w:p>
    <w:p w14:paraId="2FB3C778" w14:textId="1EA1D6E9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создать механизмы, учитывающие интересы детей, для облегчения и поощрения сообщения о случаях насилия и обеспечить, чтобы механизмы подачи жалоб были адаптированы к потребностям детей и доступны как онлайн, так и офлайн, уделяя особое внимание учреждениям альтернативного ухода, местам содержания под стражей и местам проживания детей-беженцев и внутренне перемещенных детей;</w:t>
      </w:r>
      <w:r w:rsidR="00F716DE">
        <w:t xml:space="preserve"> </w:t>
      </w:r>
    </w:p>
    <w:p w14:paraId="1EF818A4" w14:textId="281141FE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обеспечить, чтобы дети-жертвы и свидетели преступлений незамедлительно опрашивались квалифицированными судебно-медицинскими экспертами в учреждениях, отвечающих интересам детей, чтобы не допустить повторной виктимизации в результате повторных </w:t>
      </w:r>
      <w:proofErr w:type="gramStart"/>
      <w:r w:rsidR="00F716DE">
        <w:rPr>
          <w:b/>
          <w:bCs/>
        </w:rPr>
        <w:t>допросов</w:t>
      </w:r>
      <w:proofErr w:type="gramEnd"/>
      <w:r w:rsidR="00F716DE">
        <w:rPr>
          <w:b/>
          <w:bCs/>
        </w:rPr>
        <w:t xml:space="preserve"> и чтобы им предоставлялась защита и услуги с учетом Руководящих принципов, касающихся правосудия в вопросах, связанных с участием детей-жертв и свидетелей преступлений.</w:t>
      </w:r>
      <w:r w:rsidR="00F716DE">
        <w:t xml:space="preserve"> </w:t>
      </w:r>
    </w:p>
    <w:p w14:paraId="2ED62173" w14:textId="412588CF" w:rsidR="00F716DE" w:rsidRPr="0002533A" w:rsidRDefault="002E4DD8" w:rsidP="00F716DE">
      <w:pPr>
        <w:pStyle w:val="H1G"/>
      </w:pPr>
      <w:r>
        <w:rPr>
          <w:bCs/>
        </w:rPr>
        <w:tab/>
      </w:r>
      <w:r w:rsidR="00F716DE">
        <w:rPr>
          <w:bCs/>
        </w:rPr>
        <w:t>E.</w:t>
      </w:r>
      <w:r w:rsidR="00F716DE">
        <w:tab/>
      </w:r>
      <w:r w:rsidR="00F716DE"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67CDF265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62D900AE" w14:textId="77777777" w:rsidR="00F716DE" w:rsidRPr="0002533A" w:rsidRDefault="00F716DE" w:rsidP="00F716DE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с обеспокоенностью отмечает, что принятые в 2025 году поправки к Закону о личном статусе, расширяющие полномочия религиозных судов по решению семейных вопросов, подрывают гарантии, предусмотренные этим законом, и роль гражданских судов.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заявление Комитета по статье 5 Конвенции, напоминает о своих предыдущих заключительных замечаниях</w:t>
      </w:r>
      <w:r w:rsidRPr="0027147C">
        <w:rPr>
          <w:rStyle w:val="aa"/>
        </w:rPr>
        <w:footnoteReference w:id="15"/>
      </w:r>
      <w:r>
        <w:rPr>
          <w:b/>
          <w:bCs/>
        </w:rPr>
        <w:t xml:space="preserve"> и рекомендует государству-участнику активизировать усилия, направленные на:</w:t>
      </w:r>
    </w:p>
    <w:p w14:paraId="39FBF3F2" w14:textId="57FE5220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отмену всех положений Закона о личном статусе, которые дискриминируют женщин и негативно влияют на их детей, включая положения, разрешающие полигамию;</w:t>
      </w:r>
      <w:r w:rsidR="00F716DE">
        <w:t xml:space="preserve"> </w:t>
      </w:r>
    </w:p>
    <w:p w14:paraId="11CA5180" w14:textId="52A1892A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обеспечение домохозяйствам, возглавляемым женщинами, достаточной финансовой поддержки и равного доступа к социальному обеспечению, продовольствию, здравоохранению, образованию и возможностям получения дохода и средств к существованию;</w:t>
      </w:r>
    </w:p>
    <w:p w14:paraId="19A55306" w14:textId="3B6B0581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обеспечение того, чтобы в случае раздельного проживания родителей оба родителя продолжали совместно исполнять родительские обязанности, если только такое решение не противоречит наилучшим интересам ребенка, и чтобы мнения детей должным образом учитывались при урегулировании таких ситуаций, особенно в том, что касается опекунства;</w:t>
      </w:r>
      <w:r w:rsidR="00F716DE">
        <w:t xml:space="preserve"> </w:t>
      </w:r>
      <w:r w:rsidR="00F716DE">
        <w:rPr>
          <w:b/>
          <w:bCs/>
        </w:rPr>
        <w:t>и</w:t>
      </w:r>
      <w:r w:rsidR="00DC7138">
        <w:rPr>
          <w:b/>
          <w:bCs/>
        </w:rPr>
        <w:t> </w:t>
      </w:r>
      <w:r w:rsidR="00F716DE">
        <w:rPr>
          <w:b/>
          <w:bCs/>
        </w:rPr>
        <w:t>укрепление потенциала судебной системы в проведении оценки наилучших интересов ребенка с учетом потребностей ребенка.</w:t>
      </w:r>
    </w:p>
    <w:p w14:paraId="766ED781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154E7743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35.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ему:</w:t>
      </w:r>
    </w:p>
    <w:p w14:paraId="7E420181" w14:textId="2914B856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наличие достаточного числа надлежащих альтернативных вариантов семейного и общинного ухода за детьми, лишенными семейного окружения, включая сирот, путем активизации усилий по выявлению членов расширенной семьи, официального оформления и выделения достаточных финансовых ресурсов на патронатное воспитание, регулярного пересмотра решений об устройстве и содействия воссоединению семьи во всех случаях, когда это отвечает наилучшим интересам ребенка;</w:t>
      </w:r>
      <w:r w:rsidR="00F716DE">
        <w:t xml:space="preserve"> </w:t>
      </w:r>
    </w:p>
    <w:p w14:paraId="4540AC99" w14:textId="1AF07A09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устойчивые и долгосрочные решения для несопровождаемых и разлученных детей, возвращающихся из северо-восточного региона Сирийской Арабской Республики, включая приоритетное воссоединение с расширенными семьями или помещение на патронатное воспитание в общине, обеспечение их доступа к системам социальной защиты и разработку стандартных операционных процедур по уходу за этими детьми и их реинтеграции;</w:t>
      </w:r>
      <w:r w:rsidR="00F716DE">
        <w:t xml:space="preserve"> </w:t>
      </w:r>
    </w:p>
    <w:p w14:paraId="5D2A3170" w14:textId="168666FE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установить и применять стандарты качества для всех альтернативных форм организации ухода за детьми и ввести регулярный контроль качества ухода в них, в том числе путем предоставления безопасных и доступных каналов для сообщения о случаях неправомерного обращения с детьми, их расследования и устранения их последствий;</w:t>
      </w:r>
    </w:p>
    <w:p w14:paraId="36B776F2" w14:textId="3D29C8D5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укреплять потенциал специалистов, работающих с детьми и семьями и в их интересах, для поощрения и обеспечения форм альтернативного ухода на базе семьи и с целью повышения информированности о правах и потребностях детей, лишенных семейного окружения.</w:t>
      </w:r>
    </w:p>
    <w:p w14:paraId="375AF2EA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3725BC0C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ABE550" w14:textId="070A73D1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защиту прав и благополучия детей, родители которых находятся в заключении, и гарантировать предоставление социальных услуг, финансовой помощи и мер, учитывающих интересы детей, семьям лишенных свободы лиц;</w:t>
      </w:r>
    </w:p>
    <w:p w14:paraId="0688F672" w14:textId="3709C3A3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создать комплексные системы оказания услуг по охране психического здоровья и психосоциальной поддержке, а также предоставлению возможностей получения образования и финансовой помощи детям, родители которых находятся в заключении, и их опекунам.</w:t>
      </w:r>
    </w:p>
    <w:p w14:paraId="4F6338B9" w14:textId="0CA30C39" w:rsidR="00F716DE" w:rsidRPr="0002533A" w:rsidRDefault="002E4DD8" w:rsidP="00F716DE">
      <w:pPr>
        <w:pStyle w:val="H1G"/>
      </w:pPr>
      <w:r>
        <w:rPr>
          <w:bCs/>
        </w:rPr>
        <w:tab/>
      </w:r>
      <w:r w:rsidR="00F716DE">
        <w:rPr>
          <w:bCs/>
        </w:rPr>
        <w:t>F.</w:t>
      </w:r>
      <w:r w:rsidR="00F716DE">
        <w:tab/>
      </w:r>
      <w:r w:rsidR="00F716DE">
        <w:rPr>
          <w:bCs/>
        </w:rPr>
        <w:t>Дети с инвалидностью (статья 23)</w:t>
      </w:r>
    </w:p>
    <w:p w14:paraId="2C83EBB9" w14:textId="55A7F06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37.</w:t>
      </w:r>
      <w:r>
        <w:tab/>
      </w:r>
      <w:r>
        <w:rPr>
          <w:b/>
          <w:bCs/>
        </w:rPr>
        <w:t xml:space="preserve">Отмечая создание Комиссии по правам инвалидов </w:t>
      </w:r>
      <w:r w:rsidR="00B97536">
        <w:rPr>
          <w:b/>
          <w:bCs/>
        </w:rPr>
        <w:t xml:space="preserve">с ограниченными возможностями </w:t>
      </w:r>
      <w:r>
        <w:rPr>
          <w:b/>
          <w:bCs/>
        </w:rPr>
        <w:t>и особыми потребностями, Комитет ссылается на свое замечание общего порядка № 9 (2006) о правах детей-инвалидов и свои предыдущие заключительные замечания</w:t>
      </w:r>
      <w:r w:rsidRPr="0027147C">
        <w:rPr>
          <w:rStyle w:val="aa"/>
        </w:rPr>
        <w:footnoteReference w:id="16"/>
      </w:r>
      <w:r>
        <w:rPr>
          <w:b/>
          <w:bCs/>
        </w:rPr>
        <w:t xml:space="preserve"> и настоятельно призывает государство-участник </w:t>
      </w:r>
      <w:r>
        <w:rPr>
          <w:b/>
          <w:bCs/>
        </w:rPr>
        <w:lastRenderedPageBreak/>
        <w:t>придерживаться правозащитного подхода к проблеме инвалидности, разработать комплексную стратегию по инклюзии детей-инвалидов и:</w:t>
      </w:r>
    </w:p>
    <w:p w14:paraId="5BF6DBDE" w14:textId="6618AF89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включить права инвалидов в национальное законодательство, стратегии и планы действий;</w:t>
      </w:r>
    </w:p>
    <w:p w14:paraId="285DAE50" w14:textId="5C1309E3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больший учет потребностей и интересов инвалидов в системе социальной защиты и ввести пособие по детской инвалидности;</w:t>
      </w:r>
      <w:r w:rsidR="00F716DE">
        <w:t xml:space="preserve"> </w:t>
      </w:r>
    </w:p>
    <w:p w14:paraId="2CF504A9" w14:textId="616F319D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расширить перечень пособий по инвалидности, предлагаемых в регионе Курдистан, чтобы охватить весь объем расходов, которые несут семьи детей-инвалидов;</w:t>
      </w:r>
    </w:p>
    <w:p w14:paraId="4EC099D1" w14:textId="01CF4050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систематический сбор и анализ данных о детях-инвалидах в разбивке по возрасту, полу, типу и степени инвалидности и разработать систему оценки инвалидности, которая была бы эффективной, согласованной, основанной на правах ребенка, прозрачной, доступной и уважающей достоинство и развивающиеся способности каждого ребенка, чтобы способствовать раннему выявлению инвалидности и обеспечить надежную основу для своевременного и справедливого доступа детей-инвалидов к инклюзивному образованию, медицинским услугам, программам раннего вмешательства, мерам социальной защиты и услугам индивидуальной поддержки;</w:t>
      </w:r>
      <w:r w:rsidR="00F716DE">
        <w:t xml:space="preserve"> </w:t>
      </w:r>
    </w:p>
    <w:p w14:paraId="4DD9B945" w14:textId="06E2DC3D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проводить информационно-просветительские кампании, направленные на государственных служащих, общественность и семьи, с целью борьбы со стигматизацией детей-инвалидов и предрассудками в их отношении.</w:t>
      </w:r>
    </w:p>
    <w:p w14:paraId="34A57DCF" w14:textId="4827B2DB" w:rsidR="00F716DE" w:rsidRPr="0002533A" w:rsidRDefault="002E4DD8" w:rsidP="00F716DE">
      <w:pPr>
        <w:pStyle w:val="H1G"/>
      </w:pPr>
      <w:r>
        <w:rPr>
          <w:bCs/>
        </w:rPr>
        <w:tab/>
      </w:r>
      <w:r w:rsidR="00F716DE">
        <w:rPr>
          <w:bCs/>
        </w:rPr>
        <w:t>G.</w:t>
      </w:r>
      <w:r w:rsidR="00F716DE">
        <w:tab/>
      </w:r>
      <w:r w:rsidR="00F716DE">
        <w:rPr>
          <w:bCs/>
        </w:rPr>
        <w:t>Здоровье (статьи 6, 24 и 33)</w:t>
      </w:r>
    </w:p>
    <w:p w14:paraId="4BD83DB3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Здоровье и медицинское обслуживание</w:t>
      </w:r>
      <w:r>
        <w:t xml:space="preserve"> </w:t>
      </w:r>
    </w:p>
    <w:p w14:paraId="41C3CB27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0F5569D1" w14:textId="360549DA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меры по сокращению показателей младенческой смертности и смертности детей в возрасте до 5 лет и устранению основных причин детской смертности, в частности предотвратимых заболеваний, таких как синдром недостаточности питания, респираторные инфекции и диарея, которые усугубляются конфликтами и перемещениями;</w:t>
      </w:r>
    </w:p>
    <w:p w14:paraId="5AC937D0" w14:textId="03EEF3A3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повысить качество ухода за новорожденными, а также ухода во время беременности, родов и в послеродовой период;</w:t>
      </w:r>
    </w:p>
    <w:p w14:paraId="746F0BF0" w14:textId="0105539D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расширить всеобщий охват населения услугами здравоохранения и внедрить систему социального медицинского страхования, чтобы снизить высокие расходы на здравоохранение, оплачиваемые из собственных средств;</w:t>
      </w:r>
    </w:p>
    <w:p w14:paraId="6329ED2C" w14:textId="446565A2" w:rsidR="00F716DE" w:rsidRPr="0002533A" w:rsidRDefault="002E4DD8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повышать охват вакцинацией, особенно в сельских районах, где приоритетной должна быть полная вакцинация детей, получивших только одну дозу вакцины или не получивших ни одной;</w:t>
      </w:r>
    </w:p>
    <w:p w14:paraId="5A7C9BE8" w14:textId="641B150A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наладить сбор дезагрегированных данных о хроническом недоедании, задержке роста и ожирении, обеспечивать доступность основных микроэлементов, включая йод и железо, для детей в возрасте до пяти лет и укреплять профилактические меры, в том числе повышение осведомленности о вопросах питания и надлежащей практике кормления, разработку норм, регулирующих рекламу нездоровой пищи, а также обеспечение продуктами питания кормящих грудью матерей;</w:t>
      </w:r>
    </w:p>
    <w:p w14:paraId="7975F4D6" w14:textId="7E031BD0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f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принять все необходимые меры для поощрения исключительно грудного вскармливания в течение как минимум первых шести месяцев, полностью внедрить Международный свод правил по сбыту заменителей </w:t>
      </w:r>
      <w:r w:rsidR="00F716DE">
        <w:rPr>
          <w:b/>
          <w:bCs/>
        </w:rPr>
        <w:lastRenderedPageBreak/>
        <w:t>грудного молока и разработать национальную программу по защите, продвижению и поддержке грудного вскармливания с помощью комплексных кампаний.</w:t>
      </w:r>
    </w:p>
    <w:p w14:paraId="3D3EA29D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26F13807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EFF39F7" w14:textId="584EEC14" w:rsidR="00F716DE" w:rsidRPr="0002533A" w:rsidRDefault="00735D4F" w:rsidP="00F716DE">
      <w:pPr>
        <w:pStyle w:val="SingleTxtG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улучшить наличие и доступность соответствующих возрасту и уровню развития услуг по охране психического здоровья для детей, особенно находящихся в уязвимом положении, например детей, затронутых конфликтом и перемещением;</w:t>
      </w:r>
    </w:p>
    <w:p w14:paraId="705F6EE7" w14:textId="66C39C4C" w:rsidR="00F716DE" w:rsidRPr="0002533A" w:rsidRDefault="00735D4F" w:rsidP="00F716DE">
      <w:pPr>
        <w:pStyle w:val="SingleTxtG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включить вопросы психического здоровья в школьную программу и подготовку учителей;</w:t>
      </w:r>
    </w:p>
    <w:p w14:paraId="182E7A46" w14:textId="794FF210" w:rsidR="00F716DE" w:rsidRPr="0002533A" w:rsidRDefault="00735D4F" w:rsidP="00F716DE">
      <w:pPr>
        <w:pStyle w:val="SingleTxtG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организовать обучение соответствующих специалистов, включая педиатров, психологов, специалистов по уходу и учителей, по выявлению и лечению посттравматических стрессовых расстройств, депрессии, тревожных расстройств и суицидального поведения среди детей.</w:t>
      </w:r>
    </w:p>
    <w:p w14:paraId="4A1587B3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3703C7AD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40.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а также на свои предыдущие заключительные замечания</w:t>
      </w:r>
      <w:r w:rsidRPr="0027147C">
        <w:rPr>
          <w:rStyle w:val="aa"/>
        </w:rPr>
        <w:footnoteReference w:id="17"/>
      </w:r>
      <w:r>
        <w:rPr>
          <w:b/>
          <w:bCs/>
        </w:rPr>
        <w:t>, Комитет рекомендует государству-участнику:</w:t>
      </w:r>
    </w:p>
    <w:p w14:paraId="27101609" w14:textId="35DF30A9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принять комплексную политику в области охраны сексуального и репродуктивного здоровья подростков и обеспечить включение занятий по теме сексуального и репродуктивного здоровья в обязательную школьную программу</w:t>
      </w:r>
      <w:r w:rsidR="006D1AE0">
        <w:rPr>
          <w:b/>
          <w:bCs/>
        </w:rPr>
        <w:t>,</w:t>
      </w:r>
      <w:r w:rsidR="00F716DE">
        <w:rPr>
          <w:b/>
          <w:bCs/>
        </w:rPr>
        <w:t xml:space="preserve"> уделяя особое внимание профилактике ранней беременности и инфекций, передаваемых половым путем;</w:t>
      </w:r>
    </w:p>
    <w:p w14:paraId="2F2A171C" w14:textId="0A5B50AC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все подростки, включая подростков из числа беженцев, живущих в лагерях или городских районах, получали конфиденциальные и соответствующие возрасту информацию и услуги в области сексуального и репродуктивного здоровья, включая доступ к противозачаточным средствам;</w:t>
      </w:r>
    </w:p>
    <w:p w14:paraId="7CC55DB7" w14:textId="6C328A08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отменить уголовную ответственность за аборт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  <w:r w:rsidR="00F716DE">
        <w:t xml:space="preserve"> </w:t>
      </w:r>
    </w:p>
    <w:p w14:paraId="3AA93FCC" w14:textId="69E653E8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решить проблему распространенности употребления наркотиков подростками, в частности путем предоставления им точной и объективной информации и обучения жизненным навыкам по профилактике злоупотребления психоактивными веществами, в том числе табаком и алкоголем, и развития доступных и ориентированных на молодежь услуг по лечению и профилактике наркозависимости.</w:t>
      </w:r>
      <w:r w:rsidR="00F716DE">
        <w:t xml:space="preserve"> </w:t>
      </w:r>
    </w:p>
    <w:p w14:paraId="0A015AF1" w14:textId="2C5CE8DC" w:rsidR="00F716DE" w:rsidRPr="0002533A" w:rsidRDefault="00735D4F" w:rsidP="00F716DE">
      <w:pPr>
        <w:pStyle w:val="H1G"/>
      </w:pPr>
      <w:r>
        <w:rPr>
          <w:bCs/>
        </w:rPr>
        <w:tab/>
      </w:r>
      <w:r w:rsidR="00F716DE">
        <w:rPr>
          <w:bCs/>
        </w:rPr>
        <w:t>H.</w:t>
      </w:r>
      <w:r w:rsidR="00F716DE">
        <w:tab/>
      </w:r>
      <w:r w:rsidR="00F716DE">
        <w:rPr>
          <w:bCs/>
        </w:rPr>
        <w:t>Уровень жизни (пункт 3 статьи 18, статья 26 и пункты 1–3 статьи</w:t>
      </w:r>
      <w:r>
        <w:rPr>
          <w:bCs/>
        </w:rPr>
        <w:t> </w:t>
      </w:r>
      <w:r w:rsidR="00F716DE">
        <w:rPr>
          <w:bCs/>
        </w:rPr>
        <w:t>27)</w:t>
      </w:r>
    </w:p>
    <w:p w14:paraId="710A7D41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A741F2C" w14:textId="30034D7B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пересмотреть разработку и внедрение системы государственного распределения и системы социальной защиты, чтобы обеспечить учет интересов </w:t>
      </w:r>
      <w:r w:rsidR="00F716DE">
        <w:rPr>
          <w:b/>
          <w:bCs/>
        </w:rPr>
        <w:lastRenderedPageBreak/>
        <w:t>детей, эффективный охват большего числа детей и удовлетворение конкретных потребностей наиболее уязвимых домохозяйств;</w:t>
      </w:r>
      <w:r w:rsidR="00F716DE">
        <w:t xml:space="preserve"> </w:t>
      </w:r>
    </w:p>
    <w:p w14:paraId="13DCBEDE" w14:textId="035DF8CC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уделять первостепенное внимание обеспечению населения безопасной питьевой водой и предоставлению равного доступа к соответствующим возрасту и учитывающим культурные и гендерные аспекты мероприятиям в области санитарии и гигиены во всех регионах, особенно в недостаточно обслуживаемых и маргинализированных сообществах, и рассмотреть возможность обращения за технической и финансовой помощью к международным агентствам, таким как ЮНИСЕФ и Всемирная организация здравоохранения, для поддержки этих усилий;</w:t>
      </w:r>
    </w:p>
    <w:p w14:paraId="169302FF" w14:textId="471E586A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дети и их семьи, живущие в бедности, получали достаточную финансовую поддержку и имели без дискриминации доступ к бесплатным основным услугам, включая здравоохранение, образование, жилье и социальную защиту.</w:t>
      </w:r>
    </w:p>
    <w:p w14:paraId="20E6BAE5" w14:textId="7232BE16" w:rsidR="00F716DE" w:rsidRPr="0002533A" w:rsidRDefault="00735D4F" w:rsidP="00F716DE">
      <w:pPr>
        <w:pStyle w:val="H1G"/>
      </w:pPr>
      <w:r>
        <w:rPr>
          <w:bCs/>
        </w:rPr>
        <w:tab/>
      </w:r>
      <w:r w:rsidR="00F716DE">
        <w:rPr>
          <w:bCs/>
        </w:rPr>
        <w:t>I.</w:t>
      </w:r>
      <w:r w:rsidR="00F716DE">
        <w:tab/>
      </w:r>
      <w:r w:rsidR="00F716DE">
        <w:rPr>
          <w:bCs/>
        </w:rPr>
        <w:t>Права детей и окружающая среда (статьи 2, 3, 6, 12, 13, 15, 17, 19, 24, 26 и 31)</w:t>
      </w:r>
      <w:r w:rsidR="00F716DE">
        <w:t xml:space="preserve"> </w:t>
      </w:r>
    </w:p>
    <w:p w14:paraId="4E9C96E4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Последствия изменения климата для прав ребенка и здоровье окружающей среды</w:t>
      </w:r>
      <w:r>
        <w:t xml:space="preserve"> </w:t>
      </w:r>
    </w:p>
    <w:p w14:paraId="68558F67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356B55CF" w14:textId="1FB33B32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разработать национальный план мониторинга воздействия окружающей среды на здоровье детей, провести оценку рисков и последствий загрязнения воздуха, воды и почвы для здоровья детей в качестве основы для разработки стратегии по исправлению ситуации, обеспеченной достаточными ресурсами, и строго следить за соблюдением предельно допустимых концентраций загрязняющих веществ в воздухе и воде;</w:t>
      </w:r>
      <w:r w:rsidR="00F716DE">
        <w:t xml:space="preserve"> </w:t>
      </w:r>
    </w:p>
    <w:p w14:paraId="71C7B58C" w14:textId="39F2A18A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наладить сбор дезагрегированных данных для выявления типов рисков, с которыми сталкиваются дети при различных видах бедствий, с тем чтобы разработать соответствующим образом международные, региональные и национальные стратегии, механизмы и соглашения;</w:t>
      </w:r>
    </w:p>
    <w:p w14:paraId="158CA36A" w14:textId="2C2C03B3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повысить уровень информированности детей об изменении климата и стихийных бедствиях и готовность к ним путем включения соответствующих вопросов в программу школьного обучения и программы подготовки преподавателей.</w:t>
      </w:r>
    </w:p>
    <w:p w14:paraId="4F65CE2F" w14:textId="2F96B854" w:rsidR="00F716DE" w:rsidRPr="0002533A" w:rsidRDefault="00735D4F" w:rsidP="00F716DE">
      <w:pPr>
        <w:pStyle w:val="H1G"/>
      </w:pPr>
      <w:r>
        <w:rPr>
          <w:bCs/>
        </w:rPr>
        <w:tab/>
      </w:r>
      <w:r w:rsidR="00F716DE">
        <w:rPr>
          <w:bCs/>
        </w:rPr>
        <w:t>J.</w:t>
      </w:r>
      <w:r w:rsidR="00F716DE">
        <w:tab/>
      </w:r>
      <w:r w:rsidR="00F716DE">
        <w:rPr>
          <w:bCs/>
        </w:rPr>
        <w:t>Образование, досуг и культурная деятельность (статьи 28–31)</w:t>
      </w:r>
    </w:p>
    <w:p w14:paraId="0FA3AF27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158328FD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C81FC4" w14:textId="442A413D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принять дополнительные законодательные и административные меры по расширению доступа к образованию детей младшего возраста, чтобы охватить подавляющее большинство детей, которые не получают услуг по уходу и развитию в раннем возрасте;</w:t>
      </w:r>
    </w:p>
    <w:p w14:paraId="0F778257" w14:textId="24158905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все дети, особенно девочки, имели равные возможности получения бесплатного и качественного начального и среднего образования, позволяющего добиваться надлежащих и эффективных результатов обучения;</w:t>
      </w:r>
    </w:p>
    <w:p w14:paraId="76CFF8CD" w14:textId="69363FB5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 xml:space="preserve">продолжать выявлять детей, не посещающих школу, особенно девочек и детей, затронутых вооруженным конфликтом, и проводить эффективные мероприятия, основанные на сборе данных, для получения точной </w:t>
      </w:r>
      <w:r w:rsidR="00F716DE">
        <w:rPr>
          <w:b/>
          <w:bCs/>
        </w:rPr>
        <w:lastRenderedPageBreak/>
        <w:t>информации о причинах ухода из школы, особенно на этапе среднего образования, и</w:t>
      </w:r>
      <w:r w:rsidR="00F716DE" w:rsidRPr="00F50283">
        <w:rPr>
          <w:b/>
          <w:bCs/>
        </w:rPr>
        <w:t xml:space="preserve"> </w:t>
      </w:r>
      <w:r w:rsidR="00F716DE">
        <w:rPr>
          <w:b/>
          <w:bCs/>
        </w:rPr>
        <w:t>решения этой проблемы;</w:t>
      </w:r>
    </w:p>
    <w:p w14:paraId="2388CF54" w14:textId="6136FA1D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принимать меры по выявлению и устранению негативных последствий закрытия школ во время пандемии коронавирусной инфекции (COVID-19) или вооруженного конфликта для результатов обучения;</w:t>
      </w:r>
    </w:p>
    <w:p w14:paraId="528690EC" w14:textId="052F39E5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уделять пристальное внимание праву на образование</w:t>
      </w:r>
      <w:r w:rsidR="006D1AE0">
        <w:rPr>
          <w:b/>
          <w:bCs/>
        </w:rPr>
        <w:br/>
      </w:r>
      <w:r w:rsidR="00F716DE">
        <w:rPr>
          <w:b/>
          <w:bCs/>
        </w:rPr>
        <w:t>детей-беженцев и просителей убежища, особенно в регионе Курдистан;</w:t>
      </w:r>
      <w:r w:rsidR="00F716DE">
        <w:t xml:space="preserve"> </w:t>
      </w:r>
    </w:p>
    <w:p w14:paraId="0F728B8C" w14:textId="708AF123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f</w:t>
      </w:r>
      <w:r w:rsidR="00F716DE">
        <w:t>)</w:t>
      </w:r>
      <w:r w:rsidR="00F716DE">
        <w:tab/>
      </w:r>
      <w:r w:rsidR="00F716DE">
        <w:rPr>
          <w:b/>
          <w:bCs/>
        </w:rPr>
        <w:t>укреплять альтернативные способы получения образования и предоставлять возможности цифрового, гибкого, открытого обучения, а также программы неформального образования, позволяющие увеличить охват детей, не посещающих школу, и предотвращать отсев детей из дошкольных, начальных и средних учебных заведений, особенно девочек, учащихся, затронутых конфликтом и перемещением, учащихся с особыми потребностями и учащихся из бедных слоев населения;</w:t>
      </w:r>
    </w:p>
    <w:p w14:paraId="38603D38" w14:textId="1D51BA76" w:rsidR="00F716DE" w:rsidRPr="0002533A" w:rsidRDefault="00735D4F" w:rsidP="00F716DE">
      <w:pPr>
        <w:pStyle w:val="SingleTxtG"/>
        <w:keepNext/>
        <w:keepLines/>
        <w:rPr>
          <w:b/>
          <w:bCs/>
        </w:rPr>
      </w:pPr>
      <w:r>
        <w:rPr>
          <w:b/>
          <w:bCs/>
        </w:rPr>
        <w:tab/>
      </w:r>
      <w:r w:rsidR="00F716DE" w:rsidRPr="00735D4F">
        <w:rPr>
          <w:b/>
          <w:bCs/>
        </w:rPr>
        <w:t>g)</w:t>
      </w:r>
      <w:r w:rsidR="00F716DE">
        <w:tab/>
      </w:r>
      <w:r w:rsidR="00F716DE">
        <w:rPr>
          <w:b/>
          <w:bCs/>
        </w:rPr>
        <w:t>обеспечивать беременным девочкам и матерям подросткового возраста поддержку и помощь в продолжении обучения в общеобразовательных школах;</w:t>
      </w:r>
    </w:p>
    <w:p w14:paraId="5F19727F" w14:textId="636B0653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h</w:t>
      </w:r>
      <w:r w:rsidR="00F716DE">
        <w:t>)</w:t>
      </w:r>
      <w:r w:rsidR="00F716DE">
        <w:tab/>
      </w:r>
      <w:r w:rsidR="00F716DE">
        <w:rPr>
          <w:b/>
          <w:bCs/>
        </w:rPr>
        <w:t>принимать меры по повышению квалификации и развитию других навыков учителей, чья квалификация не отвечает минимальным национальным стандартам, чтобы устранить заметные пробелы;</w:t>
      </w:r>
      <w:r w:rsidR="00F716DE">
        <w:t xml:space="preserve"> </w:t>
      </w:r>
    </w:p>
    <w:p w14:paraId="6E4A5437" w14:textId="1BDE869B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i</w:t>
      </w:r>
      <w:r w:rsidR="00F716DE">
        <w:t>)</w:t>
      </w:r>
      <w:r w:rsidR="00F716DE">
        <w:tab/>
      </w:r>
      <w:r w:rsidR="00F716DE">
        <w:rPr>
          <w:b/>
          <w:bCs/>
        </w:rPr>
        <w:t>дополнительно активизировать усилия, в том числе путем выделения большего объема мобилизованных на местном уровне ресурсов, для расширения и реконструкции школьной инфраструктуры, чтобы вместить растущее число учеников и снизить необходимость посменного обучения;</w:t>
      </w:r>
    </w:p>
    <w:p w14:paraId="348DB944" w14:textId="42DEA3BA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j</w:t>
      </w:r>
      <w:r w:rsidR="00F716DE">
        <w:t>)</w:t>
      </w:r>
      <w:r w:rsidR="00F716DE">
        <w:tab/>
      </w:r>
      <w:r w:rsidR="00F716DE">
        <w:rPr>
          <w:b/>
          <w:bCs/>
        </w:rPr>
        <w:t>завершить работу комитета министров высокого уровня по разработке политики, планов и программ, направленных на улучшение ситуации в сфере образования и совершенствование целей образования путем поощрения духа мира, терпимости, сотрудничества, мирного сосуществования, сопричастности и гражданственности, отвергая при этом экстремизм, насилие и дискриминацию.</w:t>
      </w:r>
    </w:p>
    <w:p w14:paraId="3C094623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4AD47DC9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EA7663" w14:textId="00BF1B1B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внедрить систему инклюзивного образования, обеспечить, чтобы все дети-инвалиды имели доступ к инклюзивному образованию в обычных школах, а также обеспечить наличие в школах обладающих соответствующей подготовкой преподавателей, доступной инфраструктуры и учебных материалов, адаптированных к потребностям детей-инвалидов;</w:t>
      </w:r>
      <w:r w:rsidR="00F716DE">
        <w:t xml:space="preserve"> </w:t>
      </w:r>
    </w:p>
    <w:p w14:paraId="41CCA329" w14:textId="3E7F8418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обеспечить подготовку прошедших специальное обучение преподавателей и специалистов и их распределение в смешанные классы, в которых предоставляется индивидуальная поддержка учащимся;</w:t>
      </w:r>
      <w:r w:rsidR="00F716DE">
        <w:t xml:space="preserve"> </w:t>
      </w:r>
    </w:p>
    <w:p w14:paraId="629C24A6" w14:textId="3CFB69C8" w:rsidR="00F716DE" w:rsidRPr="006C212D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использование образования детей младшего возраста в качестве средства, обеспечивающего своевременное выявление задержек в развитии детей, направление таких детей к специалистам и принятие мер реагирования на основе всеобъемлющей и целостной политики ухода и развития детей младшего возраста.</w:t>
      </w:r>
    </w:p>
    <w:p w14:paraId="1B36DC75" w14:textId="14EADFD4" w:rsidR="00F716DE" w:rsidRPr="006C212D" w:rsidRDefault="00735D4F" w:rsidP="00F716DE">
      <w:pPr>
        <w:pStyle w:val="H1G"/>
      </w:pPr>
      <w:r>
        <w:rPr>
          <w:bCs/>
        </w:rPr>
        <w:lastRenderedPageBreak/>
        <w:tab/>
      </w:r>
      <w:r w:rsidR="00F716DE">
        <w:rPr>
          <w:bCs/>
        </w:rPr>
        <w:t>K.</w:t>
      </w:r>
      <w:r w:rsidR="00F716DE">
        <w:tab/>
      </w:r>
      <w:r w:rsidR="00F716DE">
        <w:rPr>
          <w:bCs/>
        </w:rPr>
        <w:t>Специальные меры защиты (статьи 22, 30, 32, 33, 35, 36, пункты</w:t>
      </w:r>
      <w:r>
        <w:rPr>
          <w:bCs/>
        </w:rPr>
        <w:t> </w:t>
      </w:r>
      <w:r w:rsidR="00F716DE">
        <w:rPr>
          <w:bCs/>
        </w:rPr>
        <w:t>b)–d) статьи 37 и статьи 38–40 Конвенции, а также Факультативный протокол, касающийся участия детей в</w:t>
      </w:r>
      <w:r>
        <w:rPr>
          <w:bCs/>
        </w:rPr>
        <w:t> </w:t>
      </w:r>
      <w:r w:rsidR="00F716DE">
        <w:rPr>
          <w:bCs/>
        </w:rPr>
        <w:t>вооруженных конфликтах)</w:t>
      </w:r>
    </w:p>
    <w:p w14:paraId="22B43A6A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внутренне перемещенных лиц</w:t>
      </w:r>
    </w:p>
    <w:p w14:paraId="7731BA0A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45.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49BB010D" w14:textId="06DBB441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предоставлять детям</w:t>
      </w:r>
      <w:r w:rsidR="00E63986">
        <w:rPr>
          <w:b/>
          <w:bCs/>
        </w:rPr>
        <w:t xml:space="preserve"> —</w:t>
      </w:r>
      <w:r w:rsidR="00F716DE" w:rsidRPr="007016C6">
        <w:rPr>
          <w:rFonts w:ascii="Segoe UI" w:hAnsi="Segoe UI" w:cs="Segoe UI"/>
          <w:color w:val="000000"/>
          <w:sz w:val="27"/>
          <w:szCs w:val="27"/>
        </w:rPr>
        <w:t xml:space="preserve"> </w:t>
      </w:r>
      <w:r w:rsidR="00F716DE" w:rsidRPr="007016C6">
        <w:rPr>
          <w:b/>
          <w:bCs/>
        </w:rPr>
        <w:t>просителям</w:t>
      </w:r>
      <w:r w:rsidR="00E63986">
        <w:rPr>
          <w:b/>
          <w:bCs/>
        </w:rPr>
        <w:t xml:space="preserve"> </w:t>
      </w:r>
      <w:r w:rsidR="00F716DE" w:rsidRPr="007016C6">
        <w:rPr>
          <w:b/>
          <w:bCs/>
        </w:rPr>
        <w:t>убежища</w:t>
      </w:r>
      <w:r w:rsidR="00F716DE">
        <w:rPr>
          <w:b/>
          <w:bCs/>
        </w:rPr>
        <w:t>, внутренне перемещенным детям и детям-беженцам юридическую помощь, специализированную психиатрическую и психосоциальную поддержку, возможности получения образования и медицинского обслуживания, услуги, связанные с защитой, и схемы социальной защиты, а также расширять доступ к возможностям самообеспечения;</w:t>
      </w:r>
    </w:p>
    <w:p w14:paraId="26242D76" w14:textId="48BE9B76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содействовать доступу детей, нуждающихся в международной защите, к системе предоставления убежища в соответствии со статьями 6, 22 и 37 Конвенции и замечанием общего порядка № 6 (2005) об обращении с несопровождаемыми и разлученными детьми за пределами страны их происхождения;</w:t>
      </w:r>
      <w:r w:rsidR="00F716DE">
        <w:t xml:space="preserve"> </w:t>
      </w:r>
    </w:p>
    <w:p w14:paraId="54F0C442" w14:textId="535EDEE6" w:rsidR="00F716DE" w:rsidRPr="0002533A" w:rsidRDefault="00735D4F" w:rsidP="00F716DE">
      <w:pPr>
        <w:pStyle w:val="SingleTxtG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рассмотреть возможность ратификации Конвенции о статусе беженцев, Конвенции о статусе апатридов и Конвенции о сокращении безгражданства.</w:t>
      </w:r>
      <w:r w:rsidR="00F716DE">
        <w:t xml:space="preserve"> </w:t>
      </w:r>
    </w:p>
    <w:p w14:paraId="33A60140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028AD5F6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предотвращать привлечение детей к опасному труду и искоренять наихудшие формы детского труда, включая вербовку детей в вооруженные силы и сексуальную эксплуатацию в коммерческих целях, укрепить механизмы трудовой инспекции, уделяющие особое внимание детскому труду, и неукоснительно обеспечивать соблюдение действующих законов и правил.</w:t>
      </w:r>
    </w:p>
    <w:p w14:paraId="233EEC73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  <w:r>
        <w:t xml:space="preserve"> </w:t>
      </w:r>
    </w:p>
    <w:p w14:paraId="4001C67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47.</w:t>
      </w:r>
      <w:r>
        <w:tab/>
      </w:r>
      <w:r>
        <w:rPr>
          <w:b/>
          <w:bCs/>
        </w:rPr>
        <w:t>Комитет по-прежнему серьезно обеспокоен большим числом детей в ситуациях улицы.</w:t>
      </w:r>
      <w:r>
        <w:t xml:space="preserve"> </w:t>
      </w:r>
      <w:r>
        <w:rPr>
          <w:b/>
          <w:bCs/>
        </w:rPr>
        <w:t>Ссылаясь на свое замечание общего порядка № 21 (2017) о детях в ситуациях улицы и свои предыдущие заключительные замечания</w:t>
      </w:r>
      <w:r w:rsidRPr="0027147C">
        <w:rPr>
          <w:rStyle w:val="aa"/>
        </w:rPr>
        <w:footnoteReference w:id="18"/>
      </w:r>
      <w:r>
        <w:rPr>
          <w:b/>
          <w:bCs/>
        </w:rPr>
        <w:t>, Комитет настоятельно призывает государство-участник обеспечить таким детям доступ к достаточному питанию, одежде, жилью и возможностям получения образования, поощрять и осуществлять программы, направленные на физическое и психологическое восстановление и социальную реинтеграцию, и способствовать, по возможности, их воссоединению со своими семьями.</w:t>
      </w:r>
    </w:p>
    <w:p w14:paraId="1F273658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3E5C9E84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обеспечить неукоснительное соблюдение действующих законов и нормативных актов, касающихся торговли людьми, обеспечить эффективное предоставление услуг по направлению к специалистам и поддержке детей, ставших жертвами торговли людьми, расследовать все случаи торговли детьми, привлекать виновных к ответственности и обращаться с детьми как с жертвами, а не как с правонарушителями, в том числе не заключать их под стражу.</w:t>
      </w:r>
    </w:p>
    <w:p w14:paraId="023A11E9" w14:textId="77777777" w:rsidR="00F716DE" w:rsidRPr="0002533A" w:rsidRDefault="00F716DE" w:rsidP="00F716DE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08CDD6F6" w14:textId="77777777" w:rsidR="00F716DE" w:rsidRPr="0002533A" w:rsidRDefault="00F716DE" w:rsidP="00B764E2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</w:pPr>
      <w:r>
        <w:t>49.</w:t>
      </w:r>
      <w:r>
        <w:tab/>
        <w:t>Комитет серьезно обеспокоен тем, что:</w:t>
      </w:r>
    </w:p>
    <w:p w14:paraId="5BBC6180" w14:textId="1EFFDFC4" w:rsidR="00F716DE" w:rsidRPr="0002533A" w:rsidRDefault="00735D4F" w:rsidP="00B764E2">
      <w:pPr>
        <w:pStyle w:val="SingleTxtG"/>
        <w:spacing w:line="236" w:lineRule="atLeast"/>
      </w:pPr>
      <w:r>
        <w:tab/>
      </w:r>
      <w:r w:rsidR="00F716DE">
        <w:t>a)</w:t>
      </w:r>
      <w:r w:rsidR="00F716DE">
        <w:tab/>
        <w:t xml:space="preserve">возраст наступления уголовной ответственности составляет 9 лет, а в регионе Курдистан </w:t>
      </w:r>
      <w:r>
        <w:t>—</w:t>
      </w:r>
      <w:r w:rsidR="00F716DE">
        <w:t xml:space="preserve"> 11 лет;</w:t>
      </w:r>
    </w:p>
    <w:p w14:paraId="64F55CEE" w14:textId="5938147B" w:rsidR="00F716DE" w:rsidRPr="0002533A" w:rsidRDefault="00735D4F" w:rsidP="00B764E2">
      <w:pPr>
        <w:pStyle w:val="SingleTxtG"/>
        <w:spacing w:line="236" w:lineRule="atLeast"/>
      </w:pPr>
      <w:r>
        <w:tab/>
      </w:r>
      <w:r w:rsidR="00F716DE">
        <w:t>b)</w:t>
      </w:r>
      <w:r w:rsidR="00F716DE">
        <w:tab/>
        <w:t>отсутствует система использования несудебных средств;</w:t>
      </w:r>
    </w:p>
    <w:p w14:paraId="33FB0787" w14:textId="577687F3" w:rsidR="00F716DE" w:rsidRPr="0002533A" w:rsidRDefault="00735D4F" w:rsidP="00B764E2">
      <w:pPr>
        <w:pStyle w:val="SingleTxtG"/>
        <w:spacing w:line="236" w:lineRule="atLeast"/>
      </w:pPr>
      <w:r>
        <w:tab/>
      </w:r>
      <w:r w:rsidR="00F716DE">
        <w:t>c)</w:t>
      </w:r>
      <w:r w:rsidR="00F716DE">
        <w:tab/>
        <w:t>не хватает специализированных услуг и альтернативных мер для детей.</w:t>
      </w:r>
    </w:p>
    <w:p w14:paraId="405CA38E" w14:textId="36DA94C1" w:rsidR="00F716DE" w:rsidRPr="0002533A" w:rsidRDefault="00F716DE" w:rsidP="00B764E2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</w:pPr>
      <w:r>
        <w:t>50.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по вопросу о положении детей, лишенных свободы, Комитет настоятельно призывает государство-участник привести свою систему правосудия в отношении детей в полное соответствие с Конвенцией и другими применимыми стандартами.</w:t>
      </w:r>
      <w:r>
        <w:t xml:space="preserve"> </w:t>
      </w:r>
      <w:r>
        <w:rPr>
          <w:b/>
          <w:bCs/>
        </w:rPr>
        <w:t>В</w:t>
      </w:r>
      <w:r w:rsidR="00735D4F">
        <w:rPr>
          <w:b/>
          <w:bCs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3CFB4C70" w14:textId="78C6B452" w:rsidR="00F716DE" w:rsidRPr="0002533A" w:rsidRDefault="00B764E2" w:rsidP="00B764E2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повысить установленный законом минимальный возраст наступления уголовной ответственности по меньшей мере до 14 лет и развивать службы раннего вмешательства, образования и социального обеспечения детей для профилактики поведения, представляющего собой уголовное преступление, со стороны детей, не достигших этого минимального возраста;</w:t>
      </w:r>
    </w:p>
    <w:p w14:paraId="0FB033F7" w14:textId="7A00B51B" w:rsidR="00F716DE" w:rsidRPr="0002533A" w:rsidRDefault="00B764E2" w:rsidP="00B764E2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укреплять специализированные детские судебные учреждения и процедуры, в рамках которых гарантируется соблюдение процессуальных норм, предоставляется бесплатная юридическая помощь и учитываются гендерные аспекты, обеспечив эти учреждения достаточными кадровыми, техническими и финансовыми ресурсами;</w:t>
      </w:r>
      <w:r w:rsidR="00F716DE">
        <w:t xml:space="preserve"> </w:t>
      </w:r>
      <w:r w:rsidR="00F716DE">
        <w:rPr>
          <w:b/>
          <w:bCs/>
        </w:rPr>
        <w:t>систематически включать в процесс такого укрепления всех специализированных судей, прокуроров и полицейских, работающих с детьми;</w:t>
      </w:r>
      <w:r w:rsidR="00F716DE">
        <w:t xml:space="preserve"> </w:t>
      </w:r>
      <w:r w:rsidR="00F716DE">
        <w:rPr>
          <w:b/>
          <w:bCs/>
        </w:rPr>
        <w:t>и обеспечить их соответствующую подготовку;</w:t>
      </w:r>
    </w:p>
    <w:p w14:paraId="75C644F2" w14:textId="0830CED0" w:rsidR="00F716DE" w:rsidRPr="0002533A" w:rsidRDefault="00B764E2" w:rsidP="00B764E2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инициировать пилотные программы по реформированию законодательства об использовании несудебных средств и восстановительном правосудии;</w:t>
      </w:r>
      <w:r w:rsidR="00F716DE">
        <w:t xml:space="preserve"> </w:t>
      </w:r>
      <w:r w:rsidR="00F716DE">
        <w:rPr>
          <w:b/>
          <w:bCs/>
        </w:rPr>
        <w:t>поощрять, принимать и осуществлять законодательные и процессуальные реформы, в которых приоритет отдается использованию несудебных мер, таких как выведение правонарушителей из системы уголовного правосудия и посредничество, в интересах детей, подозреваемых, обвиняемых или признанных виновными в нарушении уголовного закона, и, по возможности, применять к детям наказания, не связанные с лишением свободы, в частности условное осуждение или общественные работы;</w:t>
      </w:r>
      <w:r w:rsidR="00F716DE">
        <w:t xml:space="preserve"> </w:t>
      </w:r>
      <w:r w:rsidR="00F716DE">
        <w:rPr>
          <w:b/>
          <w:bCs/>
        </w:rPr>
        <w:t>и обеспечить предоставление таким детям медицинских и психосоциальных услуг;</w:t>
      </w:r>
    </w:p>
    <w:p w14:paraId="524FFD49" w14:textId="537ABABB" w:rsidR="00F716DE" w:rsidRPr="0002533A" w:rsidRDefault="00B764E2" w:rsidP="00B764E2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заключение под стражу использовалось в качестве крайней меры и на кратчайший возможный срок и чтобы в тех немногих ситуациях, когда лишение свободы оправдано, дети не содержались вместе со взрослыми, решение о заключении под стражу пересматривалось на регулярной основе с целью освобождения ребенка, а условия их содержания соответствовали международным стандартам, в том числе в отношении санитарии, доступа к образованию, пище и воде, медицинскому обслуживанию и учитывающим потребности детей механизмам мониторинга и рассмотрения жалоб.</w:t>
      </w:r>
    </w:p>
    <w:p w14:paraId="61B4BFA5" w14:textId="77777777" w:rsidR="00F716DE" w:rsidRPr="0002533A" w:rsidRDefault="00F716DE" w:rsidP="00F716DE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6E290CE2" w14:textId="0C7C9983" w:rsidR="00F716DE" w:rsidRPr="0002533A" w:rsidRDefault="00F716DE" w:rsidP="00B764E2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</w:pPr>
      <w:r>
        <w:t>51.</w:t>
      </w:r>
      <w:r>
        <w:tab/>
        <w:t>Комитет приветствует успешное осуществление плана действий по предотвращению вербовки и использования детей Силами народного ополчения</w:t>
      </w:r>
      <w:r w:rsidR="00B764E2">
        <w:t> </w:t>
      </w:r>
      <w:r>
        <w:t xml:space="preserve">(СНО), что привело к исключению СНО </w:t>
      </w:r>
      <w:r w:rsidRPr="0007600F">
        <w:t>из санкционного перечня</w:t>
      </w:r>
      <w:r>
        <w:t xml:space="preserve"> и создани</w:t>
      </w:r>
      <w:r w:rsidR="00B3531D">
        <w:t>ю</w:t>
      </w:r>
      <w:r>
        <w:t xml:space="preserve"> межведомственного комитета по предотвращению, который продолжит усилия по реализации плана действий. Вместе с тем Комитет по-прежнему обеспокоен:</w:t>
      </w:r>
    </w:p>
    <w:p w14:paraId="37E0222E" w14:textId="7EE86434" w:rsidR="00F716DE" w:rsidRPr="0002533A" w:rsidRDefault="00B764E2" w:rsidP="00B764E2">
      <w:pPr>
        <w:pStyle w:val="SingleTxtG"/>
        <w:spacing w:line="236" w:lineRule="atLeast"/>
      </w:pPr>
      <w:r>
        <w:tab/>
      </w:r>
      <w:r w:rsidR="00F716DE">
        <w:t>a)</w:t>
      </w:r>
      <w:r w:rsidR="00F716DE">
        <w:tab/>
        <w:t xml:space="preserve">отсутствием уголовной ответственности за вербовку детей; </w:t>
      </w:r>
    </w:p>
    <w:p w14:paraId="2C8BFDBA" w14:textId="345911E8" w:rsidR="00F716DE" w:rsidRPr="0002533A" w:rsidRDefault="00B764E2" w:rsidP="00B764E2">
      <w:pPr>
        <w:pStyle w:val="SingleTxtG"/>
        <w:spacing w:line="236" w:lineRule="atLeast"/>
      </w:pPr>
      <w:r>
        <w:tab/>
      </w:r>
      <w:r w:rsidR="00F716DE">
        <w:t>b)</w:t>
      </w:r>
      <w:r w:rsidR="00F716DE">
        <w:tab/>
        <w:t>радикализацией детей;</w:t>
      </w:r>
    </w:p>
    <w:p w14:paraId="11919932" w14:textId="5810C43A" w:rsidR="00F716DE" w:rsidRPr="0002533A" w:rsidRDefault="00B764E2" w:rsidP="00B764E2">
      <w:pPr>
        <w:pStyle w:val="SingleTxtG"/>
        <w:spacing w:line="236" w:lineRule="atLeast"/>
      </w:pPr>
      <w:r>
        <w:lastRenderedPageBreak/>
        <w:tab/>
      </w:r>
      <w:r w:rsidR="00F716DE">
        <w:t>c)</w:t>
      </w:r>
      <w:r w:rsidR="00F716DE">
        <w:tab/>
        <w:t xml:space="preserve">тем, что национальная стратегия борьбы с терроризмом еще не принята; </w:t>
      </w:r>
    </w:p>
    <w:p w14:paraId="19AED7BA" w14:textId="1644C1D6" w:rsidR="00F716DE" w:rsidRPr="0002533A" w:rsidRDefault="00B764E2" w:rsidP="00B764E2">
      <w:pPr>
        <w:pStyle w:val="SingleTxtG"/>
        <w:spacing w:line="236" w:lineRule="atLeast"/>
      </w:pPr>
      <w:r>
        <w:tab/>
      </w:r>
      <w:r w:rsidR="00F716DE">
        <w:t>d)</w:t>
      </w:r>
      <w:r w:rsidR="00F716DE">
        <w:tab/>
        <w:t xml:space="preserve">заключением под стражу иностранных детей, в основном по обвинениям в терроризме и/или связях с ДАИШ; </w:t>
      </w:r>
    </w:p>
    <w:p w14:paraId="6396B5C3" w14:textId="66CCDD45" w:rsidR="00F716DE" w:rsidRPr="0002533A" w:rsidRDefault="00B764E2" w:rsidP="00B764E2">
      <w:pPr>
        <w:pStyle w:val="SingleTxtG"/>
        <w:spacing w:line="236" w:lineRule="atLeast"/>
      </w:pPr>
      <w:r>
        <w:tab/>
      </w:r>
      <w:r w:rsidR="00F716DE">
        <w:t>e)</w:t>
      </w:r>
      <w:r w:rsidR="00F716DE">
        <w:tab/>
        <w:t>использованием школ в военных целях.</w:t>
      </w:r>
    </w:p>
    <w:p w14:paraId="27C7E6B6" w14:textId="77777777" w:rsidR="00F716DE" w:rsidRPr="0002533A" w:rsidRDefault="00F716DE" w:rsidP="00B764E2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  <w:rPr>
          <w:b/>
          <w:bCs/>
        </w:rPr>
      </w:pPr>
      <w:r>
        <w:t>52.</w:t>
      </w:r>
      <w:r>
        <w:tab/>
      </w:r>
      <w:r>
        <w:rPr>
          <w:b/>
          <w:bCs/>
        </w:rPr>
        <w:t>Ссылаясь на свои предыдущие рекомендации по Факультативному протоколу, касающемуся участия детей в вооруженных конфликтах</w:t>
      </w:r>
      <w:r w:rsidRPr="0027147C">
        <w:rPr>
          <w:rStyle w:val="aa"/>
        </w:rPr>
        <w:footnoteReference w:id="19"/>
      </w:r>
      <w:r>
        <w:rPr>
          <w:b/>
          <w:bCs/>
        </w:rPr>
        <w:t>, Комитет настоятельно призывает государство-участник:</w:t>
      </w:r>
    </w:p>
    <w:p w14:paraId="3AEAAB09" w14:textId="5C51988D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внести поправки в свое законодательство, однозначно признав уголовным преступлением вербовку и использование в боевых действиях вооруженными силами и негосударственными вооруженными группами детей в возрасте до 18 лет;</w:t>
      </w:r>
      <w:r w:rsidR="00F716DE">
        <w:t xml:space="preserve"> </w:t>
      </w:r>
    </w:p>
    <w:p w14:paraId="57B046B8" w14:textId="4156360F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внедрить всеобъемлющую национальную контртеррористическую стратегию с установленными сроками реализации для предотвращения вербовки и использования детей террористическими группами, действующими в государстве-участнике;</w:t>
      </w:r>
    </w:p>
    <w:p w14:paraId="2095E181" w14:textId="2364B950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усилия по реализации плана действий на всей территории страны, обеспечить, чтобы в любой стратегии первоочередное внимание уделялось скорейшему освобождению, разоружению, реабилитации и реинтеграции детей, ставших жертвами вербовки, и воссоединению их с семьей, а также оказывать психосоциальную поддержку и услуги реабилитации детям, пострадавшим от травм, связанных с конфликтом, в тесном сотрудничестве со страновой целевой группой по мониторингу и отчетности;</w:t>
      </w:r>
    </w:p>
    <w:p w14:paraId="30F8D17B" w14:textId="6A260010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устранить коренные причины радикализации, вербовки и участия детей в вооруженных конфликтах и развернуть информационно-просветительские кампании, чтобы информировать общественность о рисках и мерах, которые могут быть приняты для защиты детей, в том числе предлагая позитивные альтернативы для молодежи, подверженной риску вербовки;</w:t>
      </w:r>
      <w:r w:rsidR="00F716DE">
        <w:t xml:space="preserve"> </w:t>
      </w:r>
    </w:p>
    <w:p w14:paraId="54891753" w14:textId="4EDD4306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e</w:t>
      </w:r>
      <w:r w:rsidR="00F716DE">
        <w:t>)</w:t>
      </w:r>
      <w:r w:rsidR="00F716DE">
        <w:tab/>
      </w:r>
      <w:r w:rsidR="00F716DE">
        <w:rPr>
          <w:b/>
          <w:bCs/>
        </w:rPr>
        <w:t>продолжать поддерживать репатриацию иностранных детей, заключенных под стражу по обвинению в терроризме и/или связях с ДАИШ, в страны их происхождения;</w:t>
      </w:r>
      <w:r w:rsidR="00F716DE">
        <w:t xml:space="preserve"> </w:t>
      </w:r>
      <w:r w:rsidR="00F716DE">
        <w:rPr>
          <w:b/>
          <w:bCs/>
        </w:rPr>
        <w:t>и находить долгосрочные решения, сохраняя единство семьи, когда это отвечает наилучшим интересам ребенка, для тех детей, чьи матери не подлежат репатриации;</w:t>
      </w:r>
      <w:r w:rsidR="00F716DE">
        <w:t xml:space="preserve"> </w:t>
      </w:r>
    </w:p>
    <w:p w14:paraId="2A50BB79" w14:textId="19611586" w:rsidR="00F716DE" w:rsidRPr="0002533A" w:rsidRDefault="00B764E2" w:rsidP="00B764E2">
      <w:pPr>
        <w:pStyle w:val="SingleTxtG"/>
        <w:spacing w:line="236" w:lineRule="atLeast"/>
        <w:rPr>
          <w:b/>
        </w:rPr>
      </w:pPr>
      <w:r>
        <w:rPr>
          <w:b/>
          <w:bCs/>
        </w:rPr>
        <w:tab/>
      </w:r>
      <w:r w:rsidR="00F716DE">
        <w:rPr>
          <w:b/>
          <w:bCs/>
        </w:rPr>
        <w:t>f</w:t>
      </w:r>
      <w:r w:rsidR="00F716DE">
        <w:t>)</w:t>
      </w:r>
      <w:r w:rsidR="00F716DE">
        <w:tab/>
      </w:r>
      <w:r w:rsidR="00F716DE">
        <w:rPr>
          <w:b/>
          <w:bCs/>
        </w:rPr>
        <w:t>обеспечить, чтобы школы не использовались в качестве военных баз, ремонтировать и восстанавливать школы, поврежденные или разрушенные во время вооруженных конфликтов, и рассмотреть возможность присоединения к Декларации о безопасности в школах.</w:t>
      </w:r>
      <w:r w:rsidR="00F716DE">
        <w:t xml:space="preserve"> </w:t>
      </w:r>
    </w:p>
    <w:p w14:paraId="7634CF25" w14:textId="3C836F13" w:rsidR="00F716DE" w:rsidRPr="0002533A" w:rsidRDefault="00B764E2" w:rsidP="00F716DE">
      <w:pPr>
        <w:pStyle w:val="H1G"/>
      </w:pPr>
      <w:r>
        <w:rPr>
          <w:bCs/>
        </w:rPr>
        <w:tab/>
      </w:r>
      <w:r w:rsidR="00F716DE">
        <w:rPr>
          <w:bCs/>
        </w:rPr>
        <w:t>L.</w:t>
      </w:r>
      <w:r w:rsidR="00F716DE">
        <w:tab/>
      </w:r>
      <w:r w:rsidR="00F716DE">
        <w:rPr>
          <w:bCs/>
        </w:rPr>
        <w:t>Ратификация Факультативного протокола, касающегося процедуры сообщений</w:t>
      </w:r>
      <w:r w:rsidR="00F716DE">
        <w:t xml:space="preserve"> </w:t>
      </w:r>
    </w:p>
    <w:p w14:paraId="62FBB580" w14:textId="77777777" w:rsidR="00F716DE" w:rsidRPr="0002533A" w:rsidRDefault="00F716DE" w:rsidP="00F716DE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6D6EE177" w14:textId="19490AFD" w:rsidR="00F716DE" w:rsidRPr="0002533A" w:rsidRDefault="00B764E2" w:rsidP="00F716DE">
      <w:pPr>
        <w:pStyle w:val="H1G"/>
      </w:pPr>
      <w:r>
        <w:rPr>
          <w:bCs/>
        </w:rPr>
        <w:tab/>
      </w:r>
      <w:r w:rsidR="00F716DE">
        <w:rPr>
          <w:bCs/>
        </w:rPr>
        <w:t>M.</w:t>
      </w:r>
      <w:r w:rsidR="00F716DE">
        <w:tab/>
      </w:r>
      <w:r w:rsidR="00F716DE">
        <w:rPr>
          <w:bCs/>
        </w:rPr>
        <w:t>Ратификация международных договоров о правах человека</w:t>
      </w:r>
    </w:p>
    <w:p w14:paraId="51CC76A2" w14:textId="77777777" w:rsidR="00F716DE" w:rsidRPr="0002533A" w:rsidRDefault="00F716DE" w:rsidP="00807E26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  <w:rPr>
          <w:color w:val="000000"/>
          <w:u w:val="single"/>
        </w:rPr>
      </w:pPr>
      <w:r>
        <w:t>54.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2BF00DFA" w14:textId="4DD6A7C3" w:rsidR="00F716DE" w:rsidRPr="0002533A" w:rsidRDefault="00B764E2" w:rsidP="00807E26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a</w:t>
      </w:r>
      <w:r w:rsidR="00F716DE">
        <w:t>)</w:t>
      </w:r>
      <w:r w:rsidR="00F716DE">
        <w:tab/>
      </w:r>
      <w:r w:rsidR="00F716DE">
        <w:rPr>
          <w:b/>
          <w:bCs/>
        </w:rPr>
        <w:t>Факультативного протокола к Международному пакту об экономических, социальных и культурных правах;</w:t>
      </w:r>
    </w:p>
    <w:p w14:paraId="33550397" w14:textId="3EEEC83F" w:rsidR="00F716DE" w:rsidRPr="0002533A" w:rsidRDefault="00B764E2" w:rsidP="00807E26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lastRenderedPageBreak/>
        <w:tab/>
      </w:r>
      <w:r w:rsidR="00F716DE">
        <w:rPr>
          <w:b/>
          <w:bCs/>
        </w:rPr>
        <w:t>b</w:t>
      </w:r>
      <w:r w:rsidR="00F716DE">
        <w:t>)</w:t>
      </w:r>
      <w:r w:rsidR="00F716DE">
        <w:tab/>
      </w:r>
      <w:r w:rsidR="00F716DE">
        <w:rPr>
          <w:b/>
          <w:bCs/>
        </w:rPr>
        <w:t>Международной конвенции о защите прав всех трудящихся-мигрантов и членов их семей;</w:t>
      </w:r>
      <w:r w:rsidR="00F716DE">
        <w:t xml:space="preserve"> </w:t>
      </w:r>
    </w:p>
    <w:p w14:paraId="5F77948A" w14:textId="6984DBA5" w:rsidR="00F716DE" w:rsidRPr="0002533A" w:rsidRDefault="00B764E2" w:rsidP="00807E26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c</w:t>
      </w:r>
      <w:r w:rsidR="00F716DE">
        <w:t>)</w:t>
      </w:r>
      <w:r w:rsidR="00F716DE">
        <w:tab/>
      </w:r>
      <w:r w:rsidR="00F716DE"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  <w:r w:rsidR="00F716DE">
        <w:t xml:space="preserve"> </w:t>
      </w:r>
    </w:p>
    <w:p w14:paraId="098A666D" w14:textId="28EB4314" w:rsidR="00F716DE" w:rsidRPr="0002533A" w:rsidRDefault="00B764E2" w:rsidP="00807E26">
      <w:pPr>
        <w:pStyle w:val="SingleTxtG"/>
        <w:spacing w:line="236" w:lineRule="atLeast"/>
        <w:rPr>
          <w:b/>
          <w:bCs/>
        </w:rPr>
      </w:pPr>
      <w:r>
        <w:rPr>
          <w:b/>
          <w:bCs/>
        </w:rPr>
        <w:tab/>
      </w:r>
      <w:r w:rsidR="00F716DE">
        <w:rPr>
          <w:b/>
          <w:bCs/>
        </w:rPr>
        <w:t>d</w:t>
      </w:r>
      <w:r w:rsidR="00F716DE">
        <w:t>)</w:t>
      </w:r>
      <w:r w:rsidR="00F716DE">
        <w:tab/>
      </w:r>
      <w:r w:rsidR="00F716DE">
        <w:rPr>
          <w:b/>
          <w:bCs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1D88137B" w14:textId="64790C96" w:rsidR="00F716DE" w:rsidRPr="0002533A" w:rsidRDefault="00B764E2" w:rsidP="005C643D">
      <w:pPr>
        <w:pStyle w:val="HChG"/>
        <w:spacing w:line="260" w:lineRule="exact"/>
      </w:pPr>
      <w:r>
        <w:rPr>
          <w:bCs/>
        </w:rPr>
        <w:tab/>
      </w:r>
      <w:r w:rsidR="00F716DE">
        <w:rPr>
          <w:bCs/>
        </w:rPr>
        <w:t>IV.</w:t>
      </w:r>
      <w:r w:rsidR="00F716DE">
        <w:tab/>
      </w:r>
      <w:r w:rsidR="00F716DE">
        <w:rPr>
          <w:bCs/>
        </w:rPr>
        <w:t>Осуществление и представление докладов</w:t>
      </w:r>
    </w:p>
    <w:p w14:paraId="08600BC9" w14:textId="12E4CAC9" w:rsidR="00F716DE" w:rsidRPr="0002533A" w:rsidRDefault="00B764E2" w:rsidP="005C643D">
      <w:pPr>
        <w:pStyle w:val="H1G"/>
        <w:spacing w:line="260" w:lineRule="exact"/>
      </w:pPr>
      <w:r>
        <w:rPr>
          <w:bCs/>
        </w:rPr>
        <w:tab/>
      </w:r>
      <w:r w:rsidR="00F716DE">
        <w:rPr>
          <w:bCs/>
        </w:rPr>
        <w:t>A.</w:t>
      </w:r>
      <w:r w:rsidR="00F716DE">
        <w:tab/>
      </w:r>
      <w:r w:rsidR="00F716DE">
        <w:rPr>
          <w:bCs/>
        </w:rPr>
        <w:t>Последующая деятельность и распространение информации</w:t>
      </w:r>
    </w:p>
    <w:p w14:paraId="67B0D70A" w14:textId="77777777" w:rsidR="00F716DE" w:rsidRPr="0002533A" w:rsidRDefault="00F716DE" w:rsidP="005C643D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широкой доступности для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06367D3E" w14:textId="4914C404" w:rsidR="00F716DE" w:rsidRPr="0002533A" w:rsidRDefault="00B764E2" w:rsidP="00F716DE">
      <w:pPr>
        <w:pStyle w:val="H1G"/>
      </w:pPr>
      <w:r>
        <w:rPr>
          <w:bCs/>
        </w:rPr>
        <w:tab/>
      </w:r>
      <w:r w:rsidR="00F716DE">
        <w:rPr>
          <w:bCs/>
        </w:rPr>
        <w:t>B.</w:t>
      </w:r>
      <w:r w:rsidR="00F716DE">
        <w:tab/>
      </w:r>
      <w:r w:rsidR="00F716DE">
        <w:rPr>
          <w:bCs/>
        </w:rPr>
        <w:t>Национальный механизм представления докладов и последующей деятельности</w:t>
      </w:r>
    </w:p>
    <w:p w14:paraId="736F687F" w14:textId="77777777" w:rsidR="00F716DE" w:rsidRPr="0002533A" w:rsidRDefault="00F716DE" w:rsidP="005C643D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line="236" w:lineRule="atLeast"/>
        <w:rPr>
          <w:b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должна иметь возможность проводить систематические консультации с Верховной комиссией по правам человека Ирака и гражданским обществом.</w:t>
      </w:r>
      <w:r>
        <w:t xml:space="preserve"> </w:t>
      </w:r>
    </w:p>
    <w:p w14:paraId="1408BA17" w14:textId="3CB0ACFD" w:rsidR="00F716DE" w:rsidRPr="0002533A" w:rsidRDefault="00B764E2" w:rsidP="00F716DE">
      <w:pPr>
        <w:pStyle w:val="H1G"/>
      </w:pPr>
      <w:r>
        <w:rPr>
          <w:bCs/>
        </w:rPr>
        <w:tab/>
      </w:r>
      <w:r w:rsidR="00F716DE">
        <w:rPr>
          <w:bCs/>
        </w:rPr>
        <w:t>C.</w:t>
      </w:r>
      <w:r w:rsidR="00F716DE">
        <w:tab/>
      </w:r>
      <w:r w:rsidR="00F716DE">
        <w:rPr>
          <w:bCs/>
        </w:rPr>
        <w:t>Следующий доклад</w:t>
      </w:r>
      <w:r w:rsidR="00F716DE">
        <w:t xml:space="preserve"> </w:t>
      </w:r>
    </w:p>
    <w:p w14:paraId="2DD7B1D7" w14:textId="72FD9828" w:rsidR="00F716DE" w:rsidRPr="0002533A" w:rsidRDefault="00F716DE" w:rsidP="005C643D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spacing w:after="0" w:line="236" w:lineRule="atLeast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прогнозируемым графиком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27147C">
        <w:rPr>
          <w:rStyle w:val="aa"/>
        </w:rPr>
        <w:footnoteReference w:id="20"/>
      </w:r>
      <w:r>
        <w:rPr>
          <w:b/>
          <w:bCs/>
        </w:rPr>
        <w:t>, а их объем не должен превышать 21</w:t>
      </w:r>
      <w:r w:rsidR="007E202F">
        <w:rPr>
          <w:b/>
          <w:bCs/>
        </w:rPr>
        <w:t xml:space="preserve"> </w:t>
      </w:r>
      <w:r>
        <w:rPr>
          <w:b/>
          <w:bCs/>
        </w:rPr>
        <w:t>200 слов</w:t>
      </w:r>
      <w:r w:rsidR="00B764E2" w:rsidRPr="0027147C">
        <w:rPr>
          <w:rStyle w:val="aa"/>
        </w:rPr>
        <w:footnoteReference w:id="2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>
        <w:t xml:space="preserve"> </w:t>
      </w:r>
    </w:p>
    <w:p w14:paraId="7E07A9FB" w14:textId="3B7AA1A2" w:rsidR="00381C24" w:rsidRPr="00B764E2" w:rsidRDefault="00F716DE" w:rsidP="005C643D">
      <w:pPr>
        <w:pStyle w:val="SingleTxtG"/>
        <w:spacing w:before="120" w:after="0"/>
        <w:jc w:val="center"/>
        <w:rPr>
          <w:rFonts w:eastAsiaTheme="minorEastAsia"/>
          <w:u w:val="single"/>
        </w:rPr>
      </w:pPr>
      <w:r w:rsidRPr="0002533A">
        <w:rPr>
          <w:rFonts w:eastAsiaTheme="minorEastAsia"/>
          <w:u w:val="single"/>
        </w:rPr>
        <w:tab/>
      </w:r>
      <w:r w:rsidRPr="0002533A">
        <w:rPr>
          <w:rFonts w:eastAsiaTheme="minorEastAsia"/>
          <w:u w:val="single"/>
        </w:rPr>
        <w:tab/>
      </w:r>
      <w:r w:rsidRPr="0002533A">
        <w:rPr>
          <w:rFonts w:eastAsiaTheme="minorEastAsia"/>
          <w:u w:val="single"/>
        </w:rPr>
        <w:tab/>
      </w:r>
      <w:r w:rsidRPr="0002533A">
        <w:rPr>
          <w:rFonts w:eastAsiaTheme="minorEastAsia"/>
          <w:u w:val="single"/>
        </w:rPr>
        <w:tab/>
      </w:r>
    </w:p>
    <w:sectPr w:rsidR="00381C24" w:rsidRPr="00B764E2" w:rsidSect="004A259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F20EC" w14:textId="77777777" w:rsidR="00254E64" w:rsidRPr="00A312BC" w:rsidRDefault="00254E64" w:rsidP="00A312BC"/>
  </w:endnote>
  <w:endnote w:type="continuationSeparator" w:id="0">
    <w:p w14:paraId="404FF52A" w14:textId="77777777" w:rsidR="00254E64" w:rsidRPr="00A312BC" w:rsidRDefault="00254E6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1AC1" w14:textId="6D2D4438" w:rsidR="004A259E" w:rsidRPr="004A259E" w:rsidRDefault="004A259E">
    <w:pPr>
      <w:pStyle w:val="a8"/>
    </w:pPr>
    <w:r w:rsidRPr="004A259E">
      <w:rPr>
        <w:b/>
        <w:sz w:val="18"/>
      </w:rPr>
      <w:fldChar w:fldCharType="begin"/>
    </w:r>
    <w:r w:rsidRPr="004A259E">
      <w:rPr>
        <w:b/>
        <w:sz w:val="18"/>
      </w:rPr>
      <w:instrText xml:space="preserve"> PAGE  \* MERGEFORMAT </w:instrText>
    </w:r>
    <w:r w:rsidRPr="004A259E">
      <w:rPr>
        <w:b/>
        <w:sz w:val="18"/>
      </w:rPr>
      <w:fldChar w:fldCharType="separate"/>
    </w:r>
    <w:r w:rsidRPr="004A259E">
      <w:rPr>
        <w:b/>
        <w:noProof/>
        <w:sz w:val="18"/>
      </w:rPr>
      <w:t>2</w:t>
    </w:r>
    <w:r w:rsidRPr="004A259E">
      <w:rPr>
        <w:b/>
        <w:sz w:val="18"/>
      </w:rPr>
      <w:fldChar w:fldCharType="end"/>
    </w:r>
    <w:r>
      <w:rPr>
        <w:b/>
        <w:sz w:val="18"/>
      </w:rPr>
      <w:tab/>
    </w:r>
    <w:r>
      <w:t>GE.25-09296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E7A7" w14:textId="5AB4902B" w:rsidR="004A259E" w:rsidRPr="004A259E" w:rsidRDefault="004A259E" w:rsidP="004A259E">
    <w:pPr>
      <w:pStyle w:val="a8"/>
      <w:tabs>
        <w:tab w:val="clear" w:pos="9639"/>
        <w:tab w:val="right" w:pos="9638"/>
      </w:tabs>
      <w:rPr>
        <w:b/>
        <w:sz w:val="18"/>
      </w:rPr>
    </w:pPr>
    <w:r>
      <w:t>GE.25-09296</w:t>
    </w:r>
    <w:r>
      <w:tab/>
    </w:r>
    <w:r w:rsidRPr="004A259E">
      <w:rPr>
        <w:b/>
        <w:sz w:val="18"/>
      </w:rPr>
      <w:fldChar w:fldCharType="begin"/>
    </w:r>
    <w:r w:rsidRPr="004A259E">
      <w:rPr>
        <w:b/>
        <w:sz w:val="18"/>
      </w:rPr>
      <w:instrText xml:space="preserve"> PAGE  \* MERGEFORMAT </w:instrText>
    </w:r>
    <w:r w:rsidRPr="004A259E">
      <w:rPr>
        <w:b/>
        <w:sz w:val="18"/>
      </w:rPr>
      <w:fldChar w:fldCharType="separate"/>
    </w:r>
    <w:r w:rsidRPr="004A259E">
      <w:rPr>
        <w:b/>
        <w:noProof/>
        <w:sz w:val="18"/>
      </w:rPr>
      <w:t>3</w:t>
    </w:r>
    <w:r w:rsidRPr="004A259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A29EF" w14:textId="5C911E45" w:rsidR="00042B72" w:rsidRPr="00887E55" w:rsidRDefault="004A259E" w:rsidP="004A259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9BEA84" wp14:editId="1D1FD58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25-09296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8F1CFC" wp14:editId="7084FFA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7E55">
      <w:rPr>
        <w:lang w:val="en-US"/>
      </w:rPr>
      <w:t xml:space="preserve">  210825  150925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0526" w14:textId="77777777" w:rsidR="00254E64" w:rsidRPr="001075E9" w:rsidRDefault="00254E6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EAC1A5" w14:textId="77777777" w:rsidR="00254E64" w:rsidRDefault="00254E6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D60CDB" w14:textId="77777777" w:rsidR="00F716DE" w:rsidRPr="0002533A" w:rsidRDefault="00F716DE" w:rsidP="00F716DE">
      <w:pPr>
        <w:pStyle w:val="ad"/>
      </w:pPr>
      <w:r>
        <w:tab/>
      </w:r>
      <w:r w:rsidRPr="00AA4291">
        <w:rPr>
          <w:sz w:val="20"/>
        </w:rPr>
        <w:t>*</w:t>
      </w:r>
      <w:r>
        <w:tab/>
        <w:t>Приняты Комитетом на его девяносто девятой сессии (12–30 мая 2025 года).</w:t>
      </w:r>
    </w:p>
  </w:footnote>
  <w:footnote w:id="2">
    <w:p w14:paraId="3BB82A8A" w14:textId="4116DAF7" w:rsidR="00F716DE" w:rsidRPr="006C212D" w:rsidRDefault="00F716DE" w:rsidP="00F716DE">
      <w:pPr>
        <w:pStyle w:val="ad"/>
      </w:pPr>
      <w:r w:rsidRPr="000C53AE">
        <w:tab/>
      </w:r>
      <w:r w:rsidRPr="0027147C">
        <w:rPr>
          <w:rStyle w:val="aa"/>
        </w:rPr>
        <w:footnoteRef/>
      </w:r>
      <w:r>
        <w:tab/>
      </w:r>
      <w:hyperlink r:id="rId1" w:history="1">
        <w:r w:rsidR="004E59CF" w:rsidRPr="00405AB2">
          <w:rPr>
            <w:rStyle w:val="af1"/>
          </w:rPr>
          <w:t>CRC/C/IRQ/5-6</w:t>
        </w:r>
      </w:hyperlink>
      <w:r>
        <w:t>.</w:t>
      </w:r>
      <w:hyperlink r:id="rId2" w:history="1"/>
    </w:p>
  </w:footnote>
  <w:footnote w:id="3">
    <w:p w14:paraId="2344C913" w14:textId="5DBEE423" w:rsidR="00F716DE" w:rsidRPr="00364911" w:rsidRDefault="00F716DE" w:rsidP="00F716DE">
      <w:pPr>
        <w:pStyle w:val="ad"/>
      </w:pPr>
      <w:r w:rsidRPr="000C53AE">
        <w:tab/>
      </w:r>
      <w:r w:rsidRPr="0027147C">
        <w:rPr>
          <w:rStyle w:val="aa"/>
        </w:rPr>
        <w:footnoteRef/>
      </w:r>
      <w:r>
        <w:tab/>
        <w:t xml:space="preserve">См. </w:t>
      </w:r>
      <w:hyperlink r:id="rId3" w:history="1">
        <w:r w:rsidRPr="00AA4291">
          <w:rPr>
            <w:rStyle w:val="af1"/>
            <w:lang w:val="de-CH"/>
          </w:rPr>
          <w:t>CRC</w:t>
        </w:r>
        <w:r w:rsidRPr="00364911">
          <w:rPr>
            <w:rStyle w:val="af1"/>
          </w:rPr>
          <w:t>/</w:t>
        </w:r>
        <w:r w:rsidRPr="00AA4291">
          <w:rPr>
            <w:rStyle w:val="af1"/>
            <w:lang w:val="de-CH"/>
          </w:rPr>
          <w:t>C</w:t>
        </w:r>
        <w:r w:rsidRPr="00364911">
          <w:rPr>
            <w:rStyle w:val="af1"/>
          </w:rPr>
          <w:t>/</w:t>
        </w:r>
        <w:r w:rsidRPr="00AA4291">
          <w:rPr>
            <w:rStyle w:val="af1"/>
            <w:lang w:val="de-CH"/>
          </w:rPr>
          <w:t>SR</w:t>
        </w:r>
        <w:r w:rsidRPr="00364911">
          <w:rPr>
            <w:rStyle w:val="af1"/>
          </w:rPr>
          <w:t>.2884</w:t>
        </w:r>
      </w:hyperlink>
      <w:r w:rsidRPr="00364911">
        <w:t xml:space="preserve"> </w:t>
      </w:r>
      <w:r>
        <w:t>и</w:t>
      </w:r>
      <w:r w:rsidRPr="00364911">
        <w:t xml:space="preserve"> </w:t>
      </w:r>
      <w:hyperlink r:id="rId4" w:history="1">
        <w:r w:rsidRPr="00AA4291">
          <w:rPr>
            <w:rStyle w:val="af1"/>
            <w:lang w:val="de-CH"/>
          </w:rPr>
          <w:t>CRC</w:t>
        </w:r>
        <w:r w:rsidRPr="00364911">
          <w:rPr>
            <w:rStyle w:val="af1"/>
          </w:rPr>
          <w:t>/</w:t>
        </w:r>
        <w:r w:rsidRPr="00AA4291">
          <w:rPr>
            <w:rStyle w:val="af1"/>
            <w:lang w:val="de-CH"/>
          </w:rPr>
          <w:t>C</w:t>
        </w:r>
        <w:r w:rsidRPr="00364911">
          <w:rPr>
            <w:rStyle w:val="af1"/>
          </w:rPr>
          <w:t>/</w:t>
        </w:r>
        <w:r w:rsidRPr="00AA4291">
          <w:rPr>
            <w:rStyle w:val="af1"/>
            <w:lang w:val="de-CH"/>
          </w:rPr>
          <w:t>SR</w:t>
        </w:r>
        <w:r w:rsidRPr="00364911">
          <w:rPr>
            <w:rStyle w:val="af1"/>
          </w:rPr>
          <w:t>.2885</w:t>
        </w:r>
      </w:hyperlink>
      <w:r w:rsidRPr="00364911">
        <w:t>.</w:t>
      </w:r>
      <w:hyperlink r:id="rId5" w:history="1"/>
      <w:hyperlink r:id="rId6" w:history="1"/>
    </w:p>
  </w:footnote>
  <w:footnote w:id="4">
    <w:p w14:paraId="20E2A8AF" w14:textId="50EE6772" w:rsidR="00F716DE" w:rsidRPr="00587C11" w:rsidRDefault="00F716DE" w:rsidP="00F716DE">
      <w:pPr>
        <w:pStyle w:val="ad"/>
        <w:rPr>
          <w:lang w:val="de-CH"/>
        </w:rPr>
      </w:pPr>
      <w:r w:rsidRPr="00364911">
        <w:tab/>
      </w:r>
      <w:r w:rsidRPr="0027147C">
        <w:rPr>
          <w:rStyle w:val="aa"/>
        </w:rPr>
        <w:footnoteRef/>
      </w:r>
      <w:r w:rsidRPr="00587C11">
        <w:rPr>
          <w:lang w:val="de-CH"/>
        </w:rPr>
        <w:tab/>
      </w:r>
      <w:hyperlink r:id="rId7" w:history="1">
        <w:r w:rsidRPr="00587C11">
          <w:rPr>
            <w:rStyle w:val="af1"/>
            <w:lang w:val="de-CH"/>
          </w:rPr>
          <w:t>CRC/C/IRQ/RQ/5-6</w:t>
        </w:r>
      </w:hyperlink>
      <w:r w:rsidRPr="00587C11">
        <w:rPr>
          <w:lang w:val="de-CH"/>
        </w:rPr>
        <w:t>.</w:t>
      </w:r>
      <w:hyperlink r:id="rId8" w:history="1"/>
    </w:p>
  </w:footnote>
  <w:footnote w:id="5">
    <w:p w14:paraId="326DFFB1" w14:textId="2375CE53" w:rsidR="00F716DE" w:rsidRPr="00364911" w:rsidRDefault="00F716DE" w:rsidP="00F716DE">
      <w:pPr>
        <w:pStyle w:val="ad"/>
        <w:rPr>
          <w:lang w:val="de-CH"/>
        </w:rPr>
      </w:pPr>
      <w:r w:rsidRPr="00587C11">
        <w:rPr>
          <w:lang w:val="de-CH"/>
        </w:rPr>
        <w:tab/>
      </w:r>
      <w:r w:rsidRPr="0027147C">
        <w:rPr>
          <w:rStyle w:val="aa"/>
        </w:rPr>
        <w:footnoteRef/>
      </w:r>
      <w:r w:rsidRPr="00364911">
        <w:rPr>
          <w:lang w:val="de-CH"/>
        </w:rPr>
        <w:tab/>
      </w:r>
      <w:hyperlink r:id="rId9" w:history="1">
        <w:r w:rsidR="002E4DD8" w:rsidRPr="00364911">
          <w:rPr>
            <w:rStyle w:val="af1"/>
            <w:lang w:val="de-CH"/>
          </w:rPr>
          <w:t>CRC/C/15/Add.94</w:t>
        </w:r>
      </w:hyperlink>
      <w:r w:rsidRPr="00364911">
        <w:rPr>
          <w:lang w:val="de-CH"/>
        </w:rPr>
        <w:t xml:space="preserve">, </w:t>
      </w:r>
      <w:r>
        <w:t>п</w:t>
      </w:r>
      <w:r w:rsidRPr="00364911">
        <w:rPr>
          <w:lang w:val="de-CH"/>
        </w:rPr>
        <w:t xml:space="preserve">. 6; </w:t>
      </w:r>
      <w:r>
        <w:t>и</w:t>
      </w:r>
      <w:r w:rsidRPr="00364911">
        <w:rPr>
          <w:lang w:val="de-CH"/>
        </w:rPr>
        <w:t xml:space="preserve"> </w:t>
      </w:r>
      <w:hyperlink r:id="rId10" w:history="1">
        <w:r w:rsidRPr="00364911">
          <w:rPr>
            <w:rStyle w:val="af1"/>
            <w:lang w:val="de-CH"/>
          </w:rPr>
          <w:t>CRC/C/IRQ/CO/2-4</w:t>
        </w:r>
      </w:hyperlink>
      <w:r w:rsidRPr="00364911">
        <w:rPr>
          <w:lang w:val="de-CH"/>
        </w:rPr>
        <w:t xml:space="preserve">, </w:t>
      </w:r>
      <w:r>
        <w:t>п</w:t>
      </w:r>
      <w:r w:rsidRPr="00364911">
        <w:rPr>
          <w:lang w:val="de-CH"/>
        </w:rPr>
        <w:t xml:space="preserve">. 7 </w:t>
      </w:r>
      <w:r>
        <w:t>а</w:t>
      </w:r>
      <w:r w:rsidRPr="00364911">
        <w:rPr>
          <w:lang w:val="de-CH"/>
        </w:rPr>
        <w:t>).</w:t>
      </w:r>
      <w:hyperlink r:id="rId11" w:history="1"/>
      <w:hyperlink r:id="rId12" w:history="1"/>
    </w:p>
  </w:footnote>
  <w:footnote w:id="6">
    <w:p w14:paraId="40F6F308" w14:textId="4EBF0BAB" w:rsidR="00F716DE" w:rsidRPr="00887E55" w:rsidRDefault="00F716DE" w:rsidP="00F716DE">
      <w:pPr>
        <w:pStyle w:val="ad"/>
        <w:rPr>
          <w:lang w:val="en-US"/>
        </w:rPr>
      </w:pPr>
      <w:r w:rsidRPr="00364911">
        <w:rPr>
          <w:lang w:val="de-CH"/>
        </w:rPr>
        <w:tab/>
      </w:r>
      <w:r w:rsidRPr="0027147C">
        <w:rPr>
          <w:rStyle w:val="aa"/>
        </w:rPr>
        <w:footnoteRef/>
      </w:r>
      <w:r w:rsidRPr="006C212D">
        <w:rPr>
          <w:lang w:val="en-US"/>
        </w:rPr>
        <w:tab/>
      </w:r>
      <w:r>
        <w:t>и</w:t>
      </w:r>
      <w:r w:rsidRPr="006C212D">
        <w:rPr>
          <w:lang w:val="en-US"/>
        </w:rPr>
        <w:t xml:space="preserve"> </w:t>
      </w:r>
      <w:hyperlink r:id="rId13" w:history="1">
        <w:r w:rsidRPr="002E4DD8">
          <w:rPr>
            <w:rStyle w:val="af1"/>
            <w:lang w:val="en-US"/>
          </w:rPr>
          <w:t>CRC/C/IRQ/CO/2-4</w:t>
        </w:r>
      </w:hyperlink>
      <w:r w:rsidRPr="006C212D">
        <w:rPr>
          <w:lang w:val="en-US"/>
        </w:rPr>
        <w:t xml:space="preserve">, </w:t>
      </w:r>
      <w:r>
        <w:t>п</w:t>
      </w:r>
      <w:r w:rsidRPr="006C212D">
        <w:rPr>
          <w:lang w:val="en-US"/>
        </w:rPr>
        <w:t>. 10.</w:t>
      </w:r>
      <w:hyperlink r:id="rId14" w:history="1"/>
    </w:p>
  </w:footnote>
  <w:footnote w:id="7">
    <w:p w14:paraId="5CD6498E" w14:textId="77777777" w:rsidR="00F716DE" w:rsidRPr="0002533A" w:rsidRDefault="00F716DE" w:rsidP="00F716DE">
      <w:pPr>
        <w:pStyle w:val="ad"/>
      </w:pPr>
      <w:r w:rsidRPr="006C212D">
        <w:rPr>
          <w:lang w:val="en-US"/>
        </w:rPr>
        <w:tab/>
      </w:r>
      <w:r w:rsidRPr="0027147C">
        <w:rPr>
          <w:rStyle w:val="aa"/>
        </w:rPr>
        <w:footnoteRef/>
      </w:r>
      <w:r>
        <w:tab/>
        <w:t>Там же, п. 7 d).</w:t>
      </w:r>
    </w:p>
  </w:footnote>
  <w:footnote w:id="8">
    <w:p w14:paraId="23D0A9A6" w14:textId="77777777" w:rsidR="00F716DE" w:rsidRPr="0002533A" w:rsidRDefault="00F716DE" w:rsidP="00F716DE">
      <w:pPr>
        <w:pStyle w:val="ad"/>
      </w:pPr>
      <w:r>
        <w:tab/>
      </w:r>
      <w:r w:rsidRPr="0027147C">
        <w:rPr>
          <w:rStyle w:val="aa"/>
        </w:rPr>
        <w:footnoteRef/>
      </w:r>
      <w:r>
        <w:tab/>
        <w:t>Там же, пп. 18 и 20.</w:t>
      </w:r>
    </w:p>
  </w:footnote>
  <w:footnote w:id="9">
    <w:p w14:paraId="17090FB6" w14:textId="77777777" w:rsidR="00F716DE" w:rsidRPr="0002533A" w:rsidRDefault="00F716DE" w:rsidP="00F716DE">
      <w:pPr>
        <w:pStyle w:val="ad"/>
      </w:pPr>
      <w:r w:rsidRPr="0031162B">
        <w:tab/>
      </w:r>
      <w:r w:rsidRPr="0027147C">
        <w:rPr>
          <w:rStyle w:val="aa"/>
        </w:rPr>
        <w:footnoteRef/>
      </w:r>
      <w:r>
        <w:tab/>
        <w:t>Там же, п. 22.</w:t>
      </w:r>
    </w:p>
  </w:footnote>
  <w:footnote w:id="10">
    <w:p w14:paraId="51AC7AC1" w14:textId="77777777" w:rsidR="00F716DE" w:rsidRPr="0002533A" w:rsidRDefault="00F716DE" w:rsidP="00F716DE">
      <w:pPr>
        <w:pStyle w:val="ad"/>
      </w:pPr>
      <w:r w:rsidRPr="0031162B">
        <w:tab/>
      </w:r>
      <w:r w:rsidRPr="0027147C">
        <w:rPr>
          <w:rStyle w:val="aa"/>
        </w:rPr>
        <w:footnoteRef/>
      </w:r>
      <w:r>
        <w:tab/>
        <w:t>Там же, пп. 41 и 43.</w:t>
      </w:r>
    </w:p>
  </w:footnote>
  <w:footnote w:id="11">
    <w:p w14:paraId="60EE1C72" w14:textId="77777777" w:rsidR="00F716DE" w:rsidRPr="0002533A" w:rsidRDefault="00F716DE" w:rsidP="00F716DE">
      <w:pPr>
        <w:pStyle w:val="ad"/>
      </w:pPr>
      <w:r w:rsidRPr="0031162B">
        <w:tab/>
      </w:r>
      <w:r w:rsidRPr="0027147C">
        <w:rPr>
          <w:rStyle w:val="aa"/>
        </w:rPr>
        <w:footnoteRef/>
      </w:r>
      <w:r>
        <w:tab/>
        <w:t>Там же, п. 39.</w:t>
      </w:r>
    </w:p>
  </w:footnote>
  <w:footnote w:id="12">
    <w:p w14:paraId="29C6358E" w14:textId="77777777" w:rsidR="00F716DE" w:rsidRPr="0002533A" w:rsidRDefault="00F716DE" w:rsidP="00F716DE">
      <w:pPr>
        <w:pStyle w:val="ad"/>
      </w:pPr>
      <w:r w:rsidRPr="007B3370">
        <w:tab/>
      </w:r>
      <w:r w:rsidRPr="0027147C">
        <w:rPr>
          <w:rStyle w:val="aa"/>
        </w:rPr>
        <w:footnoteRef/>
      </w:r>
      <w:r>
        <w:tab/>
        <w:t>Там же, п. 49.</w:t>
      </w:r>
    </w:p>
  </w:footnote>
  <w:footnote w:id="13">
    <w:p w14:paraId="340150E5" w14:textId="77777777" w:rsidR="00F716DE" w:rsidRPr="00405AB2" w:rsidRDefault="00F716DE" w:rsidP="00F716DE">
      <w:pPr>
        <w:pStyle w:val="ad"/>
      </w:pPr>
      <w:r w:rsidRPr="0031162B">
        <w:tab/>
      </w:r>
      <w:r w:rsidRPr="0027147C">
        <w:rPr>
          <w:rStyle w:val="aa"/>
        </w:rPr>
        <w:footnoteRef/>
      </w:r>
      <w:r>
        <w:tab/>
        <w:t>Там же, пп. 26, 47 и 49.</w:t>
      </w:r>
    </w:p>
  </w:footnote>
  <w:footnote w:id="14">
    <w:p w14:paraId="31891F88" w14:textId="4D91E0F1" w:rsidR="00F716DE" w:rsidRPr="002E4DD8" w:rsidRDefault="00F716DE" w:rsidP="00F716DE">
      <w:pPr>
        <w:pStyle w:val="ad"/>
        <w:rPr>
          <w:lang w:val="en-US"/>
        </w:rPr>
      </w:pPr>
      <w:r w:rsidRPr="00405AB2">
        <w:tab/>
      </w:r>
      <w:r w:rsidRPr="0027147C">
        <w:rPr>
          <w:rStyle w:val="aa"/>
        </w:rPr>
        <w:footnoteRef/>
      </w:r>
      <w:r w:rsidRPr="002E4DD8">
        <w:rPr>
          <w:lang w:val="en-US"/>
        </w:rPr>
        <w:tab/>
      </w:r>
      <w:hyperlink r:id="rId15" w:history="1">
        <w:r w:rsidRPr="002E4DD8">
          <w:rPr>
            <w:rStyle w:val="af1"/>
            <w:lang w:val="en-US"/>
          </w:rPr>
          <w:t>CRC/C/OPSC/IRQ/CO/1</w:t>
        </w:r>
      </w:hyperlink>
      <w:r w:rsidRPr="002E4DD8">
        <w:rPr>
          <w:lang w:val="en-US"/>
        </w:rPr>
        <w:t>.</w:t>
      </w:r>
      <w:hyperlink r:id="rId16" w:history="1"/>
    </w:p>
  </w:footnote>
  <w:footnote w:id="15">
    <w:p w14:paraId="748B830A" w14:textId="05457DA2" w:rsidR="00F716DE" w:rsidRPr="00887E55" w:rsidRDefault="00F716DE" w:rsidP="00F716DE">
      <w:pPr>
        <w:pStyle w:val="ad"/>
        <w:rPr>
          <w:lang w:val="en-US"/>
        </w:rPr>
      </w:pPr>
      <w:r w:rsidRPr="002E4DD8">
        <w:rPr>
          <w:lang w:val="en-US"/>
        </w:rPr>
        <w:tab/>
      </w:r>
      <w:r w:rsidRPr="0027147C">
        <w:rPr>
          <w:rStyle w:val="aa"/>
        </w:rPr>
        <w:footnoteRef/>
      </w:r>
      <w:r w:rsidRPr="006C212D">
        <w:rPr>
          <w:lang w:val="en-US"/>
        </w:rPr>
        <w:tab/>
      </w:r>
      <w:hyperlink r:id="rId17" w:history="1">
        <w:r w:rsidRPr="002E4DD8">
          <w:rPr>
            <w:rStyle w:val="af1"/>
            <w:lang w:val="en-US"/>
          </w:rPr>
          <w:t>CRC/C/IRQ/CO/2-4</w:t>
        </w:r>
      </w:hyperlink>
      <w:r w:rsidRPr="006C212D">
        <w:rPr>
          <w:lang w:val="en-US"/>
        </w:rPr>
        <w:t xml:space="preserve">, </w:t>
      </w:r>
      <w:r>
        <w:t>п</w:t>
      </w:r>
      <w:r w:rsidRPr="006C212D">
        <w:rPr>
          <w:lang w:val="en-US"/>
        </w:rPr>
        <w:t xml:space="preserve">. </w:t>
      </w:r>
      <w:proofErr w:type="gramStart"/>
      <w:r w:rsidRPr="006C212D">
        <w:rPr>
          <w:lang w:val="en-US"/>
        </w:rPr>
        <w:t>51</w:t>
      </w:r>
      <w:proofErr w:type="gramEnd"/>
      <w:r w:rsidRPr="006C212D">
        <w:rPr>
          <w:lang w:val="en-US"/>
        </w:rPr>
        <w:t>.</w:t>
      </w:r>
      <w:hyperlink r:id="rId18" w:history="1"/>
    </w:p>
  </w:footnote>
  <w:footnote w:id="16">
    <w:p w14:paraId="272F0049" w14:textId="77777777" w:rsidR="00F716DE" w:rsidRPr="0002533A" w:rsidRDefault="00F716DE" w:rsidP="00F716DE">
      <w:pPr>
        <w:pStyle w:val="ad"/>
      </w:pPr>
      <w:r w:rsidRPr="006C212D">
        <w:rPr>
          <w:lang w:val="en-US"/>
        </w:rPr>
        <w:tab/>
      </w:r>
      <w:r w:rsidRPr="0027147C">
        <w:rPr>
          <w:rStyle w:val="aa"/>
        </w:rPr>
        <w:footnoteRef/>
      </w:r>
      <w:r>
        <w:tab/>
        <w:t>Там же, п. 59.</w:t>
      </w:r>
    </w:p>
  </w:footnote>
  <w:footnote w:id="17">
    <w:p w14:paraId="512AA87E" w14:textId="77777777" w:rsidR="00F716DE" w:rsidRPr="0002533A" w:rsidRDefault="00F716DE" w:rsidP="00F716DE">
      <w:pPr>
        <w:pStyle w:val="ad"/>
      </w:pPr>
      <w:r>
        <w:tab/>
      </w:r>
      <w:r w:rsidRPr="0027147C">
        <w:rPr>
          <w:rStyle w:val="aa"/>
        </w:rPr>
        <w:footnoteRef/>
      </w:r>
      <w:r>
        <w:tab/>
        <w:t>Там же, п. 67.</w:t>
      </w:r>
    </w:p>
  </w:footnote>
  <w:footnote w:id="18">
    <w:p w14:paraId="6C8EB78C" w14:textId="799A0002" w:rsidR="00F716DE" w:rsidRPr="00887E55" w:rsidRDefault="00F716DE" w:rsidP="00F716DE">
      <w:pPr>
        <w:pStyle w:val="ad"/>
        <w:rPr>
          <w:lang w:val="en-US"/>
        </w:rPr>
      </w:pPr>
      <w:r w:rsidRPr="00F5139F">
        <w:tab/>
      </w:r>
      <w:r w:rsidRPr="0027147C">
        <w:rPr>
          <w:rStyle w:val="aa"/>
        </w:rPr>
        <w:footnoteRef/>
      </w:r>
      <w:r w:rsidRPr="00887E55">
        <w:rPr>
          <w:lang w:val="en-US"/>
        </w:rPr>
        <w:tab/>
      </w:r>
      <w:r>
        <w:t>Там</w:t>
      </w:r>
      <w:r w:rsidRPr="00887E55">
        <w:rPr>
          <w:lang w:val="en-US"/>
        </w:rPr>
        <w:t xml:space="preserve"> </w:t>
      </w:r>
      <w:r>
        <w:t>же</w:t>
      </w:r>
      <w:r w:rsidRPr="00887E55">
        <w:rPr>
          <w:lang w:val="en-US"/>
        </w:rPr>
        <w:t xml:space="preserve">, </w:t>
      </w:r>
      <w:r>
        <w:t>п</w:t>
      </w:r>
      <w:r w:rsidRPr="00887E55">
        <w:rPr>
          <w:lang w:val="en-US"/>
        </w:rPr>
        <w:t>. 83.</w:t>
      </w:r>
    </w:p>
  </w:footnote>
  <w:footnote w:id="19">
    <w:p w14:paraId="3A246487" w14:textId="2948183D" w:rsidR="00F716DE" w:rsidRPr="00887E55" w:rsidRDefault="00F716DE" w:rsidP="00F716DE">
      <w:pPr>
        <w:pStyle w:val="ad"/>
        <w:rPr>
          <w:lang w:val="en-US"/>
        </w:rPr>
      </w:pPr>
      <w:r w:rsidRPr="00887E55">
        <w:rPr>
          <w:lang w:val="en-US"/>
        </w:rPr>
        <w:tab/>
      </w:r>
      <w:r w:rsidRPr="0027147C">
        <w:rPr>
          <w:rStyle w:val="aa"/>
        </w:rPr>
        <w:footnoteRef/>
      </w:r>
      <w:r w:rsidRPr="006C212D">
        <w:rPr>
          <w:lang w:val="en-US"/>
        </w:rPr>
        <w:tab/>
      </w:r>
      <w:hyperlink r:id="rId19" w:history="1">
        <w:r w:rsidRPr="00B764E2">
          <w:rPr>
            <w:rStyle w:val="af1"/>
            <w:lang w:val="en-US"/>
          </w:rPr>
          <w:t>CRC/C/OPAC/IRQ/CO/1</w:t>
        </w:r>
      </w:hyperlink>
      <w:r w:rsidRPr="006C212D">
        <w:rPr>
          <w:lang w:val="en-US"/>
        </w:rPr>
        <w:t>.</w:t>
      </w:r>
      <w:hyperlink r:id="rId20" w:history="1"/>
    </w:p>
  </w:footnote>
  <w:footnote w:id="20">
    <w:p w14:paraId="213173D3" w14:textId="57521349" w:rsidR="00F716DE" w:rsidRPr="008E7712" w:rsidRDefault="00F716DE" w:rsidP="00F716DE">
      <w:pPr>
        <w:pStyle w:val="ad"/>
      </w:pPr>
      <w:r w:rsidRPr="006C212D">
        <w:rPr>
          <w:lang w:val="en-US"/>
        </w:rPr>
        <w:tab/>
      </w:r>
      <w:r w:rsidRPr="0027147C">
        <w:rPr>
          <w:rStyle w:val="aa"/>
        </w:rPr>
        <w:footnoteRef/>
      </w:r>
      <w:r w:rsidRPr="008E7712">
        <w:tab/>
      </w:r>
      <w:hyperlink r:id="rId21" w:history="1">
        <w:r w:rsidRPr="00B764E2">
          <w:rPr>
            <w:rStyle w:val="af1"/>
            <w:lang w:val="en-US"/>
          </w:rPr>
          <w:t>CRC</w:t>
        </w:r>
        <w:r w:rsidRPr="008E7712">
          <w:rPr>
            <w:rStyle w:val="af1"/>
          </w:rPr>
          <w:t>/</w:t>
        </w:r>
        <w:r w:rsidRPr="00B764E2">
          <w:rPr>
            <w:rStyle w:val="af1"/>
            <w:lang w:val="en-US"/>
          </w:rPr>
          <w:t>C</w:t>
        </w:r>
        <w:r w:rsidRPr="008E7712">
          <w:rPr>
            <w:rStyle w:val="af1"/>
          </w:rPr>
          <w:t>/58/</w:t>
        </w:r>
        <w:r w:rsidRPr="00B764E2">
          <w:rPr>
            <w:rStyle w:val="af1"/>
            <w:lang w:val="en-US"/>
          </w:rPr>
          <w:t>Rev</w:t>
        </w:r>
        <w:r w:rsidRPr="008E7712">
          <w:rPr>
            <w:rStyle w:val="af1"/>
          </w:rPr>
          <w:t>.3</w:t>
        </w:r>
      </w:hyperlink>
      <w:r w:rsidRPr="008E7712">
        <w:t>.</w:t>
      </w:r>
      <w:hyperlink r:id="rId22" w:history="1"/>
    </w:p>
  </w:footnote>
  <w:footnote w:id="21">
    <w:p w14:paraId="25587ADF" w14:textId="5394BB18" w:rsidR="00B764E2" w:rsidRPr="0002533A" w:rsidRDefault="00B764E2" w:rsidP="00B764E2">
      <w:pPr>
        <w:pStyle w:val="ad"/>
      </w:pPr>
      <w:r w:rsidRPr="008E7712">
        <w:tab/>
      </w:r>
      <w:r w:rsidRPr="0027147C">
        <w:rPr>
          <w:rStyle w:val="aa"/>
        </w:rPr>
        <w:footnoteRef/>
      </w:r>
      <w:r>
        <w:tab/>
        <w:t>Резолюция 68/268 Генеральной Ассамблеи, п</w:t>
      </w:r>
      <w:r w:rsidR="008E7712">
        <w:t>.</w:t>
      </w:r>
      <w:r>
        <w:t xml:space="preserve">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0B84" w14:textId="2C9108AA" w:rsidR="004A259E" w:rsidRPr="004A259E" w:rsidRDefault="004A259E">
    <w:pPr>
      <w:pStyle w:val="a5"/>
    </w:pPr>
    <w:fldSimple w:instr=" TITLE  \* MERGEFORMAT ">
      <w:r w:rsidR="005D54A9">
        <w:t>CRC/C/IRQ/CO/5-6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0F1C0" w14:textId="30E4315C" w:rsidR="004A259E" w:rsidRPr="004A259E" w:rsidRDefault="004A259E" w:rsidP="004A259E">
    <w:pPr>
      <w:pStyle w:val="a5"/>
      <w:jc w:val="right"/>
    </w:pPr>
    <w:fldSimple w:instr=" TITLE  \* MERGEFORMAT ">
      <w:r w:rsidR="005D54A9">
        <w:t>CRC/C/IRQ/CO/5-6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64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2BEF"/>
    <w:rsid w:val="0011585E"/>
    <w:rsid w:val="00180183"/>
    <w:rsid w:val="0018024D"/>
    <w:rsid w:val="0018649F"/>
    <w:rsid w:val="00196389"/>
    <w:rsid w:val="001B3EF6"/>
    <w:rsid w:val="001C7A89"/>
    <w:rsid w:val="00254E64"/>
    <w:rsid w:val="00284D66"/>
    <w:rsid w:val="002A2EFC"/>
    <w:rsid w:val="002B0FF6"/>
    <w:rsid w:val="002B5B73"/>
    <w:rsid w:val="002B74B1"/>
    <w:rsid w:val="002C0E18"/>
    <w:rsid w:val="002C4EBB"/>
    <w:rsid w:val="002D5AAC"/>
    <w:rsid w:val="002E4DD8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4911"/>
    <w:rsid w:val="00381C24"/>
    <w:rsid w:val="00385DF7"/>
    <w:rsid w:val="003958D0"/>
    <w:rsid w:val="003B00E5"/>
    <w:rsid w:val="00407B78"/>
    <w:rsid w:val="00424203"/>
    <w:rsid w:val="00447D3B"/>
    <w:rsid w:val="00452493"/>
    <w:rsid w:val="00453318"/>
    <w:rsid w:val="00454E07"/>
    <w:rsid w:val="00472C5C"/>
    <w:rsid w:val="004A259E"/>
    <w:rsid w:val="004E59CF"/>
    <w:rsid w:val="0050108D"/>
    <w:rsid w:val="00513081"/>
    <w:rsid w:val="0051506D"/>
    <w:rsid w:val="00517901"/>
    <w:rsid w:val="00526683"/>
    <w:rsid w:val="005709E0"/>
    <w:rsid w:val="00572E19"/>
    <w:rsid w:val="00587C11"/>
    <w:rsid w:val="005961C8"/>
    <w:rsid w:val="005C643D"/>
    <w:rsid w:val="005D54A9"/>
    <w:rsid w:val="005D7914"/>
    <w:rsid w:val="005E2B41"/>
    <w:rsid w:val="005F0B42"/>
    <w:rsid w:val="00654AB1"/>
    <w:rsid w:val="00681A10"/>
    <w:rsid w:val="006A1ED8"/>
    <w:rsid w:val="006C2031"/>
    <w:rsid w:val="006D1AE0"/>
    <w:rsid w:val="006D461A"/>
    <w:rsid w:val="006F35EE"/>
    <w:rsid w:val="007021FF"/>
    <w:rsid w:val="00712895"/>
    <w:rsid w:val="00735D4F"/>
    <w:rsid w:val="00757357"/>
    <w:rsid w:val="00763026"/>
    <w:rsid w:val="007B4656"/>
    <w:rsid w:val="007B620C"/>
    <w:rsid w:val="007E202F"/>
    <w:rsid w:val="007F4CC4"/>
    <w:rsid w:val="00806737"/>
    <w:rsid w:val="00807E26"/>
    <w:rsid w:val="00825F8D"/>
    <w:rsid w:val="00834B71"/>
    <w:rsid w:val="0086445C"/>
    <w:rsid w:val="00887E55"/>
    <w:rsid w:val="00894693"/>
    <w:rsid w:val="008A08D7"/>
    <w:rsid w:val="008B6909"/>
    <w:rsid w:val="008E7712"/>
    <w:rsid w:val="00906890"/>
    <w:rsid w:val="00911BE4"/>
    <w:rsid w:val="0091577D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A4291"/>
    <w:rsid w:val="00AB4B51"/>
    <w:rsid w:val="00AD35C5"/>
    <w:rsid w:val="00B10CC7"/>
    <w:rsid w:val="00B3531D"/>
    <w:rsid w:val="00B36DF7"/>
    <w:rsid w:val="00B539E7"/>
    <w:rsid w:val="00B55AFB"/>
    <w:rsid w:val="00B62458"/>
    <w:rsid w:val="00B764E2"/>
    <w:rsid w:val="00B937DF"/>
    <w:rsid w:val="00B97536"/>
    <w:rsid w:val="00BA684A"/>
    <w:rsid w:val="00BC18B2"/>
    <w:rsid w:val="00BD33EE"/>
    <w:rsid w:val="00C106D6"/>
    <w:rsid w:val="00C45D65"/>
    <w:rsid w:val="00C5217A"/>
    <w:rsid w:val="00C57415"/>
    <w:rsid w:val="00C60F0C"/>
    <w:rsid w:val="00C805C9"/>
    <w:rsid w:val="00C84BEB"/>
    <w:rsid w:val="00C92939"/>
    <w:rsid w:val="00CA1679"/>
    <w:rsid w:val="00CB151C"/>
    <w:rsid w:val="00CE5A1A"/>
    <w:rsid w:val="00CF55F6"/>
    <w:rsid w:val="00D121D2"/>
    <w:rsid w:val="00D33D63"/>
    <w:rsid w:val="00D53C43"/>
    <w:rsid w:val="00D86DEC"/>
    <w:rsid w:val="00D90028"/>
    <w:rsid w:val="00D90138"/>
    <w:rsid w:val="00DC7138"/>
    <w:rsid w:val="00DD1D1E"/>
    <w:rsid w:val="00DD78D1"/>
    <w:rsid w:val="00DE32CD"/>
    <w:rsid w:val="00DF71B9"/>
    <w:rsid w:val="00E12E0A"/>
    <w:rsid w:val="00E63986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716D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1C513"/>
  <w15:docId w15:val="{49EA7C39-00FA-427E-BF51-E7061F51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F716DE"/>
    <w:rPr>
      <w:lang w:val="ru-RU" w:eastAsia="en-US"/>
    </w:rPr>
  </w:style>
  <w:style w:type="character" w:customStyle="1" w:styleId="HChGChar">
    <w:name w:val="_ H _Ch_G Char"/>
    <w:link w:val="HChG"/>
    <w:locked/>
    <w:rsid w:val="00F716DE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F716DE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AA4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IRQ/RQ/5-6" TargetMode="External"/><Relationship Id="rId13" Type="http://schemas.openxmlformats.org/officeDocument/2006/relationships/hyperlink" Target="https://docs.un.org/ru/CRC/C/IRQ/CO/2-4" TargetMode="External"/><Relationship Id="rId18" Type="http://schemas.openxmlformats.org/officeDocument/2006/relationships/hyperlink" Target="https://docs.un.org/en/CRC/C/IRQ/CO/2-4" TargetMode="External"/><Relationship Id="rId3" Type="http://schemas.openxmlformats.org/officeDocument/2006/relationships/hyperlink" Target="https://docs.un.org/ru/CRC/C/SR.2884" TargetMode="External"/><Relationship Id="rId21" Type="http://schemas.openxmlformats.org/officeDocument/2006/relationships/hyperlink" Target="https://docs.un.org/ru/CRC/C/58/Rev.3" TargetMode="External"/><Relationship Id="rId7" Type="http://schemas.openxmlformats.org/officeDocument/2006/relationships/hyperlink" Target="https://docs.un.org/ru/CRC/C/IRQ/RQ/5-6" TargetMode="External"/><Relationship Id="rId12" Type="http://schemas.openxmlformats.org/officeDocument/2006/relationships/hyperlink" Target="https://docs.un.org/en/CRC/C/IRQ/CO/2-4" TargetMode="External"/><Relationship Id="rId17" Type="http://schemas.openxmlformats.org/officeDocument/2006/relationships/hyperlink" Target="https://docs.un.org/ru/CRC/C/IRQ/CO/2-4" TargetMode="External"/><Relationship Id="rId2" Type="http://schemas.openxmlformats.org/officeDocument/2006/relationships/hyperlink" Target="https://docs.un.org/en/CRC/C/IRQ/5-6" TargetMode="External"/><Relationship Id="rId16" Type="http://schemas.openxmlformats.org/officeDocument/2006/relationships/hyperlink" Target="https://docs.un.org/en/CRC/C/OPSC/IRQ/CO/1" TargetMode="External"/><Relationship Id="rId20" Type="http://schemas.openxmlformats.org/officeDocument/2006/relationships/hyperlink" Target="https://docs.un.org/en/CRC/C/OPAC/IRQ/CO/1" TargetMode="External"/><Relationship Id="rId1" Type="http://schemas.openxmlformats.org/officeDocument/2006/relationships/hyperlink" Target="https://docs.un.org/en/CRC/C/IRQ/5-6" TargetMode="External"/><Relationship Id="rId6" Type="http://schemas.openxmlformats.org/officeDocument/2006/relationships/hyperlink" Target="https://docs.un.org/en/CRC/C/SR.2885" TargetMode="External"/><Relationship Id="rId11" Type="http://schemas.openxmlformats.org/officeDocument/2006/relationships/hyperlink" Target="https://docs.un.org/en/CRC/C/15/Add.94" TargetMode="External"/><Relationship Id="rId5" Type="http://schemas.openxmlformats.org/officeDocument/2006/relationships/hyperlink" Target="https://docs.un.org/en/CRC/C/SR.2884" TargetMode="External"/><Relationship Id="rId15" Type="http://schemas.openxmlformats.org/officeDocument/2006/relationships/hyperlink" Target="https://docs.un.org/ru/CRC/C/OPSC/IRQ/CO/1" TargetMode="External"/><Relationship Id="rId10" Type="http://schemas.openxmlformats.org/officeDocument/2006/relationships/hyperlink" Target="https://docs.un.org/ru/CRC/C/IRQ/CO/2-4" TargetMode="External"/><Relationship Id="rId19" Type="http://schemas.openxmlformats.org/officeDocument/2006/relationships/hyperlink" Target="https://docs.un.org/ru/CRC/C/OPAC/IRQ/CO/1" TargetMode="External"/><Relationship Id="rId4" Type="http://schemas.openxmlformats.org/officeDocument/2006/relationships/hyperlink" Target="https://docs.un.org/ru/CRC/C/SR.2885" TargetMode="External"/><Relationship Id="rId9" Type="http://schemas.openxmlformats.org/officeDocument/2006/relationships/hyperlink" Target="https://docs.un.org/en/CRC/C/15/Add.94" TargetMode="External"/><Relationship Id="rId14" Type="http://schemas.openxmlformats.org/officeDocument/2006/relationships/hyperlink" Target="https://docs.un.org/en/CRC/C/IRQ/CO/2-4" TargetMode="External"/><Relationship Id="rId22" Type="http://schemas.openxmlformats.org/officeDocument/2006/relationships/hyperlink" Target="http://undocs.org/en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21</Pages>
  <Words>7541</Words>
  <Characters>52646</Characters>
  <Application>Microsoft Office Word</Application>
  <DocSecurity>0</DocSecurity>
  <Lines>994</Lines>
  <Paragraphs>277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CRC/C/IRQ/CO/5-6</vt:lpstr>
      <vt:lpstr>A/</vt:lpstr>
      <vt:lpstr>A/</vt:lpstr>
    </vt:vector>
  </TitlesOfParts>
  <Company>DCM</Company>
  <LinksUpToDate>false</LinksUpToDate>
  <CharactersWithSpaces>60233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CRC/C/IRQ/CO/5-6</dc:title>
  <dc:subject/>
  <dc:creator>Uliana ANTIPOVA</dc:creator>
  <cp:keywords/>
  <cp:lastModifiedBy>Uliana Antipova</cp:lastModifiedBy>
  <cp:revision>3</cp:revision>
  <cp:lastPrinted>2025-09-15T13:02:00Z</cp:lastPrinted>
  <dcterms:created xsi:type="dcterms:W3CDTF">2025-09-15T13:02:00Z</dcterms:created>
  <dcterms:modified xsi:type="dcterms:W3CDTF">2025-09-15T13:03:00Z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