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670A4" w:rsidRPr="00BE3624">
        <w:trPr>
          <w:cantSplit/>
          <w:trHeight w:hRule="exact" w:val="851"/>
        </w:trPr>
        <w:tc>
          <w:tcPr>
            <w:tcW w:w="1276" w:type="dxa"/>
            <w:tcBorders>
              <w:bottom w:val="single" w:sz="4" w:space="0" w:color="auto"/>
            </w:tcBorders>
            <w:vAlign w:val="bottom"/>
          </w:tcPr>
          <w:p w:rsidR="00E670A4" w:rsidRPr="00BE3624" w:rsidRDefault="00E670A4">
            <w:pPr>
              <w:spacing w:after="80"/>
            </w:pPr>
          </w:p>
        </w:tc>
        <w:tc>
          <w:tcPr>
            <w:tcW w:w="2268" w:type="dxa"/>
            <w:tcBorders>
              <w:bottom w:val="single" w:sz="4" w:space="0" w:color="auto"/>
            </w:tcBorders>
            <w:vAlign w:val="bottom"/>
          </w:tcPr>
          <w:p w:rsidR="00E670A4" w:rsidRPr="00BE3624" w:rsidRDefault="00E670A4">
            <w:pPr>
              <w:spacing w:after="80" w:line="300" w:lineRule="exact"/>
              <w:rPr>
                <w:b/>
                <w:sz w:val="24"/>
                <w:szCs w:val="24"/>
              </w:rPr>
            </w:pPr>
            <w:r w:rsidRPr="00BE3624">
              <w:rPr>
                <w:sz w:val="28"/>
                <w:szCs w:val="28"/>
              </w:rPr>
              <w:t>United Nations</w:t>
            </w:r>
          </w:p>
        </w:tc>
        <w:tc>
          <w:tcPr>
            <w:tcW w:w="6095" w:type="dxa"/>
            <w:gridSpan w:val="2"/>
            <w:tcBorders>
              <w:bottom w:val="single" w:sz="4" w:space="0" w:color="auto"/>
            </w:tcBorders>
            <w:vAlign w:val="bottom"/>
          </w:tcPr>
          <w:p w:rsidR="00E670A4" w:rsidRPr="00BE3624" w:rsidRDefault="00A21332" w:rsidP="00A21332">
            <w:pPr>
              <w:suppressAutoHyphens w:val="0"/>
              <w:spacing w:after="20"/>
              <w:jc w:val="right"/>
            </w:pPr>
            <w:r w:rsidRPr="00BE3624">
              <w:rPr>
                <w:sz w:val="40"/>
              </w:rPr>
              <w:t>CRPD</w:t>
            </w:r>
            <w:r w:rsidRPr="00BE3624">
              <w:t>/C/PRY/1</w:t>
            </w:r>
          </w:p>
        </w:tc>
      </w:tr>
      <w:tr w:rsidR="00E670A4" w:rsidRPr="00BE3624">
        <w:trPr>
          <w:cantSplit/>
          <w:trHeight w:hRule="exact" w:val="2835"/>
        </w:trPr>
        <w:tc>
          <w:tcPr>
            <w:tcW w:w="1276" w:type="dxa"/>
            <w:tcBorders>
              <w:top w:val="single" w:sz="4" w:space="0" w:color="auto"/>
              <w:bottom w:val="single" w:sz="12" w:space="0" w:color="auto"/>
            </w:tcBorders>
          </w:tcPr>
          <w:p w:rsidR="00E670A4" w:rsidRPr="00BE3624" w:rsidRDefault="00E670A4">
            <w:pPr>
              <w:spacing w:before="120"/>
              <w:jc w:val="center"/>
            </w:pPr>
            <w:r w:rsidRPr="00BE362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670A4" w:rsidRPr="00BE3624" w:rsidRDefault="00E670A4">
            <w:pPr>
              <w:spacing w:before="120" w:line="420" w:lineRule="exact"/>
            </w:pPr>
            <w:r w:rsidRPr="00BE3624">
              <w:rPr>
                <w:b/>
                <w:sz w:val="34"/>
                <w:szCs w:val="40"/>
              </w:rPr>
              <w:t>Convention on the Rights</w:t>
            </w:r>
            <w:r w:rsidRPr="00BE3624">
              <w:rPr>
                <w:b/>
                <w:sz w:val="34"/>
                <w:szCs w:val="40"/>
              </w:rPr>
              <w:br/>
              <w:t>of Persons with Disabilities</w:t>
            </w:r>
          </w:p>
        </w:tc>
        <w:tc>
          <w:tcPr>
            <w:tcW w:w="2835" w:type="dxa"/>
            <w:tcBorders>
              <w:top w:val="single" w:sz="4" w:space="0" w:color="auto"/>
              <w:bottom w:val="single" w:sz="12" w:space="0" w:color="auto"/>
            </w:tcBorders>
          </w:tcPr>
          <w:p w:rsidR="00A21332" w:rsidRPr="00BE3624" w:rsidRDefault="00A21332" w:rsidP="00A21332">
            <w:pPr>
              <w:suppressAutoHyphens w:val="0"/>
              <w:spacing w:before="240" w:line="240" w:lineRule="exact"/>
            </w:pPr>
            <w:r w:rsidRPr="00BE3624">
              <w:t>Distr.: General</w:t>
            </w:r>
          </w:p>
          <w:p w:rsidR="00A21332" w:rsidRPr="00BE3624" w:rsidRDefault="00322606" w:rsidP="00A21332">
            <w:pPr>
              <w:suppressAutoHyphens w:val="0"/>
            </w:pPr>
            <w:r>
              <w:t xml:space="preserve">28 June </w:t>
            </w:r>
            <w:r w:rsidR="00A21332" w:rsidRPr="00BE3624">
              <w:t>2011</w:t>
            </w:r>
          </w:p>
          <w:p w:rsidR="00A21332" w:rsidRPr="00BE3624" w:rsidRDefault="00A21332" w:rsidP="00A21332">
            <w:pPr>
              <w:suppressAutoHyphens w:val="0"/>
            </w:pPr>
            <w:r w:rsidRPr="00BE3624">
              <w:t>English</w:t>
            </w:r>
          </w:p>
          <w:p w:rsidR="00E670A4" w:rsidRPr="00BE3624" w:rsidRDefault="00A21332" w:rsidP="00A21332">
            <w:pPr>
              <w:suppressAutoHyphens w:val="0"/>
            </w:pPr>
            <w:r w:rsidRPr="00BE3624">
              <w:t>Original: Spanish</w:t>
            </w:r>
          </w:p>
        </w:tc>
      </w:tr>
    </w:tbl>
    <w:p w:rsidR="00A21332" w:rsidRPr="00BE3624" w:rsidRDefault="00A21332" w:rsidP="00A21332">
      <w:pPr>
        <w:spacing w:before="120"/>
        <w:rPr>
          <w:b/>
          <w:sz w:val="24"/>
          <w:szCs w:val="24"/>
        </w:rPr>
      </w:pPr>
      <w:r w:rsidRPr="00BE3624">
        <w:rPr>
          <w:b/>
          <w:sz w:val="24"/>
          <w:szCs w:val="24"/>
        </w:rPr>
        <w:t>Committee on the Rights of Persons with Disabilities</w:t>
      </w:r>
    </w:p>
    <w:p w:rsidR="00A21332" w:rsidRPr="00BE3624" w:rsidRDefault="00A21332" w:rsidP="00A21332">
      <w:pPr>
        <w:pStyle w:val="HMG"/>
      </w:pPr>
      <w:r w:rsidRPr="00BE3624">
        <w:tab/>
      </w:r>
      <w:r w:rsidRPr="00BE3624">
        <w:tab/>
        <w:t>Implementation of the Convention on the Rights of Persons with Disabilities</w:t>
      </w:r>
    </w:p>
    <w:p w:rsidR="00A21332" w:rsidRPr="00BE3624" w:rsidRDefault="00A21332" w:rsidP="00A21332">
      <w:pPr>
        <w:pStyle w:val="HChG"/>
      </w:pPr>
      <w:r w:rsidRPr="00BE3624">
        <w:tab/>
      </w:r>
      <w:r w:rsidRPr="00BE3624">
        <w:tab/>
        <w:t>Initial reports submitted by States parties under article 35 of the Convention</w:t>
      </w:r>
    </w:p>
    <w:p w:rsidR="00A21332" w:rsidRPr="00BE3624" w:rsidRDefault="00A21332" w:rsidP="00A21332">
      <w:pPr>
        <w:pStyle w:val="HMG"/>
      </w:pPr>
      <w:r w:rsidRPr="00BE3624">
        <w:tab/>
      </w:r>
      <w:r w:rsidRPr="00BE3624">
        <w:tab/>
      </w:r>
      <w:smartTag w:uri="urn:schemas-microsoft-com:office:smarttags" w:element="country-region">
        <w:smartTag w:uri="urn:schemas-microsoft-com:office:smarttags" w:element="place">
          <w:r w:rsidRPr="00BE3624">
            <w:t>Paraguay</w:t>
          </w:r>
        </w:smartTag>
      </w:smartTag>
      <w:r w:rsidRPr="00BE3624">
        <w:rPr>
          <w:rStyle w:val="FootnoteReference"/>
          <w:b w:val="0"/>
          <w:sz w:val="20"/>
          <w:vertAlign w:val="baseline"/>
        </w:rPr>
        <w:footnoteReference w:customMarkFollows="1" w:id="2"/>
        <w:t>*</w:t>
      </w:r>
      <w:r w:rsidRPr="00BE3624">
        <w:rPr>
          <w:b w:val="0"/>
          <w:sz w:val="20"/>
        </w:rPr>
        <w:t>,</w:t>
      </w:r>
      <w:r w:rsidR="00DC7F85" w:rsidRPr="00BE3624">
        <w:rPr>
          <w:b w:val="0"/>
          <w:sz w:val="20"/>
        </w:rPr>
        <w:t xml:space="preserve"> </w:t>
      </w:r>
      <w:r w:rsidRPr="00BE3624">
        <w:rPr>
          <w:rStyle w:val="FootnoteReference"/>
          <w:b w:val="0"/>
          <w:sz w:val="20"/>
          <w:vertAlign w:val="baseline"/>
        </w:rPr>
        <w:footnoteReference w:customMarkFollows="1" w:id="3"/>
        <w:t>**</w:t>
      </w:r>
    </w:p>
    <w:p w:rsidR="008A7A0A" w:rsidRPr="00BE3624" w:rsidRDefault="00A21332" w:rsidP="008A7A0A">
      <w:pPr>
        <w:spacing w:after="120"/>
        <w:rPr>
          <w:sz w:val="28"/>
        </w:rPr>
      </w:pPr>
      <w:r w:rsidRPr="00BE3624">
        <w:br w:type="page"/>
      </w:r>
      <w:r w:rsidR="008A7A0A" w:rsidRPr="00BE3624">
        <w:rPr>
          <w:sz w:val="28"/>
        </w:rPr>
        <w:t>Contents</w:t>
      </w:r>
    </w:p>
    <w:p w:rsidR="008A7A0A" w:rsidRPr="00BE3624" w:rsidRDefault="008A7A0A" w:rsidP="008A7A0A">
      <w:pPr>
        <w:tabs>
          <w:tab w:val="right" w:pos="8929"/>
          <w:tab w:val="right" w:pos="9638"/>
        </w:tabs>
        <w:spacing w:after="120"/>
        <w:ind w:left="283"/>
      </w:pPr>
      <w:r w:rsidRPr="00BE3624">
        <w:rPr>
          <w:i/>
          <w:sz w:val="18"/>
        </w:rPr>
        <w:tab/>
        <w:t>Paragraphs</w:t>
      </w:r>
      <w:r w:rsidRPr="00BE3624">
        <w:rPr>
          <w:i/>
          <w:sz w:val="18"/>
        </w:rPr>
        <w:tab/>
        <w:t>Page</w:t>
      </w:r>
    </w:p>
    <w:p w:rsidR="008A7A0A"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t>I.</w:t>
      </w:r>
      <w:r w:rsidRPr="00BE3624">
        <w:tab/>
        <w:t>Introduction</w:t>
      </w:r>
      <w:r w:rsidRPr="00BE3624">
        <w:tab/>
      </w:r>
      <w:r w:rsidRPr="00BE3624">
        <w:tab/>
      </w:r>
      <w:r w:rsidR="00404B58" w:rsidRPr="00BE3624">
        <w:t>1–3</w:t>
      </w:r>
      <w:r w:rsidRPr="00BE3624">
        <w:tab/>
      </w:r>
      <w:r w:rsidR="00404B58" w:rsidRPr="00BE3624">
        <w:t>3</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00A21332" w:rsidRPr="00BE3624">
        <w:t>II.</w:t>
      </w:r>
      <w:r w:rsidR="00A21332" w:rsidRPr="00BE3624">
        <w:tab/>
        <w:t>General</w:t>
      </w:r>
      <w:r w:rsidRPr="00BE3624">
        <w:t xml:space="preserve"> provisions of the Convention. A</w:t>
      </w:r>
      <w:r w:rsidR="00A21332" w:rsidRPr="00BE3624">
        <w:t>rticles 1 to 4</w:t>
      </w:r>
      <w:r w:rsidRPr="00BE3624">
        <w:tab/>
      </w:r>
      <w:r w:rsidRPr="00BE3624">
        <w:tab/>
      </w:r>
      <w:r w:rsidR="00404B58" w:rsidRPr="00BE3624">
        <w:t>4–9</w:t>
      </w:r>
      <w:r w:rsidRPr="00BE3624">
        <w:tab/>
      </w:r>
      <w:r w:rsidR="00404B58" w:rsidRPr="00BE3624">
        <w:t>3</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00A21332" w:rsidRPr="00BE3624">
        <w:t>III.</w:t>
      </w:r>
      <w:r w:rsidR="00A21332" w:rsidRPr="00BE3624">
        <w:tab/>
        <w:t>Specific rights</w:t>
      </w:r>
      <w:r w:rsidRPr="00BE3624">
        <w:tab/>
      </w:r>
      <w:r w:rsidRPr="00BE3624">
        <w:tab/>
      </w:r>
      <w:r w:rsidR="00404B58" w:rsidRPr="00BE3624">
        <w:t>10–</w:t>
      </w:r>
      <w:r w:rsidR="00C8049F">
        <w:t>195</w:t>
      </w:r>
      <w:r w:rsidRPr="00BE3624">
        <w:tab/>
      </w:r>
      <w:r w:rsidR="00404B58" w:rsidRPr="00BE3624">
        <w:t>4</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Pr="00BE3624">
        <w:tab/>
      </w:r>
      <w:r w:rsidR="00A21332" w:rsidRPr="00BE3624">
        <w:t>A.</w:t>
      </w:r>
      <w:r w:rsidR="00A21332" w:rsidRPr="00BE3624">
        <w:tab/>
        <w:t>Article 5. Equality and non-discrimination</w:t>
      </w:r>
      <w:r w:rsidRPr="00BE3624">
        <w:tab/>
      </w:r>
      <w:r w:rsidRPr="00BE3624">
        <w:tab/>
      </w:r>
      <w:r w:rsidR="00404B58" w:rsidRPr="00BE3624">
        <w:t>10–19</w:t>
      </w:r>
      <w:r w:rsidRPr="00BE3624">
        <w:tab/>
      </w:r>
      <w:r w:rsidR="00404B58" w:rsidRPr="00BE3624">
        <w:t>4</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Pr="00BE3624">
        <w:tab/>
      </w:r>
      <w:r w:rsidR="00A21332" w:rsidRPr="00BE3624">
        <w:t>B.</w:t>
      </w:r>
      <w:r w:rsidR="00A21332" w:rsidRPr="00BE3624">
        <w:tab/>
        <w:t>Article 8. Awareness-raising</w:t>
      </w:r>
      <w:r w:rsidRPr="00BE3624">
        <w:tab/>
      </w:r>
      <w:r w:rsidRPr="00BE3624">
        <w:tab/>
      </w:r>
      <w:r w:rsidR="00404B58" w:rsidRPr="00BE3624">
        <w:t>20–23</w:t>
      </w:r>
      <w:r w:rsidRPr="00BE3624">
        <w:tab/>
      </w:r>
      <w:r w:rsidR="00404B58" w:rsidRPr="00BE3624">
        <w:t>6</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Pr="00BE3624">
        <w:tab/>
      </w:r>
      <w:r w:rsidR="00A21332" w:rsidRPr="00BE3624">
        <w:t>C.</w:t>
      </w:r>
      <w:r w:rsidR="00A21332" w:rsidRPr="00BE3624">
        <w:tab/>
        <w:t>Article 9. Accessibility</w:t>
      </w:r>
      <w:r w:rsidRPr="00BE3624">
        <w:tab/>
      </w:r>
      <w:r w:rsidRPr="00BE3624">
        <w:tab/>
      </w:r>
      <w:r w:rsidR="00404B58" w:rsidRPr="00BE3624">
        <w:t>24–</w:t>
      </w:r>
      <w:r w:rsidR="00C8049F">
        <w:t>27</w:t>
      </w:r>
      <w:r w:rsidRPr="00BE3624">
        <w:tab/>
      </w:r>
      <w:r w:rsidR="00404B58" w:rsidRPr="00BE3624">
        <w:t>6</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Pr="00BE3624">
        <w:tab/>
      </w:r>
      <w:r w:rsidR="00A21332" w:rsidRPr="00BE3624">
        <w:t>D.</w:t>
      </w:r>
      <w:r w:rsidR="00A21332" w:rsidRPr="00BE3624">
        <w:tab/>
        <w:t>Article 10. Right to life</w:t>
      </w:r>
      <w:r w:rsidRPr="00BE3624">
        <w:tab/>
      </w:r>
      <w:r w:rsidRPr="00BE3624">
        <w:tab/>
      </w:r>
      <w:r w:rsidR="00C8049F">
        <w:t>28–29</w:t>
      </w:r>
      <w:r w:rsidRPr="00BE3624">
        <w:tab/>
      </w:r>
      <w:r w:rsidR="00C8049F">
        <w:t>7</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Pr="00BE3624">
        <w:tab/>
      </w:r>
      <w:r w:rsidR="00A21332" w:rsidRPr="00BE3624">
        <w:t>E.</w:t>
      </w:r>
      <w:r w:rsidR="00A21332" w:rsidRPr="00BE3624">
        <w:tab/>
        <w:t>Article 11. Situations of risk and humanitarian emergencies</w:t>
      </w:r>
      <w:r w:rsidRPr="00BE3624">
        <w:tab/>
      </w:r>
      <w:r w:rsidRPr="00BE3624">
        <w:tab/>
      </w:r>
      <w:r w:rsidR="00C8049F">
        <w:t>30–33</w:t>
      </w:r>
      <w:r w:rsidRPr="00BE3624">
        <w:tab/>
      </w:r>
      <w:r w:rsidR="00C8049F">
        <w:t>7</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Pr="00BE3624">
        <w:tab/>
      </w:r>
      <w:r w:rsidR="00A21332" w:rsidRPr="00BE3624">
        <w:t>F.</w:t>
      </w:r>
      <w:r w:rsidR="00A21332" w:rsidRPr="00BE3624">
        <w:tab/>
        <w:t>Article 12. Equal recognition before the law</w:t>
      </w:r>
      <w:r w:rsidRPr="00BE3624">
        <w:tab/>
      </w:r>
      <w:r w:rsidRPr="00BE3624">
        <w:tab/>
      </w:r>
      <w:r w:rsidR="00C8049F">
        <w:t>34–39</w:t>
      </w:r>
      <w:r w:rsidRPr="00BE3624">
        <w:tab/>
      </w:r>
      <w:r w:rsidR="00C8049F">
        <w:t>8</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Pr="00BE3624">
        <w:tab/>
      </w:r>
      <w:r w:rsidR="00A21332" w:rsidRPr="00BE3624">
        <w:t>G.</w:t>
      </w:r>
      <w:r w:rsidR="00A21332" w:rsidRPr="00BE3624">
        <w:tab/>
        <w:t>Article 13. Access to justice</w:t>
      </w:r>
      <w:r w:rsidRPr="00BE3624">
        <w:tab/>
      </w:r>
      <w:r w:rsidRPr="00BE3624">
        <w:tab/>
      </w:r>
      <w:r w:rsidR="00C8049F">
        <w:t>40–106</w:t>
      </w:r>
      <w:r w:rsidRPr="00BE3624">
        <w:tab/>
      </w:r>
      <w:r w:rsidR="00C8049F">
        <w:t>9</w:t>
      </w:r>
    </w:p>
    <w:p w:rsidR="008A7A0A" w:rsidRPr="00BE3624" w:rsidRDefault="008A7A0A" w:rsidP="008A7A0A">
      <w:pPr>
        <w:tabs>
          <w:tab w:val="right" w:pos="850"/>
          <w:tab w:val="left" w:pos="1134"/>
          <w:tab w:val="left" w:pos="1559"/>
          <w:tab w:val="left" w:pos="1984"/>
          <w:tab w:val="left" w:leader="dot" w:pos="7654"/>
          <w:tab w:val="right" w:pos="8929"/>
          <w:tab w:val="right" w:pos="9638"/>
        </w:tabs>
        <w:spacing w:after="120"/>
      </w:pPr>
      <w:r w:rsidRPr="00BE3624">
        <w:tab/>
      </w:r>
      <w:r w:rsidRPr="00BE3624">
        <w:tab/>
      </w:r>
      <w:r w:rsidR="00A21332" w:rsidRPr="00BE3624">
        <w:t>H.</w:t>
      </w:r>
      <w:r w:rsidR="00A21332" w:rsidRPr="00BE3624">
        <w:tab/>
        <w:t xml:space="preserve">Article 14. </w:t>
      </w:r>
      <w:smartTag w:uri="urn:schemas-microsoft-com:office:smarttags" w:element="City">
        <w:smartTag w:uri="urn:schemas-microsoft-com:office:smarttags" w:element="place">
          <w:r w:rsidRPr="00BE3624">
            <w:t>L</w:t>
          </w:r>
          <w:r w:rsidR="00A21332" w:rsidRPr="00BE3624">
            <w:t>iberty</w:t>
          </w:r>
        </w:smartTag>
      </w:smartTag>
      <w:r w:rsidR="00A21332" w:rsidRPr="00BE3624">
        <w:t xml:space="preserve"> and security of the person</w:t>
      </w:r>
      <w:r w:rsidRPr="00BE3624">
        <w:tab/>
      </w:r>
      <w:r w:rsidRPr="00BE3624">
        <w:tab/>
      </w:r>
      <w:r w:rsidR="00C8049F">
        <w:t>107–111</w:t>
      </w:r>
      <w:r w:rsidRPr="00BE3624">
        <w:tab/>
      </w:r>
      <w:r w:rsidR="00C8049F">
        <w:t>17</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I.</w:t>
      </w:r>
      <w:r w:rsidR="00A21332" w:rsidRPr="00BE3624">
        <w:tab/>
      </w:r>
      <w:r w:rsidRPr="00BE3624">
        <w:t>Article 15. F</w:t>
      </w:r>
      <w:r w:rsidR="00A21332" w:rsidRPr="00BE3624">
        <w:t xml:space="preserve">reedom from torture or cruel, inhuman or degrading </w:t>
      </w:r>
      <w:r w:rsidRPr="00BE3624">
        <w:br/>
      </w:r>
      <w:r w:rsidR="00A21332" w:rsidRPr="00BE3624">
        <w:t>treatment or punishment</w:t>
      </w:r>
      <w:r w:rsidRPr="00BE3624">
        <w:tab/>
      </w:r>
      <w:r w:rsidRPr="00BE3624">
        <w:tab/>
      </w:r>
      <w:r w:rsidR="00C8049F">
        <w:t>112–119</w:t>
      </w:r>
      <w:r w:rsidRPr="00BE3624">
        <w:tab/>
      </w:r>
      <w:r w:rsidR="00C8049F">
        <w:t>18</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t>J.</w:t>
      </w:r>
      <w:r w:rsidRPr="00BE3624">
        <w:tab/>
        <w:t>Article 16. F</w:t>
      </w:r>
      <w:r w:rsidR="00A21332" w:rsidRPr="00BE3624">
        <w:t>reedom from exploitation, violence and abuse</w:t>
      </w:r>
      <w:r w:rsidRPr="00BE3624">
        <w:tab/>
      </w:r>
      <w:r w:rsidRPr="00BE3624">
        <w:tab/>
      </w:r>
      <w:r w:rsidR="00C8049F">
        <w:t>120–132</w:t>
      </w:r>
      <w:r w:rsidRPr="00BE3624">
        <w:tab/>
      </w:r>
      <w:r w:rsidR="00C8049F">
        <w:t>19</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t>K.</w:t>
      </w:r>
      <w:r w:rsidRPr="00BE3624">
        <w:tab/>
        <w:t xml:space="preserve">Article 18. </w:t>
      </w:r>
      <w:smartTag w:uri="urn:schemas-microsoft-com:office:smarttags" w:element="City">
        <w:smartTag w:uri="urn:schemas-microsoft-com:office:smarttags" w:element="place">
          <w:r w:rsidRPr="00BE3624">
            <w:t>L</w:t>
          </w:r>
          <w:r w:rsidR="00A21332" w:rsidRPr="00BE3624">
            <w:t>iberty</w:t>
          </w:r>
        </w:smartTag>
      </w:smartTag>
      <w:r w:rsidR="00A21332" w:rsidRPr="00BE3624">
        <w:t xml:space="preserve"> of movement and nationality</w:t>
      </w:r>
      <w:r w:rsidRPr="00BE3624">
        <w:tab/>
      </w:r>
      <w:r w:rsidRPr="00BE3624">
        <w:tab/>
      </w:r>
      <w:r w:rsidR="00C8049F">
        <w:t>133–135</w:t>
      </w:r>
      <w:r w:rsidRPr="00BE3624">
        <w:tab/>
      </w:r>
      <w:r w:rsidR="00C8049F">
        <w:t>20</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L.</w:t>
      </w:r>
      <w:r w:rsidR="00A21332" w:rsidRPr="00BE3624">
        <w:tab/>
        <w:t xml:space="preserve">Article 21. </w:t>
      </w:r>
      <w:r w:rsidRPr="00BE3624">
        <w:t>F</w:t>
      </w:r>
      <w:r w:rsidR="00A21332" w:rsidRPr="00BE3624">
        <w:t>reedom of expression and opinion, and access to information</w:t>
      </w:r>
      <w:r w:rsidRPr="00BE3624">
        <w:tab/>
      </w:r>
      <w:r w:rsidRPr="00BE3624">
        <w:tab/>
      </w:r>
      <w:r w:rsidR="00C8049F">
        <w:t>136–138</w:t>
      </w:r>
      <w:r w:rsidRPr="00BE3624">
        <w:tab/>
      </w:r>
      <w:r w:rsidR="00C8049F">
        <w:t>21</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t>M.</w:t>
      </w:r>
      <w:r w:rsidRPr="00BE3624">
        <w:tab/>
        <w:t>Article 24. E</w:t>
      </w:r>
      <w:r w:rsidR="00A21332" w:rsidRPr="00BE3624">
        <w:t>ducation</w:t>
      </w:r>
      <w:r w:rsidRPr="00BE3624">
        <w:tab/>
      </w:r>
      <w:r w:rsidRPr="00BE3624">
        <w:tab/>
      </w:r>
      <w:r w:rsidR="00C8049F">
        <w:t>139–149</w:t>
      </w:r>
      <w:r w:rsidRPr="00BE3624">
        <w:tab/>
      </w:r>
      <w:r w:rsidR="00C8049F">
        <w:t>21</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t>N.</w:t>
      </w:r>
      <w:r w:rsidRPr="00BE3624">
        <w:tab/>
        <w:t>Article 25. H</w:t>
      </w:r>
      <w:r w:rsidR="00A21332" w:rsidRPr="00BE3624">
        <w:t>ealth</w:t>
      </w:r>
      <w:r w:rsidRPr="00BE3624">
        <w:tab/>
      </w:r>
      <w:r w:rsidRPr="00BE3624">
        <w:tab/>
      </w:r>
      <w:r w:rsidR="00C8049F">
        <w:t>150–153</w:t>
      </w:r>
      <w:r w:rsidRPr="00BE3624">
        <w:tab/>
      </w:r>
      <w:r w:rsidR="00C8049F">
        <w:t>23</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O.</w:t>
      </w:r>
      <w:r w:rsidR="00A21332" w:rsidRPr="00BE3624">
        <w:tab/>
        <w:t xml:space="preserve">Article 26. </w:t>
      </w:r>
      <w:r w:rsidRPr="00BE3624">
        <w:t>H</w:t>
      </w:r>
      <w:r w:rsidR="00A21332" w:rsidRPr="00BE3624">
        <w:t>abilitation and rehabilitation</w:t>
      </w:r>
      <w:r w:rsidRPr="00BE3624">
        <w:tab/>
      </w:r>
      <w:r w:rsidRPr="00BE3624">
        <w:tab/>
      </w:r>
      <w:r w:rsidR="00C8049F">
        <w:t>154–165</w:t>
      </w:r>
      <w:r w:rsidRPr="00BE3624">
        <w:tab/>
      </w:r>
      <w:r w:rsidR="00C8049F">
        <w:t>23</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t>P.</w:t>
      </w:r>
      <w:r w:rsidRPr="00BE3624">
        <w:tab/>
        <w:t>Article 27. W</w:t>
      </w:r>
      <w:r w:rsidR="00A21332" w:rsidRPr="00BE3624">
        <w:t>ork and employment</w:t>
      </w:r>
      <w:r w:rsidRPr="00BE3624">
        <w:tab/>
      </w:r>
      <w:r w:rsidRPr="00BE3624">
        <w:tab/>
      </w:r>
      <w:r w:rsidR="00C8049F">
        <w:t>166–179</w:t>
      </w:r>
      <w:r w:rsidRPr="00BE3624">
        <w:tab/>
      </w:r>
      <w:r w:rsidR="00C8049F">
        <w:t>25</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Q.</w:t>
      </w:r>
      <w:r w:rsidR="00A21332" w:rsidRPr="00BE3624">
        <w:tab/>
        <w:t>Article 28. Adequate standard of living and social protection</w:t>
      </w:r>
      <w:r w:rsidRPr="00BE3624">
        <w:tab/>
      </w:r>
      <w:r w:rsidRPr="00BE3624">
        <w:tab/>
      </w:r>
      <w:r w:rsidR="00C8049F">
        <w:t>180–187</w:t>
      </w:r>
      <w:r w:rsidRPr="00BE3624">
        <w:tab/>
      </w:r>
      <w:r w:rsidR="00C8049F">
        <w:t>27</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R.</w:t>
      </w:r>
      <w:r w:rsidR="00A21332" w:rsidRPr="00BE3624">
        <w:tab/>
        <w:t>Article 29. Participation in political and public life</w:t>
      </w:r>
      <w:r w:rsidRPr="00BE3624">
        <w:tab/>
      </w:r>
      <w:r w:rsidRPr="00BE3624">
        <w:tab/>
      </w:r>
      <w:r w:rsidR="00C8049F">
        <w:t>188–189</w:t>
      </w:r>
      <w:r w:rsidRPr="00BE3624">
        <w:tab/>
      </w:r>
      <w:r w:rsidR="00C8049F">
        <w:t>28</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S.</w:t>
      </w:r>
      <w:r w:rsidR="00A21332" w:rsidRPr="00BE3624">
        <w:tab/>
        <w:t>Article 30. Participation in cultural life, recreation, leisure and sport</w:t>
      </w:r>
      <w:r w:rsidRPr="00BE3624">
        <w:tab/>
      </w:r>
      <w:r w:rsidRPr="00BE3624">
        <w:tab/>
      </w:r>
      <w:r w:rsidR="00C8049F">
        <w:t>190–195</w:t>
      </w:r>
      <w:r w:rsidRPr="00BE3624">
        <w:tab/>
      </w:r>
      <w:r w:rsidR="00C8049F">
        <w:t>28</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00A21332" w:rsidRPr="00BE3624">
        <w:t>IV.</w:t>
      </w:r>
      <w:r w:rsidR="00A21332" w:rsidRPr="00BE3624">
        <w:tab/>
        <w:t>Special situation of children and women with disabilities</w:t>
      </w:r>
      <w:r w:rsidRPr="00BE3624">
        <w:tab/>
      </w:r>
      <w:r w:rsidRPr="00BE3624">
        <w:tab/>
      </w:r>
      <w:r w:rsidR="00C8049F">
        <w:t>196–205</w:t>
      </w:r>
      <w:r w:rsidRPr="00BE3624">
        <w:tab/>
      </w:r>
      <w:r w:rsidR="00C8049F">
        <w:t>29</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A.</w:t>
      </w:r>
      <w:r w:rsidR="00A21332" w:rsidRPr="00BE3624">
        <w:tab/>
        <w:t>Article 6. Women with disabilities</w:t>
      </w:r>
      <w:r w:rsidRPr="00BE3624">
        <w:tab/>
      </w:r>
      <w:r w:rsidRPr="00BE3624">
        <w:tab/>
      </w:r>
      <w:r w:rsidR="00C8049F">
        <w:t>196–202</w:t>
      </w:r>
      <w:r w:rsidRPr="00BE3624">
        <w:tab/>
      </w:r>
      <w:r w:rsidR="00C8049F">
        <w:t>29</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B.</w:t>
      </w:r>
      <w:r w:rsidR="00A21332" w:rsidRPr="00BE3624">
        <w:tab/>
        <w:t>Article 7. Children with disabilities</w:t>
      </w:r>
      <w:r w:rsidRPr="00BE3624">
        <w:tab/>
      </w:r>
      <w:r w:rsidRPr="00BE3624">
        <w:tab/>
      </w:r>
      <w:r w:rsidR="00C8049F">
        <w:t>203–205</w:t>
      </w:r>
      <w:r w:rsidRPr="00BE3624">
        <w:tab/>
      </w:r>
      <w:r w:rsidR="00C8049F">
        <w:t>30</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00A21332" w:rsidRPr="00BE3624">
        <w:t>V.</w:t>
      </w:r>
      <w:r w:rsidR="00A21332" w:rsidRPr="00BE3624">
        <w:tab/>
        <w:t>Specific obligations</w:t>
      </w:r>
      <w:r w:rsidRPr="00BE3624">
        <w:tab/>
      </w:r>
      <w:r w:rsidRPr="00BE3624">
        <w:tab/>
      </w:r>
      <w:r w:rsidR="00C8049F">
        <w:t>206–</w:t>
      </w:r>
      <w:r w:rsidR="00666F5B">
        <w:t>236</w:t>
      </w:r>
      <w:r w:rsidRPr="00BE3624">
        <w:tab/>
      </w:r>
      <w:r w:rsidR="00666F5B">
        <w:t>30</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A.</w:t>
      </w:r>
      <w:r w:rsidR="00A21332" w:rsidRPr="00BE3624">
        <w:tab/>
        <w:t>Article 31. Statistics and data collection</w:t>
      </w:r>
      <w:r w:rsidRPr="00BE3624">
        <w:tab/>
      </w:r>
      <w:r w:rsidRPr="00BE3624">
        <w:tab/>
      </w:r>
      <w:r w:rsidR="00C8049F">
        <w:t>206–</w:t>
      </w:r>
      <w:r w:rsidR="00666F5B">
        <w:t>223</w:t>
      </w:r>
      <w:r w:rsidRPr="00BE3624">
        <w:tab/>
      </w:r>
      <w:r w:rsidR="00666F5B">
        <w:t>30</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B.</w:t>
      </w:r>
      <w:r w:rsidR="00A21332" w:rsidRPr="00BE3624">
        <w:tab/>
        <w:t>Article 32. International cooperation</w:t>
      </w:r>
      <w:r w:rsidRPr="00BE3624">
        <w:tab/>
      </w:r>
      <w:r w:rsidRPr="00BE3624">
        <w:tab/>
      </w:r>
      <w:r w:rsidR="00666F5B">
        <w:t>224–229</w:t>
      </w:r>
      <w:r w:rsidRPr="00BE3624">
        <w:tab/>
      </w:r>
      <w:r w:rsidR="00666F5B">
        <w:t>32</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Pr="00BE3624">
        <w:tab/>
      </w:r>
      <w:r w:rsidR="00A21332" w:rsidRPr="00BE3624">
        <w:t>C.</w:t>
      </w:r>
      <w:r w:rsidR="00A21332" w:rsidRPr="00BE3624">
        <w:tab/>
        <w:t>Article 33. National implementation and monitoring</w:t>
      </w:r>
      <w:r w:rsidRPr="00BE3624">
        <w:tab/>
      </w:r>
      <w:r w:rsidRPr="00BE3624">
        <w:tab/>
      </w:r>
      <w:r w:rsidR="00666F5B">
        <w:t>230–232</w:t>
      </w:r>
      <w:r w:rsidRPr="00BE3624">
        <w:tab/>
      </w:r>
      <w:r w:rsidR="00666F5B">
        <w:t>35</w:t>
      </w:r>
    </w:p>
    <w:p w:rsidR="00A21332" w:rsidRPr="00BE3624" w:rsidRDefault="008A7A0A" w:rsidP="008A7A0A">
      <w:pPr>
        <w:tabs>
          <w:tab w:val="right" w:pos="850"/>
          <w:tab w:val="left" w:pos="1134"/>
          <w:tab w:val="left" w:pos="1559"/>
          <w:tab w:val="left" w:pos="1984"/>
          <w:tab w:val="left" w:leader="dot" w:pos="7654"/>
          <w:tab w:val="right" w:pos="8929"/>
          <w:tab w:val="right" w:pos="9638"/>
        </w:tabs>
        <w:spacing w:after="120"/>
        <w:ind w:left="1559" w:hanging="1559"/>
      </w:pPr>
      <w:r w:rsidRPr="00BE3624">
        <w:tab/>
      </w:r>
      <w:r w:rsidR="00A21332" w:rsidRPr="00BE3624">
        <w:t>VI.</w:t>
      </w:r>
      <w:r w:rsidR="00A21332" w:rsidRPr="00BE3624">
        <w:tab/>
        <w:t>Optional Protocol</w:t>
      </w:r>
      <w:r w:rsidRPr="00BE3624">
        <w:tab/>
      </w:r>
      <w:r w:rsidRPr="00BE3624">
        <w:tab/>
      </w:r>
      <w:r w:rsidR="00666F5B">
        <w:t>233–236</w:t>
      </w:r>
      <w:r w:rsidRPr="00BE3624">
        <w:tab/>
      </w:r>
      <w:r w:rsidR="00666F5B">
        <w:t>35</w:t>
      </w:r>
    </w:p>
    <w:p w:rsidR="00A21332" w:rsidRPr="00BE3624" w:rsidRDefault="00A21332" w:rsidP="008A7A0A">
      <w:pPr>
        <w:pStyle w:val="HChG"/>
      </w:pPr>
      <w:r w:rsidRPr="00BE3624">
        <w:br w:type="page"/>
      </w:r>
      <w:r w:rsidR="008A7A0A" w:rsidRPr="00BE3624">
        <w:tab/>
      </w:r>
      <w:r w:rsidRPr="00BE3624">
        <w:t>I.</w:t>
      </w:r>
      <w:r w:rsidRPr="00BE3624">
        <w:tab/>
        <w:t>Introduction</w:t>
      </w:r>
    </w:p>
    <w:p w:rsidR="00A21332" w:rsidRPr="00BE3624" w:rsidRDefault="00A21332" w:rsidP="00A21332">
      <w:pPr>
        <w:pStyle w:val="SingleTxtG"/>
      </w:pPr>
      <w:r w:rsidRPr="00BE3624">
        <w:t>1.</w:t>
      </w:r>
      <w:r w:rsidRPr="00BE3624">
        <w:tab/>
        <w:t xml:space="preserve">This report has been </w:t>
      </w:r>
      <w:r w:rsidR="00B37531" w:rsidRPr="00BE3624">
        <w:t xml:space="preserve">prepared </w:t>
      </w:r>
      <w:r w:rsidRPr="00BE3624">
        <w:t xml:space="preserve">by the National Institute for the Protection of Exceptional Persons (INPRO) with the cooperation and support of the Human Rights Directorate of the Ministry </w:t>
      </w:r>
      <w:r w:rsidR="00B37531" w:rsidRPr="00BE3624">
        <w:t>o</w:t>
      </w:r>
      <w:r w:rsidRPr="00BE3624">
        <w:t>f Foreign Affairs. The Human Rights D</w:t>
      </w:r>
      <w:r w:rsidR="00B37531" w:rsidRPr="00BE3624">
        <w:t>irectorate of the Supreme Court</w:t>
      </w:r>
      <w:r w:rsidRPr="00BE3624">
        <w:t xml:space="preserve">, the </w:t>
      </w:r>
      <w:r w:rsidR="00B37531" w:rsidRPr="00BE3624">
        <w:t>h</w:t>
      </w:r>
      <w:r w:rsidRPr="00BE3624">
        <w:t xml:space="preserve">uman </w:t>
      </w:r>
      <w:r w:rsidR="00B37531" w:rsidRPr="00BE3624">
        <w:t>r</w:t>
      </w:r>
      <w:r w:rsidRPr="00BE3624">
        <w:t xml:space="preserve">ights </w:t>
      </w:r>
      <w:r w:rsidR="00B37531" w:rsidRPr="00BE3624">
        <w:t>c</w:t>
      </w:r>
      <w:r w:rsidRPr="00BE3624">
        <w:t>ommittees of both chambers of the legislature, the Ombudsman</w:t>
      </w:r>
      <w:r w:rsidR="004C2BD0">
        <w:t>’</w:t>
      </w:r>
      <w:r w:rsidRPr="00BE3624">
        <w:t>s Office and the Public Prosecution Service (</w:t>
      </w:r>
      <w:r w:rsidRPr="00BE3624">
        <w:rPr>
          <w:i/>
        </w:rPr>
        <w:t>Ministerio Público</w:t>
      </w:r>
      <w:r w:rsidRPr="00BE3624">
        <w:t xml:space="preserve">) also lent their support and provided information for the report. </w:t>
      </w:r>
    </w:p>
    <w:p w:rsidR="00A21332" w:rsidRPr="00BE3624" w:rsidRDefault="00A21332" w:rsidP="00A21332">
      <w:pPr>
        <w:pStyle w:val="SingleTxtG"/>
      </w:pPr>
      <w:r w:rsidRPr="00BE3624">
        <w:t>2.</w:t>
      </w:r>
      <w:r w:rsidRPr="00BE3624">
        <w:tab/>
        <w:t xml:space="preserve">The report is based mainly on </w:t>
      </w:r>
      <w:r w:rsidR="00F73F24" w:rsidRPr="00BE3624">
        <w:t xml:space="preserve">documents prepared </w:t>
      </w:r>
      <w:r w:rsidRPr="00BE3624">
        <w:t xml:space="preserve">by numerous Government departments in a joint drafting exercise, including: the Ministry of Public Health and Social Welfare, the Secretariat of the Civil Service, the Secretariat for Women, </w:t>
      </w:r>
      <w:r w:rsidR="00F73F24" w:rsidRPr="00BE3624">
        <w:t xml:space="preserve">the </w:t>
      </w:r>
      <w:r w:rsidRPr="00BE3624">
        <w:t>National Secretariat for Sport, the Ministry of Education and Culture, the Ministry of the Interior, the National Secretariat for Tourism and the Directorate-General of Statistics, Surveys and Censuses. The Ombudsman</w:t>
      </w:r>
      <w:r w:rsidR="004C2BD0">
        <w:t>’</w:t>
      </w:r>
      <w:r w:rsidRPr="00BE3624">
        <w:t>s Office also provided input.</w:t>
      </w:r>
    </w:p>
    <w:p w:rsidR="00A21332" w:rsidRPr="00BE3624" w:rsidRDefault="00A21332" w:rsidP="00A21332">
      <w:pPr>
        <w:pStyle w:val="SingleTxtG"/>
      </w:pPr>
      <w:r w:rsidRPr="00BE3624">
        <w:t>3.</w:t>
      </w:r>
      <w:r w:rsidRPr="00BE3624">
        <w:tab/>
        <w:t xml:space="preserve">Civil society organizations took part in an Internet-based consultation </w:t>
      </w:r>
      <w:r w:rsidR="00F73F24" w:rsidRPr="00BE3624">
        <w:t xml:space="preserve">exercise. </w:t>
      </w:r>
      <w:r w:rsidRPr="00BE3624">
        <w:t xml:space="preserve">The National Coordinating Office for the Promotion of </w:t>
      </w:r>
      <w:r w:rsidR="00F73F24" w:rsidRPr="00BE3624">
        <w:t xml:space="preserve">the Rights of </w:t>
      </w:r>
      <w:r w:rsidRPr="00BE3624">
        <w:t>Persons with Disabilities</w:t>
      </w:r>
      <w:r w:rsidR="00A10BC2" w:rsidRPr="00BE3624">
        <w:t xml:space="preserve"> (CONAPRODIS) and the Saraki Foundation</w:t>
      </w:r>
      <w:r w:rsidRPr="00BE3624">
        <w:t xml:space="preserve"> sent in comments and suggestions, which were taken into account in the drafting of the report. </w:t>
      </w:r>
    </w:p>
    <w:p w:rsidR="00A21332" w:rsidRPr="00BE3624" w:rsidRDefault="00A10BC2" w:rsidP="00A10BC2">
      <w:pPr>
        <w:pStyle w:val="HChG"/>
      </w:pPr>
      <w:r w:rsidRPr="00BE3624">
        <w:tab/>
      </w:r>
      <w:r w:rsidR="00A21332" w:rsidRPr="00BE3624">
        <w:t>II.</w:t>
      </w:r>
      <w:r w:rsidR="00A21332" w:rsidRPr="00BE3624">
        <w:tab/>
        <w:t>General provisions of the Convention</w:t>
      </w:r>
      <w:r w:rsidR="007F149B">
        <w:t>.</w:t>
      </w:r>
      <w:r w:rsidR="00A21332" w:rsidRPr="00BE3624">
        <w:t xml:space="preserve"> </w:t>
      </w:r>
      <w:r w:rsidRPr="00BE3624">
        <w:t>A</w:t>
      </w:r>
      <w:r w:rsidR="00A21332" w:rsidRPr="00BE3624">
        <w:t>rticles 1 to 4</w:t>
      </w:r>
    </w:p>
    <w:p w:rsidR="00A21332" w:rsidRPr="00BE3624" w:rsidRDefault="00A21332" w:rsidP="00A21332">
      <w:pPr>
        <w:pStyle w:val="SingleTxtG"/>
      </w:pPr>
      <w:r w:rsidRPr="00BE3624">
        <w:t>4.</w:t>
      </w:r>
      <w:r w:rsidRPr="00BE3624">
        <w:tab/>
        <w:t xml:space="preserve">The </w:t>
      </w:r>
      <w:r w:rsidR="00A10BC2" w:rsidRPr="00BE3624">
        <w:t xml:space="preserve">following </w:t>
      </w:r>
      <w:r w:rsidRPr="00BE3624">
        <w:t xml:space="preserve">terms </w:t>
      </w:r>
      <w:r w:rsidR="00A10BC2" w:rsidRPr="00BE3624">
        <w:t xml:space="preserve">are </w:t>
      </w:r>
      <w:r w:rsidRPr="00BE3624">
        <w:t xml:space="preserve">used in official documents to refer to persons with disabilities: </w:t>
      </w:r>
    </w:p>
    <w:p w:rsidR="00A21332" w:rsidRPr="00BE3624" w:rsidRDefault="00E72588" w:rsidP="00E72588">
      <w:pPr>
        <w:pStyle w:val="SingleTxtG"/>
      </w:pPr>
      <w:r>
        <w:tab/>
      </w:r>
      <w:r w:rsidR="007F149B">
        <w:t>(a)</w:t>
      </w:r>
      <w:r w:rsidR="007F149B">
        <w:tab/>
        <w:t>Exceptional p</w:t>
      </w:r>
      <w:r w:rsidR="00A21332" w:rsidRPr="00BE3624">
        <w:t>ersons:</w:t>
      </w:r>
      <w:r w:rsidR="00A10BC2" w:rsidRPr="00BE3624">
        <w:rPr>
          <w:rStyle w:val="FootnoteReference"/>
        </w:rPr>
        <w:footnoteReference w:id="4"/>
      </w:r>
      <w:r w:rsidR="00A21332" w:rsidRPr="00BE3624">
        <w:t xml:space="preserve"> used since 1979. Any person who has impaired mental or physical capacity, whether congenital or acquired, which affects their ability to work, learn, or be self-sufficient, is </w:t>
      </w:r>
      <w:r w:rsidR="007A2CD1" w:rsidRPr="00BE3624">
        <w:t xml:space="preserve">deemed </w:t>
      </w:r>
      <w:r w:rsidR="004C2BD0">
        <w:t>“</w:t>
      </w:r>
      <w:r w:rsidR="00A21332" w:rsidRPr="00BE3624">
        <w:t>exceptional</w:t>
      </w:r>
      <w:r w:rsidR="004C2BD0">
        <w:t>”</w:t>
      </w:r>
      <w:r w:rsidR="00A21332" w:rsidRPr="00BE3624">
        <w:t xml:space="preserve">, </w:t>
      </w:r>
      <w:r w:rsidR="004C2BD0">
        <w:t>“</w:t>
      </w:r>
      <w:r w:rsidR="00A21332" w:rsidRPr="00BE3624">
        <w:t>handicapped</w:t>
      </w:r>
      <w:r w:rsidR="004C2BD0">
        <w:t>”</w:t>
      </w:r>
      <w:r w:rsidR="00A21332" w:rsidRPr="00BE3624">
        <w:t xml:space="preserve"> or </w:t>
      </w:r>
      <w:r w:rsidR="007A2CD1" w:rsidRPr="00BE3624">
        <w:t xml:space="preserve">a </w:t>
      </w:r>
      <w:r w:rsidR="004C2BD0">
        <w:t>“</w:t>
      </w:r>
      <w:r w:rsidR="007A2CD1" w:rsidRPr="00BE3624">
        <w:t>beneficiary</w:t>
      </w:r>
      <w:r w:rsidR="004C2BD0">
        <w:t>”</w:t>
      </w:r>
      <w:r w:rsidR="007A2CD1" w:rsidRPr="00BE3624">
        <w:t>;</w:t>
      </w:r>
    </w:p>
    <w:p w:rsidR="00A21332" w:rsidRPr="00BE3624" w:rsidRDefault="00E72588" w:rsidP="00E72588">
      <w:pPr>
        <w:pStyle w:val="SingleTxtG"/>
      </w:pPr>
      <w:r>
        <w:tab/>
      </w:r>
      <w:r w:rsidR="007A2CD1" w:rsidRPr="00BE3624">
        <w:t>(</w:t>
      </w:r>
      <w:r w:rsidR="00A21332" w:rsidRPr="00BE3624">
        <w:t>b)</w:t>
      </w:r>
      <w:r w:rsidR="00A21332" w:rsidRPr="00BE3624">
        <w:tab/>
        <w:t xml:space="preserve">Differently </w:t>
      </w:r>
      <w:proofErr w:type="spellStart"/>
      <w:r w:rsidR="00A21332" w:rsidRPr="00BE3624">
        <w:t>abled</w:t>
      </w:r>
      <w:proofErr w:type="spellEnd"/>
      <w:r w:rsidR="00A21332" w:rsidRPr="00BE3624">
        <w:t xml:space="preserve"> persons: permanent limit</w:t>
      </w:r>
      <w:r w:rsidR="007A2CD1" w:rsidRPr="00BE3624">
        <w:t xml:space="preserve">ations on the </w:t>
      </w:r>
      <w:r w:rsidR="00A21332" w:rsidRPr="00BE3624">
        <w:t>ability to carry out what is considered to be a</w:t>
      </w:r>
      <w:r w:rsidR="007A2CD1" w:rsidRPr="00BE3624">
        <w:t xml:space="preserve">n activity of </w:t>
      </w:r>
      <w:r w:rsidR="00A21332" w:rsidRPr="00BE3624">
        <w:t xml:space="preserve">daily </w:t>
      </w:r>
      <w:r w:rsidR="007A2CD1" w:rsidRPr="00BE3624">
        <w:t xml:space="preserve">living, due </w:t>
      </w:r>
      <w:r w:rsidR="00A21332" w:rsidRPr="00BE3624">
        <w:t>to a motor, sensory or mental impairment. This is the definition used in Central department</w:t>
      </w:r>
      <w:r w:rsidR="004C2BD0">
        <w:t>’</w:t>
      </w:r>
      <w:r w:rsidR="00A21332" w:rsidRPr="00BE3624">
        <w:t>s survey o</w:t>
      </w:r>
      <w:r w:rsidR="007A2CD1" w:rsidRPr="00BE3624">
        <w:t>f</w:t>
      </w:r>
      <w:r w:rsidR="00A21332" w:rsidRPr="00BE3624">
        <w:t xml:space="preserve"> differently abled persons carried out in 2002</w:t>
      </w:r>
      <w:r w:rsidR="007A2CD1" w:rsidRPr="00BE3624">
        <w:rPr>
          <w:rStyle w:val="FootnoteReference"/>
        </w:rPr>
        <w:footnoteReference w:id="5"/>
      </w:r>
      <w:r w:rsidR="00A21332" w:rsidRPr="00BE3624">
        <w:t xml:space="preserve"> by the </w:t>
      </w:r>
      <w:r w:rsidR="007A2CD1" w:rsidRPr="00BE3624">
        <w:t xml:space="preserve">government office of the </w:t>
      </w:r>
      <w:r w:rsidR="00A21332" w:rsidRPr="00BE3624">
        <w:t xml:space="preserve">Central department, </w:t>
      </w:r>
      <w:r w:rsidR="007A2CD1" w:rsidRPr="00BE3624">
        <w:t xml:space="preserve">INPRO, </w:t>
      </w:r>
      <w:r w:rsidR="00A21332" w:rsidRPr="00BE3624">
        <w:t xml:space="preserve">Central department network of </w:t>
      </w:r>
      <w:r w:rsidR="007A2CD1" w:rsidRPr="00BE3624">
        <w:t xml:space="preserve">parents </w:t>
      </w:r>
      <w:r w:rsidR="00A21332" w:rsidRPr="00BE3624">
        <w:t xml:space="preserve">of persons with disabilities and the Directorate-General of Statistics, Surveys and Censuses; </w:t>
      </w:r>
    </w:p>
    <w:p w:rsidR="00A21332" w:rsidRPr="00BE3624" w:rsidRDefault="00E72588" w:rsidP="00E72588">
      <w:pPr>
        <w:pStyle w:val="SingleTxtG"/>
      </w:pPr>
      <w:r>
        <w:tab/>
      </w:r>
      <w:r w:rsidR="00A21332" w:rsidRPr="00BE3624">
        <w:t>(c)</w:t>
      </w:r>
      <w:r w:rsidR="00A21332" w:rsidRPr="00BE3624">
        <w:tab/>
        <w:t xml:space="preserve">Persons with impairments: term used in the National Population Census of 2002. </w:t>
      </w:r>
    </w:p>
    <w:p w:rsidR="00A21332" w:rsidRPr="00BE3624" w:rsidRDefault="00A21332" w:rsidP="00A21332">
      <w:pPr>
        <w:pStyle w:val="SingleTxtG"/>
      </w:pPr>
      <w:r w:rsidRPr="00BE3624">
        <w:t>5.</w:t>
      </w:r>
      <w:r w:rsidRPr="00BE3624">
        <w:tab/>
        <w:t>A fundamental practice to promote the in</w:t>
      </w:r>
      <w:r w:rsidR="007A2CD1" w:rsidRPr="00BE3624">
        <w:t xml:space="preserve">clusion </w:t>
      </w:r>
      <w:r w:rsidRPr="00BE3624">
        <w:t xml:space="preserve">of persons with disabilities in public </w:t>
      </w:r>
      <w:r w:rsidR="007A2CD1" w:rsidRPr="00BE3624">
        <w:t xml:space="preserve">forums </w:t>
      </w:r>
      <w:r w:rsidRPr="00BE3624">
        <w:t>and services is the gradual promotion of reasonable accommodation and the adoption of procedures, environments and services established on the bas</w:t>
      </w:r>
      <w:r w:rsidR="007A2CD1" w:rsidRPr="00BE3624">
        <w:t xml:space="preserve">is of universal design. </w:t>
      </w:r>
      <w:r w:rsidRPr="00BE3624">
        <w:t>These measures are essential in the areas of accessibility</w:t>
      </w:r>
      <w:r w:rsidR="007A2CD1" w:rsidRPr="00BE3624">
        <w:t>,</w:t>
      </w:r>
      <w:r w:rsidRPr="00BE3624">
        <w:t xml:space="preserve"> information about State services</w:t>
      </w:r>
      <w:r w:rsidR="007A2CD1" w:rsidRPr="00BE3624">
        <w:t>,</w:t>
      </w:r>
      <w:r w:rsidRPr="00BE3624">
        <w:t xml:space="preserve"> health care and education. While some progress has been made, the State recognizes the need </w:t>
      </w:r>
      <w:r w:rsidR="007A2CD1" w:rsidRPr="00BE3624">
        <w:t xml:space="preserve">to make necessary or </w:t>
      </w:r>
      <w:r w:rsidRPr="00BE3624">
        <w:t>reasonable accommodation</w:t>
      </w:r>
      <w:r w:rsidR="007A2CD1" w:rsidRPr="00BE3624">
        <w:t xml:space="preserve">s for the inclusion and advancement of </w:t>
      </w:r>
      <w:r w:rsidRPr="00BE3624">
        <w:t>persons with disabilities.</w:t>
      </w:r>
    </w:p>
    <w:p w:rsidR="00A21332" w:rsidRPr="00BE3624" w:rsidRDefault="00A21332" w:rsidP="00A21332">
      <w:pPr>
        <w:pStyle w:val="SingleTxtG"/>
      </w:pPr>
      <w:r w:rsidRPr="00BE3624">
        <w:t>6.</w:t>
      </w:r>
      <w:r w:rsidRPr="00BE3624">
        <w:tab/>
        <w:t xml:space="preserve">Policies and programmes, including affirmative action measures, have been introduced in order to ensure the de facto equality of persons with disabilities, while taking account </w:t>
      </w:r>
      <w:r w:rsidR="006C335F" w:rsidRPr="00BE3624">
        <w:t xml:space="preserve">of </w:t>
      </w:r>
      <w:r w:rsidRPr="00BE3624">
        <w:t>their diversity. Under Act No. 2479/04 and its amending Act No. 3585/08</w:t>
      </w:r>
      <w:r w:rsidR="006C335F" w:rsidRPr="00BE3624">
        <w:t>,</w:t>
      </w:r>
      <w:r w:rsidRPr="00BE3624">
        <w:t xml:space="preserve"> on integration of persons with disabilities in the labour market, at least 5 per cent of the workforce </w:t>
      </w:r>
      <w:r w:rsidR="006C335F" w:rsidRPr="00BE3624">
        <w:t xml:space="preserve">in </w:t>
      </w:r>
      <w:r w:rsidRPr="00BE3624">
        <w:t>public institutions must be made up of persons with disabilities. This is an improvement compared to the previous Act, where the figure was 2 per cent.</w:t>
      </w:r>
    </w:p>
    <w:p w:rsidR="00A21332" w:rsidRPr="00BE3624" w:rsidRDefault="00A21332" w:rsidP="00A21332">
      <w:pPr>
        <w:pStyle w:val="SingleTxtG"/>
      </w:pPr>
      <w:r w:rsidRPr="00BE3624">
        <w:t>7.</w:t>
      </w:r>
      <w:r w:rsidRPr="00BE3624">
        <w:tab/>
      </w:r>
      <w:r w:rsidR="006C335F" w:rsidRPr="00BE3624">
        <w:t xml:space="preserve">Under </w:t>
      </w:r>
      <w:r w:rsidRPr="00BE3624">
        <w:t xml:space="preserve">Act No. 3585/08, article 6, </w:t>
      </w:r>
      <w:r w:rsidR="004C2BD0">
        <w:t>“</w:t>
      </w:r>
      <w:r w:rsidR="006C335F" w:rsidRPr="00BE3624">
        <w:t>f</w:t>
      </w:r>
      <w:r w:rsidRPr="00BE3624">
        <w:t xml:space="preserve">or the purposes of implementing this Act the institutions referred to in article 1 </w:t>
      </w:r>
      <w:r w:rsidR="006C335F" w:rsidRPr="00BE3624">
        <w:t xml:space="preserve">shall </w:t>
      </w:r>
      <w:r w:rsidRPr="00BE3624">
        <w:t xml:space="preserve">make appropriate adjustments to their draft or preliminary draft budgets. Such adjustments shall not only provide for salaries and other social benefits but shall also include appropriate amounts for training and </w:t>
      </w:r>
      <w:r w:rsidR="006C335F" w:rsidRPr="00BE3624">
        <w:t xml:space="preserve">for </w:t>
      </w:r>
      <w:r w:rsidRPr="00BE3624">
        <w:t xml:space="preserve">upgrading of physical, technological and communications facilities, </w:t>
      </w:r>
      <w:r w:rsidR="006C335F" w:rsidRPr="00BE3624">
        <w:t xml:space="preserve">as necessary </w:t>
      </w:r>
      <w:r w:rsidRPr="00BE3624">
        <w:t>for the optimal implementation of the present Act.</w:t>
      </w:r>
      <w:r w:rsidR="004C2BD0">
        <w:t>”</w:t>
      </w:r>
      <w:r w:rsidR="006C335F" w:rsidRPr="00BE3624">
        <w:rPr>
          <w:rStyle w:val="FootnoteReference"/>
        </w:rPr>
        <w:footnoteReference w:id="6"/>
      </w:r>
    </w:p>
    <w:p w:rsidR="00A21332" w:rsidRPr="00BE3624" w:rsidRDefault="00A21332" w:rsidP="00A21332">
      <w:pPr>
        <w:pStyle w:val="SingleTxtG"/>
      </w:pPr>
      <w:r w:rsidRPr="00BE3624">
        <w:t>8.</w:t>
      </w:r>
      <w:r w:rsidRPr="00BE3624">
        <w:tab/>
        <w:t xml:space="preserve">After consultation with civil society organizations, the Secretariat of the Civil Service </w:t>
      </w:r>
      <w:r w:rsidR="006C335F" w:rsidRPr="00BE3624">
        <w:t xml:space="preserve">drew </w:t>
      </w:r>
      <w:r w:rsidRPr="00BE3624">
        <w:t xml:space="preserve">up </w:t>
      </w:r>
      <w:r w:rsidR="006C335F" w:rsidRPr="00BE3624">
        <w:t>r</w:t>
      </w:r>
      <w:r w:rsidRPr="00BE3624">
        <w:t>esolution No. 980/09 establishing the general rules for the integration of persons with disabilities in the Civil Service, which entered into force on 1 January 2010. In addition, the proposed implementing Act No. 3585/08, amending articles 1, 4 and 6 of Act No. 2479/04, has been submitted to civil society for consideration.</w:t>
      </w:r>
    </w:p>
    <w:p w:rsidR="00A21332" w:rsidRPr="00BE3624" w:rsidRDefault="00A21332" w:rsidP="00A21332">
      <w:pPr>
        <w:pStyle w:val="SingleTxtG"/>
      </w:pPr>
      <w:r w:rsidRPr="00BE3624">
        <w:t>9.</w:t>
      </w:r>
      <w:r w:rsidRPr="00BE3624">
        <w:tab/>
        <w:t xml:space="preserve">The Secretariat of the Civil Service also approved </w:t>
      </w:r>
      <w:r w:rsidR="006C335F" w:rsidRPr="00BE3624">
        <w:t>r</w:t>
      </w:r>
      <w:r w:rsidRPr="00BE3624">
        <w:t>esolution No. 942/09</w:t>
      </w:r>
      <w:r w:rsidR="006C335F" w:rsidRPr="00BE3624">
        <w:t>,</w:t>
      </w:r>
      <w:r w:rsidRPr="00BE3624">
        <w:t xml:space="preserve"> establishing the basic framework for policies of non-discrimination and in</w:t>
      </w:r>
      <w:r w:rsidR="006C335F" w:rsidRPr="00BE3624">
        <w:t xml:space="preserve">clusion </w:t>
      </w:r>
      <w:r w:rsidRPr="00BE3624">
        <w:t xml:space="preserve">in the </w:t>
      </w:r>
      <w:r w:rsidR="006C335F" w:rsidRPr="00BE3624">
        <w:t>C</w:t>
      </w:r>
      <w:r w:rsidRPr="00BE3624">
        <w:t xml:space="preserve">ivil </w:t>
      </w:r>
      <w:r w:rsidR="006C335F" w:rsidRPr="00BE3624">
        <w:t>S</w:t>
      </w:r>
      <w:r w:rsidRPr="00BE3624">
        <w:t xml:space="preserve">ervice, which includes articles stating that persons with disabilities may not be discriminated against in the Civil Service. A guide </w:t>
      </w:r>
      <w:r w:rsidR="006C335F" w:rsidRPr="00BE3624">
        <w:t xml:space="preserve">to </w:t>
      </w:r>
      <w:r w:rsidRPr="00BE3624">
        <w:t xml:space="preserve">inclusive and non-discriminatory practices in the Civil Service has been drawn up in a participatory manner. It describes the legal framework underpinning non-discrimination, and gives examples of </w:t>
      </w:r>
      <w:r w:rsidR="006C335F" w:rsidRPr="00BE3624">
        <w:t xml:space="preserve">best </w:t>
      </w:r>
      <w:r w:rsidRPr="00BE3624">
        <w:t>practice</w:t>
      </w:r>
      <w:r w:rsidR="006C335F" w:rsidRPr="00BE3624">
        <w:t>s</w:t>
      </w:r>
      <w:r w:rsidRPr="00BE3624">
        <w:t xml:space="preserve"> in the area of disabilit</w:t>
      </w:r>
      <w:r w:rsidR="006C335F" w:rsidRPr="00BE3624">
        <w:t>y</w:t>
      </w:r>
      <w:r w:rsidRPr="00BE3624">
        <w:t>, among others. The guide has been published, and a large number of copies have been disseminated for t</w:t>
      </w:r>
      <w:r w:rsidR="006C335F" w:rsidRPr="00BE3624">
        <w:t>raining purposes, in line with r</w:t>
      </w:r>
      <w:r w:rsidRPr="00BE3624">
        <w:t>esolution No. 426/10 of the Secretariat of the Civil Service.</w:t>
      </w:r>
    </w:p>
    <w:p w:rsidR="00A21332" w:rsidRPr="00BE3624" w:rsidRDefault="006C335F" w:rsidP="006C335F">
      <w:pPr>
        <w:pStyle w:val="HChG"/>
      </w:pPr>
      <w:r w:rsidRPr="00BE3624">
        <w:tab/>
      </w:r>
      <w:r w:rsidR="00A21332" w:rsidRPr="00BE3624">
        <w:t>III.</w:t>
      </w:r>
      <w:r w:rsidR="00A21332" w:rsidRPr="00BE3624">
        <w:tab/>
        <w:t>Specific rights</w:t>
      </w:r>
    </w:p>
    <w:p w:rsidR="00A21332" w:rsidRPr="00BE3624" w:rsidRDefault="006C335F" w:rsidP="006C335F">
      <w:pPr>
        <w:pStyle w:val="H1G"/>
      </w:pPr>
      <w:r w:rsidRPr="00BE3624">
        <w:tab/>
      </w:r>
      <w:r w:rsidR="00A21332" w:rsidRPr="00BE3624">
        <w:t>A.</w:t>
      </w:r>
      <w:r w:rsidR="00A21332" w:rsidRPr="00BE3624">
        <w:tab/>
        <w:t>Article 5</w:t>
      </w:r>
      <w:r w:rsidRPr="00BE3624">
        <w:t>.</w:t>
      </w:r>
      <w:r w:rsidR="00A21332" w:rsidRPr="00BE3624">
        <w:t xml:space="preserve"> Equality and non-discrimination </w:t>
      </w:r>
    </w:p>
    <w:p w:rsidR="00A21332" w:rsidRPr="00BE3624" w:rsidRDefault="00A21332" w:rsidP="00A21332">
      <w:pPr>
        <w:pStyle w:val="SingleTxtG"/>
      </w:pPr>
      <w:r w:rsidRPr="00BE3624">
        <w:t>10.</w:t>
      </w:r>
      <w:r w:rsidRPr="00BE3624">
        <w:tab/>
        <w:t xml:space="preserve">The Constitution of the </w:t>
      </w:r>
      <w:smartTag w:uri="urn:schemas-microsoft-com:office:smarttags" w:element="place">
        <w:smartTag w:uri="urn:schemas-microsoft-com:office:smarttags" w:element="PlaceType">
          <w:r w:rsidRPr="00BE3624">
            <w:t>Republic</w:t>
          </w:r>
        </w:smartTag>
        <w:r w:rsidRPr="00BE3624">
          <w:t xml:space="preserve"> of </w:t>
        </w:r>
        <w:smartTag w:uri="urn:schemas-microsoft-com:office:smarttags" w:element="PlaceName">
          <w:r w:rsidRPr="00BE3624">
            <w:t>Paraguay</w:t>
          </w:r>
        </w:smartTag>
      </w:smartTag>
      <w:r w:rsidRPr="00BE3624">
        <w:t xml:space="preserve"> establishes the right to non-discrimination, stating that all the country</w:t>
      </w:r>
      <w:r w:rsidR="004C2BD0">
        <w:t>’</w:t>
      </w:r>
      <w:r w:rsidRPr="00BE3624">
        <w:t xml:space="preserve">s inhabitants shall have equal dignity and rights. It </w:t>
      </w:r>
      <w:r w:rsidR="006C335F" w:rsidRPr="00BE3624">
        <w:t xml:space="preserve">also </w:t>
      </w:r>
      <w:r w:rsidRPr="00BE3624">
        <w:t xml:space="preserve">provides: </w:t>
      </w:r>
      <w:r w:rsidR="004C2BD0">
        <w:t>“</w:t>
      </w:r>
      <w:r w:rsidR="006C335F" w:rsidRPr="00BE3624">
        <w:t>T</w:t>
      </w:r>
      <w:r w:rsidRPr="00BE3624">
        <w:t xml:space="preserve">he State shall remove all </w:t>
      </w:r>
      <w:r w:rsidR="006C335F" w:rsidRPr="00BE3624">
        <w:t>impediments</w:t>
      </w:r>
      <w:r w:rsidRPr="00BE3624">
        <w:t xml:space="preserve">, along with those factors that support or encourage </w:t>
      </w:r>
      <w:r w:rsidR="00FD2DC6" w:rsidRPr="00BE3624">
        <w:t>[</w:t>
      </w:r>
      <w:r w:rsidRPr="00BE3624">
        <w:t>discrimination</w:t>
      </w:r>
      <w:r w:rsidR="00FD2DC6" w:rsidRPr="00BE3624">
        <w:t>]</w:t>
      </w:r>
      <w:r w:rsidRPr="00BE3624">
        <w:t>. Safeguards aimed at preventing un</w:t>
      </w:r>
      <w:r w:rsidR="00FD2DC6" w:rsidRPr="00BE3624">
        <w:t>fair</w:t>
      </w:r>
      <w:r w:rsidRPr="00BE3624">
        <w:t xml:space="preserve"> inequalities shall be regarded not as discriminatory but as egalitarian.</w:t>
      </w:r>
      <w:r w:rsidR="004C2BD0">
        <w:t>”</w:t>
      </w:r>
      <w:r w:rsidR="00FD2DC6" w:rsidRPr="00BE3624">
        <w:rPr>
          <w:rStyle w:val="FootnoteReference"/>
        </w:rPr>
        <w:footnoteReference w:id="7"/>
      </w:r>
    </w:p>
    <w:p w:rsidR="00A21332" w:rsidRPr="00BE3624" w:rsidRDefault="00A21332" w:rsidP="00A21332">
      <w:pPr>
        <w:pStyle w:val="SingleTxtG"/>
      </w:pPr>
      <w:r w:rsidRPr="00BE3624">
        <w:t>11.</w:t>
      </w:r>
      <w:r w:rsidRPr="00BE3624">
        <w:tab/>
        <w:t>The effective measures taken to guarantee persons with disabilities equal and effective legal protection against all types of discrimination, including the provision of reasonable accommodation</w:t>
      </w:r>
      <w:r w:rsidR="00FD2DC6" w:rsidRPr="00BE3624">
        <w:t>, and</w:t>
      </w:r>
      <w:r w:rsidRPr="00BE3624">
        <w:t xml:space="preserve"> the right to equality before the law, </w:t>
      </w:r>
      <w:r w:rsidR="00FD2DC6" w:rsidRPr="00BE3624">
        <w:t xml:space="preserve">the </w:t>
      </w:r>
      <w:r w:rsidRPr="00BE3624">
        <w:t xml:space="preserve">right to equal protection by the law and the right to non-discrimination, are cornerstones of the social State subject to the rule of law proclaimed in the Constitution, which </w:t>
      </w:r>
      <w:r w:rsidR="00FD2DC6" w:rsidRPr="00BE3624">
        <w:t xml:space="preserve">establishes </w:t>
      </w:r>
      <w:r w:rsidRPr="00BE3624">
        <w:t>that all persons, regardless of differences, have the right to use national legislation.</w:t>
      </w:r>
    </w:p>
    <w:p w:rsidR="00A21332" w:rsidRPr="00BE3624" w:rsidRDefault="00A21332" w:rsidP="00A21332">
      <w:pPr>
        <w:pStyle w:val="SingleTxtG"/>
      </w:pPr>
      <w:r w:rsidRPr="00BE3624">
        <w:t>12.</w:t>
      </w:r>
      <w:r w:rsidRPr="00BE3624">
        <w:tab/>
        <w:t xml:space="preserve">Article 58 of the Constitution, on the rights of exceptional persons, provides as follows: </w:t>
      </w:r>
      <w:r w:rsidR="004C2BD0">
        <w:t>“</w:t>
      </w:r>
      <w:r w:rsidRPr="00BE3624">
        <w:t xml:space="preserve">Exceptional persons shall be guaranteed health-care, education and leisure services and vocational training for full integration in society. The State shall institute a policy for the prevention of disability and for the treatment, rehabilitation and integration of persons </w:t>
      </w:r>
      <w:r w:rsidR="00FD2DC6" w:rsidRPr="00BE3624">
        <w:t xml:space="preserve">with </w:t>
      </w:r>
      <w:r w:rsidRPr="00BE3624">
        <w:t xml:space="preserve">physical, mental </w:t>
      </w:r>
      <w:r w:rsidR="00FD2DC6" w:rsidRPr="00BE3624">
        <w:t xml:space="preserve">or </w:t>
      </w:r>
      <w:r w:rsidRPr="00BE3624">
        <w:t xml:space="preserve">sensory disabilities, </w:t>
      </w:r>
      <w:r w:rsidR="00FD2DC6" w:rsidRPr="00BE3624">
        <w:t xml:space="preserve">and they </w:t>
      </w:r>
      <w:r w:rsidRPr="00BE3624">
        <w:t>shall be provided with the specialized care that they require.</w:t>
      </w:r>
      <w:r w:rsidR="00DC7F85" w:rsidRPr="00BE3624">
        <w:t xml:space="preserve"> </w:t>
      </w:r>
      <w:r w:rsidRPr="00BE3624">
        <w:t xml:space="preserve">They shall be accorded the enjoyment of the rights </w:t>
      </w:r>
      <w:r w:rsidR="00FD2DC6" w:rsidRPr="00BE3624">
        <w:t xml:space="preserve">that </w:t>
      </w:r>
      <w:r w:rsidRPr="00BE3624">
        <w:t>this Constitution grants to all the inhabitants of the Republic with equality of opportunities, in order to compensate for their disadvantages. Persons with disabilities are able to use the law to protect or pursue their interests on an equal basis to others.</w:t>
      </w:r>
      <w:r w:rsidR="004C2BD0">
        <w:t>”</w:t>
      </w:r>
    </w:p>
    <w:p w:rsidR="00A21332" w:rsidRPr="00BE3624" w:rsidRDefault="00A21332" w:rsidP="00A21332">
      <w:pPr>
        <w:pStyle w:val="SingleTxtG"/>
      </w:pPr>
      <w:r w:rsidRPr="00BE3624">
        <w:t>13.</w:t>
      </w:r>
      <w:r w:rsidRPr="00BE3624">
        <w:tab/>
        <w:t xml:space="preserve">In addition, the most important international instruments in this area </w:t>
      </w:r>
      <w:r w:rsidR="00FD2DC6" w:rsidRPr="00BE3624">
        <w:t>—</w:t>
      </w:r>
      <w:r w:rsidRPr="00BE3624">
        <w:t xml:space="preserve"> all of which have been ratified by the </w:t>
      </w:r>
      <w:smartTag w:uri="urn:schemas-microsoft-com:office:smarttags" w:element="place">
        <w:smartTag w:uri="urn:schemas-microsoft-com:office:smarttags" w:element="PlaceType">
          <w:r w:rsidRPr="00BE3624">
            <w:t>Republic</w:t>
          </w:r>
        </w:smartTag>
        <w:r w:rsidRPr="00BE3624">
          <w:t xml:space="preserve"> of </w:t>
        </w:r>
        <w:smartTag w:uri="urn:schemas-microsoft-com:office:smarttags" w:element="PlaceName">
          <w:r w:rsidRPr="00BE3624">
            <w:t>Paraguay</w:t>
          </w:r>
        </w:smartTag>
      </w:smartTag>
      <w:r w:rsidRPr="00BE3624">
        <w:t xml:space="preserve"> </w:t>
      </w:r>
      <w:r w:rsidR="00FD2DC6" w:rsidRPr="00BE3624">
        <w:t>—</w:t>
      </w:r>
      <w:r w:rsidRPr="00BE3624">
        <w:t xml:space="preserve"> contain clauses on non-discrimination and articles on equality and equal protection.</w:t>
      </w:r>
    </w:p>
    <w:p w:rsidR="00A21332" w:rsidRPr="00BE3624" w:rsidRDefault="00A21332" w:rsidP="00A21332">
      <w:pPr>
        <w:pStyle w:val="SingleTxtG"/>
      </w:pPr>
      <w:r w:rsidRPr="00BE3624">
        <w:t>14.</w:t>
      </w:r>
      <w:r w:rsidRPr="00BE3624">
        <w:tab/>
      </w:r>
      <w:r w:rsidR="00FD2DC6" w:rsidRPr="00BE3624">
        <w:t>T</w:t>
      </w:r>
      <w:r w:rsidRPr="00BE3624">
        <w:t xml:space="preserve">he International Covenant on Civil and Political Rights, </w:t>
      </w:r>
      <w:r w:rsidR="00FD2DC6" w:rsidRPr="00BE3624">
        <w:t xml:space="preserve">for example, </w:t>
      </w:r>
      <w:r w:rsidRPr="00BE3624">
        <w:t>prohibits discrimination with regard to the rights recognized by the Covenant,</w:t>
      </w:r>
      <w:r w:rsidR="00FD2DC6" w:rsidRPr="00BE3624">
        <w:rPr>
          <w:rStyle w:val="FootnoteReference"/>
        </w:rPr>
        <w:footnoteReference w:id="8"/>
      </w:r>
      <w:r w:rsidRPr="00BE3624">
        <w:t xml:space="preserve"> and provides for equality between men and women,</w:t>
      </w:r>
      <w:r w:rsidR="00FD2DC6" w:rsidRPr="00BE3624">
        <w:rPr>
          <w:rStyle w:val="FootnoteReference"/>
        </w:rPr>
        <w:footnoteReference w:id="9"/>
      </w:r>
      <w:r w:rsidRPr="00BE3624">
        <w:t xml:space="preserve"> between children,</w:t>
      </w:r>
      <w:r w:rsidR="00FD2DC6" w:rsidRPr="00BE3624">
        <w:rPr>
          <w:rStyle w:val="FootnoteReference"/>
        </w:rPr>
        <w:footnoteReference w:id="10"/>
      </w:r>
      <w:r w:rsidRPr="00BE3624">
        <w:t xml:space="preserve"> equality before the law and equal protection of the law</w:t>
      </w:r>
      <w:r w:rsidR="00FD2DC6" w:rsidRPr="00BE3624">
        <w:t>,</w:t>
      </w:r>
      <w:r w:rsidR="00FD2DC6" w:rsidRPr="00BE3624">
        <w:rPr>
          <w:rStyle w:val="FootnoteReference"/>
        </w:rPr>
        <w:footnoteReference w:id="11"/>
      </w:r>
      <w:r w:rsidRPr="00BE3624">
        <w:t xml:space="preserve"> and the protection of ethnic, religious and linguistic minorities.</w:t>
      </w:r>
      <w:r w:rsidR="00FD2DC6" w:rsidRPr="00BE3624">
        <w:rPr>
          <w:rStyle w:val="FootnoteReference"/>
        </w:rPr>
        <w:footnoteReference w:id="12"/>
      </w:r>
    </w:p>
    <w:p w:rsidR="00A21332" w:rsidRPr="00BE3624" w:rsidRDefault="00A21332" w:rsidP="00A21332">
      <w:pPr>
        <w:pStyle w:val="SingleTxtG"/>
      </w:pPr>
      <w:r w:rsidRPr="00BE3624">
        <w:t>15.</w:t>
      </w:r>
      <w:r w:rsidRPr="00BE3624">
        <w:tab/>
        <w:t xml:space="preserve">International human rights treaties in </w:t>
      </w:r>
      <w:smartTag w:uri="urn:schemas-microsoft-com:office:smarttags" w:element="country-region">
        <w:smartTag w:uri="urn:schemas-microsoft-com:office:smarttags" w:element="place">
          <w:r w:rsidRPr="00BE3624">
            <w:t>Paraguay</w:t>
          </w:r>
        </w:smartTag>
      </w:smartTag>
      <w:r w:rsidRPr="00BE3624">
        <w:t xml:space="preserve"> form part of </w:t>
      </w:r>
      <w:r w:rsidR="00FD2DC6" w:rsidRPr="00BE3624">
        <w:t>the legal order;</w:t>
      </w:r>
      <w:r w:rsidRPr="00BE3624">
        <w:t xml:space="preserve"> all Government action</w:t>
      </w:r>
      <w:r w:rsidR="00FD2DC6" w:rsidRPr="00BE3624">
        <w:t xml:space="preserve"> is subject to and informed by them</w:t>
      </w:r>
      <w:r w:rsidRPr="00BE3624">
        <w:t>. The Paraguayan Constitution of 1992 g</w:t>
      </w:r>
      <w:r w:rsidR="00FD2DC6" w:rsidRPr="00BE3624">
        <w:t xml:space="preserve">ives human rights treaties </w:t>
      </w:r>
      <w:r w:rsidRPr="00BE3624">
        <w:t>quasi-</w:t>
      </w:r>
      <w:r w:rsidR="00FD2DC6" w:rsidRPr="00BE3624">
        <w:t>c</w:t>
      </w:r>
      <w:r w:rsidRPr="00BE3624">
        <w:t xml:space="preserve">onstitutional </w:t>
      </w:r>
      <w:r w:rsidR="00FD2DC6" w:rsidRPr="00BE3624">
        <w:t>rank</w:t>
      </w:r>
      <w:r w:rsidRPr="00BE3624">
        <w:t xml:space="preserve">, </w:t>
      </w:r>
      <w:r w:rsidR="00FD2DC6" w:rsidRPr="00BE3624">
        <w:t xml:space="preserve">and they prevail </w:t>
      </w:r>
      <w:r w:rsidRPr="00BE3624">
        <w:t>over legislation passed by the legislature and other regulations of l</w:t>
      </w:r>
      <w:r w:rsidR="00FD2DC6" w:rsidRPr="00BE3624">
        <w:t>ower</w:t>
      </w:r>
      <w:r w:rsidRPr="00BE3624">
        <w:t xml:space="preserve"> rank such as </w:t>
      </w:r>
      <w:r w:rsidR="00F84620" w:rsidRPr="00BE3624">
        <w:t xml:space="preserve">court </w:t>
      </w:r>
      <w:r w:rsidRPr="00BE3624">
        <w:t>judgements, decrees or administrative resolutions,</w:t>
      </w:r>
      <w:r w:rsidR="00F84620" w:rsidRPr="00BE3624">
        <w:rPr>
          <w:rStyle w:val="FootnoteReference"/>
        </w:rPr>
        <w:footnoteReference w:id="13"/>
      </w:r>
      <w:r w:rsidRPr="00BE3624">
        <w:t xml:space="preserve"> which must in all cases </w:t>
      </w:r>
      <w:r w:rsidR="000A65B3" w:rsidRPr="00BE3624">
        <w:t>observe</w:t>
      </w:r>
      <w:r w:rsidRPr="00BE3624">
        <w:t xml:space="preserve"> and implement the rights established in the Constitution and in international law. In addition, international human rights treaties, once ratified, enjoy </w:t>
      </w:r>
      <w:r w:rsidR="000A65B3" w:rsidRPr="00BE3624">
        <w:t xml:space="preserve">the same </w:t>
      </w:r>
      <w:r w:rsidRPr="00BE3624">
        <w:t>legal stability as the Constitution, since the</w:t>
      </w:r>
      <w:r w:rsidR="000A65B3" w:rsidRPr="00BE3624">
        <w:t>ir denunciation is subject to the constitutional amendment procedure.</w:t>
      </w:r>
      <w:r w:rsidR="000A65B3" w:rsidRPr="00BE3624">
        <w:rPr>
          <w:rStyle w:val="FootnoteReference"/>
        </w:rPr>
        <w:footnoteReference w:id="14"/>
      </w:r>
    </w:p>
    <w:p w:rsidR="00A21332" w:rsidRPr="00BE3624" w:rsidRDefault="00A21332" w:rsidP="00A21332">
      <w:pPr>
        <w:pStyle w:val="SingleTxtG"/>
      </w:pPr>
      <w:r w:rsidRPr="00BE3624">
        <w:t>16.</w:t>
      </w:r>
      <w:r w:rsidRPr="00BE3624">
        <w:tab/>
        <w:t xml:space="preserve">The Secretariat of the Civil Service established, by Decree No. 2226/09, the Directorate-General of Equality and Inclusion Policies and, by </w:t>
      </w:r>
      <w:r w:rsidR="000A65B3" w:rsidRPr="00BE3624">
        <w:t>r</w:t>
      </w:r>
      <w:r w:rsidRPr="00BE3624">
        <w:t xml:space="preserve">esolution </w:t>
      </w:r>
      <w:r w:rsidR="007F149B">
        <w:t xml:space="preserve">No. </w:t>
      </w:r>
      <w:r w:rsidRPr="00BE3624">
        <w:t xml:space="preserve">942/09, the general policy framework for non-discrimination in the Civil Service, </w:t>
      </w:r>
      <w:r w:rsidR="000A65B3" w:rsidRPr="00BE3624">
        <w:t xml:space="preserve">which </w:t>
      </w:r>
      <w:r w:rsidRPr="00BE3624">
        <w:t>includ</w:t>
      </w:r>
      <w:r w:rsidR="000A65B3" w:rsidRPr="00BE3624">
        <w:t>es</w:t>
      </w:r>
      <w:r w:rsidRPr="00BE3624">
        <w:t xml:space="preserve"> provisions on non-discrimination against persons with disabilities.</w:t>
      </w:r>
    </w:p>
    <w:p w:rsidR="00A21332" w:rsidRPr="00BE3624" w:rsidRDefault="00A21332" w:rsidP="00A21332">
      <w:pPr>
        <w:pStyle w:val="SingleTxtG"/>
      </w:pPr>
      <w:r w:rsidRPr="00BE3624">
        <w:t>17.</w:t>
      </w:r>
      <w:r w:rsidRPr="00BE3624">
        <w:tab/>
        <w:t xml:space="preserve">Article 23 of Act No. 1626/2000 on the Civil Service provides that </w:t>
      </w:r>
      <w:r w:rsidR="004C2BD0">
        <w:t>“</w:t>
      </w:r>
      <w:r w:rsidRPr="00BE3624">
        <w:t>physical disability shall not be an</w:t>
      </w:r>
      <w:r w:rsidR="000A65B3" w:rsidRPr="00BE3624">
        <w:t xml:space="preserve"> impediment </w:t>
      </w:r>
      <w:r w:rsidRPr="00BE3624">
        <w:t xml:space="preserve">to </w:t>
      </w:r>
      <w:r w:rsidR="000A65B3" w:rsidRPr="00BE3624">
        <w:t xml:space="preserve">entry to the </w:t>
      </w:r>
      <w:r w:rsidRPr="00BE3624">
        <w:t>Civil Service</w:t>
      </w:r>
      <w:r w:rsidR="004C2BD0">
        <w:t>”</w:t>
      </w:r>
      <w:r w:rsidRPr="00BE3624">
        <w:t>.</w:t>
      </w:r>
    </w:p>
    <w:p w:rsidR="00A21332" w:rsidRPr="00BE3624" w:rsidRDefault="00A21332" w:rsidP="00A21332">
      <w:pPr>
        <w:pStyle w:val="SingleTxtG"/>
      </w:pPr>
      <w:r w:rsidRPr="00BE3624">
        <w:t>18.</w:t>
      </w:r>
      <w:r w:rsidRPr="00BE3624">
        <w:tab/>
        <w:t>All administrative measures</w:t>
      </w:r>
      <w:r w:rsidR="000A65B3" w:rsidRPr="00BE3624">
        <w:t xml:space="preserve">, the design and implementation of all public policies, the drafting of all </w:t>
      </w:r>
      <w:r w:rsidRPr="00BE3624">
        <w:t>regulatory framework</w:t>
      </w:r>
      <w:r w:rsidR="000A65B3" w:rsidRPr="00BE3624">
        <w:t>s</w:t>
      </w:r>
      <w:r w:rsidRPr="00BE3624">
        <w:t xml:space="preserve">, and </w:t>
      </w:r>
      <w:r w:rsidR="000A65B3" w:rsidRPr="00BE3624">
        <w:t xml:space="preserve">the management of all </w:t>
      </w:r>
      <w:r w:rsidRPr="00BE3624">
        <w:t>State service</w:t>
      </w:r>
      <w:r w:rsidR="000A65B3" w:rsidRPr="00BE3624">
        <w:t>s</w:t>
      </w:r>
      <w:r w:rsidRPr="00BE3624">
        <w:t xml:space="preserve"> for persons with disabilities, shall take </w:t>
      </w:r>
      <w:r w:rsidR="000A65B3" w:rsidRPr="00BE3624">
        <w:t xml:space="preserve">as their frame of reference </w:t>
      </w:r>
      <w:r w:rsidRPr="00BE3624">
        <w:t>the provisions of the Convention on the Rights of Persons with Disabilities</w:t>
      </w:r>
      <w:r w:rsidR="000A65B3" w:rsidRPr="00BE3624">
        <w:rPr>
          <w:rStyle w:val="FootnoteReference"/>
        </w:rPr>
        <w:footnoteReference w:id="15"/>
      </w:r>
      <w:r w:rsidRPr="00BE3624">
        <w:t xml:space="preserve"> and the Inter-American Convention on the Elimination of All Forms of Discrimination against Persons with Disabilities.</w:t>
      </w:r>
      <w:r w:rsidR="000A65B3" w:rsidRPr="00BE3624">
        <w:rPr>
          <w:rStyle w:val="FootnoteReference"/>
        </w:rPr>
        <w:footnoteReference w:id="16"/>
      </w:r>
    </w:p>
    <w:p w:rsidR="00A21332" w:rsidRPr="00BE3624" w:rsidRDefault="00A21332" w:rsidP="00A21332">
      <w:pPr>
        <w:pStyle w:val="SingleTxtG"/>
      </w:pPr>
      <w:r w:rsidRPr="00BE3624">
        <w:t>19.</w:t>
      </w:r>
      <w:r w:rsidRPr="00BE3624">
        <w:tab/>
        <w:t xml:space="preserve">These are the most important </w:t>
      </w:r>
      <w:r w:rsidR="000A65B3" w:rsidRPr="00BE3624">
        <w:t xml:space="preserve">legally binding </w:t>
      </w:r>
      <w:r w:rsidRPr="00BE3624">
        <w:t xml:space="preserve">international instruments for the protection of the rights of persons with disabilities. They </w:t>
      </w:r>
      <w:r w:rsidR="002068DF" w:rsidRPr="00BE3624">
        <w:t>provide</w:t>
      </w:r>
      <w:r w:rsidRPr="00BE3624">
        <w:t xml:space="preserve"> a detailed conceptual and practical framework for the design and management of public policies and services in this sector.</w:t>
      </w:r>
    </w:p>
    <w:p w:rsidR="00A21332" w:rsidRPr="00BE3624" w:rsidRDefault="002068DF" w:rsidP="002068DF">
      <w:pPr>
        <w:pStyle w:val="H1G"/>
      </w:pPr>
      <w:r w:rsidRPr="00BE3624">
        <w:tab/>
      </w:r>
      <w:r w:rsidR="00A21332" w:rsidRPr="00BE3624">
        <w:t>B.</w:t>
      </w:r>
      <w:r w:rsidR="00A21332" w:rsidRPr="00BE3624">
        <w:tab/>
        <w:t>Article 8</w:t>
      </w:r>
      <w:r w:rsidRPr="00BE3624">
        <w:t>.</w:t>
      </w:r>
      <w:r w:rsidR="00A21332" w:rsidRPr="00BE3624">
        <w:t xml:space="preserve"> Awareness-raising</w:t>
      </w:r>
    </w:p>
    <w:p w:rsidR="00A21332" w:rsidRPr="00BE3624" w:rsidRDefault="00A21332" w:rsidP="00A21332">
      <w:pPr>
        <w:pStyle w:val="SingleTxtG"/>
      </w:pPr>
      <w:r w:rsidRPr="00BE3624">
        <w:t>20.</w:t>
      </w:r>
      <w:r w:rsidRPr="00BE3624">
        <w:tab/>
      </w:r>
      <w:r w:rsidR="002068DF" w:rsidRPr="00BE3624">
        <w:t xml:space="preserve">One of the </w:t>
      </w:r>
      <w:r w:rsidRPr="00BE3624">
        <w:t xml:space="preserve">awareness campaigns </w:t>
      </w:r>
      <w:r w:rsidR="002068DF" w:rsidRPr="00BE3624">
        <w:t xml:space="preserve">aimed at the general public and </w:t>
      </w:r>
      <w:r w:rsidRPr="00BE3624">
        <w:t>conducted through mainstream media</w:t>
      </w:r>
      <w:r w:rsidR="002068DF" w:rsidRPr="00BE3624">
        <w:t xml:space="preserve"> was </w:t>
      </w:r>
      <w:r w:rsidRPr="00BE3624">
        <w:t xml:space="preserve">the </w:t>
      </w:r>
      <w:r w:rsidR="004C2BD0">
        <w:t>“</w:t>
      </w:r>
      <w:r w:rsidRPr="00BE3624">
        <w:t>Use your Head, use a Helmet</w:t>
      </w:r>
      <w:r w:rsidR="004C2BD0">
        <w:t>”</w:t>
      </w:r>
      <w:r w:rsidR="002068DF" w:rsidRPr="00BE3624">
        <w:t xml:space="preserve"> campaign</w:t>
      </w:r>
      <w:r w:rsidRPr="00BE3624">
        <w:t xml:space="preserve">, </w:t>
      </w:r>
      <w:r w:rsidR="002068DF" w:rsidRPr="00BE3624">
        <w:t xml:space="preserve">run </w:t>
      </w:r>
      <w:r w:rsidRPr="00BE3624">
        <w:t xml:space="preserve">by </w:t>
      </w:r>
      <w:r w:rsidR="002068DF" w:rsidRPr="00BE3624">
        <w:t xml:space="preserve">INPRO </w:t>
      </w:r>
      <w:r w:rsidRPr="00BE3624">
        <w:t>and the government office</w:t>
      </w:r>
      <w:r w:rsidR="002068DF" w:rsidRPr="00BE3624">
        <w:t xml:space="preserve"> of Central department</w:t>
      </w:r>
      <w:r w:rsidRPr="00BE3624">
        <w:t>.</w:t>
      </w:r>
    </w:p>
    <w:p w:rsidR="00A21332" w:rsidRPr="00BE3624" w:rsidRDefault="00A21332" w:rsidP="00A21332">
      <w:pPr>
        <w:pStyle w:val="SingleTxtG"/>
      </w:pPr>
      <w:r w:rsidRPr="00BE3624">
        <w:t>21.</w:t>
      </w:r>
      <w:r w:rsidRPr="00BE3624">
        <w:tab/>
        <w:t xml:space="preserve">Other media campaigns were also conducted by </w:t>
      </w:r>
      <w:r w:rsidR="002068DF" w:rsidRPr="00BE3624">
        <w:t xml:space="preserve">INPRO </w:t>
      </w:r>
      <w:r w:rsidRPr="00BE3624">
        <w:t xml:space="preserve">and NGOs on the themes of respect for diversity and the </w:t>
      </w:r>
      <w:r w:rsidR="002068DF" w:rsidRPr="00BE3624">
        <w:t xml:space="preserve">inclusion </w:t>
      </w:r>
      <w:r w:rsidRPr="00BE3624">
        <w:t>of persons with disabilities in various areas</w:t>
      </w:r>
      <w:r w:rsidR="002068DF" w:rsidRPr="00BE3624">
        <w:t xml:space="preserve">, and places of work </w:t>
      </w:r>
      <w:r w:rsidRPr="00BE3624">
        <w:t>in particular</w:t>
      </w:r>
      <w:r w:rsidR="002068DF" w:rsidRPr="00BE3624">
        <w:t xml:space="preserve">. </w:t>
      </w:r>
    </w:p>
    <w:p w:rsidR="00A21332" w:rsidRPr="00BE3624" w:rsidRDefault="00A21332" w:rsidP="00A21332">
      <w:pPr>
        <w:pStyle w:val="SingleTxtG"/>
      </w:pPr>
      <w:r w:rsidRPr="00BE3624">
        <w:t>22.</w:t>
      </w:r>
      <w:r w:rsidRPr="00BE3624">
        <w:tab/>
      </w:r>
      <w:r w:rsidR="002068DF" w:rsidRPr="00BE3624">
        <w:t xml:space="preserve">INPRO </w:t>
      </w:r>
      <w:r w:rsidRPr="00BE3624">
        <w:t>held a</w:t>
      </w:r>
      <w:r w:rsidR="002068DF" w:rsidRPr="00BE3624">
        <w:t xml:space="preserve"> meeting of </w:t>
      </w:r>
      <w:r w:rsidRPr="00BE3624">
        <w:t>all governors, municipal mayors and national authorities</w:t>
      </w:r>
      <w:r w:rsidR="00DC7F85" w:rsidRPr="00BE3624">
        <w:t xml:space="preserve"> </w:t>
      </w:r>
      <w:r w:rsidR="00990695" w:rsidRPr="00BE3624">
        <w:t xml:space="preserve">to inform them about </w:t>
      </w:r>
      <w:r w:rsidRPr="00BE3624">
        <w:t>the rights of persons with disabilities</w:t>
      </w:r>
      <w:r w:rsidR="00990695" w:rsidRPr="00BE3624">
        <w:t>;</w:t>
      </w:r>
      <w:r w:rsidRPr="00BE3624">
        <w:t xml:space="preserve"> a presentation </w:t>
      </w:r>
      <w:r w:rsidR="00990695" w:rsidRPr="00BE3624">
        <w:t xml:space="preserve">was made </w:t>
      </w:r>
      <w:r w:rsidRPr="00BE3624">
        <w:t xml:space="preserve">of the Convention and the </w:t>
      </w:r>
      <w:r w:rsidR="00990695" w:rsidRPr="00BE3624">
        <w:t xml:space="preserve">Convention </w:t>
      </w:r>
      <w:r w:rsidRPr="00BE3624">
        <w:t>rights</w:t>
      </w:r>
      <w:r w:rsidR="00990695" w:rsidRPr="00BE3624">
        <w:t>.</w:t>
      </w:r>
    </w:p>
    <w:p w:rsidR="00A21332" w:rsidRPr="00BE3624" w:rsidRDefault="00A21332" w:rsidP="00A21332">
      <w:pPr>
        <w:pStyle w:val="SingleTxtG"/>
      </w:pPr>
      <w:r w:rsidRPr="00BE3624">
        <w:t>23.</w:t>
      </w:r>
      <w:r w:rsidRPr="00BE3624">
        <w:tab/>
        <w:t>The Secretariat of the Civil Service conducted awareness-raising workshops on the theme of disabilit</w:t>
      </w:r>
      <w:r w:rsidR="00990695" w:rsidRPr="00BE3624">
        <w:t>y</w:t>
      </w:r>
      <w:r w:rsidRPr="00BE3624">
        <w:t xml:space="preserve">, for </w:t>
      </w:r>
      <w:r w:rsidR="00990695" w:rsidRPr="00BE3624">
        <w:t>trade union members</w:t>
      </w:r>
      <w:r w:rsidRPr="00BE3624">
        <w:t xml:space="preserve"> and human resources management units.</w:t>
      </w:r>
    </w:p>
    <w:p w:rsidR="00A21332" w:rsidRPr="00BE3624" w:rsidRDefault="00990695" w:rsidP="00990695">
      <w:pPr>
        <w:pStyle w:val="H1G"/>
      </w:pPr>
      <w:r w:rsidRPr="00BE3624">
        <w:tab/>
      </w:r>
      <w:r w:rsidR="00A21332" w:rsidRPr="00BE3624">
        <w:t>C.</w:t>
      </w:r>
      <w:r w:rsidR="00A21332" w:rsidRPr="00BE3624">
        <w:tab/>
        <w:t>Article 9</w:t>
      </w:r>
      <w:r w:rsidRPr="00BE3624">
        <w:t>.</w:t>
      </w:r>
      <w:r w:rsidR="00A21332" w:rsidRPr="00BE3624">
        <w:t xml:space="preserve"> Accessibility</w:t>
      </w:r>
    </w:p>
    <w:p w:rsidR="00A21332" w:rsidRPr="00BE3624" w:rsidRDefault="00A21332" w:rsidP="00A21332">
      <w:pPr>
        <w:pStyle w:val="SingleTxtG"/>
      </w:pPr>
      <w:r w:rsidRPr="00BE3624">
        <w:t>24.</w:t>
      </w:r>
      <w:r w:rsidRPr="00BE3624">
        <w:tab/>
        <w:t xml:space="preserve">The National Institute of Technology, Standardization and Metrology, together with </w:t>
      </w:r>
      <w:r w:rsidR="00BA3C4B" w:rsidRPr="00BE3624">
        <w:t>INPRO</w:t>
      </w:r>
      <w:r w:rsidRPr="00BE3624">
        <w:t xml:space="preserve">, other State bodies and the Saraki Foundation, are currently members of </w:t>
      </w:r>
      <w:r w:rsidR="004C2BD0">
        <w:t>“</w:t>
      </w:r>
      <w:r w:rsidRPr="00BE3624">
        <w:t>Committee 45</w:t>
      </w:r>
      <w:r w:rsidR="004C2BD0">
        <w:t>”</w:t>
      </w:r>
      <w:r w:rsidRPr="00BE3624">
        <w:t xml:space="preserve"> on Accessibility, which works to draw up standards of accessibility </w:t>
      </w:r>
      <w:r w:rsidR="00BA3C4B" w:rsidRPr="00BE3624">
        <w:t xml:space="preserve">in </w:t>
      </w:r>
      <w:r w:rsidRPr="00BE3624">
        <w:t xml:space="preserve">the physical environment (including the use of street markings and signs). </w:t>
      </w:r>
      <w:r w:rsidR="00BA3C4B" w:rsidRPr="00BE3624">
        <w:t>No w</w:t>
      </w:r>
      <w:r w:rsidRPr="00BE3624">
        <w:t>ork has yet be</w:t>
      </w:r>
      <w:r w:rsidR="00880FB8" w:rsidRPr="00BE3624">
        <w:t xml:space="preserve">en done </w:t>
      </w:r>
      <w:r w:rsidRPr="00BE3624">
        <w:t>in the area of transport</w:t>
      </w:r>
      <w:r w:rsidR="00880FB8" w:rsidRPr="00BE3624">
        <w:t>, which remains an outstanding issue</w:t>
      </w:r>
      <w:r w:rsidRPr="00BE3624">
        <w:t>.</w:t>
      </w:r>
    </w:p>
    <w:p w:rsidR="00A21332" w:rsidRPr="00BE3624" w:rsidRDefault="00A21332" w:rsidP="00A21332">
      <w:pPr>
        <w:pStyle w:val="SingleTxtG"/>
      </w:pPr>
      <w:r w:rsidRPr="00BE3624">
        <w:t xml:space="preserve">25. </w:t>
      </w:r>
      <w:r w:rsidR="00880FB8" w:rsidRPr="00BE3624">
        <w:t xml:space="preserve">INPRO </w:t>
      </w:r>
      <w:r w:rsidR="006D7769" w:rsidRPr="00BE3624">
        <w:t>is currently working with</w:t>
      </w:r>
      <w:r w:rsidRPr="00BE3624">
        <w:t xml:space="preserve"> the Saraki Foundation on a </w:t>
      </w:r>
      <w:r w:rsidR="006D7769" w:rsidRPr="00BE3624">
        <w:t xml:space="preserve">proposal for a </w:t>
      </w:r>
      <w:r w:rsidRPr="00BE3624">
        <w:t>procedure to improve accessibility in municipalities</w:t>
      </w:r>
      <w:r w:rsidR="006D7769" w:rsidRPr="00BE3624">
        <w:t>,</w:t>
      </w:r>
      <w:r w:rsidRPr="00BE3624">
        <w:t xml:space="preserve"> </w:t>
      </w:r>
      <w:r w:rsidR="006D7769" w:rsidRPr="00BE3624">
        <w:t>the Municipal Accessibility Assessment Procedure. The aim is to bring about a social shift, for which there are three basic requirements</w:t>
      </w:r>
      <w:r w:rsidRPr="00BE3624">
        <w:t xml:space="preserve">: </w:t>
      </w:r>
    </w:p>
    <w:p w:rsidR="00A21332" w:rsidRPr="00BE3624" w:rsidRDefault="00A21332" w:rsidP="00A21332">
      <w:pPr>
        <w:pStyle w:val="SingleTxtG"/>
      </w:pPr>
      <w:r w:rsidRPr="00BE3624">
        <w:tab/>
        <w:t xml:space="preserve">(a) </w:t>
      </w:r>
      <w:r w:rsidR="006D7769" w:rsidRPr="00BE3624">
        <w:t>Commitment</w:t>
      </w:r>
      <w:r w:rsidRPr="00BE3624">
        <w:t xml:space="preserve">. This involves raising awareness </w:t>
      </w:r>
      <w:r w:rsidR="006D7769" w:rsidRPr="00BE3624">
        <w:t xml:space="preserve">among </w:t>
      </w:r>
      <w:r w:rsidRPr="00BE3624">
        <w:t xml:space="preserve">the community and vulnerable persons of the benefits of accessibility for all, </w:t>
      </w:r>
      <w:r w:rsidR="006D7769" w:rsidRPr="00BE3624">
        <w:t xml:space="preserve">and of </w:t>
      </w:r>
      <w:r w:rsidRPr="00BE3624">
        <w:t xml:space="preserve">the difficulties </w:t>
      </w:r>
      <w:r w:rsidR="006D7769" w:rsidRPr="00BE3624">
        <w:t xml:space="preserve">faced by </w:t>
      </w:r>
      <w:r w:rsidRPr="00BE3624">
        <w:t xml:space="preserve">persons with disabilities and other vulnerable groups </w:t>
      </w:r>
      <w:r w:rsidR="006D7769" w:rsidRPr="00BE3624">
        <w:t>for</w:t>
      </w:r>
      <w:r w:rsidRPr="00BE3624">
        <w:t xml:space="preserve"> lack of access to public services </w:t>
      </w:r>
      <w:r w:rsidR="006D7769" w:rsidRPr="00BE3624">
        <w:t xml:space="preserve">such as </w:t>
      </w:r>
      <w:r w:rsidRPr="00BE3624">
        <w:t>health care, education, culture and sport;</w:t>
      </w:r>
    </w:p>
    <w:p w:rsidR="00A21332" w:rsidRPr="00BE3624" w:rsidRDefault="00A21332" w:rsidP="00A21332">
      <w:pPr>
        <w:pStyle w:val="SingleTxtG"/>
      </w:pPr>
      <w:r w:rsidRPr="00BE3624">
        <w:tab/>
        <w:t xml:space="preserve">(b) Technical expertise. This involves carrying out a thorough analysis of the </w:t>
      </w:r>
      <w:r w:rsidR="006D7769" w:rsidRPr="00BE3624">
        <w:t xml:space="preserve">barriers that limit </w:t>
      </w:r>
      <w:r w:rsidRPr="00BE3624">
        <w:t xml:space="preserve">access </w:t>
      </w:r>
      <w:r w:rsidR="006D7769" w:rsidRPr="00BE3624">
        <w:t xml:space="preserve">to public services </w:t>
      </w:r>
      <w:r w:rsidRPr="00BE3624">
        <w:t>by persons with disabilities and other groups</w:t>
      </w:r>
      <w:r w:rsidR="007F149B">
        <w:t>,</w:t>
      </w:r>
      <w:r w:rsidRPr="00BE3624">
        <w:t xml:space="preserve"> </w:t>
      </w:r>
      <w:r w:rsidR="006D7769" w:rsidRPr="00BE3624">
        <w:t xml:space="preserve">and seeking and implementing </w:t>
      </w:r>
      <w:r w:rsidRPr="00BE3624">
        <w:t>appropriate solutions</w:t>
      </w:r>
      <w:r w:rsidR="006D7769" w:rsidRPr="00BE3624">
        <w:t xml:space="preserve"> to those problems</w:t>
      </w:r>
      <w:r w:rsidRPr="00BE3624">
        <w:t>;</w:t>
      </w:r>
    </w:p>
    <w:p w:rsidR="00A21332" w:rsidRPr="00BE3624" w:rsidRDefault="00A21332" w:rsidP="00A21332">
      <w:pPr>
        <w:pStyle w:val="SingleTxtG"/>
      </w:pPr>
      <w:r w:rsidRPr="00BE3624">
        <w:tab/>
        <w:t>(c) Strategies. This involves introducing creative remedial and preventive measures that are consistent with the social and political environment.</w:t>
      </w:r>
    </w:p>
    <w:p w:rsidR="00A21332" w:rsidRDefault="00A21332" w:rsidP="00A21332">
      <w:pPr>
        <w:pStyle w:val="SingleTxtG"/>
      </w:pPr>
      <w:r w:rsidRPr="00BE3624">
        <w:t>26.</w:t>
      </w:r>
      <w:r w:rsidRPr="00BE3624">
        <w:tab/>
      </w:r>
      <w:r w:rsidR="006D7769" w:rsidRPr="00BE3624">
        <w:t>To that end, t</w:t>
      </w:r>
      <w:r w:rsidRPr="00BE3624">
        <w:t xml:space="preserve">he manual drawn up and endorsed by </w:t>
      </w:r>
      <w:r w:rsidR="006D7769" w:rsidRPr="00BE3624">
        <w:t>INPRO fo</w:t>
      </w:r>
      <w:r w:rsidRPr="00BE3624">
        <w:t xml:space="preserve">r official use </w:t>
      </w:r>
      <w:r w:rsidR="006D7769" w:rsidRPr="00BE3624">
        <w:t>adopts the Municipal Accessibility Assessment Procedure and proposes it as a basic tool for identifying the barriers t</w:t>
      </w:r>
      <w:r w:rsidRPr="00BE3624">
        <w:t>o access to public services available to citizens. A copy of the manual is a</w:t>
      </w:r>
      <w:r w:rsidR="006D7769" w:rsidRPr="00BE3624">
        <w:t xml:space="preserve">nnexed </w:t>
      </w:r>
      <w:r w:rsidRPr="00BE3624">
        <w:t>to the present report (annex II).</w:t>
      </w:r>
    </w:p>
    <w:p w:rsidR="004160EB" w:rsidRPr="00D15A37" w:rsidRDefault="004160EB" w:rsidP="004160EB">
      <w:pPr>
        <w:pStyle w:val="SingleTxtG"/>
      </w:pPr>
      <w:r>
        <w:t>27.</w:t>
      </w:r>
      <w:r>
        <w:tab/>
        <w:t>The a</w:t>
      </w:r>
      <w:r w:rsidRPr="00D15A37">
        <w:t xml:space="preserve">ssessment of communication and information </w:t>
      </w:r>
      <w:r>
        <w:t>not included in the physical environment looks at the following points</w:t>
      </w:r>
      <w:r w:rsidRPr="00D15A37">
        <w:t>:</w:t>
      </w:r>
    </w:p>
    <w:p w:rsidR="004160EB" w:rsidRPr="00D15A37" w:rsidRDefault="004160EB" w:rsidP="004160EB">
      <w:pPr>
        <w:pStyle w:val="SingleTxtG"/>
      </w:pPr>
      <w:r w:rsidRPr="00D15A37">
        <w:tab/>
        <w:t>(a)</w:t>
      </w:r>
      <w:r>
        <w:tab/>
        <w:t>Staff who deal with the public: training to deal with persons with disabilities</w:t>
      </w:r>
      <w:r w:rsidRPr="00D15A37">
        <w:t>;</w:t>
      </w:r>
    </w:p>
    <w:p w:rsidR="004160EB" w:rsidRPr="00D15A37" w:rsidRDefault="004160EB" w:rsidP="004160EB">
      <w:pPr>
        <w:pStyle w:val="SingleTxtG"/>
      </w:pPr>
      <w:r>
        <w:tab/>
        <w:t>(b)</w:t>
      </w:r>
      <w:r>
        <w:tab/>
      </w:r>
      <w:r w:rsidRPr="00D15A37">
        <w:t>Alternatives to written and oral communication, including sign-language interpreters and systems such as Braille;</w:t>
      </w:r>
    </w:p>
    <w:p w:rsidR="004160EB" w:rsidRPr="00D15A37" w:rsidRDefault="004160EB" w:rsidP="004160EB">
      <w:pPr>
        <w:pStyle w:val="SingleTxtG"/>
      </w:pPr>
      <w:r>
        <w:tab/>
        <w:t>(c)</w:t>
      </w:r>
      <w:r>
        <w:tab/>
      </w:r>
      <w:r w:rsidRPr="00D15A37">
        <w:t>Access</w:t>
      </w:r>
      <w:r>
        <w:t>ibility of</w:t>
      </w:r>
      <w:r w:rsidRPr="00D15A37">
        <w:t xml:space="preserve"> printed material;</w:t>
      </w:r>
    </w:p>
    <w:p w:rsidR="004160EB" w:rsidRPr="00D15A37" w:rsidRDefault="004160EB" w:rsidP="004160EB">
      <w:pPr>
        <w:pStyle w:val="SingleTxtG"/>
      </w:pPr>
      <w:r>
        <w:tab/>
        <w:t>(d)</w:t>
      </w:r>
      <w:r>
        <w:tab/>
      </w:r>
      <w:r w:rsidRPr="00D15A37">
        <w:t>Access</w:t>
      </w:r>
      <w:r>
        <w:t>ibility of web pages</w:t>
      </w:r>
      <w:r w:rsidRPr="00D15A37">
        <w:t>.</w:t>
      </w:r>
    </w:p>
    <w:p w:rsidR="004160EB" w:rsidRPr="00D15A37" w:rsidRDefault="004160EB" w:rsidP="004160EB">
      <w:pPr>
        <w:pStyle w:val="H1G"/>
      </w:pPr>
      <w:r>
        <w:tab/>
      </w:r>
      <w:r>
        <w:tab/>
        <w:t>D.</w:t>
      </w:r>
      <w:r>
        <w:tab/>
        <w:t>Article 10.</w:t>
      </w:r>
      <w:r w:rsidRPr="00D15A37">
        <w:t xml:space="preserve"> Right to life</w:t>
      </w:r>
    </w:p>
    <w:p w:rsidR="004160EB" w:rsidRPr="00D15A37" w:rsidRDefault="004160EB" w:rsidP="004160EB">
      <w:pPr>
        <w:pStyle w:val="SingleTxtG"/>
      </w:pPr>
      <w:r w:rsidRPr="00D15A37">
        <w:t>28.</w:t>
      </w:r>
      <w:r w:rsidRPr="00D15A37">
        <w:tab/>
        <w:t>Article 4 of the Constitution, on the right to life, states that “the physical and mental integrity of all persons shall be protected by the State”. This article is consistent with article 46</w:t>
      </w:r>
      <w:r>
        <w:t>,</w:t>
      </w:r>
      <w:r w:rsidRPr="00D15A37">
        <w:t xml:space="preserve"> on equality of persons. </w:t>
      </w:r>
      <w:r>
        <w:t>Thus, although</w:t>
      </w:r>
      <w:r w:rsidRPr="00D15A37">
        <w:t xml:space="preserve"> the article does not specifically provide for the protection of persons with disabilities, they are considered to be protected in th</w:t>
      </w:r>
      <w:r>
        <w:t>e same way as other residents of</w:t>
      </w:r>
      <w:r w:rsidRPr="00D15A37">
        <w:t xml:space="preserve"> the </w:t>
      </w:r>
      <w:smartTag w:uri="urn:schemas-microsoft-com:office:smarttags" w:element="place">
        <w:smartTag w:uri="urn:schemas-microsoft-com:office:smarttags" w:element="PlaceType">
          <w:r w:rsidRPr="00D15A37">
            <w:t>Republic</w:t>
          </w:r>
        </w:smartTag>
        <w:r w:rsidRPr="00D15A37">
          <w:t xml:space="preserve"> of </w:t>
        </w:r>
        <w:smartTag w:uri="urn:schemas-microsoft-com:office:smarttags" w:element="PlaceName">
          <w:r w:rsidRPr="00D15A37">
            <w:t>Paraguay</w:t>
          </w:r>
        </w:smartTag>
      </w:smartTag>
      <w:r w:rsidRPr="00D15A37">
        <w:t xml:space="preserve">. </w:t>
      </w:r>
    </w:p>
    <w:p w:rsidR="004160EB" w:rsidRPr="00D15A37" w:rsidRDefault="004160EB" w:rsidP="004160EB">
      <w:pPr>
        <w:pStyle w:val="SingleTxtG"/>
      </w:pPr>
      <w:r w:rsidRPr="00D15A37">
        <w:t>29.</w:t>
      </w:r>
      <w:r w:rsidRPr="00D15A37">
        <w:tab/>
        <w:t>Persons with disabilities are not subject to arbitrary deprivation of life.</w:t>
      </w:r>
    </w:p>
    <w:p w:rsidR="004160EB" w:rsidRPr="00D15A37" w:rsidRDefault="004160EB" w:rsidP="004160EB">
      <w:pPr>
        <w:pStyle w:val="H1G"/>
      </w:pPr>
      <w:r>
        <w:tab/>
      </w:r>
      <w:r>
        <w:tab/>
        <w:t>E.</w:t>
      </w:r>
      <w:r>
        <w:tab/>
        <w:t>Article 11.</w:t>
      </w:r>
      <w:r w:rsidRPr="00D15A37">
        <w:t xml:space="preserve"> Situations of risk and humanitarian emergencies</w:t>
      </w:r>
    </w:p>
    <w:p w:rsidR="004160EB" w:rsidRPr="00D15A37" w:rsidRDefault="004160EB" w:rsidP="004160EB">
      <w:pPr>
        <w:pStyle w:val="SingleTxtG"/>
      </w:pPr>
      <w:r w:rsidRPr="00D15A37">
        <w:t>30.</w:t>
      </w:r>
      <w:r w:rsidRPr="00D15A37">
        <w:tab/>
      </w:r>
      <w:r>
        <w:t>In setting forth the terms of reference of the National Emergency Secretariat, a</w:t>
      </w:r>
      <w:r w:rsidRPr="00D15A37">
        <w:t>rticle 2 of Act No. 2615/05</w:t>
      </w:r>
      <w:r>
        <w:t>, the constituting Act, stated:</w:t>
      </w:r>
      <w:r w:rsidRPr="00D15A37">
        <w:t xml:space="preserve"> “The Secretariat shall be primarily responsible for preventing and counteracting the effects of emergencies and disasters, </w:t>
      </w:r>
      <w:r>
        <w:t>whether</w:t>
      </w:r>
      <w:r w:rsidRPr="00D15A37">
        <w:t xml:space="preserve"> natural </w:t>
      </w:r>
      <w:r>
        <w:t>or not,</w:t>
      </w:r>
      <w:r w:rsidRPr="00D15A37">
        <w:t xml:space="preserve"> and promoting, coordinating and guiding the activities of </w:t>
      </w:r>
      <w:r>
        <w:t>State, departmental, municipal and</w:t>
      </w:r>
      <w:r w:rsidRPr="00D15A37">
        <w:t xml:space="preserve"> private bodies, working in the area of prevention, mitigation, response, rehabilitation and reconstruction of communities affected by emergency or disaster situations.” Paragraph (f) of article 4 states that the Secretariat shall “lead and coordinate assistance to communities experiencing emergency or disaster situations”. In addition, article 5 provides: “The general budget of the State shall provide for the necessary funds for the work of the Secretariat and its executive and technical branches and for the implementation of specific programmes, in line with the </w:t>
      </w:r>
      <w:r>
        <w:t>organizational structure</w:t>
      </w:r>
      <w:r w:rsidRPr="00D15A37">
        <w:t xml:space="preserve"> </w:t>
      </w:r>
      <w:r>
        <w:t xml:space="preserve">of work </w:t>
      </w:r>
      <w:r w:rsidRPr="00D15A37">
        <w:t xml:space="preserve">approved by the Executive.” Accordingly, when implementing </w:t>
      </w:r>
      <w:r>
        <w:t>its</w:t>
      </w:r>
      <w:r w:rsidRPr="00D15A37">
        <w:t xml:space="preserve"> programme</w:t>
      </w:r>
      <w:r>
        <w:t>s</w:t>
      </w:r>
      <w:r w:rsidRPr="00D15A37">
        <w:t>, the National Emergency Secretariat must take account of policies for persons with disabilities.</w:t>
      </w:r>
    </w:p>
    <w:p w:rsidR="004160EB" w:rsidRPr="00D15A37" w:rsidRDefault="004160EB" w:rsidP="004160EB">
      <w:pPr>
        <w:pStyle w:val="SingleTxtG"/>
      </w:pPr>
      <w:r w:rsidRPr="00D15A37">
        <w:t>31.</w:t>
      </w:r>
      <w:r w:rsidRPr="00D15A37">
        <w:tab/>
        <w:t>In the area of military affairs, chapter VI of th</w:t>
      </w:r>
      <w:r>
        <w:t>e General Directive on the 2009–</w:t>
      </w:r>
      <w:r w:rsidRPr="00D15A37">
        <w:t>2010 biennium, concerning civilian issues, establishes the follo</w:t>
      </w:r>
      <w:r>
        <w:t>wing objective: “cooperating</w:t>
      </w:r>
      <w:r w:rsidRPr="00D15A37">
        <w:t xml:space="preserve"> in national defence, coordinating the use of military resources </w:t>
      </w:r>
      <w:r>
        <w:t>to help</w:t>
      </w:r>
      <w:r w:rsidRPr="00D15A37">
        <w:t xml:space="preserve"> the civilian population, in emergency or disaster situations”, and train</w:t>
      </w:r>
      <w:r>
        <w:t>ing</w:t>
      </w:r>
      <w:r w:rsidRPr="00D15A37">
        <w:t xml:space="preserve"> members of the Armed Forces in civil defence </w:t>
      </w:r>
      <w:r>
        <w:t>operations for a rapid response</w:t>
      </w:r>
      <w:r w:rsidRPr="00D15A37">
        <w:t xml:space="preserve"> before (</w:t>
      </w:r>
      <w:r>
        <w:t>p</w:t>
      </w:r>
      <w:r w:rsidRPr="00D15A37">
        <w:t>revention), during (</w:t>
      </w:r>
      <w:r>
        <w:t>r</w:t>
      </w:r>
      <w:r w:rsidRPr="00D15A37">
        <w:t>esponse) and after (</w:t>
      </w:r>
      <w:r>
        <w:t>r</w:t>
      </w:r>
      <w:r w:rsidRPr="00D15A37">
        <w:t>ehabilitation) emergency situations.</w:t>
      </w:r>
      <w:r>
        <w:rPr>
          <w:rStyle w:val="FootnoteReference"/>
        </w:rPr>
        <w:footnoteReference w:id="17"/>
      </w:r>
    </w:p>
    <w:p w:rsidR="004160EB" w:rsidRPr="00D15A37" w:rsidRDefault="004160EB" w:rsidP="004160EB">
      <w:pPr>
        <w:pStyle w:val="SingleTxtG"/>
      </w:pPr>
      <w:r w:rsidRPr="00D15A37">
        <w:t>32.</w:t>
      </w:r>
      <w:r w:rsidRPr="00D15A37">
        <w:tab/>
        <w:t xml:space="preserve">Accordingly, </w:t>
      </w:r>
      <w:r>
        <w:t>every military unit has an</w:t>
      </w:r>
      <w:r w:rsidRPr="00D15A37">
        <w:t xml:space="preserve"> Office of Human Rights and International Humanitarian Law</w:t>
      </w:r>
      <w:r>
        <w:t>, which is fully operational and has a timetable for training, education, prevention, planning and awareness-raising for the various ranks of military personnel, and for the civilian population in matters dealt with by the Armed Forces, including those directly or indirectly relating to persons with disabilities.</w:t>
      </w:r>
    </w:p>
    <w:p w:rsidR="004160EB" w:rsidRDefault="004160EB" w:rsidP="004160EB">
      <w:pPr>
        <w:pStyle w:val="SingleTxtG"/>
      </w:pPr>
      <w:r w:rsidRPr="00D15A37">
        <w:t>33.</w:t>
      </w:r>
      <w:r w:rsidRPr="00D15A37">
        <w:tab/>
        <w:t xml:space="preserve">With regard to campaigns or operations for prevention, mitigation and reconstruction in communities affected by disasters, catastrophes or other </w:t>
      </w:r>
      <w:r>
        <w:t xml:space="preserve">force majeure risk situations </w:t>
      </w:r>
      <w:r w:rsidRPr="00D15A37">
        <w:t>or humanitarian emergenc</w:t>
      </w:r>
      <w:r>
        <w:t xml:space="preserve">ies, whether persons with disabilities are involved or not, the Armed Forces carry out special operations in support of bodies such as the National Emergency Secretariat, the Secretariat for Social Action, local government offices and the voluntary fire brigade. </w:t>
      </w:r>
      <w:r w:rsidRPr="00D15A37">
        <w:t xml:space="preserve">In that task, they make use of their </w:t>
      </w:r>
      <w:r>
        <w:t xml:space="preserve">own infrastructure, military personnel trained in various </w:t>
      </w:r>
      <w:proofErr w:type="spellStart"/>
      <w:r>
        <w:t>specialisms</w:t>
      </w:r>
      <w:proofErr w:type="spellEnd"/>
      <w:r>
        <w:t>, and vehicles, for example, and are specifically instructed to give priority to vulnerable groups such as children, older persons, women and persons with a disability of some kind. In order to ensure the safety and protection of such groups in risk situations, humanitarian emergencies and/or natural disasters, military personnel have a precise mandate to use all possible means to fulfil this obligation promptly and correctly.</w:t>
      </w:r>
    </w:p>
    <w:p w:rsidR="004160EB" w:rsidRPr="00D15A37" w:rsidRDefault="004160EB" w:rsidP="004160EB">
      <w:pPr>
        <w:pStyle w:val="H1G"/>
      </w:pPr>
      <w:r>
        <w:tab/>
      </w:r>
      <w:r>
        <w:tab/>
      </w:r>
      <w:r w:rsidRPr="00D15A37">
        <w:t>F.</w:t>
      </w:r>
      <w:r>
        <w:tab/>
        <w:t>Article 12.</w:t>
      </w:r>
      <w:r w:rsidRPr="00D15A37">
        <w:t xml:space="preserve"> Equal recognition before the law</w:t>
      </w:r>
    </w:p>
    <w:p w:rsidR="004160EB" w:rsidRPr="00D15A37" w:rsidRDefault="004160EB" w:rsidP="004160EB">
      <w:pPr>
        <w:pStyle w:val="SingleTxtG"/>
      </w:pPr>
      <w:r w:rsidRPr="00D15A37">
        <w:t>34.</w:t>
      </w:r>
      <w:r w:rsidRPr="00D15A37">
        <w:tab/>
        <w:t>T</w:t>
      </w:r>
      <w:r>
        <w:t>he measures taken by the State p</w:t>
      </w:r>
      <w:r w:rsidRPr="00D15A37">
        <w:t xml:space="preserve">arty to ensure that persons with disabilities enjoy legal capacity on an equal basis are </w:t>
      </w:r>
      <w:r>
        <w:t>set forth</w:t>
      </w:r>
      <w:r w:rsidRPr="00D15A37">
        <w:t xml:space="preserve"> in article 58 of the Constitution. In addition, Act </w:t>
      </w:r>
      <w:r>
        <w:t xml:space="preserve">No. </w:t>
      </w:r>
      <w:r w:rsidRPr="00D15A37">
        <w:t xml:space="preserve">780/79 establishing the National Institute for the Protection of Exceptional Persons </w:t>
      </w:r>
      <w:r>
        <w:t xml:space="preserve">(INPRO) </w:t>
      </w:r>
      <w:r w:rsidRPr="00D15A37">
        <w:t>constitutes an important measure in this regard.</w:t>
      </w:r>
    </w:p>
    <w:p w:rsidR="004160EB" w:rsidRDefault="004160EB" w:rsidP="004160EB">
      <w:pPr>
        <w:pStyle w:val="SingleTxtG"/>
      </w:pPr>
      <w:r w:rsidRPr="00D15A37">
        <w:t>35.</w:t>
      </w:r>
      <w:r w:rsidRPr="00D15A37">
        <w:tab/>
        <w:t>However, no specific measures have been a</w:t>
      </w:r>
      <w:r>
        <w:t xml:space="preserve">dopted by the judiciary, which therefore deals with their legal claims on an equal basis with anyone else’s, </w:t>
      </w:r>
      <w:r w:rsidRPr="00D15A37">
        <w:t>as required by the Constitution.</w:t>
      </w:r>
    </w:p>
    <w:p w:rsidR="004160EB" w:rsidRPr="00D15A37" w:rsidRDefault="004160EB" w:rsidP="004160EB">
      <w:pPr>
        <w:pStyle w:val="SingleTxtG"/>
      </w:pPr>
      <w:r w:rsidRPr="00D15A37">
        <w:t>36.</w:t>
      </w:r>
      <w:r w:rsidRPr="00D15A37">
        <w:tab/>
        <w:t xml:space="preserve">The exception to this is when </w:t>
      </w:r>
      <w:r>
        <w:t>a legal case involves a person registered as lacking legal capacity.</w:t>
      </w:r>
      <w:r>
        <w:rPr>
          <w:rStyle w:val="FootnoteReference"/>
        </w:rPr>
        <w:footnoteReference w:id="18"/>
      </w:r>
      <w:r w:rsidRPr="00D15A37">
        <w:t xml:space="preserve"> Article 90</w:t>
      </w:r>
      <w:r>
        <w:rPr>
          <w:rStyle w:val="FootnoteReference"/>
        </w:rPr>
        <w:footnoteReference w:id="19"/>
      </w:r>
      <w:r w:rsidRPr="00D15A37">
        <w:t xml:space="preserve"> of the Code of Civil Procedure states that persons lacking legal capacity “may not own or encumber property, enter into legal proceedings, carry out transactions, receive payments, lend or borrow money, or carry out any act that is not purely administrative in nature, without the authorization of a</w:t>
      </w:r>
      <w:r>
        <w:t xml:space="preserve"> guardian appointed by the court</w:t>
      </w:r>
      <w:r w:rsidRPr="00D15A37">
        <w:t>”. The article referred to is thus not in line with the provisions of the Convention.</w:t>
      </w:r>
    </w:p>
    <w:p w:rsidR="004160EB" w:rsidRPr="00D15A37" w:rsidRDefault="004160EB" w:rsidP="004160EB">
      <w:pPr>
        <w:pStyle w:val="SingleTxtG"/>
      </w:pPr>
      <w:r w:rsidRPr="00D15A37">
        <w:t>37.</w:t>
      </w:r>
      <w:r w:rsidRPr="00D15A37">
        <w:tab/>
        <w:t>With regard to legislation that restricts full legal capacity, the Paraguayan Civil Code, in articles 37, 73, 84, 85, 86, 89 and 90</w:t>
      </w:r>
      <w:r>
        <w:t>,</w:t>
      </w:r>
      <w:r>
        <w:rPr>
          <w:rStyle w:val="FootnoteReference"/>
        </w:rPr>
        <w:footnoteReference w:id="20"/>
      </w:r>
      <w:r w:rsidRPr="00D15A37">
        <w:t xml:space="preserve"> establishes the </w:t>
      </w:r>
      <w:r>
        <w:t>criteria for judicial interdiction and legal incapacity. Persons declared incompetent or legally incapable cannot exercise their rights themselves; their rights are exercised by representatives chosen on the basis of rules established in the Code. Article 40 of the Civil Code states: “This representation shall apply to all acts of civic life, except as provided in this Code.”</w:t>
      </w:r>
    </w:p>
    <w:p w:rsidR="004160EB" w:rsidRPr="00D15A37" w:rsidRDefault="004160EB" w:rsidP="004160EB">
      <w:pPr>
        <w:pStyle w:val="SingleTxtG"/>
      </w:pPr>
      <w:r w:rsidRPr="00D15A37">
        <w:t>38.</w:t>
      </w:r>
      <w:r w:rsidRPr="00D15A37">
        <w:tab/>
        <w:t>In addition, article 91 of the Electoral Code</w:t>
      </w:r>
      <w:r>
        <w:rPr>
          <w:rStyle w:val="FootnoteReference"/>
        </w:rPr>
        <w:footnoteReference w:id="21"/>
      </w:r>
      <w:r w:rsidRPr="00D15A37">
        <w:t xml:space="preserve"> states: “The following persons may not vote: (a) Judicially interdicted persons (b) Deaf persons who cannot make themselves understood in writing </w:t>
      </w:r>
      <w:r>
        <w:t>or by any other means ...</w:t>
      </w:r>
      <w:r w:rsidRPr="00D15A37">
        <w:t>”</w:t>
      </w:r>
      <w:r>
        <w:t>.</w:t>
      </w:r>
    </w:p>
    <w:p w:rsidR="004160EB" w:rsidRPr="00D15A37" w:rsidRDefault="004160EB" w:rsidP="004160EB">
      <w:pPr>
        <w:pStyle w:val="SingleTxtG"/>
      </w:pPr>
      <w:r w:rsidRPr="00D15A37">
        <w:t>39.</w:t>
      </w:r>
      <w:r w:rsidRPr="00D15A37">
        <w:tab/>
        <w:t>With regard to the support available to persons with disabilities to exercise their legal capacity and manage their financial affairs, the Public Defender Service, which i</w:t>
      </w:r>
      <w:r>
        <w:t>s attached to the Supreme Court</w:t>
      </w:r>
      <w:r w:rsidRPr="00D15A37">
        <w:t xml:space="preserve">, provides free legal assistance to persons in need, </w:t>
      </w:r>
      <w:r>
        <w:t>notably through the Office of the Public Defender for Civil Matters, which has the power to deal with legal disputes between individuals. In various cases it represents persons deemed “incapable” under the Civil Code.</w:t>
      </w:r>
      <w:r>
        <w:rPr>
          <w:rStyle w:val="FootnoteReference"/>
        </w:rPr>
        <w:footnoteReference w:id="22"/>
      </w:r>
    </w:p>
    <w:p w:rsidR="004160EB" w:rsidRPr="00D15A37" w:rsidRDefault="004160EB" w:rsidP="004160EB">
      <w:pPr>
        <w:pStyle w:val="H1G"/>
      </w:pPr>
      <w:r>
        <w:tab/>
      </w:r>
      <w:r>
        <w:tab/>
        <w:t>G.</w:t>
      </w:r>
      <w:r>
        <w:tab/>
        <w:t>Article 13.</w:t>
      </w:r>
      <w:r w:rsidRPr="00D15A37">
        <w:t xml:space="preserve"> Access to justice</w:t>
      </w:r>
    </w:p>
    <w:p w:rsidR="004160EB" w:rsidRPr="00D15A37" w:rsidRDefault="004160EB" w:rsidP="004160EB">
      <w:pPr>
        <w:pStyle w:val="SingleTxtG"/>
      </w:pPr>
      <w:r>
        <w:t>40.</w:t>
      </w:r>
      <w:r>
        <w:tab/>
      </w:r>
      <w:r w:rsidRPr="00D15A37">
        <w:t xml:space="preserve">The </w:t>
      </w:r>
      <w:r>
        <w:t>Paraguayan State</w:t>
      </w:r>
      <w:r w:rsidRPr="00D15A37">
        <w:t xml:space="preserve"> provides assistance to citizens of limited means who need to be represented in civil or criminal proceedings through the Public Defender Service. New positions for judges, public defenders and public </w:t>
      </w:r>
      <w:r>
        <w:t xml:space="preserve">prosecutors have been created as a means of facilitating access to justice by expanding </w:t>
      </w:r>
      <w:r w:rsidRPr="00D15A37">
        <w:t xml:space="preserve">services for the administration of justice and the Council of the Judiciary is currently in the process of selecting candidates to fill them. </w:t>
      </w:r>
    </w:p>
    <w:p w:rsidR="004160EB" w:rsidRPr="00D15A37" w:rsidRDefault="004160EB" w:rsidP="004160EB">
      <w:pPr>
        <w:pStyle w:val="SingleTxtG"/>
      </w:pPr>
      <w:r>
        <w:t>41.</w:t>
      </w:r>
      <w:r>
        <w:tab/>
      </w:r>
      <w:r w:rsidRPr="00D15A37">
        <w:t>As regards access to a State-appointed lawyer, the Public Defender Service is responsible for providing free legal counsel. The service is a public legal entity within the judiciary that has normative, administrative and functional autonomy and financial independence in resource management.</w:t>
      </w:r>
      <w:r>
        <w:rPr>
          <w:rStyle w:val="FootnoteReference"/>
        </w:rPr>
        <w:footnoteReference w:id="23"/>
      </w:r>
      <w:r w:rsidRPr="00D15A37">
        <w:t xml:space="preserve"> </w:t>
      </w:r>
    </w:p>
    <w:p w:rsidR="004160EB" w:rsidRPr="00D15A37" w:rsidRDefault="004160EB" w:rsidP="004160EB">
      <w:pPr>
        <w:pStyle w:val="SingleTxtG"/>
      </w:pPr>
      <w:r w:rsidRPr="00D15A37">
        <w:t>42.</w:t>
      </w:r>
      <w:r w:rsidRPr="00D15A37">
        <w:tab/>
        <w:t>The main mission of the Public Defender Service is to safeguard judicial due process.</w:t>
      </w:r>
      <w:r>
        <w:rPr>
          <w:rStyle w:val="FootnoteReference"/>
        </w:rPr>
        <w:footnoteReference w:id="24"/>
      </w:r>
      <w:r w:rsidRPr="00D15A37">
        <w:t xml:space="preserve"> It is responsible for defending the interests of those who use its services and for championing respect for human rights in the areas falling under its competence, as provided for in the Constitution,</w:t>
      </w:r>
      <w:r>
        <w:rPr>
          <w:rStyle w:val="FootnoteReference"/>
        </w:rPr>
        <w:footnoteReference w:id="25"/>
      </w:r>
      <w:r w:rsidRPr="00D15A37">
        <w:t xml:space="preserve"> international treaties and conventions,</w:t>
      </w:r>
      <w:r>
        <w:rPr>
          <w:rStyle w:val="FootnoteReference"/>
        </w:rPr>
        <w:footnoteReference w:id="26"/>
      </w:r>
      <w:r w:rsidRPr="00D15A37">
        <w:t xml:space="preserve"> </w:t>
      </w:r>
      <w:r>
        <w:t xml:space="preserve">the Code of Criminal Procedure and </w:t>
      </w:r>
      <w:r w:rsidRPr="00D15A37">
        <w:t>other applicable laws,</w:t>
      </w:r>
      <w:r>
        <w:rPr>
          <w:rStyle w:val="FootnoteReference"/>
        </w:rPr>
        <w:footnoteReference w:id="27"/>
      </w:r>
      <w:r w:rsidRPr="00D15A37">
        <w:t xml:space="preserve"> decisions</w:t>
      </w:r>
      <w:r>
        <w:rPr>
          <w:rStyle w:val="FootnoteReference"/>
        </w:rPr>
        <w:footnoteReference w:id="28"/>
      </w:r>
      <w:r w:rsidRPr="00D15A37">
        <w:t xml:space="preserve"> and internal regulations.</w:t>
      </w:r>
    </w:p>
    <w:p w:rsidR="004160EB" w:rsidRPr="00D15A37" w:rsidRDefault="004160EB" w:rsidP="004160EB">
      <w:pPr>
        <w:pStyle w:val="SingleTxtG"/>
      </w:pPr>
      <w:r>
        <w:t>43.</w:t>
      </w:r>
      <w:r>
        <w:tab/>
      </w:r>
      <w:r w:rsidRPr="00D15A37">
        <w:t>The Public Defender Service has submitted a draft bill</w:t>
      </w:r>
      <w:r>
        <w:rPr>
          <w:rStyle w:val="FootnoteReference"/>
        </w:rPr>
        <w:footnoteReference w:id="29"/>
      </w:r>
      <w:r w:rsidRPr="00D15A37">
        <w:t xml:space="preserve"> to Congress which contains 99 articles setting out the form, location and mission of the service. The bill also establishes the autonomy, self-sufficiency and scope of responsibility which are essential to the service’s full compliance with its obligations in accordance with the principles of the best interests of the client, confidentiality, supplementary intervention and free service, etc. </w:t>
      </w:r>
    </w:p>
    <w:p w:rsidR="004160EB" w:rsidRPr="00D15A37" w:rsidRDefault="004160EB" w:rsidP="004160EB">
      <w:pPr>
        <w:pStyle w:val="SingleTxtG"/>
      </w:pPr>
      <w:r>
        <w:t>44.</w:t>
      </w:r>
      <w:r>
        <w:tab/>
      </w:r>
      <w:r w:rsidRPr="00D15A37">
        <w:t xml:space="preserve">The Supreme Court has begun the monitoring and adjustment work necessary to improve access to justice for persons in vulnerable situations, including persons with disabilities. </w:t>
      </w:r>
      <w:r>
        <w:t>At the end of 2008, along with presiding judges and p</w:t>
      </w:r>
      <w:r w:rsidRPr="00D15A37">
        <w:t>rosecutor</w:t>
      </w:r>
      <w:r>
        <w:t>s-general</w:t>
      </w:r>
      <w:r w:rsidRPr="00D15A37">
        <w:t xml:space="preserve"> from other Latin American countries it signed an undertaking to adopt the Brasilia Rules on Access to Justice for Persons in Vulnerable Situations. On the basis of this undertaking, and in accordance with other international human rights instruments, the Court then began the process of monitoring and adjusting to international standards. It is currently engaged in the implementation of plans to improve building accessibility, inter alia, and is committed to facilitating participation in legal proceedings by providing sign language interpretation and traini</w:t>
      </w:r>
      <w:r>
        <w:t>ng for justice system and other personnel</w:t>
      </w:r>
      <w:r w:rsidRPr="00D15A37">
        <w:t>.</w:t>
      </w:r>
    </w:p>
    <w:p w:rsidR="004160EB" w:rsidRPr="00D15A37" w:rsidRDefault="004160EB" w:rsidP="004160EB">
      <w:pPr>
        <w:pStyle w:val="SingleTxtG"/>
      </w:pPr>
      <w:r>
        <w:t>45.</w:t>
      </w:r>
      <w:r>
        <w:tab/>
      </w:r>
      <w:r w:rsidRPr="00D15A37">
        <w:t>In accordance with constitutional mandates concerning access to justice, the Supreme Court also supports the legislative initiatives contained in the Languages Bill.</w:t>
      </w:r>
    </w:p>
    <w:p w:rsidR="004160EB" w:rsidRPr="00D15A37" w:rsidRDefault="004160EB" w:rsidP="004160EB">
      <w:pPr>
        <w:pStyle w:val="SingleTxtG"/>
      </w:pPr>
      <w:r>
        <w:t xml:space="preserve">46. </w:t>
      </w:r>
      <w:r>
        <w:tab/>
      </w:r>
      <w:r w:rsidRPr="00D15A37">
        <w:t xml:space="preserve">A public forum and hearing was held in the Bicameral Chamber of the National Congress on 28 April 2010. At this event, the Supreme Court led the first panel in favour of the </w:t>
      </w:r>
      <w:r>
        <w:t>Bill’</w:t>
      </w:r>
      <w:r w:rsidRPr="00D15A37">
        <w:t xml:space="preserve">s approval, which included among its members Judge </w:t>
      </w:r>
      <w:proofErr w:type="spellStart"/>
      <w:r w:rsidRPr="00D15A37">
        <w:t>Zarratea</w:t>
      </w:r>
      <w:proofErr w:type="spellEnd"/>
      <w:r w:rsidRPr="00D15A37">
        <w:t xml:space="preserve"> </w:t>
      </w:r>
      <w:proofErr w:type="spellStart"/>
      <w:r w:rsidRPr="00D15A37">
        <w:t>Tadeo</w:t>
      </w:r>
      <w:proofErr w:type="spellEnd"/>
      <w:r w:rsidRPr="00D15A37">
        <w:t xml:space="preserve">, who explained and substantiated the importance of </w:t>
      </w:r>
      <w:r>
        <w:t xml:space="preserve">its </w:t>
      </w:r>
      <w:r w:rsidRPr="00D15A37">
        <w:t>adoption.</w:t>
      </w:r>
    </w:p>
    <w:p w:rsidR="004160EB" w:rsidRPr="00D15A37" w:rsidRDefault="004160EB" w:rsidP="004160EB">
      <w:pPr>
        <w:pStyle w:val="SingleTxtG"/>
      </w:pPr>
      <w:r>
        <w:t>47.</w:t>
      </w:r>
      <w:r>
        <w:tab/>
      </w:r>
      <w:r w:rsidRPr="00D15A37">
        <w:t xml:space="preserve">The Languages Bill has been under consideration since 2009 and various opinions have been issued by the Committee on Culture, Education and Sports. There are 20 indigenous languages forming part of </w:t>
      </w:r>
      <w:smartTag w:uri="urn:schemas-microsoft-com:office:smarttags" w:element="place">
        <w:smartTag w:uri="urn:schemas-microsoft-com:office:smarttags" w:element="country-region">
          <w:r w:rsidRPr="00D15A37">
            <w:t>Paraguay</w:t>
          </w:r>
        </w:smartTag>
      </w:smartTag>
      <w:r>
        <w:t>’</w:t>
      </w:r>
      <w:r w:rsidRPr="00D15A37">
        <w:t>s cultural heritage, some of which are at r</w:t>
      </w:r>
      <w:r>
        <w:t>isk of falling out of use. The B</w:t>
      </w:r>
      <w:r w:rsidRPr="00D15A37">
        <w:t xml:space="preserve">ill proposes the creation of a Language Policy Secretariat to assume responsibility for safeguarding and preserving these languages. </w:t>
      </w:r>
    </w:p>
    <w:p w:rsidR="004160EB" w:rsidRPr="00D15A37" w:rsidRDefault="004160EB" w:rsidP="004160EB">
      <w:pPr>
        <w:pStyle w:val="SingleTxtG"/>
      </w:pPr>
      <w:r>
        <w:t>48.</w:t>
      </w:r>
      <w:r>
        <w:tab/>
        <w:t>The B</w:t>
      </w:r>
      <w:r w:rsidRPr="00D15A37">
        <w:t>ill also contains regulations for sign language use, which is essential to accessibility for persons with disabilities.</w:t>
      </w:r>
    </w:p>
    <w:p w:rsidR="004160EB" w:rsidRPr="00D15A37" w:rsidRDefault="004160EB" w:rsidP="004160EB">
      <w:pPr>
        <w:pStyle w:val="SingleTxtG"/>
      </w:pPr>
      <w:r>
        <w:t>49.</w:t>
      </w:r>
      <w:r>
        <w:tab/>
        <w:t>Chapter II, article 9, of the B</w:t>
      </w:r>
      <w:r w:rsidRPr="00D15A37">
        <w:t xml:space="preserve">ill, concerning the protection of individual linguistic rights, establishes that all inhabitants of the </w:t>
      </w:r>
      <w:smartTag w:uri="urn:schemas-microsoft-com:office:smarttags" w:element="place">
        <w:smartTag w:uri="urn:schemas-microsoft-com:office:smarttags" w:element="PlaceType">
          <w:r w:rsidRPr="00D15A37">
            <w:t>Republic</w:t>
          </w:r>
        </w:smartTag>
        <w:r w:rsidRPr="00D15A37">
          <w:t xml:space="preserve"> of </w:t>
        </w:r>
        <w:smartTag w:uri="urn:schemas-microsoft-com:office:smarttags" w:element="PlaceName">
          <w:r w:rsidRPr="00D15A37">
            <w:t>Paraguay</w:t>
          </w:r>
        </w:smartTag>
      </w:smartTag>
      <w:r w:rsidRPr="00D15A37">
        <w:t xml:space="preserve"> shall have the right: </w:t>
      </w:r>
    </w:p>
    <w:p w:rsidR="004160EB" w:rsidRPr="00D15A37" w:rsidRDefault="004160EB" w:rsidP="004160EB">
      <w:pPr>
        <w:pStyle w:val="SingleTxtG"/>
      </w:pPr>
      <w:r>
        <w:tab/>
        <w:t>(a)</w:t>
      </w:r>
      <w:r>
        <w:tab/>
        <w:t>T</w:t>
      </w:r>
      <w:r w:rsidRPr="00D15A37">
        <w:t>o learn the two official languages,</w:t>
      </w:r>
      <w:r>
        <w:rPr>
          <w:rStyle w:val="FootnoteReference"/>
        </w:rPr>
        <w:footnoteReference w:id="30"/>
      </w:r>
      <w:r w:rsidRPr="00D15A37">
        <w:t xml:space="preserve"> to use either language in all situations, both orally and in writing, and to receive answers in the language used. Paraguayans of indigenous origin shall also have the right to know and to use their own language;</w:t>
      </w:r>
    </w:p>
    <w:p w:rsidR="004160EB" w:rsidRPr="00D15A37" w:rsidRDefault="004160EB" w:rsidP="004160EB">
      <w:pPr>
        <w:pStyle w:val="SingleTxtG"/>
      </w:pPr>
      <w:r>
        <w:tab/>
        <w:t>(b)</w:t>
      </w:r>
      <w:r>
        <w:tab/>
        <w:t>T</w:t>
      </w:r>
      <w:r w:rsidRPr="00D15A37">
        <w:t>o receive information from private-sector employers concerning any employment and administrative issues of interest to them for work reasons in their own language;</w:t>
      </w:r>
    </w:p>
    <w:p w:rsidR="004160EB" w:rsidRPr="00D15A37" w:rsidRDefault="004160EB" w:rsidP="004160EB">
      <w:pPr>
        <w:pStyle w:val="SingleTxtG"/>
      </w:pPr>
      <w:r>
        <w:tab/>
        <w:t>(c)</w:t>
      </w:r>
      <w:r>
        <w:tab/>
        <w:t>T</w:t>
      </w:r>
      <w:r w:rsidRPr="00D15A37">
        <w:t>o receive official information in Guaraní and Spanish through all communication</w:t>
      </w:r>
      <w:r>
        <w:t>s</w:t>
      </w:r>
      <w:r w:rsidRPr="00D15A37">
        <w:t xml:space="preserve"> media</w:t>
      </w:r>
      <w:r>
        <w:t xml:space="preserve"> of any kind</w:t>
      </w:r>
      <w:r w:rsidRPr="00D15A37">
        <w:t>;</w:t>
      </w:r>
    </w:p>
    <w:p w:rsidR="004160EB" w:rsidRPr="00D15A37" w:rsidRDefault="004160EB" w:rsidP="004160EB">
      <w:pPr>
        <w:pStyle w:val="SingleTxtG"/>
      </w:pPr>
      <w:r>
        <w:tab/>
        <w:t>(d)</w:t>
      </w:r>
      <w:r>
        <w:tab/>
        <w:t>N</w:t>
      </w:r>
      <w:r w:rsidRPr="00D15A37">
        <w:t>ot to be discriminated against on the grounds of language;</w:t>
      </w:r>
    </w:p>
    <w:p w:rsidR="004160EB" w:rsidRPr="00D15A37" w:rsidRDefault="004160EB" w:rsidP="004160EB">
      <w:pPr>
        <w:pStyle w:val="SingleTxtG"/>
      </w:pPr>
      <w:r>
        <w:tab/>
        <w:t>(e)</w:t>
      </w:r>
      <w:r>
        <w:tab/>
        <w:t>T</w:t>
      </w:r>
      <w:r w:rsidRPr="00D15A37">
        <w:t>o use either of the two official languages in legal proceedings and to have their statements taken in the language of their choice without the need for translation. Speakers of other languages shall have the right to be assisted in court by a person who knows their language;</w:t>
      </w:r>
    </w:p>
    <w:p w:rsidR="004160EB" w:rsidRPr="00D15A37" w:rsidRDefault="004160EB" w:rsidP="004160EB">
      <w:pPr>
        <w:pStyle w:val="SingleTxtG"/>
      </w:pPr>
      <w:r>
        <w:tab/>
        <w:t>(f)</w:t>
      </w:r>
      <w:r>
        <w:tab/>
        <w:t>T</w:t>
      </w:r>
      <w:r w:rsidRPr="00D15A37">
        <w:t>o use either of the two official languages in legal proceedings and to have their statements taken in the language of their choice without the need for translation. Speakers of other languages shall have the right to be assisted in court by a person who knows their language;</w:t>
      </w:r>
    </w:p>
    <w:p w:rsidR="004160EB" w:rsidRPr="00D15A37" w:rsidRDefault="004160EB" w:rsidP="004160EB">
      <w:pPr>
        <w:pStyle w:val="SingleTxtG"/>
      </w:pPr>
      <w:r>
        <w:tab/>
        <w:t>(g)</w:t>
      </w:r>
      <w:r>
        <w:tab/>
        <w:t>T</w:t>
      </w:r>
      <w:r w:rsidRPr="00D15A37">
        <w:t>o receive formal instruction in their mother tongue from the start of their schooling, provide</w:t>
      </w:r>
      <w:r>
        <w:t>d that it is one of the country’</w:t>
      </w:r>
      <w:r w:rsidRPr="00D15A37">
        <w:t>s official languages or an indigenous language.</w:t>
      </w:r>
    </w:p>
    <w:p w:rsidR="004160EB" w:rsidRPr="00D15A37" w:rsidRDefault="004160EB" w:rsidP="004160EB">
      <w:pPr>
        <w:pStyle w:val="SingleTxtG"/>
      </w:pPr>
      <w:r>
        <w:t>50.</w:t>
      </w:r>
      <w:r>
        <w:tab/>
      </w:r>
      <w:r w:rsidRPr="00D15A37">
        <w:t xml:space="preserve">With regard to the application of the Convention in court decisions, since the Convention is a relatively new instrument for Paraguayans, it </w:t>
      </w:r>
      <w:r>
        <w:t>has rarely been</w:t>
      </w:r>
      <w:r w:rsidRPr="00D15A37">
        <w:t xml:space="preserve"> invoked in the resolution of legal disputes. However, the Supreme Court</w:t>
      </w:r>
      <w:r>
        <w:t>’</w:t>
      </w:r>
      <w:r w:rsidRPr="00D15A37">
        <w:t>s Human Right</w:t>
      </w:r>
      <w:r>
        <w:t>s</w:t>
      </w:r>
      <w:r w:rsidRPr="00D15A37">
        <w:t xml:space="preserve"> Directorate is committed to organizing training and </w:t>
      </w:r>
      <w:r>
        <w:t>awareness-raising</w:t>
      </w:r>
      <w:r w:rsidRPr="00D15A37">
        <w:t xml:space="preserve"> events for judges. These are described in more detail in the paragraphs that follow.</w:t>
      </w:r>
    </w:p>
    <w:p w:rsidR="004160EB" w:rsidRPr="00D15A37" w:rsidRDefault="004160EB" w:rsidP="004160EB">
      <w:pPr>
        <w:pStyle w:val="SingleTxtG"/>
      </w:pPr>
      <w:r>
        <w:t>51.</w:t>
      </w:r>
      <w:r>
        <w:tab/>
        <w:t>Two judgements issued by the c</w:t>
      </w:r>
      <w:r w:rsidRPr="00D15A37">
        <w:t>ourts of Asunción are however attached to this report.</w:t>
      </w:r>
      <w:r>
        <w:rPr>
          <w:rStyle w:val="FootnoteReference"/>
        </w:rPr>
        <w:footnoteReference w:id="31"/>
      </w:r>
    </w:p>
    <w:p w:rsidR="007234A9" w:rsidRPr="00843FC3" w:rsidRDefault="007234A9" w:rsidP="007234A9">
      <w:pPr>
        <w:pStyle w:val="SingleTxtG"/>
      </w:pPr>
      <w:r>
        <w:t>52.</w:t>
      </w:r>
      <w:r w:rsidRPr="00843FC3">
        <w:tab/>
        <w:t xml:space="preserve">Measures taken to ensure effective training of personnel in the justice system include regular training workshops for judges and magistrates organized by the Supreme Court with a view to harmonizing criteria for the correct application of rules and regulations </w:t>
      </w:r>
      <w:r>
        <w:t xml:space="preserve">to </w:t>
      </w:r>
      <w:r w:rsidRPr="00843FC3">
        <w:t>safeguard</w:t>
      </w:r>
      <w:r>
        <w:t xml:space="preserve"> those</w:t>
      </w:r>
      <w:r w:rsidRPr="00843FC3">
        <w:t xml:space="preserve"> involved in legal proceedings.</w:t>
      </w:r>
    </w:p>
    <w:p w:rsidR="007234A9" w:rsidRPr="00843FC3" w:rsidRDefault="007234A9" w:rsidP="007234A9">
      <w:pPr>
        <w:pStyle w:val="SingleTxtG"/>
      </w:pPr>
      <w:r w:rsidRPr="00843FC3">
        <w:t>53.</w:t>
      </w:r>
      <w:r w:rsidRPr="00843FC3">
        <w:tab/>
        <w:t>To ensure that all persons with disabilities have effective access to justice at all stages of the legal process, including investigative and other preliminary stages, regional representatives of the Ombudsman</w:t>
      </w:r>
      <w:r>
        <w:t>’</w:t>
      </w:r>
      <w:r w:rsidRPr="00843FC3">
        <w:t xml:space="preserve">s Office verify compliance with judicial due process in the cases of all persons requesting such checks and endeavour to ensure respect for the right to due process. </w:t>
      </w:r>
      <w:r>
        <w:t>The same is done for</w:t>
      </w:r>
      <w:r w:rsidRPr="00843FC3">
        <w:t xml:space="preserve"> persons deprived of their liberty in the course of the monitoring visits to places of detention (including police stations and prisons) made by representativ</w:t>
      </w:r>
      <w:r>
        <w:t>es of the Ombudsman’s Office.</w:t>
      </w:r>
    </w:p>
    <w:p w:rsidR="007234A9" w:rsidRPr="00843FC3" w:rsidRDefault="007234A9" w:rsidP="007234A9">
      <w:pPr>
        <w:pStyle w:val="SingleTxtG"/>
      </w:pPr>
      <w:r w:rsidRPr="00843FC3">
        <w:t>54.</w:t>
      </w:r>
      <w:r>
        <w:tab/>
        <w:t>Article 2 of Supreme Court r</w:t>
      </w:r>
      <w:r w:rsidRPr="00843FC3">
        <w:t>esolution 298/05 makes it compulsory for judicial and administrative personnel working in the justice system to attend all training courses w</w:t>
      </w:r>
      <w:r>
        <w:t>hich they are asked to follow.</w:t>
      </w:r>
    </w:p>
    <w:p w:rsidR="007234A9" w:rsidRPr="00843FC3" w:rsidRDefault="007234A9" w:rsidP="007234A9">
      <w:pPr>
        <w:pStyle w:val="SingleTxtG"/>
      </w:pPr>
      <w:r w:rsidRPr="00843FC3">
        <w:t>55.</w:t>
      </w:r>
      <w:r w:rsidRPr="00843FC3">
        <w:tab/>
        <w:t xml:space="preserve">To flesh out initiatives designed to improve quality of training, seven articles dealing specifically with knowledge and training </w:t>
      </w:r>
      <w:r>
        <w:t>are included in c</w:t>
      </w:r>
      <w:r w:rsidRPr="00843FC3">
        <w:t xml:space="preserve">hapter IV of the Code of Judicial Ethics of the </w:t>
      </w:r>
      <w:smartTag w:uri="urn:schemas-microsoft-com:office:smarttags" w:element="place">
        <w:smartTag w:uri="urn:schemas-microsoft-com:office:smarttags" w:element="PlaceType">
          <w:r w:rsidRPr="00843FC3">
            <w:t>Republic</w:t>
          </w:r>
        </w:smartTag>
        <w:r w:rsidRPr="00843FC3">
          <w:t xml:space="preserve"> of </w:t>
        </w:r>
        <w:smartTag w:uri="urn:schemas-microsoft-com:office:smarttags" w:element="PlaceName">
          <w:r w:rsidRPr="00843FC3">
            <w:t>Paraguay</w:t>
          </w:r>
        </w:smartTag>
      </w:smartTag>
      <w:r w:rsidRPr="00843FC3">
        <w:t>.</w:t>
      </w:r>
      <w:r>
        <w:rPr>
          <w:rStyle w:val="FootnoteReference"/>
        </w:rPr>
        <w:footnoteReference w:id="32"/>
      </w:r>
    </w:p>
    <w:p w:rsidR="007234A9" w:rsidRPr="00843FC3" w:rsidRDefault="007234A9" w:rsidP="007234A9">
      <w:pPr>
        <w:pStyle w:val="SingleTxtG"/>
      </w:pPr>
      <w:r w:rsidRPr="00843FC3">
        <w:t>56.</w:t>
      </w:r>
      <w:r w:rsidRPr="00843FC3">
        <w:tab/>
        <w:t>The first of these (art</w:t>
      </w:r>
      <w:r>
        <w:t>.</w:t>
      </w:r>
      <w:r w:rsidRPr="00843FC3">
        <w:t xml:space="preserve"> 28) </w:t>
      </w:r>
      <w:r>
        <w:t>reads as follows:</w:t>
      </w:r>
      <w:r w:rsidRPr="00843FC3">
        <w:t xml:space="preserve"> </w:t>
      </w:r>
      <w:r>
        <w:t>“T</w:t>
      </w:r>
      <w:r w:rsidRPr="00843FC3">
        <w:t xml:space="preserve">he need for ongoing knowledge-building and training for judges is a means of upholding the right </w:t>
      </w:r>
      <w:r>
        <w:t xml:space="preserve">of all individuals involved in legal proceedings, and of society at large, </w:t>
      </w:r>
      <w:r w:rsidRPr="00843FC3">
        <w:t>to high-quality justice services</w:t>
      </w:r>
      <w:r>
        <w:t>”.</w:t>
      </w:r>
    </w:p>
    <w:p w:rsidR="007234A9" w:rsidRPr="00843FC3" w:rsidRDefault="007234A9" w:rsidP="007234A9">
      <w:pPr>
        <w:pStyle w:val="SingleTxtG"/>
      </w:pPr>
      <w:r>
        <w:t>57.</w:t>
      </w:r>
      <w:r w:rsidRPr="00843FC3">
        <w:tab/>
        <w:t>Between 2006 and 2010, the Supreme Court</w:t>
      </w:r>
      <w:r>
        <w:t>’</w:t>
      </w:r>
      <w:r w:rsidRPr="00843FC3">
        <w:t xml:space="preserve">s Human Rights Directorate provided both general human rights training and specific training on the following subject areas: indigenous law and human rights; criminalization of child and adolescent pornography; domestic and gender-based violence; </w:t>
      </w:r>
      <w:r>
        <w:t xml:space="preserve">and </w:t>
      </w:r>
      <w:r w:rsidRPr="00843FC3">
        <w:t xml:space="preserve">prevention of trafficking in persons and forced labour </w:t>
      </w:r>
      <w:r>
        <w:t xml:space="preserve">in the context of, inter alia, </w:t>
      </w:r>
      <w:r w:rsidRPr="00843FC3">
        <w:t>human rights</w:t>
      </w:r>
      <w:r>
        <w:t>, access to justice,</w:t>
      </w:r>
      <w:r w:rsidRPr="00843FC3">
        <w:t xml:space="preserve"> a</w:t>
      </w:r>
      <w:r>
        <w:t>nd gender and domestic violence</w:t>
      </w:r>
      <w:r w:rsidRPr="00843FC3">
        <w:t>.</w:t>
      </w:r>
    </w:p>
    <w:p w:rsidR="007234A9" w:rsidRPr="00843FC3" w:rsidRDefault="007234A9" w:rsidP="007234A9">
      <w:pPr>
        <w:pStyle w:val="SingleTxtG"/>
      </w:pPr>
      <w:r w:rsidRPr="00843FC3">
        <w:t>58.</w:t>
      </w:r>
      <w:r w:rsidRPr="00843FC3">
        <w:tab/>
        <w:t xml:space="preserve">In 2009, the section of the Directorate with oversight for the rights of persons with disabilities organized four workshops </w:t>
      </w:r>
      <w:r>
        <w:t>entitled “Human rights and mental health:</w:t>
      </w:r>
      <w:r w:rsidRPr="00843FC3">
        <w:t xml:space="preserve"> mental health from a legal protection perspective</w:t>
      </w:r>
      <w:r>
        <w:t>” (</w:t>
      </w:r>
      <w:proofErr w:type="spellStart"/>
      <w:r w:rsidRPr="00843FC3">
        <w:rPr>
          <w:i/>
        </w:rPr>
        <w:t>salud</w:t>
      </w:r>
      <w:proofErr w:type="spellEnd"/>
      <w:r w:rsidRPr="00843FC3">
        <w:rPr>
          <w:i/>
        </w:rPr>
        <w:t xml:space="preserve"> mental y </w:t>
      </w:r>
      <w:proofErr w:type="spellStart"/>
      <w:r w:rsidRPr="00843FC3">
        <w:rPr>
          <w:i/>
        </w:rPr>
        <w:t>derechos</w:t>
      </w:r>
      <w:proofErr w:type="spellEnd"/>
      <w:r w:rsidRPr="00843FC3">
        <w:rPr>
          <w:i/>
        </w:rPr>
        <w:t xml:space="preserve"> </w:t>
      </w:r>
      <w:proofErr w:type="spellStart"/>
      <w:r w:rsidRPr="00843FC3">
        <w:rPr>
          <w:i/>
        </w:rPr>
        <w:t>humanos</w:t>
      </w:r>
      <w:proofErr w:type="spellEnd"/>
      <w:r w:rsidRPr="00843FC3">
        <w:rPr>
          <w:i/>
        </w:rPr>
        <w:t xml:space="preserve">, la </w:t>
      </w:r>
      <w:proofErr w:type="spellStart"/>
      <w:r w:rsidRPr="00843FC3">
        <w:rPr>
          <w:i/>
        </w:rPr>
        <w:t>salud</w:t>
      </w:r>
      <w:proofErr w:type="spellEnd"/>
      <w:r w:rsidRPr="00843FC3">
        <w:rPr>
          <w:i/>
        </w:rPr>
        <w:t xml:space="preserve"> mental en el </w:t>
      </w:r>
      <w:proofErr w:type="spellStart"/>
      <w:r w:rsidRPr="00843FC3">
        <w:rPr>
          <w:i/>
        </w:rPr>
        <w:t>marco</w:t>
      </w:r>
      <w:proofErr w:type="spellEnd"/>
      <w:r w:rsidRPr="00843FC3">
        <w:rPr>
          <w:i/>
        </w:rPr>
        <w:t xml:space="preserve"> de la </w:t>
      </w:r>
      <w:proofErr w:type="spellStart"/>
      <w:r w:rsidRPr="00843FC3">
        <w:rPr>
          <w:i/>
        </w:rPr>
        <w:t>protección</w:t>
      </w:r>
      <w:proofErr w:type="spellEnd"/>
      <w:r w:rsidRPr="00843FC3">
        <w:rPr>
          <w:i/>
        </w:rPr>
        <w:t xml:space="preserve"> judicial</w:t>
      </w:r>
      <w:r>
        <w:t>). These workshops were conducted in coordination with</w:t>
      </w:r>
      <w:r w:rsidRPr="00843FC3">
        <w:t xml:space="preserve"> the Mental Health Directorate of the Ministry of Public Health and Social Welfare</w:t>
      </w:r>
      <w:r>
        <w:t>, and</w:t>
      </w:r>
      <w:r w:rsidRPr="00843FC3">
        <w:t xml:space="preserve"> </w:t>
      </w:r>
      <w:r>
        <w:t>t</w:t>
      </w:r>
      <w:r w:rsidRPr="00843FC3">
        <w:t xml:space="preserve">he target audience </w:t>
      </w:r>
      <w:r>
        <w:t xml:space="preserve">was </w:t>
      </w:r>
      <w:r w:rsidRPr="00843FC3">
        <w:t>magistrates, public defenders, court officers and other justice system personnel</w:t>
      </w:r>
      <w:r>
        <w:t>,</w:t>
      </w:r>
      <w:r w:rsidRPr="00843FC3">
        <w:t xml:space="preserve"> the aim </w:t>
      </w:r>
      <w:r>
        <w:t xml:space="preserve">being </w:t>
      </w:r>
      <w:r w:rsidRPr="00843FC3">
        <w:t xml:space="preserve">to cover issues related to international human rights law, as well as to disability, criminal law and other areas. About 80 </w:t>
      </w:r>
      <w:r>
        <w:t>justice officials</w:t>
      </w:r>
      <w:r w:rsidRPr="00843FC3">
        <w:t xml:space="preserve"> received training. The cycle of training events was rounded off by two workshops on human rights and mental health organized with support from the Pan American Health Organization (PAHO), which were attended by a total of 61 judicial offic</w:t>
      </w:r>
      <w:r>
        <w:t>ials</w:t>
      </w:r>
      <w:r w:rsidRPr="00843FC3">
        <w:t>.</w:t>
      </w:r>
    </w:p>
    <w:p w:rsidR="007234A9" w:rsidRPr="00843FC3" w:rsidRDefault="007234A9" w:rsidP="007234A9">
      <w:pPr>
        <w:pStyle w:val="SingleTxtG"/>
      </w:pPr>
      <w:r w:rsidRPr="00843FC3">
        <w:t>59.</w:t>
      </w:r>
      <w:r w:rsidRPr="00843FC3">
        <w:tab/>
        <w:t xml:space="preserve">As part of its efforts to build knowledge of the rights of persons in vulnerable situations, between 24 and 26 August 2010 the Supreme Court ran a </w:t>
      </w:r>
      <w:r>
        <w:t>“</w:t>
      </w:r>
      <w:r w:rsidRPr="00843FC3">
        <w:t>Train the Trainers</w:t>
      </w:r>
      <w:r>
        <w:t>”</w:t>
      </w:r>
      <w:r w:rsidRPr="00843FC3">
        <w:t xml:space="preserve"> course for directors, coordinators and specialist lawyers which covered issues including access to justice for persons with disabilities.</w:t>
      </w:r>
    </w:p>
    <w:p w:rsidR="007234A9" w:rsidRPr="00843FC3" w:rsidRDefault="007234A9" w:rsidP="007234A9">
      <w:pPr>
        <w:pStyle w:val="SingleTxtG"/>
      </w:pPr>
      <w:r w:rsidRPr="00843FC3">
        <w:t>60.</w:t>
      </w:r>
      <w:r w:rsidRPr="00843FC3">
        <w:tab/>
        <w:t xml:space="preserve">As part of its awareness-raising programme, the Human Rights Directorate has for several years been organizing an annual series of events in celebration of Human Rights Day (10 December) which together constitute Human Rights Week. The aim of Human Rights </w:t>
      </w:r>
      <w:r>
        <w:t>W</w:t>
      </w:r>
      <w:r w:rsidRPr="00843FC3">
        <w:t>eek is to promote dialogue and reflection on human rights among members of the judiciary, working in coordination with civil society organizations and other State institutions.</w:t>
      </w:r>
    </w:p>
    <w:p w:rsidR="007234A9" w:rsidRPr="00843FC3" w:rsidRDefault="007234A9" w:rsidP="007234A9">
      <w:pPr>
        <w:pStyle w:val="SingleTxtG"/>
      </w:pPr>
      <w:r w:rsidRPr="00843FC3">
        <w:t>61.</w:t>
      </w:r>
      <w:r w:rsidRPr="00843FC3">
        <w:tab/>
        <w:t>In the three years since its launch Human Rights Week has explored issues affecting the situation of various groups. In 2010, when the focus was persons in vulnerable situations, the programme of events stimulated analysis of the current situation of historically marginalized groups such as persons with disabilities, persons with mental health problems and the elderly.</w:t>
      </w:r>
    </w:p>
    <w:p w:rsidR="007234A9" w:rsidRPr="00843FC3" w:rsidRDefault="007234A9" w:rsidP="007234A9">
      <w:pPr>
        <w:pStyle w:val="SingleTxtG"/>
      </w:pPr>
      <w:r w:rsidRPr="00843FC3">
        <w:t>62.</w:t>
      </w:r>
      <w:r w:rsidRPr="00843FC3">
        <w:tab/>
        <w:t xml:space="preserve">The events are designed to </w:t>
      </w:r>
      <w:r>
        <w:t>raise awareness</w:t>
      </w:r>
      <w:r w:rsidRPr="00843FC3">
        <w:t xml:space="preserve"> of basic human rights among </w:t>
      </w:r>
      <w:r>
        <w:t>justice personnel and the general public</w:t>
      </w:r>
      <w:r w:rsidRPr="00843FC3">
        <w:t xml:space="preserve"> from an inclusive perspective, promoting interaction through participatory techniques and audio</w:t>
      </w:r>
      <w:r>
        <w:t>-</w:t>
      </w:r>
      <w:r w:rsidRPr="00843FC3">
        <w:t>visual media. The organizers seek to include among the activities alternative forms of information dissemination such as theatre, photographic exhibitions, concerts and conferences, besides distributing audio</w:t>
      </w:r>
      <w:r>
        <w:t>-</w:t>
      </w:r>
      <w:r w:rsidRPr="00843FC3">
        <w:t>visual and oth</w:t>
      </w:r>
      <w:r>
        <w:t>er awareness-raising materials.</w:t>
      </w:r>
    </w:p>
    <w:p w:rsidR="007234A9" w:rsidRPr="00843FC3" w:rsidRDefault="007234A9" w:rsidP="007234A9">
      <w:pPr>
        <w:pStyle w:val="SingleTxtG"/>
      </w:pPr>
      <w:r w:rsidRPr="00843FC3">
        <w:t>63.</w:t>
      </w:r>
      <w:r w:rsidRPr="00843FC3">
        <w:tab/>
        <w:t xml:space="preserve">Every year since its launch, Human Rights Week has benefited from the participation of various civil society organizations that support the work of the Human Rights Directorate, some on the basis of cooperation agreements, </w:t>
      </w:r>
      <w:r>
        <w:t>others in specific activities.</w:t>
      </w:r>
    </w:p>
    <w:p w:rsidR="007234A9" w:rsidRPr="00843FC3" w:rsidRDefault="007234A9" w:rsidP="007234A9">
      <w:pPr>
        <w:pStyle w:val="SingleTxtG"/>
      </w:pPr>
      <w:r w:rsidRPr="00843FC3">
        <w:t>64.</w:t>
      </w:r>
      <w:r w:rsidRPr="00843FC3">
        <w:tab/>
        <w:t xml:space="preserve">The principal target audience for Human Rights Week events </w:t>
      </w:r>
      <w:r>
        <w:t xml:space="preserve">is </w:t>
      </w:r>
      <w:r w:rsidRPr="00843FC3">
        <w:t>the personnel of the justice system and the people that use it. It is estimated that approximately 1,200 people have benefited directly,</w:t>
      </w:r>
      <w:r>
        <w:rPr>
          <w:rStyle w:val="FootnoteReference"/>
        </w:rPr>
        <w:footnoteReference w:id="33"/>
      </w:r>
      <w:r w:rsidRPr="00843FC3">
        <w:t xml:space="preserve"> and that many participants have developed an interest in specific areas.</w:t>
      </w:r>
    </w:p>
    <w:p w:rsidR="007234A9" w:rsidRPr="00843FC3" w:rsidRDefault="007234A9" w:rsidP="007234A9">
      <w:pPr>
        <w:pStyle w:val="SingleTxtG"/>
      </w:pPr>
      <w:r w:rsidRPr="00843FC3">
        <w:t>65.</w:t>
      </w:r>
      <w:r w:rsidRPr="00843FC3">
        <w:tab/>
        <w:t>At the events, national and international organizations and institutions have the opportunity to set up stands from which to distribute their materials and around 2,500 human rights-related publications, brochures, leaflets and other materials were handed out free of charge a</w:t>
      </w:r>
      <w:r>
        <w:t>t the past three years’ events.</w:t>
      </w:r>
    </w:p>
    <w:p w:rsidR="007234A9" w:rsidRPr="00843FC3" w:rsidRDefault="007234A9" w:rsidP="007234A9">
      <w:pPr>
        <w:pStyle w:val="SingleTxtG"/>
      </w:pPr>
      <w:r w:rsidRPr="00843FC3">
        <w:t>66.</w:t>
      </w:r>
      <w:r w:rsidRPr="00843FC3">
        <w:tab/>
        <w:t>Simultaneous sign language interpretation for all activities and programmes in Braille were available for the first time at the 2010 event, which benefited from the support and assistance of associations of persons with hearing, mental and visual disabilities.</w:t>
      </w:r>
    </w:p>
    <w:p w:rsidR="007234A9" w:rsidRPr="00843FC3" w:rsidRDefault="007234A9" w:rsidP="007234A9">
      <w:pPr>
        <w:pStyle w:val="SingleTxtG"/>
      </w:pPr>
      <w:r w:rsidRPr="00843FC3">
        <w:t>67.</w:t>
      </w:r>
      <w:r w:rsidRPr="00843FC3">
        <w:tab/>
        <w:t xml:space="preserve">The Human Rights Directorate has drawn up a training programme for judges </w:t>
      </w:r>
      <w:r>
        <w:t>o</w:t>
      </w:r>
      <w:r w:rsidRPr="00843FC3">
        <w:t>n the rights of persons with disabilities</w:t>
      </w:r>
      <w:r>
        <w:t>,</w:t>
      </w:r>
      <w:r w:rsidRPr="00843FC3">
        <w:t xml:space="preserve"> which it aims to implement in 2011. The main objective of the programme is to ensure that judges are familiar with all national and international instruments providing protection for persons with disabilities and to encourage their use as tools in</w:t>
      </w:r>
      <w:r>
        <w:t xml:space="preserve"> the administration of justice.</w:t>
      </w:r>
    </w:p>
    <w:p w:rsidR="007234A9" w:rsidRPr="00843FC3" w:rsidRDefault="007234A9" w:rsidP="007234A9">
      <w:pPr>
        <w:pStyle w:val="SingleTxtG"/>
      </w:pPr>
      <w:r w:rsidRPr="00843FC3">
        <w:t>68.</w:t>
      </w:r>
      <w:r w:rsidRPr="00843FC3">
        <w:tab/>
        <w:t xml:space="preserve">The activities organized as part of Human Rights Week led some </w:t>
      </w:r>
      <w:r>
        <w:t>judicial officials</w:t>
      </w:r>
      <w:r w:rsidRPr="00843FC3">
        <w:t xml:space="preserve"> to perceive a need to learn sign language. A training programme has since been designed and </w:t>
      </w:r>
      <w:r>
        <w:t>trainers have been approached.</w:t>
      </w:r>
    </w:p>
    <w:p w:rsidR="007234A9" w:rsidRPr="00843FC3" w:rsidRDefault="007234A9" w:rsidP="007234A9">
      <w:pPr>
        <w:pStyle w:val="SingleTxtG"/>
      </w:pPr>
      <w:r w:rsidRPr="00843FC3">
        <w:t>69.</w:t>
      </w:r>
      <w:r w:rsidRPr="00843FC3">
        <w:tab/>
      </w:r>
      <w:r>
        <w:t xml:space="preserve">For </w:t>
      </w:r>
      <w:r w:rsidRPr="00843FC3">
        <w:t xml:space="preserve">December 2010, to mark the International Day of Persons with Disabilities the Human Rights Directorate </w:t>
      </w:r>
      <w:r>
        <w:t xml:space="preserve">have planned </w:t>
      </w:r>
      <w:r w:rsidRPr="00843FC3">
        <w:t xml:space="preserve">a public </w:t>
      </w:r>
      <w:r>
        <w:t xml:space="preserve">meeting </w:t>
      </w:r>
      <w:r w:rsidRPr="00843FC3">
        <w:t>on access to justice for persons with disabilities</w:t>
      </w:r>
      <w:r>
        <w:t>,</w:t>
      </w:r>
      <w:r w:rsidRPr="00843FC3">
        <w:t xml:space="preserve"> in partnership with various civil society organizations. The aim of the event </w:t>
      </w:r>
      <w:r>
        <w:t>is</w:t>
      </w:r>
      <w:r w:rsidRPr="00843FC3">
        <w:t xml:space="preserve"> to report </w:t>
      </w:r>
      <w:r>
        <w:t xml:space="preserve">back </w:t>
      </w:r>
      <w:r w:rsidRPr="00843FC3">
        <w:t>to the public on work undertaken and seek input to enhance the Directorate</w:t>
      </w:r>
      <w:r>
        <w:t>’</w:t>
      </w:r>
      <w:r w:rsidRPr="00843FC3">
        <w:t>s projects with a focus on the needs of this sector of society.</w:t>
      </w:r>
    </w:p>
    <w:p w:rsidR="007234A9" w:rsidRPr="00843FC3" w:rsidRDefault="007234A9" w:rsidP="007234A9">
      <w:pPr>
        <w:pStyle w:val="SingleTxtG"/>
      </w:pPr>
      <w:r w:rsidRPr="00843FC3">
        <w:t>70.</w:t>
      </w:r>
      <w:r w:rsidRPr="00843FC3">
        <w:tab/>
        <w:t xml:space="preserve">On 14 and 15 September 2010, the Supreme Court organized a public </w:t>
      </w:r>
      <w:r>
        <w:t xml:space="preserve">meeting </w:t>
      </w:r>
      <w:r w:rsidRPr="00843FC3">
        <w:t xml:space="preserve">on </w:t>
      </w:r>
      <w:r>
        <w:t xml:space="preserve">the topics of </w:t>
      </w:r>
      <w:r w:rsidRPr="00843FC3">
        <w:t>children and adolescents</w:t>
      </w:r>
      <w:r>
        <w:t>,</w:t>
      </w:r>
      <w:r w:rsidRPr="00843FC3">
        <w:t xml:space="preserve"> and older persons, at which it took a cross-cutting approach to the question of court accessibility for persons with disabilities, children and older persons. All these initiatives are part of the process initiated by the Supreme Court to ensure compliance with its international commitments on access to justice for persons in vulnerable situations.</w:t>
      </w:r>
    </w:p>
    <w:p w:rsidR="007234A9" w:rsidRPr="00843FC3" w:rsidRDefault="007234A9" w:rsidP="007234A9">
      <w:pPr>
        <w:pStyle w:val="SingleTxtG"/>
      </w:pPr>
      <w:r w:rsidRPr="00843FC3">
        <w:t>71.</w:t>
      </w:r>
      <w:r w:rsidRPr="00843FC3">
        <w:tab/>
        <w:t xml:space="preserve">To support training activities and build knowledge of international human rights instruments and domestic legislation among justice officials, a compendium of legislation on the human rights of persons with disabilities has been put together with funding from the </w:t>
      </w:r>
      <w:proofErr w:type="spellStart"/>
      <w:r w:rsidRPr="00843FC3">
        <w:t>Sarak</w:t>
      </w:r>
      <w:r>
        <w:t>i</w:t>
      </w:r>
      <w:proofErr w:type="spellEnd"/>
      <w:r>
        <w:t xml:space="preserve"> Foundation</w:t>
      </w:r>
      <w:r w:rsidRPr="00843FC3">
        <w:t>. The material will be incorporated into a</w:t>
      </w:r>
      <w:r>
        <w:t xml:space="preserve"> computer application</w:t>
      </w:r>
      <w:r w:rsidRPr="00843FC3">
        <w:t>, currently in the design stage</w:t>
      </w:r>
      <w:r>
        <w:t>,</w:t>
      </w:r>
      <w:r w:rsidRPr="00843FC3">
        <w:t xml:space="preserve"> and will also be available in PowerPoint format.</w:t>
      </w:r>
    </w:p>
    <w:p w:rsidR="007234A9" w:rsidRPr="00843FC3" w:rsidRDefault="007234A9" w:rsidP="007234A9">
      <w:pPr>
        <w:pStyle w:val="SingleTxtG"/>
      </w:pPr>
      <w:r w:rsidRPr="00843FC3">
        <w:t>72.</w:t>
      </w:r>
      <w:r w:rsidRPr="00843FC3">
        <w:tab/>
        <w:t xml:space="preserve">With regard to the provision of reasonable accommodation, the Supreme Court recognizes that making the reasonable accommodations necessary to ensure the effective participation of persons with disabilities constitutes a challenge. However, it is taking steps to achieve this access, in fulfilment of its commitments to Paraguayan society and </w:t>
      </w:r>
      <w:r>
        <w:t>its</w:t>
      </w:r>
      <w:r w:rsidRPr="00843FC3">
        <w:t xml:space="preserve"> international</w:t>
      </w:r>
      <w:r>
        <w:t xml:space="preserve"> obligations</w:t>
      </w:r>
      <w:r w:rsidRPr="00843FC3">
        <w:t>.</w:t>
      </w:r>
      <w:r>
        <w:rPr>
          <w:rStyle w:val="FootnoteReference"/>
        </w:rPr>
        <w:footnoteReference w:id="34"/>
      </w:r>
    </w:p>
    <w:p w:rsidR="007234A9" w:rsidRPr="00843FC3" w:rsidRDefault="007234A9" w:rsidP="007234A9">
      <w:pPr>
        <w:pStyle w:val="SingleTxtG"/>
      </w:pPr>
      <w:r w:rsidRPr="00843FC3">
        <w:t>73.</w:t>
      </w:r>
      <w:r w:rsidRPr="00843FC3">
        <w:tab/>
        <w:t>Making sign language interpretation available in all judicial districts is considered a key challenge in this connection and the Supreme Court is providing institutional support</w:t>
      </w:r>
      <w:r>
        <w:rPr>
          <w:rStyle w:val="FootnoteReference"/>
        </w:rPr>
        <w:footnoteReference w:id="35"/>
      </w:r>
      <w:r w:rsidRPr="00843FC3">
        <w:t xml:space="preserve"> for the Languages Bill for this reason.</w:t>
      </w:r>
      <w:r>
        <w:rPr>
          <w:rStyle w:val="FootnoteReference"/>
        </w:rPr>
        <w:footnoteReference w:id="36"/>
      </w:r>
      <w:r w:rsidRPr="00843FC3">
        <w:t xml:space="preserve"> The </w:t>
      </w:r>
      <w:r>
        <w:t>B</w:t>
      </w:r>
      <w:r w:rsidRPr="00843FC3">
        <w:t>ill establishes that sign language interpret</w:t>
      </w:r>
      <w:r>
        <w:t>ers</w:t>
      </w:r>
      <w:r w:rsidRPr="00843FC3">
        <w:t xml:space="preserve"> should be </w:t>
      </w:r>
      <w:r>
        <w:t>a part of</w:t>
      </w:r>
      <w:r w:rsidRPr="00843FC3">
        <w:t xml:space="preserve"> the judicial system a</w:t>
      </w:r>
      <w:r>
        <w:t>nd</w:t>
      </w:r>
      <w:r w:rsidRPr="00843FC3">
        <w:t xml:space="preserve"> other public institutions. </w:t>
      </w:r>
      <w:r>
        <w:t>That</w:t>
      </w:r>
      <w:r w:rsidRPr="00843FC3">
        <w:t xml:space="preserve"> will facilitate access to justice for persons with hearing impairments</w:t>
      </w:r>
      <w:r>
        <w:t xml:space="preserve"> and their full participation </w:t>
      </w:r>
      <w:r w:rsidRPr="00843FC3">
        <w:t xml:space="preserve">in legal proceedings whether as victims, witnesses or defendants. In addition, the Judiciary Communications Directorate is due to start the adjustments and modifications necessary to make </w:t>
      </w:r>
      <w:r>
        <w:t>the judiciary</w:t>
      </w:r>
      <w:r w:rsidRPr="00843FC3">
        <w:t xml:space="preserve"> website more accessible to persons with disabilities by organizing the information into highly visible, user-friendly formats and, as of 2011, introducing the option of listening to site content. These changes will give persons with disabilities the easier access to information that is a fundamental human right in our society.</w:t>
      </w:r>
    </w:p>
    <w:p w:rsidR="007234A9" w:rsidRPr="00843FC3" w:rsidRDefault="007234A9" w:rsidP="007234A9">
      <w:pPr>
        <w:pStyle w:val="SingleTxtG"/>
      </w:pPr>
      <w:r w:rsidRPr="00843FC3">
        <w:t>74.</w:t>
      </w:r>
      <w:r w:rsidRPr="00843FC3">
        <w:tab/>
        <w:t xml:space="preserve">A public </w:t>
      </w:r>
      <w:r>
        <w:t xml:space="preserve">meeting </w:t>
      </w:r>
      <w:r w:rsidRPr="00843FC3">
        <w:t>on access to justice for persons with disabilities</w:t>
      </w:r>
      <w:r>
        <w:t>,</w:t>
      </w:r>
      <w:r w:rsidRPr="00843FC3">
        <w:t xml:space="preserve"> at which organizations working in the area will seek input from the public that can be used to draft recommendations for subsequent incorporation in institutional plans</w:t>
      </w:r>
      <w:r>
        <w:t>, is planned for December 2010.</w:t>
      </w:r>
    </w:p>
    <w:p w:rsidR="007234A9" w:rsidRPr="00843FC3" w:rsidRDefault="007234A9" w:rsidP="007234A9">
      <w:pPr>
        <w:pStyle w:val="SingleTxtG"/>
      </w:pPr>
      <w:r w:rsidRPr="00843FC3">
        <w:t>75.</w:t>
      </w:r>
      <w:r w:rsidRPr="00843FC3">
        <w:tab/>
        <w:t xml:space="preserve">Structural adjustments have been made to various court buildings </w:t>
      </w:r>
      <w:r>
        <w:t>—</w:t>
      </w:r>
      <w:r w:rsidRPr="00843FC3">
        <w:t xml:space="preserve"> principally those of recent construction</w:t>
      </w:r>
      <w:r>
        <w:rPr>
          <w:rStyle w:val="FootnoteReference"/>
        </w:rPr>
        <w:footnoteReference w:id="37"/>
      </w:r>
      <w:r w:rsidRPr="00843FC3">
        <w:t xml:space="preserve"> </w:t>
      </w:r>
      <w:r>
        <w:t>—</w:t>
      </w:r>
      <w:r w:rsidRPr="00843FC3">
        <w:t xml:space="preserve"> </w:t>
      </w:r>
      <w:r>
        <w:t>as well as to the j</w:t>
      </w:r>
      <w:r w:rsidRPr="00843FC3">
        <w:t>udiciary</w:t>
      </w:r>
      <w:r>
        <w:t>’</w:t>
      </w:r>
      <w:r w:rsidRPr="00843FC3">
        <w:t>s central offices. These have included adding surrounding and entrance ramps to offset gradients and enable persons with disabilities to enter, move around and exit buildings.</w:t>
      </w:r>
    </w:p>
    <w:p w:rsidR="007234A9" w:rsidRPr="00843FC3" w:rsidRDefault="007234A9" w:rsidP="007234A9">
      <w:pPr>
        <w:pStyle w:val="SingleTxtG"/>
      </w:pPr>
      <w:r w:rsidRPr="00843FC3">
        <w:t>76.</w:t>
      </w:r>
      <w:r w:rsidRPr="00843FC3">
        <w:tab/>
        <w:t xml:space="preserve">Ramps and access routes are signposted to facilitate arrival and access for persons with disabilities. In car parks, </w:t>
      </w:r>
      <w:r>
        <w:t xml:space="preserve">clearly designated </w:t>
      </w:r>
      <w:r w:rsidRPr="00843FC3">
        <w:t>special spaces are set aside for the vehicles of persons with disabilities</w:t>
      </w:r>
      <w:r>
        <w:t>.</w:t>
      </w:r>
      <w:r w:rsidRPr="00843FC3">
        <w:t xml:space="preserve"> Inside buildings, specially fitted toilets for the exclusive use of persons with disabilities are available on each floor.</w:t>
      </w:r>
    </w:p>
    <w:p w:rsidR="007234A9" w:rsidRPr="00843FC3" w:rsidRDefault="007234A9" w:rsidP="007234A9">
      <w:pPr>
        <w:pStyle w:val="SingleTxtG"/>
      </w:pPr>
      <w:r w:rsidRPr="00843FC3">
        <w:t>77.</w:t>
      </w:r>
      <w:r w:rsidRPr="00843FC3">
        <w:tab/>
        <w:t xml:space="preserve">The </w:t>
      </w:r>
      <w:r>
        <w:t xml:space="preserve">toilet </w:t>
      </w:r>
      <w:r w:rsidRPr="00843FC3">
        <w:t>facilities have been designed and equipped to meet the most exigent requirements and are clearly signposted from building entrances. Lifts include Braille instructions and are large enou</w:t>
      </w:r>
      <w:r>
        <w:t>gh to accommodate a wheelchair.</w:t>
      </w:r>
    </w:p>
    <w:p w:rsidR="007234A9" w:rsidRPr="00843FC3" w:rsidRDefault="007234A9" w:rsidP="007234A9">
      <w:pPr>
        <w:pStyle w:val="SingleTxtG"/>
      </w:pPr>
      <w:r w:rsidRPr="00843FC3">
        <w:t>78.</w:t>
      </w:r>
      <w:r w:rsidRPr="00843FC3">
        <w:tab/>
        <w:t xml:space="preserve">Doors to offices and corridors have been fitted to allow persons with disabilities to enter, exit and move around, although building installations also include provision for monitoring outside areas and internal corridors such that guidance and assistance in moving around can be offered to any persons with disabilities who may need it. For example, when the </w:t>
      </w:r>
      <w:smartTag w:uri="urn:schemas-microsoft-com:office:smarttags" w:element="place">
        <w:smartTag w:uri="urn:schemas-microsoft-com:office:smarttags" w:element="PlaceName">
          <w:r w:rsidRPr="00843FC3">
            <w:t>North</w:t>
          </w:r>
        </w:smartTag>
        <w:r w:rsidRPr="00843FC3">
          <w:t xml:space="preserve"> </w:t>
        </w:r>
        <w:smartTag w:uri="urn:schemas-microsoft-com:office:smarttags" w:element="PlaceType">
          <w:r w:rsidRPr="00843FC3">
            <w:t>Tower</w:t>
          </w:r>
        </w:smartTag>
      </w:smartTag>
      <w:r w:rsidRPr="00843FC3">
        <w:t xml:space="preserve"> of the Courts of Justice in Asunción was built, in view of the number of floors in the building, it was decided that each should have a designated safe area where persons with disabilities, the elderly and the infirm could wait for assistance in the event of </w:t>
      </w:r>
      <w:r>
        <w:t xml:space="preserve">an </w:t>
      </w:r>
      <w:r w:rsidRPr="00843FC3">
        <w:t xml:space="preserve">incident. </w:t>
      </w:r>
      <w:r>
        <w:t xml:space="preserve">Such </w:t>
      </w:r>
      <w:r w:rsidRPr="00843FC3">
        <w:t xml:space="preserve">measures will henceforth be implemented as a matter of course in all new buildings and whenever </w:t>
      </w:r>
      <w:r>
        <w:t xml:space="preserve">older </w:t>
      </w:r>
      <w:r w:rsidRPr="00843FC3">
        <w:t>buildings are upgraded. Other measures that will further improve a</w:t>
      </w:r>
      <w:r>
        <w:t>ccessibility are also planned.</w:t>
      </w:r>
    </w:p>
    <w:p w:rsidR="007234A9" w:rsidRPr="00843FC3" w:rsidRDefault="007234A9" w:rsidP="007234A9">
      <w:pPr>
        <w:pStyle w:val="SingleTxtG"/>
      </w:pPr>
      <w:r w:rsidRPr="00843FC3">
        <w:t>79.</w:t>
      </w:r>
      <w:r w:rsidRPr="00843FC3">
        <w:tab/>
        <w:t xml:space="preserve">In addition, by </w:t>
      </w:r>
      <w:r>
        <w:t>r</w:t>
      </w:r>
      <w:r w:rsidRPr="00843FC3">
        <w:t xml:space="preserve">esolution 633 of 1 June 2010 the Supreme Court </w:t>
      </w:r>
      <w:r>
        <w:t>adopted</w:t>
      </w:r>
      <w:r w:rsidRPr="00843FC3">
        <w:t xml:space="preserve"> the Brasilia Rules on Access to Justice for Persons in Vulnerable Situations</w:t>
      </w:r>
      <w:r>
        <w:rPr>
          <w:rStyle w:val="FootnoteReference"/>
        </w:rPr>
        <w:footnoteReference w:id="38"/>
      </w:r>
      <w:r w:rsidRPr="00843FC3">
        <w:t xml:space="preserve"> with a view to ratifying their content and establishing a committee to oversee their gradual implementation. </w:t>
      </w:r>
    </w:p>
    <w:p w:rsidR="007234A9" w:rsidRPr="00843FC3" w:rsidRDefault="007234A9" w:rsidP="007234A9">
      <w:pPr>
        <w:pStyle w:val="SingleTxtG"/>
      </w:pPr>
      <w:r w:rsidRPr="00843FC3">
        <w:t>80.</w:t>
      </w:r>
      <w:r w:rsidRPr="00843FC3">
        <w:tab/>
        <w:t xml:space="preserve">The </w:t>
      </w:r>
      <w:r>
        <w:t>rules cover</w:t>
      </w:r>
      <w:r w:rsidRPr="00843FC3">
        <w:t xml:space="preserve"> persons who are vulnerable because of their age</w:t>
      </w:r>
      <w:r>
        <w:rPr>
          <w:rStyle w:val="FootnoteReference"/>
        </w:rPr>
        <w:footnoteReference w:id="39"/>
      </w:r>
      <w:r w:rsidRPr="00843FC3">
        <w:t xml:space="preserve"> as well as persons with disabilities. </w:t>
      </w:r>
    </w:p>
    <w:p w:rsidR="007234A9" w:rsidRPr="00843FC3" w:rsidRDefault="007234A9" w:rsidP="007234A9">
      <w:pPr>
        <w:pStyle w:val="SingleTxtG"/>
      </w:pPr>
      <w:r w:rsidRPr="00843FC3">
        <w:t>81.</w:t>
      </w:r>
      <w:r w:rsidRPr="00843FC3">
        <w:tab/>
        <w:t xml:space="preserve">To develop the human </w:t>
      </w:r>
      <w:r>
        <w:t xml:space="preserve">potential </w:t>
      </w:r>
      <w:r w:rsidRPr="00843FC3">
        <w:t>of the Public Prosecution Service (</w:t>
      </w:r>
      <w:proofErr w:type="spellStart"/>
      <w:r w:rsidRPr="00C56950">
        <w:rPr>
          <w:i/>
        </w:rPr>
        <w:t>Ministerio</w:t>
      </w:r>
      <w:proofErr w:type="spellEnd"/>
      <w:r w:rsidRPr="00C56950">
        <w:rPr>
          <w:i/>
        </w:rPr>
        <w:t xml:space="preserve"> </w:t>
      </w:r>
      <w:proofErr w:type="spellStart"/>
      <w:r w:rsidRPr="00C56950">
        <w:rPr>
          <w:i/>
        </w:rPr>
        <w:t>Público</w:t>
      </w:r>
      <w:proofErr w:type="spellEnd"/>
      <w:r w:rsidRPr="00843FC3">
        <w:t>) and ensure that the service achieves its</w:t>
      </w:r>
      <w:r>
        <w:t xml:space="preserve"> strategic goals, the S</w:t>
      </w:r>
      <w:r w:rsidRPr="00843FC3">
        <w:t>ervice</w:t>
      </w:r>
      <w:r>
        <w:t>’</w:t>
      </w:r>
      <w:r w:rsidRPr="00843FC3">
        <w:t>s Training Centre offers personnel training plans and programmes covering the different areas of</w:t>
      </w:r>
      <w:r>
        <w:t xml:space="preserve"> the institution’s activities.</w:t>
      </w:r>
    </w:p>
    <w:p w:rsidR="007234A9" w:rsidRPr="00843FC3" w:rsidRDefault="007234A9" w:rsidP="007234A9">
      <w:pPr>
        <w:pStyle w:val="SingleTxtG"/>
      </w:pPr>
      <w:r w:rsidRPr="00843FC3">
        <w:t>82.</w:t>
      </w:r>
      <w:r w:rsidRPr="00843FC3">
        <w:tab/>
        <w:t>At the institutional level, the Prosecutor-General</w:t>
      </w:r>
      <w:r>
        <w:t>’</w:t>
      </w:r>
      <w:r w:rsidRPr="00843FC3">
        <w:t>s Office (</w:t>
      </w:r>
      <w:proofErr w:type="spellStart"/>
      <w:r w:rsidRPr="00C56950">
        <w:rPr>
          <w:i/>
        </w:rPr>
        <w:t>Fiscalía</w:t>
      </w:r>
      <w:proofErr w:type="spellEnd"/>
      <w:r w:rsidRPr="00C56950">
        <w:rPr>
          <w:i/>
        </w:rPr>
        <w:t xml:space="preserve"> General del Estado</w:t>
      </w:r>
      <w:r w:rsidRPr="00843FC3">
        <w:t>) has implemented a policy predicated on three strategic priorities: (a) sensitivity to the needs of the people pursuant to the Constitution and domestic legislation; (b) efficient management of the Public Prosecution Service</w:t>
      </w:r>
      <w:r>
        <w:t>;</w:t>
      </w:r>
      <w:r w:rsidRPr="00843FC3">
        <w:t xml:space="preserve"> and (c) transparency and access to information.</w:t>
      </w:r>
    </w:p>
    <w:p w:rsidR="007234A9" w:rsidRPr="00843FC3" w:rsidRDefault="007234A9" w:rsidP="007234A9">
      <w:pPr>
        <w:pStyle w:val="SingleTxtG"/>
      </w:pPr>
      <w:r w:rsidRPr="00843FC3">
        <w:t>83.</w:t>
      </w:r>
      <w:r w:rsidRPr="00843FC3">
        <w:tab/>
        <w:t xml:space="preserve">In implementation of its policy of </w:t>
      </w:r>
      <w:r>
        <w:t>“</w:t>
      </w:r>
      <w:r w:rsidRPr="00843FC3">
        <w:t>training for the task</w:t>
      </w:r>
      <w:r>
        <w:t>”</w:t>
      </w:r>
      <w:r w:rsidRPr="00843FC3">
        <w:t>, the Prosecutor-General</w:t>
      </w:r>
      <w:r>
        <w:t>’</w:t>
      </w:r>
      <w:r w:rsidRPr="00843FC3">
        <w:t>s Office has made respect for the human rights of vulnerable persons such as persons with disabilities, including respect for their right to adequate care and access to justice, a cross-cutting theme of its training programmes, adapting them to the Office</w:t>
      </w:r>
      <w:r>
        <w:t>’</w:t>
      </w:r>
      <w:r w:rsidRPr="00843FC3">
        <w:t>s specific strategic policy objectives.</w:t>
      </w:r>
    </w:p>
    <w:p w:rsidR="007234A9" w:rsidRPr="00843FC3" w:rsidRDefault="007234A9" w:rsidP="007234A9">
      <w:pPr>
        <w:pStyle w:val="SingleTxtG"/>
      </w:pPr>
      <w:r w:rsidRPr="00843FC3">
        <w:t>84.</w:t>
      </w:r>
      <w:r w:rsidRPr="00843FC3">
        <w:tab/>
        <w:t>The curriculum of the Public Prosecution Service</w:t>
      </w:r>
      <w:r>
        <w:t>’</w:t>
      </w:r>
      <w:r w:rsidRPr="00843FC3">
        <w:t xml:space="preserve">s human </w:t>
      </w:r>
      <w:r>
        <w:t xml:space="preserve">potential </w:t>
      </w:r>
      <w:r w:rsidRPr="00843FC3">
        <w:t xml:space="preserve">development programme has been revised to incorporate new study modules and courses covering the following areas: (a) </w:t>
      </w:r>
      <w:r>
        <w:t>dealing properly with the public;</w:t>
      </w:r>
      <w:r w:rsidRPr="00843FC3">
        <w:t xml:space="preserve"> (b) </w:t>
      </w:r>
      <w:r>
        <w:t xml:space="preserve">dealing properly with victims; (c) </w:t>
      </w:r>
      <w:r w:rsidRPr="00843FC3">
        <w:t>implementing the Brasilia Rules on Access to Justice for Persons in Vulnerable Situatio</w:t>
      </w:r>
      <w:r>
        <w:t xml:space="preserve">ns; </w:t>
      </w:r>
      <w:r w:rsidRPr="00843FC3">
        <w:t>(d) implementing the Santiago Guidelines on Victims and Witness Protection; (e) basic sign language for</w:t>
      </w:r>
      <w:r>
        <w:t xml:space="preserve"> provision of</w:t>
      </w:r>
      <w:r w:rsidRPr="00843FC3">
        <w:t xml:space="preserve"> primary care to deaf victims</w:t>
      </w:r>
      <w:r>
        <w:t>; and</w:t>
      </w:r>
      <w:r w:rsidRPr="00843FC3">
        <w:t xml:space="preserve"> (f) using Guaraní </w:t>
      </w:r>
      <w:r>
        <w:t>in order to deal properly with the public</w:t>
      </w:r>
      <w:r w:rsidRPr="00843FC3">
        <w:t>.</w:t>
      </w:r>
    </w:p>
    <w:p w:rsidR="007234A9" w:rsidRPr="00843FC3" w:rsidRDefault="007234A9" w:rsidP="007234A9">
      <w:pPr>
        <w:pStyle w:val="SingleTxtG"/>
      </w:pPr>
      <w:r w:rsidRPr="00843FC3">
        <w:t>85.</w:t>
      </w:r>
      <w:r w:rsidRPr="00843FC3">
        <w:tab/>
        <w:t>The process of updating the curriculum offered by the Public Prosecution Service</w:t>
      </w:r>
      <w:r>
        <w:t>’</w:t>
      </w:r>
      <w:r w:rsidRPr="00843FC3">
        <w:t>s Training Centre has been under way since 2006 and all the aforementioned modules are now operational, having been launched in accorda</w:t>
      </w:r>
      <w:r>
        <w:t>nce with the following schedule.</w:t>
      </w:r>
    </w:p>
    <w:p w:rsidR="007234A9" w:rsidRPr="00843FC3" w:rsidRDefault="007234A9" w:rsidP="007234A9">
      <w:pPr>
        <w:pStyle w:val="H23G"/>
      </w:pPr>
      <w:r>
        <w:tab/>
      </w:r>
      <w:r>
        <w:tab/>
      </w:r>
      <w:r w:rsidRPr="00843FC3">
        <w:t>2006</w:t>
      </w:r>
    </w:p>
    <w:p w:rsidR="007234A9" w:rsidRPr="00843FC3" w:rsidRDefault="007234A9" w:rsidP="007234A9">
      <w:pPr>
        <w:pStyle w:val="SingleTxtG"/>
      </w:pPr>
      <w:r w:rsidRPr="00843FC3">
        <w:t>86.</w:t>
      </w:r>
      <w:r w:rsidRPr="00843FC3">
        <w:tab/>
        <w:t xml:space="preserve">The training module on </w:t>
      </w:r>
      <w:r>
        <w:t>dealing properly with the public,</w:t>
      </w:r>
      <w:r w:rsidRPr="00843FC3">
        <w:t xml:space="preserve"> intended for public prosecutors and other officers of the Public Prosecution Service, has been running since 2004. The module on </w:t>
      </w:r>
      <w:r>
        <w:t>dealing properly with victims,</w:t>
      </w:r>
      <w:r w:rsidRPr="00843FC3">
        <w:t xml:space="preserve"> has the same target group and was launched in 2006. The courses are designed for public prosecutors and officers in all sections of the Public Prosecution Service, whether</w:t>
      </w:r>
      <w:r>
        <w:t xml:space="preserve"> in Asunción or the provinces.</w:t>
      </w:r>
    </w:p>
    <w:p w:rsidR="007234A9" w:rsidRPr="00843FC3" w:rsidRDefault="007234A9" w:rsidP="007234A9">
      <w:pPr>
        <w:pStyle w:val="H23G"/>
      </w:pPr>
      <w:r>
        <w:tab/>
      </w:r>
      <w:r>
        <w:tab/>
      </w:r>
      <w:r w:rsidRPr="00843FC3">
        <w:t>2007</w:t>
      </w:r>
    </w:p>
    <w:p w:rsidR="007234A9" w:rsidRPr="00843FC3" w:rsidRDefault="007234A9" w:rsidP="007234A9">
      <w:pPr>
        <w:pStyle w:val="SingleTxtG"/>
      </w:pPr>
      <w:r w:rsidRPr="00843FC3">
        <w:t>87.</w:t>
      </w:r>
      <w:r w:rsidRPr="00843FC3">
        <w:tab/>
        <w:t xml:space="preserve">Non-discrimination was </w:t>
      </w:r>
      <w:r>
        <w:t>one of</w:t>
      </w:r>
      <w:r w:rsidRPr="00843FC3">
        <w:t xml:space="preserve"> the </w:t>
      </w:r>
      <w:r>
        <w:t>topics</w:t>
      </w:r>
      <w:r w:rsidRPr="00843FC3">
        <w:t xml:space="preserve"> covered in 2007. Specific initiatives included workshops on the right not to be discriminated against and on women</w:t>
      </w:r>
      <w:r>
        <w:t>’</w:t>
      </w:r>
      <w:r w:rsidRPr="00843FC3">
        <w:t>s rights under the international legal framework,</w:t>
      </w:r>
      <w:r w:rsidR="00B575CB">
        <w:rPr>
          <w:rStyle w:val="FootnoteReference"/>
        </w:rPr>
        <w:footnoteReference w:id="40"/>
      </w:r>
      <w:r w:rsidRPr="00843FC3">
        <w:t xml:space="preserve"> organized with support from the United Nations Development Fund for Women (UNIFEM), as well as workshops on the Convention on the Rights of Persons with Disabilities, organized in conjunction with the National Coordinating Office for the Promotion of </w:t>
      </w:r>
      <w:r>
        <w:t xml:space="preserve">the Rights of </w:t>
      </w:r>
      <w:r w:rsidRPr="00843FC3">
        <w:t>Persons with Disabilities</w:t>
      </w:r>
      <w:r>
        <w:t xml:space="preserve"> (CONAPRODIS).</w:t>
      </w:r>
    </w:p>
    <w:p w:rsidR="007F672F" w:rsidRPr="00D15A37" w:rsidRDefault="007F672F" w:rsidP="007F672F">
      <w:pPr>
        <w:pStyle w:val="SingleTxtG"/>
      </w:pPr>
      <w:r>
        <w:t>88.</w:t>
      </w:r>
      <w:r w:rsidRPr="00D15A37">
        <w:tab/>
        <w:t xml:space="preserve">The aim of the workshops was to encourage officers of the justice system to develop gender-sensitive change strategies and promote the effective social inclusion of persons with disabilities. Workshop delegates included public prosecutors, officers in ordinary prisons, </w:t>
      </w:r>
      <w:r>
        <w:t xml:space="preserve">officials working with children and adolescents, the </w:t>
      </w:r>
      <w:r w:rsidRPr="00D15A37">
        <w:t xml:space="preserve">Constitutional Guarantees </w:t>
      </w:r>
      <w:r>
        <w:t>Office and the Complaints Department</w:t>
      </w:r>
      <w:r w:rsidRPr="00D15A37">
        <w:t>, forensic psychol</w:t>
      </w:r>
      <w:r>
        <w:t>ogists and forensic physicians.</w:t>
      </w:r>
    </w:p>
    <w:p w:rsidR="007F672F" w:rsidRPr="00D15A37" w:rsidRDefault="007F672F" w:rsidP="007F672F">
      <w:pPr>
        <w:pStyle w:val="H23G"/>
      </w:pPr>
      <w:r>
        <w:tab/>
      </w:r>
      <w:r>
        <w:tab/>
      </w:r>
      <w:r w:rsidRPr="00D15A37">
        <w:t>2008</w:t>
      </w:r>
    </w:p>
    <w:p w:rsidR="007F672F" w:rsidRPr="00D15A37" w:rsidRDefault="007F672F" w:rsidP="007F672F">
      <w:pPr>
        <w:pStyle w:val="SingleTxtG"/>
      </w:pPr>
      <w:r>
        <w:t>89.</w:t>
      </w:r>
      <w:r w:rsidRPr="00D15A37">
        <w:tab/>
        <w:t>Specific initiatives were carried out at the national and international levels as part of a campaign to promote access to justice for persons in vulnerable situations.</w:t>
      </w:r>
    </w:p>
    <w:p w:rsidR="007F672F" w:rsidRPr="00D15A37" w:rsidRDefault="007F672F" w:rsidP="007F672F">
      <w:pPr>
        <w:pStyle w:val="SingleTxtG"/>
      </w:pPr>
      <w:r>
        <w:t>90.</w:t>
      </w:r>
      <w:r w:rsidRPr="00D15A37">
        <w:tab/>
        <w:t>Syllabuses were drawn up for workshops on the Brasilia Rules on Access to Justice for Persons in Vulnerable Situations and th</w:t>
      </w:r>
      <w:r>
        <w:t>e Santiago Guidelines on Victim</w:t>
      </w:r>
      <w:r w:rsidRPr="00D15A37">
        <w:t xml:space="preserve"> and Witness Protection</w:t>
      </w:r>
      <w:r>
        <w:t xml:space="preserve">, and </w:t>
      </w:r>
      <w:r w:rsidRPr="00D15A37">
        <w:t xml:space="preserve">piloted by the Public Prosecution Service’s Training Centre in October and November 2008. Three workshops were organized for officials of the Constitutional Guarantees </w:t>
      </w:r>
      <w:r>
        <w:t>Office and the Complaints Department</w:t>
      </w:r>
      <w:r w:rsidRPr="00D15A37">
        <w:t xml:space="preserve">, prosecutors and deputy prosecutors </w:t>
      </w:r>
      <w:r>
        <w:t>for children and</w:t>
      </w:r>
      <w:r w:rsidRPr="00D15A37">
        <w:t xml:space="preserve"> criminal prosecutors, among others. </w:t>
      </w:r>
    </w:p>
    <w:p w:rsidR="007F672F" w:rsidRPr="00D15A37" w:rsidRDefault="007F672F" w:rsidP="007F672F">
      <w:pPr>
        <w:pStyle w:val="SingleTxtG"/>
      </w:pPr>
      <w:r>
        <w:t>91.</w:t>
      </w:r>
      <w:r w:rsidRPr="00D15A37">
        <w:tab/>
        <w:t xml:space="preserve">At </w:t>
      </w:r>
      <w:r>
        <w:t>the international level, the Seventh</w:t>
      </w:r>
      <w:r w:rsidRPr="00D15A37">
        <w:t xml:space="preserve"> Meeting of the Training Network of </w:t>
      </w:r>
      <w:proofErr w:type="spellStart"/>
      <w:r w:rsidRPr="00D15A37">
        <w:t>Ibero</w:t>
      </w:r>
      <w:proofErr w:type="spellEnd"/>
      <w:r w:rsidRPr="00D15A37">
        <w:t>-American Prosecution Services (RECAMPI) held in Asunción from 4 to 7 November 2008 gave the Training Centre the opportunity to share its experiences and the results of its efforts to build knowledge of the Brasilia Rules within the Public Prosecution Service, in fulfilment of the under</w:t>
      </w:r>
      <w:r>
        <w:t>taking to institutionalize the R</w:t>
      </w:r>
      <w:r w:rsidRPr="00D15A37">
        <w:t>ules</w:t>
      </w:r>
      <w:r>
        <w:t xml:space="preserve">, made </w:t>
      </w:r>
      <w:r w:rsidRPr="00D15A37">
        <w:t xml:space="preserve">in 2007. In October 2008, it presented </w:t>
      </w:r>
      <w:r>
        <w:t xml:space="preserve">to RECAMPI </w:t>
      </w:r>
      <w:r w:rsidRPr="00D15A37">
        <w:t xml:space="preserve">a proposal to implement a single, standardized training programme for building knowledge of the Brasilia Rules. </w:t>
      </w:r>
    </w:p>
    <w:p w:rsidR="007F672F" w:rsidRPr="00D15A37" w:rsidRDefault="007F672F" w:rsidP="007F672F">
      <w:pPr>
        <w:pStyle w:val="SingleTxtG"/>
      </w:pPr>
      <w:r>
        <w:t>92.</w:t>
      </w:r>
      <w:r w:rsidRPr="00D15A37">
        <w:tab/>
        <w:t xml:space="preserve">The Training Centre gave its presentation at the </w:t>
      </w:r>
      <w:r>
        <w:t>RECAMPI meeting</w:t>
      </w:r>
      <w:r w:rsidRPr="00D15A37">
        <w:t xml:space="preserve"> in both Spanish and sign language, thereby </w:t>
      </w:r>
      <w:r>
        <w:t>becoming the first institution in RECAMPI to use sign</w:t>
      </w:r>
      <w:r w:rsidRPr="00D15A37">
        <w:t xml:space="preserve"> language interpretation. </w:t>
      </w:r>
    </w:p>
    <w:p w:rsidR="007F672F" w:rsidRPr="00D15A37" w:rsidRDefault="007F672F" w:rsidP="007F672F">
      <w:pPr>
        <w:pStyle w:val="SingleTxtG"/>
      </w:pPr>
      <w:r>
        <w:t>93.</w:t>
      </w:r>
      <w:r w:rsidRPr="00D15A37">
        <w:tab/>
        <w:t xml:space="preserve">Other new courses developed and launched in 2008 included a course in basic sign language for providing primary care to deaf victims, attended by officers of </w:t>
      </w:r>
      <w:r>
        <w:t>c</w:t>
      </w:r>
      <w:r w:rsidRPr="00D15A37">
        <w:t>onstituti</w:t>
      </w:r>
      <w:r>
        <w:t>onal guarantees o</w:t>
      </w:r>
      <w:r w:rsidRPr="00D15A37">
        <w:t>ffice</w:t>
      </w:r>
      <w:r>
        <w:t>s and c</w:t>
      </w:r>
      <w:r w:rsidRPr="00D15A37">
        <w:t xml:space="preserve">omplaints </w:t>
      </w:r>
      <w:r>
        <w:t>departments</w:t>
      </w:r>
      <w:r w:rsidRPr="00D15A37">
        <w:t>, public prosecutors, deputy prosecutors, juvenile prosecutors, psychologists, social workers and educators working at the Training Centre. To support the new course, in conjunction with the Paraguayan Association for Deaf People the Centre developed a basic reference guide to signs for legal terminology which was used in the training an</w:t>
      </w:r>
      <w:r>
        <w:t>d is currently being revised.</w:t>
      </w:r>
    </w:p>
    <w:p w:rsidR="007F672F" w:rsidRPr="00D15A37" w:rsidRDefault="007F672F" w:rsidP="007F672F">
      <w:pPr>
        <w:pStyle w:val="H23G"/>
      </w:pPr>
      <w:r>
        <w:tab/>
      </w:r>
      <w:r>
        <w:tab/>
      </w:r>
      <w:r w:rsidRPr="00D15A37">
        <w:t>2009</w:t>
      </w:r>
    </w:p>
    <w:p w:rsidR="007F672F" w:rsidRPr="00D15A37" w:rsidRDefault="007F672F" w:rsidP="007F672F">
      <w:pPr>
        <w:pStyle w:val="SingleTxtG"/>
      </w:pPr>
      <w:r>
        <w:t>94.</w:t>
      </w:r>
      <w:r w:rsidRPr="00D15A37">
        <w:tab/>
        <w:t>Further workshops on the Brasilia Rules on Access to Justice for Persons in Vulnerable Situations and th</w:t>
      </w:r>
      <w:r>
        <w:t>e Santiago Guidelines on Victim</w:t>
      </w:r>
      <w:r w:rsidRPr="00D15A37">
        <w:t xml:space="preserve"> and Witness Protection </w:t>
      </w:r>
      <w:r>
        <w:t>were run in 2009 in both Asunció</w:t>
      </w:r>
      <w:r w:rsidRPr="00D15A37">
        <w:t>n and the provinces. The syllabuses developed by the Training Centre were updated to incorporate the</w:t>
      </w:r>
      <w:r>
        <w:t>se rules.</w:t>
      </w:r>
    </w:p>
    <w:p w:rsidR="007F672F" w:rsidRPr="00D15A37" w:rsidRDefault="007F672F" w:rsidP="007F672F">
      <w:pPr>
        <w:pStyle w:val="SingleTxtG"/>
      </w:pPr>
      <w:r>
        <w:t>95.</w:t>
      </w:r>
      <w:r w:rsidRPr="00D15A37">
        <w:tab/>
        <w:t>In implementation of the Public Prosecution Service</w:t>
      </w:r>
      <w:r>
        <w:t>’</w:t>
      </w:r>
      <w:r w:rsidRPr="00D15A37">
        <w:t>s campaign to eliminate violence against women,</w:t>
      </w:r>
      <w:r>
        <w:rPr>
          <w:rStyle w:val="FootnoteReference"/>
        </w:rPr>
        <w:footnoteReference w:id="41"/>
      </w:r>
      <w:r w:rsidRPr="00D15A37">
        <w:t xml:space="preserve"> posters were displayed and materials were d</w:t>
      </w:r>
      <w:r>
        <w:t>istributed to course delegates.</w:t>
      </w:r>
    </w:p>
    <w:p w:rsidR="007F672F" w:rsidRPr="00D15A37" w:rsidRDefault="007F672F" w:rsidP="007F672F">
      <w:pPr>
        <w:pStyle w:val="H23G"/>
      </w:pPr>
      <w:r>
        <w:tab/>
      </w:r>
      <w:r>
        <w:tab/>
      </w:r>
      <w:r w:rsidRPr="00D15A37">
        <w:t>2010</w:t>
      </w:r>
    </w:p>
    <w:p w:rsidR="007F672F" w:rsidRPr="00D15A37" w:rsidRDefault="007F672F" w:rsidP="007F672F">
      <w:pPr>
        <w:pStyle w:val="SingleTxtG"/>
      </w:pPr>
      <w:r>
        <w:t>96.</w:t>
      </w:r>
      <w:r w:rsidRPr="00D15A37">
        <w:tab/>
        <w:t>In the first half of 2010, in conjunction with the Directorate for Inclusion of the Secretariat of the Civil Service the Training Centre organized a briefing on employing pe</w:t>
      </w:r>
      <w:r>
        <w:t>rsons with disabilities in the Civil S</w:t>
      </w:r>
      <w:r w:rsidRPr="00D15A37">
        <w:t xml:space="preserve">ervice for its </w:t>
      </w:r>
      <w:r>
        <w:t>own staff</w:t>
      </w:r>
      <w:r w:rsidRPr="00D15A37">
        <w:t xml:space="preserve">. It was decided at the briefing that the next joint initiative would be a workshop on inclusive practices and non-discrimination against persons with disabilities in the </w:t>
      </w:r>
      <w:r>
        <w:t>Civil S</w:t>
      </w:r>
      <w:r w:rsidRPr="00D15A37">
        <w:t>ervice</w:t>
      </w:r>
      <w:r>
        <w:t>,</w:t>
      </w:r>
      <w:r w:rsidRPr="00D15A37">
        <w:t xml:space="preserve"> for teachers, directors and heads of various sections of the </w:t>
      </w:r>
      <w:r>
        <w:t>institution</w:t>
      </w:r>
      <w:r w:rsidRPr="00D15A37">
        <w:t>. This wor</w:t>
      </w:r>
      <w:r>
        <w:t>kshop was held on 3 June 2010.</w:t>
      </w:r>
    </w:p>
    <w:p w:rsidR="007F672F" w:rsidRPr="00D15A37" w:rsidRDefault="007F672F" w:rsidP="007F672F">
      <w:pPr>
        <w:pStyle w:val="SingleTxtG"/>
      </w:pPr>
      <w:r>
        <w:t>97.</w:t>
      </w:r>
      <w:r w:rsidRPr="00D15A37">
        <w:tab/>
        <w:t>Looking to the future, the aim is to establish a dedicated team to promote the employment of persons with disabilities in the Public Prosecution Service. The team will be coordinated by the Human Resources Directorate with guidance from the S</w:t>
      </w:r>
      <w:r>
        <w:t>ecretariat of the Civil Service’</w:t>
      </w:r>
      <w:r w:rsidRPr="00D15A37">
        <w:t xml:space="preserve">s Directorate for Inclusion. The Training Centre also plans to produce newsletters </w:t>
      </w:r>
      <w:r>
        <w:t xml:space="preserve">in Braille </w:t>
      </w:r>
      <w:r w:rsidRPr="00D15A37">
        <w:t xml:space="preserve">on its activities and to introduce training </w:t>
      </w:r>
      <w:r>
        <w:t xml:space="preserve">in dealing with </w:t>
      </w:r>
      <w:r w:rsidRPr="00D15A37">
        <w:t>HIV/AIDS and human rights.</w:t>
      </w:r>
    </w:p>
    <w:p w:rsidR="007F672F" w:rsidRPr="00D15A37" w:rsidRDefault="007F672F" w:rsidP="007F672F">
      <w:pPr>
        <w:pStyle w:val="SingleTxtG"/>
      </w:pPr>
      <w:r>
        <w:t>98.</w:t>
      </w:r>
      <w:r w:rsidRPr="00D15A37">
        <w:tab/>
      </w:r>
      <w:r>
        <w:t xml:space="preserve">The position of Ombudsman was established within the domestic legal order, under the Constitution, </w:t>
      </w:r>
      <w:r w:rsidRPr="00D15A37">
        <w:t xml:space="preserve">as a </w:t>
      </w:r>
      <w:r>
        <w:t>“</w:t>
      </w:r>
      <w:r w:rsidRPr="00D15A37">
        <w:t>parliamentary commissioner whose functions consist of safeguarding human rights, channelling complaints from members of the public and protecting comm</w:t>
      </w:r>
      <w:r>
        <w:t>unity interests”. The Ombudsman’s duties and powers include</w:t>
      </w:r>
      <w:r w:rsidRPr="00D15A37">
        <w:t xml:space="preserve"> “reporting to the Public Prosecution Service human rights violations committed by persons performing official duties and private individuals; entering pleas for habeas corpus and requesting </w:t>
      </w:r>
      <w:proofErr w:type="spellStart"/>
      <w:r w:rsidRPr="00FB1C0B">
        <w:rPr>
          <w:i/>
        </w:rPr>
        <w:t>amparo</w:t>
      </w:r>
      <w:proofErr w:type="spellEnd"/>
      <w:r w:rsidRPr="00D15A37">
        <w:t>, without prejudice to the laws which individuals can invoke</w:t>
      </w:r>
      <w:r>
        <w:t>; and</w:t>
      </w:r>
      <w:r w:rsidRPr="00D15A37">
        <w:t xml:space="preserve"> acting ex officio or on the application of a party to safeguard human rights”. Article 279, paragraph 1, of the Constitution also establishes that the Ombudsman shall “receive and investigate reports, complaints and claims concerning violations of the human rights recognized in the Constitution, international tr</w:t>
      </w:r>
      <w:r>
        <w:t>eaties and domestic legislation</w:t>
      </w:r>
      <w:r w:rsidRPr="00D15A37">
        <w:t>”</w:t>
      </w:r>
      <w:r>
        <w:t>,</w:t>
      </w:r>
      <w:r w:rsidRPr="00D15A37">
        <w:t xml:space="preserve"> including when such violations are committed by persons performing official duties.</w:t>
      </w:r>
    </w:p>
    <w:p w:rsidR="007F672F" w:rsidRPr="00D15A37" w:rsidRDefault="007F672F" w:rsidP="007F672F">
      <w:pPr>
        <w:pStyle w:val="SingleTxtG"/>
      </w:pPr>
      <w:r>
        <w:t>99.</w:t>
      </w:r>
      <w:r w:rsidRPr="00D15A37">
        <w:tab/>
        <w:t xml:space="preserve">The Ombudsman is not permitted to serve as an advocate, i.e. the Office does not have the authority to initiate legal proceedings as this is contrary to its mandate. Instead the focus of its work is promoting constitutional guarantees and safeguarding the rights of all persons, including persons with disabilities, by exercising oversight of proceedings whether brought by private attorneys or public defenders. </w:t>
      </w:r>
    </w:p>
    <w:p w:rsidR="007F672F" w:rsidRPr="00D15A37" w:rsidRDefault="007F672F" w:rsidP="007F672F">
      <w:pPr>
        <w:pStyle w:val="SingleTxtG"/>
      </w:pPr>
      <w:r>
        <w:t>100.</w:t>
      </w:r>
      <w:r w:rsidRPr="00D15A37">
        <w:tab/>
        <w:t>The Ombudsman’s Office organizes regular seminars and workshops on the human rights of persons with disabilities</w:t>
      </w:r>
      <w:r>
        <w:t>,</w:t>
      </w:r>
      <w:r w:rsidRPr="00D15A37">
        <w:t xml:space="preserve"> which are open to everyone. For this purpose, it has entered into an agreement with a foundation that specializes exclusively in developing policies for the inclusion of persons with disabilities. Through this agreement it is able to train dir</w:t>
      </w:r>
      <w:r>
        <w:t>ectors working in the Ombudsman’</w:t>
      </w:r>
      <w:r w:rsidRPr="00D15A37">
        <w:t xml:space="preserve">s Office to serve as key focal points with broad-based responsibilities for promoting and safeguarding human rights. Since its Department for Action against Discrimination became operational, the Ombudsman's Office has also worked in partnership with various institutions and alliances including the National Coordinating Office for the Promotion of the Rights of Persons with Disabilities. </w:t>
      </w:r>
    </w:p>
    <w:p w:rsidR="007F672F" w:rsidRPr="00D15A37" w:rsidRDefault="007F672F" w:rsidP="007F672F">
      <w:pPr>
        <w:pStyle w:val="SingleTxtG"/>
      </w:pPr>
      <w:r>
        <w:t>101.</w:t>
      </w:r>
      <w:r w:rsidRPr="00D15A37">
        <w:tab/>
        <w:t xml:space="preserve">Although it also runs courses for the </w:t>
      </w:r>
      <w:r>
        <w:t xml:space="preserve">general </w:t>
      </w:r>
      <w:r w:rsidRPr="00D15A37">
        <w:t xml:space="preserve">public, the principal target audience for its training are judiciary and prison </w:t>
      </w:r>
      <w:r>
        <w:t>officials</w:t>
      </w:r>
      <w:r w:rsidRPr="00D15A37">
        <w:t xml:space="preserve">. Discrimination issues are covered under the programme offered by the Ombudsman’s Office in part only, although talks for specific groups are organized.  </w:t>
      </w:r>
    </w:p>
    <w:p w:rsidR="007F672F" w:rsidRPr="00D15A37" w:rsidRDefault="007F672F" w:rsidP="007F672F">
      <w:pPr>
        <w:pStyle w:val="SingleTxtG"/>
      </w:pPr>
      <w:r>
        <w:t>102.</w:t>
      </w:r>
      <w:r w:rsidRPr="00D15A37">
        <w:tab/>
        <w:t>Unfortunately comprehensive programmes encompassing all discrimination-related is</w:t>
      </w:r>
      <w:r>
        <w:t>sues have not yet been set up</w:t>
      </w:r>
      <w:r w:rsidRPr="00D15A37">
        <w:t>. However, the issues are addressed through numerous projects, programmes and action plans developed for specific groups, on the initiative and wit</w:t>
      </w:r>
      <w:r>
        <w:t>h the approval of the Ombudsman’</w:t>
      </w:r>
      <w:r w:rsidRPr="00D15A37">
        <w:t xml:space="preserve">s Office, with a view to alleviating the vulnerability of beneficiaries. In conjunction with the </w:t>
      </w:r>
      <w:r>
        <w:t>Prisons Directorate, the Ombudsman’</w:t>
      </w:r>
      <w:r w:rsidRPr="00D15A37">
        <w:t xml:space="preserve">s Office has reviewed the case files of persons deprived of their liberty in preparation for subsequent monitoring of the judicial process and, in the case of convicted prisoners, </w:t>
      </w:r>
      <w:r>
        <w:t xml:space="preserve">and </w:t>
      </w:r>
      <w:r w:rsidRPr="00D15A37">
        <w:t>where warranted, in preparation for processing probation applications. These reviews were conducted with</w:t>
      </w:r>
      <w:r>
        <w:t xml:space="preserve"> no distinction based on</w:t>
      </w:r>
      <w:r w:rsidRPr="00D15A37">
        <w:t xml:space="preserve"> whether or not the persons in question were persons with disabilities; the Office has never to date received a request for due process checks from a person with disabilities. </w:t>
      </w:r>
    </w:p>
    <w:p w:rsidR="007F672F" w:rsidRPr="00D15A37" w:rsidRDefault="007F672F" w:rsidP="007F672F">
      <w:pPr>
        <w:pStyle w:val="SingleTxtG"/>
      </w:pPr>
      <w:r>
        <w:t>103.</w:t>
      </w:r>
      <w:r w:rsidRPr="00D15A37">
        <w:tab/>
        <w:t>The Ombudsman</w:t>
      </w:r>
      <w:r>
        <w:t>’</w:t>
      </w:r>
      <w:r w:rsidRPr="00D15A37">
        <w:t xml:space="preserve">s Office has taken various steps towards ensuring the </w:t>
      </w:r>
      <w:r>
        <w:t>provision</w:t>
      </w:r>
      <w:r w:rsidRPr="00D15A37">
        <w:t xml:space="preserve"> of reasonable accommodation, including procedural accommodations mad</w:t>
      </w:r>
      <w:r>
        <w:t>e in the legal process to permit</w:t>
      </w:r>
      <w:r w:rsidRPr="00D15A37">
        <w:t xml:space="preserve"> the effective participation of persons with disabilities, including signing an agreement with a foundation dedicated to improving the quality of life of persons with disabilities. This project, which is implemented by the Department for Action against Discrimination, has prompted a number of new initiatives. </w:t>
      </w:r>
    </w:p>
    <w:p w:rsidR="007F672F" w:rsidRPr="00D15A37" w:rsidRDefault="007F672F" w:rsidP="007F672F">
      <w:pPr>
        <w:pStyle w:val="SingleTxtG"/>
      </w:pPr>
      <w:r>
        <w:t>104.</w:t>
      </w:r>
      <w:r w:rsidRPr="00D15A37">
        <w:tab/>
        <w:t>These initiatives have included an analysis of shortcomings in current accessibility levels and s</w:t>
      </w:r>
      <w:r>
        <w:t>ubsequent research to identify corrective measures, for example, in buildings.</w:t>
      </w:r>
      <w:r w:rsidRPr="00D15A37">
        <w:t xml:space="preserve"> This prompted a recommendation that a survey be commissioned from pro</w:t>
      </w:r>
      <w:r>
        <w:t>fessional architects to start</w:t>
      </w:r>
      <w:r w:rsidRPr="00D15A37">
        <w:t xml:space="preserve"> the process of building modification necessary to achieve the accessibility required. The process is now under way thanks to funding from the foundation mentioned above. </w:t>
      </w:r>
    </w:p>
    <w:p w:rsidR="007F672F" w:rsidRPr="00D15A37" w:rsidRDefault="007F672F" w:rsidP="007F672F">
      <w:pPr>
        <w:pStyle w:val="SingleTxtG"/>
      </w:pPr>
      <w:r>
        <w:t>105.</w:t>
      </w:r>
      <w:r w:rsidRPr="00D15A37">
        <w:tab/>
        <w:t xml:space="preserve">Budget constraints prevent the Ombudsman's Office from initiating </w:t>
      </w:r>
      <w:r>
        <w:t>a number of other</w:t>
      </w:r>
      <w:r w:rsidRPr="00D15A37">
        <w:t xml:space="preserve"> projects promoting the human rights of persons with disabilities, although it is endeavouring to circumvent this obstacle by entering into cooperation agreements.</w:t>
      </w:r>
    </w:p>
    <w:p w:rsidR="007F672F" w:rsidRPr="00D15A37" w:rsidRDefault="007F672F" w:rsidP="007F672F">
      <w:pPr>
        <w:pStyle w:val="SingleTxtG"/>
      </w:pPr>
      <w:r>
        <w:t xml:space="preserve">106. </w:t>
      </w:r>
      <w:r>
        <w:tab/>
        <w:t>The Ombudsman’</w:t>
      </w:r>
      <w:r w:rsidRPr="00D15A37">
        <w:t xml:space="preserve">s Office has a dedicated Department for Children and Adolescents, and a number of other sections, including the Department for Action against Discrimination, are also involved in developing </w:t>
      </w:r>
      <w:r>
        <w:t>a policy on effective inclusion in work that would eliminate obstacles and achieve compliance with Act No. 2479/04, on the</w:t>
      </w:r>
      <w:r w:rsidRPr="00D15A37">
        <w:t xml:space="preserve"> obligation to employ persons with disabilities in public institutions, a</w:t>
      </w:r>
      <w:r>
        <w:t>s amended by</w:t>
      </w:r>
      <w:r w:rsidRPr="00D15A37">
        <w:t xml:space="preserve"> Act No. 3585/08.</w:t>
      </w:r>
    </w:p>
    <w:p w:rsidR="007F672F" w:rsidRPr="00D15A37" w:rsidRDefault="007F672F" w:rsidP="007F672F">
      <w:pPr>
        <w:pStyle w:val="H1G"/>
      </w:pPr>
      <w:r>
        <w:tab/>
      </w:r>
      <w:r>
        <w:tab/>
      </w:r>
      <w:r w:rsidRPr="00D15A37">
        <w:t>H.</w:t>
      </w:r>
      <w:r>
        <w:tab/>
        <w:t xml:space="preserve">Article 14. </w:t>
      </w:r>
      <w:smartTag w:uri="urn:schemas-microsoft-com:office:smarttags" w:element="place">
        <w:smartTag w:uri="urn:schemas-microsoft-com:office:smarttags" w:element="City">
          <w:r>
            <w:t>L</w:t>
          </w:r>
          <w:r w:rsidRPr="00D15A37">
            <w:t>iberty</w:t>
          </w:r>
        </w:smartTag>
      </w:smartTag>
      <w:r w:rsidRPr="00D15A37">
        <w:t xml:space="preserve"> and security of the person </w:t>
      </w:r>
    </w:p>
    <w:p w:rsidR="007F672F" w:rsidRPr="00D15A37" w:rsidRDefault="007F672F" w:rsidP="007F672F">
      <w:pPr>
        <w:pStyle w:val="SingleTxtG"/>
      </w:pPr>
      <w:r w:rsidRPr="00D15A37">
        <w:t>107.</w:t>
      </w:r>
      <w:r w:rsidRPr="00D15A37">
        <w:tab/>
        <w:t xml:space="preserve">As regards measures taken by the State to ensure that all persons with disabilities enjoy the right to liberty and that </w:t>
      </w:r>
      <w:r>
        <w:t>nobody is deprived of their</w:t>
      </w:r>
      <w:r w:rsidRPr="00D15A37">
        <w:t xml:space="preserve"> liberty on account of disability, the whole national legal framework, from the Constitution to the Criminal Code and the Code of Criminal Procedure, guarantees the equality of all persons</w:t>
      </w:r>
      <w:r>
        <w:t xml:space="preserve"> and lays the legal foundation guaranteeing the enjoyment of liberty and security and preventing deprivation of liberty</w:t>
      </w:r>
      <w:r w:rsidRPr="00D15A37">
        <w:t xml:space="preserve"> on grounds of disability.</w:t>
      </w:r>
    </w:p>
    <w:p w:rsidR="007F672F" w:rsidRPr="00D15A37" w:rsidRDefault="007F672F" w:rsidP="007F672F">
      <w:pPr>
        <w:pStyle w:val="SingleTxtG"/>
      </w:pPr>
      <w:r w:rsidRPr="00D15A37">
        <w:t>108.</w:t>
      </w:r>
      <w:r w:rsidRPr="00D15A37">
        <w:tab/>
      </w:r>
      <w:r>
        <w:t xml:space="preserve">Where no such legal foundation exists, no case in which a person might be deprived of their liberty solely on the grounds that they have a disability of some kind may be admitted by any court, and any proceedings that might be brought would be </w:t>
      </w:r>
      <w:r w:rsidRPr="00D15A37">
        <w:t>duly annulled.</w:t>
      </w:r>
    </w:p>
    <w:p w:rsidR="007F672F" w:rsidRPr="00D15A37" w:rsidRDefault="007F672F" w:rsidP="007F672F">
      <w:pPr>
        <w:pStyle w:val="SingleTxtG"/>
      </w:pPr>
      <w:r w:rsidRPr="00D15A37">
        <w:t>109.</w:t>
      </w:r>
      <w:r w:rsidRPr="00D15A37">
        <w:tab/>
        <w:t xml:space="preserve">Persons with disabilities may not be institutionalized or deprived of their liberty just because they have a disability; this would be unlawful. The situation is different, however, if </w:t>
      </w:r>
      <w:r>
        <w:t xml:space="preserve">a person with a disability is </w:t>
      </w:r>
      <w:r w:rsidRPr="00D15A37">
        <w:t xml:space="preserve">found to have committed a punishable offence that calls for </w:t>
      </w:r>
      <w:r>
        <w:t xml:space="preserve">them to be placed in an institution or prison. This is in line with </w:t>
      </w:r>
      <w:r w:rsidRPr="00D15A37">
        <w:t>article 14, paragraphs 1</w:t>
      </w:r>
      <w:r>
        <w:t xml:space="preserve"> </w:t>
      </w:r>
      <w:r w:rsidRPr="00D15A37">
        <w:t xml:space="preserve">(b) and 2, of the Convention. </w:t>
      </w:r>
    </w:p>
    <w:p w:rsidR="007F672F" w:rsidRPr="00D15A37" w:rsidRDefault="007F672F" w:rsidP="007F672F">
      <w:pPr>
        <w:pStyle w:val="SingleTxtG"/>
      </w:pPr>
      <w:r w:rsidRPr="00D15A37">
        <w:t>110.</w:t>
      </w:r>
      <w:r w:rsidRPr="00D15A37">
        <w:tab/>
        <w:t xml:space="preserve">No legislation admits the possibility of persons with disabilities being institutionalized, detained or deprived of their liberty solely on account of their having some kind of disability. However, there are cases in which persons with disabilities are found legally responsible for punishable offences and must be sent to prison to serve their sentences. </w:t>
      </w:r>
    </w:p>
    <w:p w:rsidR="007F672F" w:rsidRPr="00D15A37" w:rsidRDefault="007F672F" w:rsidP="007F672F">
      <w:pPr>
        <w:pStyle w:val="SingleTxtG"/>
      </w:pPr>
      <w:r w:rsidRPr="00D15A37">
        <w:t>111.</w:t>
      </w:r>
      <w:r w:rsidRPr="00D15A37">
        <w:tab/>
        <w:t>Two decisions of the Supreme Court, No. 60/97 and No. 182/00,</w:t>
      </w:r>
      <w:r>
        <w:rPr>
          <w:rStyle w:val="FootnoteReference"/>
        </w:rPr>
        <w:footnoteReference w:id="42"/>
      </w:r>
      <w:r w:rsidRPr="00D15A37">
        <w:t xml:space="preserve"> on situations in which preventive custody or imprisonment must be ordered for a person with a mental disability,</w:t>
      </w:r>
      <w:r>
        <w:rPr>
          <w:rStyle w:val="FootnoteReference"/>
        </w:rPr>
        <w:footnoteReference w:id="43"/>
      </w:r>
      <w:r w:rsidRPr="00D15A37">
        <w:t xml:space="preserve"> are relevant in this regard. The decisions stipul</w:t>
      </w:r>
      <w:r>
        <w:t>ate that criminal court judges “</w:t>
      </w:r>
      <w:r w:rsidRPr="00D15A37">
        <w:t>in cases involving the preventive custody or imprisonment of mentally ill persons, must order the detention of such persons in special establis</w:t>
      </w:r>
      <w:r>
        <w:t>hments created for that purpose”.</w:t>
      </w:r>
      <w:r w:rsidRPr="00D15A37">
        <w:t xml:space="preserve"> They also stipulate that </w:t>
      </w:r>
      <w:r>
        <w:t>“</w:t>
      </w:r>
      <w:r w:rsidRPr="00D15A37">
        <w:t>until such time as those special establishments have been created, judges shall order the transfer of the mentally ill to the special wing designated for that pur</w:t>
      </w:r>
      <w:r>
        <w:t xml:space="preserve">pose in </w:t>
      </w:r>
      <w:proofErr w:type="spellStart"/>
      <w:r>
        <w:t>Tacumbú</w:t>
      </w:r>
      <w:proofErr w:type="spellEnd"/>
      <w:r>
        <w:t xml:space="preserve"> National Prison”.</w:t>
      </w:r>
    </w:p>
    <w:p w:rsidR="007F672F" w:rsidRPr="00D15A37" w:rsidRDefault="000575F3" w:rsidP="000575F3">
      <w:pPr>
        <w:pStyle w:val="H1G"/>
      </w:pPr>
      <w:r>
        <w:tab/>
      </w:r>
      <w:r w:rsidR="007F672F">
        <w:t>I.</w:t>
      </w:r>
      <w:r w:rsidR="007F672F">
        <w:tab/>
        <w:t>Article 15. F</w:t>
      </w:r>
      <w:r w:rsidR="007F672F" w:rsidRPr="00D15A37">
        <w:t xml:space="preserve">reedom from torture or cruel, inhuman or degrading treatment or punishment </w:t>
      </w:r>
    </w:p>
    <w:p w:rsidR="007F672F" w:rsidRPr="00D15A37" w:rsidRDefault="007F672F" w:rsidP="007F672F">
      <w:pPr>
        <w:pStyle w:val="SingleTxtG"/>
      </w:pPr>
      <w:r w:rsidRPr="00D15A37">
        <w:t>112.</w:t>
      </w:r>
      <w:r w:rsidRPr="00D15A37">
        <w:tab/>
        <w:t xml:space="preserve">The protection measures adopted by the </w:t>
      </w:r>
      <w:smartTag w:uri="urn:schemas-microsoft-com:office:smarttags" w:element="place">
        <w:smartTag w:uri="urn:schemas-microsoft-com:office:smarttags" w:element="PlaceName">
          <w:r w:rsidRPr="00D15A37">
            <w:t>Paraguayan</w:t>
          </w:r>
        </w:smartTag>
        <w:r w:rsidRPr="00D15A37">
          <w:t xml:space="preserve"> </w:t>
        </w:r>
        <w:smartTag w:uri="urn:schemas-microsoft-com:office:smarttags" w:element="PlaceType">
          <w:r w:rsidRPr="00D15A37">
            <w:t>State</w:t>
          </w:r>
        </w:smartTag>
      </w:smartTag>
      <w:r w:rsidRPr="00D15A37">
        <w:t xml:space="preserve"> include legislative measures, namely, the ratification of the Convention and its Optional Protocol.</w:t>
      </w:r>
    </w:p>
    <w:p w:rsidR="007F672F" w:rsidRPr="00D15A37" w:rsidRDefault="007F672F" w:rsidP="007F672F">
      <w:pPr>
        <w:pStyle w:val="SingleTxtG"/>
      </w:pPr>
      <w:r w:rsidRPr="00D15A37">
        <w:t>113.</w:t>
      </w:r>
      <w:r w:rsidRPr="00D15A37">
        <w:tab/>
        <w:t>The underlying principle of the rights of persons with disabilities is that the</w:t>
      </w:r>
      <w:r>
        <w:t>ir human rights are universal, since they are the rights of all human beings.</w:t>
      </w:r>
      <w:r w:rsidRPr="00D15A37">
        <w:t xml:space="preserve"> </w:t>
      </w:r>
    </w:p>
    <w:p w:rsidR="007F672F" w:rsidRPr="00D15A37" w:rsidRDefault="007F672F" w:rsidP="007F672F">
      <w:pPr>
        <w:pStyle w:val="SingleTxtG"/>
      </w:pPr>
      <w:r w:rsidRPr="00D15A37">
        <w:t>114.</w:t>
      </w:r>
      <w:r w:rsidRPr="00D15A37">
        <w:tab/>
        <w:t xml:space="preserve">Persons with disabilities must enjoy their human rights and fundamental freedoms </w:t>
      </w:r>
      <w:r>
        <w:t xml:space="preserve">on an equal footing with other members of society, </w:t>
      </w:r>
      <w:r w:rsidRPr="00D15A37">
        <w:t>without discrimination</w:t>
      </w:r>
      <w:r>
        <w:t xml:space="preserve"> of any kind, except so-called “</w:t>
      </w:r>
      <w:r w:rsidRPr="00D15A37">
        <w:t>positive</w:t>
      </w:r>
      <w:r>
        <w:t>”</w:t>
      </w:r>
      <w:r w:rsidRPr="00D15A37">
        <w:t xml:space="preserve"> discrimination. They must also enjoy certain rights specifically related to their condition. </w:t>
      </w:r>
    </w:p>
    <w:p w:rsidR="007F672F" w:rsidRPr="00D15A37" w:rsidRDefault="007F672F" w:rsidP="007F672F">
      <w:pPr>
        <w:pStyle w:val="SingleTxtG"/>
      </w:pPr>
      <w:r w:rsidRPr="00D15A37">
        <w:t>115.</w:t>
      </w:r>
      <w:r w:rsidRPr="00D15A37">
        <w:tab/>
        <w:t>The rights of persons with disabilities include the following indivisible, interdependent and interrelated rights:</w:t>
      </w:r>
    </w:p>
    <w:p w:rsidR="007F672F" w:rsidRPr="00D15A37" w:rsidRDefault="00C00ED0" w:rsidP="00C00ED0">
      <w:pPr>
        <w:pStyle w:val="SingleTxtG"/>
      </w:pPr>
      <w:r>
        <w:tab/>
      </w:r>
      <w:r w:rsidR="007F672F">
        <w:t>(a)</w:t>
      </w:r>
      <w:r w:rsidR="007F672F">
        <w:tab/>
      </w:r>
      <w:r w:rsidR="007F672F" w:rsidRPr="00D15A37">
        <w:t xml:space="preserve">The right </w:t>
      </w:r>
      <w:r w:rsidR="007F672F">
        <w:t xml:space="preserve">not </w:t>
      </w:r>
      <w:r w:rsidR="007F672F" w:rsidRPr="00D15A37">
        <w:t xml:space="preserve">to be subject to </w:t>
      </w:r>
      <w:r w:rsidR="007F672F">
        <w:t>any distinction, exclusion, restriction or preference</w:t>
      </w:r>
      <w:r w:rsidR="007F672F" w:rsidRPr="00D15A37">
        <w:t xml:space="preserve"> on the grounds of disability </w:t>
      </w:r>
      <w:r w:rsidR="007F672F">
        <w:t xml:space="preserve">that has the effect of impairing their enjoyment of </w:t>
      </w:r>
      <w:r w:rsidR="007F672F" w:rsidRPr="00D15A37">
        <w:t>human rights and fundamental freedoms;</w:t>
      </w:r>
    </w:p>
    <w:p w:rsidR="007F672F" w:rsidRPr="00D15A37" w:rsidRDefault="00C00ED0" w:rsidP="00C00ED0">
      <w:pPr>
        <w:pStyle w:val="SingleTxtG"/>
      </w:pPr>
      <w:r>
        <w:tab/>
      </w:r>
      <w:r w:rsidR="007F672F">
        <w:t>(b)</w:t>
      </w:r>
      <w:r w:rsidR="007F672F">
        <w:tab/>
      </w:r>
      <w:r w:rsidR="007F672F" w:rsidRPr="00D15A37">
        <w:t>The right to equal opportunities;</w:t>
      </w:r>
    </w:p>
    <w:p w:rsidR="007F672F" w:rsidRPr="00D15A37" w:rsidRDefault="00C00ED0" w:rsidP="00C00ED0">
      <w:pPr>
        <w:pStyle w:val="SingleTxtG"/>
      </w:pPr>
      <w:r>
        <w:tab/>
      </w:r>
      <w:r w:rsidR="007F672F">
        <w:t>(c)</w:t>
      </w:r>
      <w:r w:rsidR="007F672F">
        <w:tab/>
      </w:r>
      <w:r w:rsidR="007F672F" w:rsidRPr="00D15A37">
        <w:t>The right to full equality and protection under the law;</w:t>
      </w:r>
    </w:p>
    <w:p w:rsidR="007F672F" w:rsidRPr="00D15A37" w:rsidRDefault="00C00ED0" w:rsidP="00C00ED0">
      <w:pPr>
        <w:pStyle w:val="SingleTxtG"/>
      </w:pPr>
      <w:r>
        <w:tab/>
      </w:r>
      <w:r w:rsidR="007F672F">
        <w:t>(d)</w:t>
      </w:r>
      <w:r w:rsidR="007F672F">
        <w:tab/>
      </w:r>
      <w:r w:rsidR="007F672F" w:rsidRPr="00D15A37">
        <w:t>The right to quality health care, in the form of suitable medical treatment, psychological care and occupational therapy, as well as medical and social rehabilitation and other services required for the maximum development of their capabilities, skills and self-confidence;</w:t>
      </w:r>
    </w:p>
    <w:p w:rsidR="007F672F" w:rsidRPr="00D15A37" w:rsidRDefault="00C00ED0" w:rsidP="00C00ED0">
      <w:pPr>
        <w:pStyle w:val="SingleTxtG"/>
      </w:pPr>
      <w:r>
        <w:tab/>
      </w:r>
      <w:r w:rsidR="007F672F">
        <w:t>(e)</w:t>
      </w:r>
      <w:r w:rsidR="007F672F">
        <w:tab/>
      </w:r>
      <w:r w:rsidR="007F672F" w:rsidRPr="00D15A37">
        <w:t xml:space="preserve">The right to work, according to their abilities, and to earn equal wages that </w:t>
      </w:r>
      <w:r w:rsidR="007F672F">
        <w:t>help provide</w:t>
      </w:r>
      <w:r w:rsidR="007F672F" w:rsidRPr="00D15A37">
        <w:t xml:space="preserve"> an adequate standard of living;</w:t>
      </w:r>
    </w:p>
    <w:p w:rsidR="007F672F" w:rsidRPr="00D15A37" w:rsidRDefault="00C00ED0" w:rsidP="00C00ED0">
      <w:pPr>
        <w:pStyle w:val="SingleTxtG"/>
      </w:pPr>
      <w:r>
        <w:tab/>
      </w:r>
      <w:r w:rsidR="007F672F">
        <w:t>(f)</w:t>
      </w:r>
      <w:r w:rsidR="007F672F">
        <w:tab/>
      </w:r>
      <w:r w:rsidR="007F672F" w:rsidRPr="00D15A37">
        <w:t>The right to be treated with dignity and respect.</w:t>
      </w:r>
    </w:p>
    <w:p w:rsidR="007F672F" w:rsidRDefault="007F672F" w:rsidP="007F672F">
      <w:pPr>
        <w:pStyle w:val="SingleTxtG"/>
      </w:pPr>
      <w:r w:rsidRPr="00D15A37">
        <w:t>116.</w:t>
      </w:r>
      <w:r w:rsidRPr="00D15A37">
        <w:tab/>
        <w:t>The legal pr</w:t>
      </w:r>
      <w:r>
        <w:t>otection measures implemented to ensure</w:t>
      </w:r>
      <w:r w:rsidRPr="00D15A37">
        <w:t xml:space="preserve"> that persons with disabilities, including those who need support to exercise their legal capacity, are not subjected to medical or scientific experimentation without their free and informed c</w:t>
      </w:r>
      <w:r>
        <w:t>onsent include the provisions of</w:t>
      </w:r>
      <w:r w:rsidRPr="00D15A37">
        <w:t xml:space="preserve"> the Civil Code that establish the procedure for declaring </w:t>
      </w:r>
      <w:r>
        <w:t>legal incapacity and appointing guardians to represent the legally incapable in acts of a civil nature when they are unable to look after themselves or administer their assets.</w:t>
      </w:r>
    </w:p>
    <w:p w:rsidR="007F672F" w:rsidRPr="00D15A37" w:rsidRDefault="007F672F" w:rsidP="007F672F">
      <w:pPr>
        <w:pStyle w:val="SingleTxtG"/>
      </w:pPr>
      <w:r w:rsidRPr="00D15A37">
        <w:t>117.</w:t>
      </w:r>
      <w:r w:rsidRPr="00D15A37">
        <w:tab/>
        <w:t xml:space="preserve">Should the interests of a person without legal capacity and </w:t>
      </w:r>
      <w:r>
        <w:t xml:space="preserve">their </w:t>
      </w:r>
      <w:r w:rsidRPr="00D15A37">
        <w:t>re</w:t>
      </w:r>
      <w:r>
        <w:t>presentative diverge, the representative</w:t>
      </w:r>
      <w:r w:rsidRPr="00D15A37">
        <w:t xml:space="preserve"> may be replaced by a special guardian appointed for the case in question. </w:t>
      </w:r>
    </w:p>
    <w:p w:rsidR="00B575CB" w:rsidRDefault="00B575CB" w:rsidP="00B575CB">
      <w:pPr>
        <w:pStyle w:val="SingleTxtG"/>
      </w:pPr>
      <w:r>
        <w:t>118.</w:t>
      </w:r>
      <w:r>
        <w:tab/>
        <w:t xml:space="preserve">As regards torture, article 5 of the Constitution stipulates: “Nobody shall be subject to torture or cruel, inhuman or degrading punishment or treatment. Genocide and torture, and enforced disappearance of persons, abduction and politically motivated homicide shall be </w:t>
      </w:r>
      <w:proofErr w:type="spellStart"/>
      <w:r>
        <w:t>imprescriptible</w:t>
      </w:r>
      <w:proofErr w:type="spellEnd"/>
      <w:r>
        <w:t>.”</w:t>
      </w:r>
    </w:p>
    <w:p w:rsidR="00B575CB" w:rsidRDefault="00B575CB" w:rsidP="00B575CB">
      <w:pPr>
        <w:pStyle w:val="SingleTxtG"/>
      </w:pPr>
      <w:r>
        <w:t>119.</w:t>
      </w:r>
      <w:r>
        <w:tab/>
        <w:t xml:space="preserve">With regard to the inclusion of persons with disabilities in the national strategies and mechanisms for the prevention of torture, </w:t>
      </w:r>
      <w:smartTag w:uri="urn:schemas-microsoft-com:office:smarttags" w:element="place">
        <w:smartTag w:uri="urn:schemas-microsoft-com:office:smarttags" w:element="country-region">
          <w:r>
            <w:t>Paraguay</w:t>
          </w:r>
        </w:smartTag>
      </w:smartTag>
      <w:r>
        <w:t xml:space="preserve"> has ratified the Convention against Torture and Other Cruel, Inhuman or Degrading Treatment or Punishment and its Optional Protocol, but has not yet established a national prevention mechanism as required under the Protocol. The mechanism has been approved, with amendments, by the Human Rights Committee, the Finance, Budgets and Accounts Committee and the Legislation, Codification, Justice and Labour Committee and is now awaiting discussion in a plenary meeting of the Senate.</w:t>
      </w:r>
    </w:p>
    <w:p w:rsidR="00B575CB" w:rsidRDefault="00B575CB" w:rsidP="00B575CB">
      <w:pPr>
        <w:pStyle w:val="H1G"/>
      </w:pPr>
      <w:r>
        <w:tab/>
        <w:t>J.</w:t>
      </w:r>
      <w:r>
        <w:tab/>
        <w:t>Article 16. Freedom from exploitation, violence and abuse</w:t>
      </w:r>
    </w:p>
    <w:p w:rsidR="00B575CB" w:rsidRDefault="00B575CB" w:rsidP="00B575CB">
      <w:pPr>
        <w:pStyle w:val="SingleTxtG"/>
      </w:pPr>
      <w:r>
        <w:t>120.</w:t>
      </w:r>
      <w:r>
        <w:tab/>
        <w:t>A close look at Paraguayan legislation shows that insufficient provision has been made for the prevention of discrimination, which leaves notable gaps in protection in areas highly susceptible to discrimination.</w:t>
      </w:r>
    </w:p>
    <w:p w:rsidR="00B575CB" w:rsidRDefault="00B575CB" w:rsidP="00B575CB">
      <w:pPr>
        <w:pStyle w:val="SingleTxtG"/>
      </w:pPr>
      <w:r>
        <w:t>121.</w:t>
      </w:r>
      <w:r>
        <w:tab/>
        <w:t>Effective mechanisms for punishing offenders, and specific legal powers enabling the judiciary to order the restitution of victims’ rights, are available only under the laws prohibiting discrimination among voters in elections and discrimination in the workplace in respect of union membership, pregnancy and the right to equal pay for equal work.</w:t>
      </w:r>
    </w:p>
    <w:p w:rsidR="00B575CB" w:rsidRDefault="00B575CB" w:rsidP="00B575CB">
      <w:pPr>
        <w:pStyle w:val="SingleTxtG"/>
      </w:pPr>
      <w:r>
        <w:t>122.</w:t>
      </w:r>
      <w:r>
        <w:tab/>
        <w:t xml:space="preserve">As to disability, efforts have been made by the Ombudsman’s Office to direct Government policy towards improving the quality of life of persons with disabilities in </w:t>
      </w:r>
      <w:smartTag w:uri="urn:schemas-microsoft-com:office:smarttags" w:element="place">
        <w:smartTag w:uri="urn:schemas-microsoft-com:office:smarttags" w:element="country-region">
          <w:r>
            <w:t>Paraguay</w:t>
          </w:r>
        </w:smartTag>
      </w:smartTag>
      <w:r>
        <w:t>. A parliamentary group has been formed within Congress to begin drafting some bills on the subject.</w:t>
      </w:r>
    </w:p>
    <w:p w:rsidR="00B575CB" w:rsidRDefault="00B575CB" w:rsidP="00B575CB">
      <w:pPr>
        <w:pStyle w:val="SingleTxtG"/>
      </w:pPr>
      <w:r>
        <w:t>123.</w:t>
      </w:r>
      <w:r>
        <w:tab/>
        <w:t>Data collected by organizations that promote the rights of persons with disabilities have revealed the percentage of the population that has disabilities, thereby making it possible to prepare an official report as a basis for urging the adoption of national policies for persons with disabilities.</w:t>
      </w:r>
    </w:p>
    <w:p w:rsidR="00B575CB" w:rsidRDefault="00B575CB" w:rsidP="00B575CB">
      <w:pPr>
        <w:pStyle w:val="SingleTxtG"/>
      </w:pPr>
      <w:r>
        <w:t>124.</w:t>
      </w:r>
      <w:r>
        <w:tab/>
        <w:t>The Ombudsman’s Office has also raised awareness among the population through training programmes run by its Department for Action against Discrimination, in keeping with the idea that an informed society is one that will be able to end abuse and become fairer and more humane.</w:t>
      </w:r>
    </w:p>
    <w:p w:rsidR="00B575CB" w:rsidRDefault="00B575CB" w:rsidP="00B575CB">
      <w:pPr>
        <w:pStyle w:val="SingleTxtG"/>
      </w:pPr>
      <w:r>
        <w:t>125.</w:t>
      </w:r>
      <w:r>
        <w:tab/>
        <w:t xml:space="preserve">The awareness-raising activities have further sought to encourage citizens to file formal complaints even though the failure to criminalize acts of discrimination still represents a challenge for </w:t>
      </w:r>
      <w:smartTag w:uri="urn:schemas-microsoft-com:office:smarttags" w:element="place">
        <w:smartTag w:uri="urn:schemas-microsoft-com:office:smarttags" w:element="country-region">
          <w:r>
            <w:t>Paraguay</w:t>
          </w:r>
        </w:smartTag>
      </w:smartTag>
      <w:r>
        <w:t>.</w:t>
      </w:r>
      <w:r>
        <w:rPr>
          <w:rStyle w:val="FootnoteReference"/>
        </w:rPr>
        <w:footnoteReference w:id="44"/>
      </w:r>
    </w:p>
    <w:p w:rsidR="00B575CB" w:rsidRDefault="00B575CB" w:rsidP="00B575CB">
      <w:pPr>
        <w:pStyle w:val="SingleTxtG"/>
      </w:pPr>
      <w:r>
        <w:t>126.</w:t>
      </w:r>
      <w:r>
        <w:tab/>
        <w:t>The Ombudsman’s Office intervenes as a mediator in any complaints of discrimination. If no agreement is reached, the matter is taken to court.</w:t>
      </w:r>
    </w:p>
    <w:p w:rsidR="00B575CB" w:rsidRDefault="00B575CB" w:rsidP="00B575CB">
      <w:pPr>
        <w:pStyle w:val="SingleTxtG"/>
      </w:pPr>
      <w:r>
        <w:t>127.</w:t>
      </w:r>
      <w:r>
        <w:tab/>
        <w:t>Several factors presently hamper access to justice at that stage, however, such as trial costs and the nature of private criminal lawsuits, which, like the proceedings referred to in the preceding paragraph, must be instigated by the victim. The fact that discrimination is not a punishable offence under the Criminal Code poses a problem.</w:t>
      </w:r>
    </w:p>
    <w:p w:rsidR="00B575CB" w:rsidRDefault="00B575CB" w:rsidP="00B575CB">
      <w:pPr>
        <w:pStyle w:val="SingleTxtG"/>
      </w:pPr>
      <w:r>
        <w:t>128.</w:t>
      </w:r>
      <w:r>
        <w:tab/>
        <w:t>Article 227 of the Criminal Code, on the violation of the duty to care for the elderly and persons with disabilities, stipulates: “Anyone who seriously violates their legal duty to care for elderly persons or persons with disabilities shall be punished with up to 3 years’ imprisonment or a fine.”</w:t>
      </w:r>
    </w:p>
    <w:p w:rsidR="00B575CB" w:rsidRDefault="00B575CB" w:rsidP="00B575CB">
      <w:pPr>
        <w:pStyle w:val="SingleTxtG"/>
      </w:pPr>
      <w:r>
        <w:t>129.</w:t>
      </w:r>
      <w:r>
        <w:tab/>
        <w:t>Social protection measures to support persons with disabilities, as well as their families and carers, and to prevent, detect and report cases of exploitation, violence or abuse, including matters related to gender and age, are covered by Act No. 780/1979, on the creation of the National Institute for the Protection of Exceptional Persons (INPRO), which states that the purpose of the Institute shall be to provide comprehensive protection to exceptional persons to offset the disadvantages associated with their condition and afford them an opportunity to perform, by their own efforts, a role in the community equivalent to the role performed by normal persons.</w:t>
      </w:r>
      <w:r>
        <w:rPr>
          <w:rStyle w:val="FootnoteReference"/>
        </w:rPr>
        <w:footnoteReference w:id="45"/>
      </w:r>
    </w:p>
    <w:p w:rsidR="00B575CB" w:rsidRDefault="00B575CB" w:rsidP="00B575CB">
      <w:pPr>
        <w:pStyle w:val="SingleTxtG"/>
      </w:pPr>
      <w:r>
        <w:t>130.</w:t>
      </w:r>
      <w:r>
        <w:tab/>
        <w:t>As part of its comprehensive approach INPRO takes measures to ensure that all persons with disabilities who are victims of violence have access to effective services and programmes that further their recovery, rehabilitation and social reintegration.</w:t>
      </w:r>
    </w:p>
    <w:p w:rsidR="00B575CB" w:rsidRDefault="00B575CB" w:rsidP="00B575CB">
      <w:pPr>
        <w:pStyle w:val="SingleTxtG"/>
      </w:pPr>
      <w:r>
        <w:t>131.</w:t>
      </w:r>
      <w:r>
        <w:tab/>
      </w:r>
      <w:smartTag w:uri="urn:schemas-microsoft-com:office:smarttags" w:element="place">
        <w:smartTag w:uri="urn:schemas-microsoft-com:office:smarttags" w:element="country-region">
          <w:r>
            <w:t>Paraguay</w:t>
          </w:r>
        </w:smartTag>
      </w:smartTag>
      <w:r>
        <w:t xml:space="preserve"> still faces the challenge of setting up decentralized care programmes so that all victims of violence have access to health services, including ones specially designed for persons with disabilities, in all health centres.</w:t>
      </w:r>
    </w:p>
    <w:p w:rsidR="00B575CB" w:rsidRDefault="00B575CB" w:rsidP="00B575CB">
      <w:pPr>
        <w:pStyle w:val="SingleTxtG"/>
      </w:pPr>
      <w:r>
        <w:t>132.</w:t>
      </w:r>
      <w:r>
        <w:tab/>
        <w:t>One important component of violence prevention is the legal framework that makes domestic violence a punishable offence and establishes a legal protection system, under Act No. 1600/00, on prevention of domestic violence.</w:t>
      </w:r>
    </w:p>
    <w:p w:rsidR="00B575CB" w:rsidRDefault="00B575CB" w:rsidP="00B575CB">
      <w:pPr>
        <w:pStyle w:val="H1G"/>
      </w:pPr>
      <w:r>
        <w:tab/>
        <w:t>K.</w:t>
      </w:r>
      <w:r>
        <w:tab/>
        <w:t xml:space="preserve">Article 18. </w:t>
      </w:r>
      <w:smartTag w:uri="urn:schemas-microsoft-com:office:smarttags" w:element="place">
        <w:smartTag w:uri="urn:schemas-microsoft-com:office:smarttags" w:element="City">
          <w:r>
            <w:t>Liberty</w:t>
          </w:r>
        </w:smartTag>
      </w:smartTag>
      <w:r>
        <w:t xml:space="preserve"> of movement and nationality</w:t>
      </w:r>
    </w:p>
    <w:p w:rsidR="00B575CB" w:rsidRDefault="00B575CB" w:rsidP="00B575CB">
      <w:pPr>
        <w:pStyle w:val="SingleTxtG"/>
      </w:pPr>
      <w:r>
        <w:t>133.</w:t>
      </w:r>
      <w:r>
        <w:tab/>
        <w:t>Although article 6, paragraph 3, of Act No. 978/96 gives as one of the impediments to the entry of foreigners wishing to settle permanently or temporarily in Paraguay the fact that they are handicapped by physical or mental defects, whether congenital or acquired, or a chronic disease, such that they cannot practise their profession, occupation, trade or craft, the Directorate-General for Migration studies each case individually and first applies article 58 of the Constitution, on the rights of exceptional persons, and the Universal Declaration of Human Rights, to grant temporary or permanent residence on an exceptional basis to persons with disabilities.</w:t>
      </w:r>
    </w:p>
    <w:p w:rsidR="00B575CB" w:rsidRDefault="00B575CB" w:rsidP="00B575CB">
      <w:pPr>
        <w:pStyle w:val="SingleTxtG"/>
      </w:pPr>
      <w:r>
        <w:t>134.</w:t>
      </w:r>
      <w:r>
        <w:tab/>
        <w:t>Given that Act No. 978/96 and other legal provisions establish inequalities and must therefore be amended as soon as possible, the Directorate-General for Migration is currently in the process of submitting a bill to amend the Act.</w:t>
      </w:r>
    </w:p>
    <w:p w:rsidR="00B575CB" w:rsidRDefault="00B575CB" w:rsidP="00B575CB">
      <w:pPr>
        <w:pStyle w:val="SingleTxtG"/>
      </w:pPr>
      <w:r>
        <w:t>135.</w:t>
      </w:r>
      <w:r>
        <w:tab/>
        <w:t>As regards administrative measures, four officials from the Directorate-General for Migration have been trained in sign language to attend persons with impaired hearing who use the institution’s services. Five officials from various departments within the Directorate-General have also been trained to understand and interact better with persons with disabilities.</w:t>
      </w:r>
    </w:p>
    <w:p w:rsidR="00B575CB" w:rsidRDefault="00B575CB" w:rsidP="00B575CB">
      <w:pPr>
        <w:pStyle w:val="H1G"/>
      </w:pPr>
      <w:r>
        <w:tab/>
        <w:t>L.</w:t>
      </w:r>
      <w:r>
        <w:tab/>
        <w:t>Article 21. Freedom of expression and opinion, and access to information</w:t>
      </w:r>
    </w:p>
    <w:p w:rsidR="00B575CB" w:rsidRDefault="00B575CB" w:rsidP="00B575CB">
      <w:pPr>
        <w:pStyle w:val="SingleTxtG"/>
      </w:pPr>
      <w:r>
        <w:t>136.</w:t>
      </w:r>
      <w:r>
        <w:tab/>
        <w:t>Article 28 of the Constitution states that people are guaranteed the right to receive truthful, responsible and impartial information. There is no legislation, however, on the reception of information that takes into account the special needs of persons with impaired hearing and/or vision.</w:t>
      </w:r>
    </w:p>
    <w:p w:rsidR="00B575CB" w:rsidRDefault="00B575CB" w:rsidP="00B575CB">
      <w:pPr>
        <w:pStyle w:val="SingleTxtG"/>
      </w:pPr>
      <w:r>
        <w:t>137.</w:t>
      </w:r>
      <w:r>
        <w:tab/>
        <w:t>The Directorate-General for Inclusive Education of the Ministry of Education and Culture, and the Secretariat of the Civil Service, have jointly published a sign language dictionary and manual, a landmark achievement in Paraguay’s linguistic history that points to the changes under way and the new attitudes towards the provision of support and services to citizens based on the promotion of human rights, inclusion, non-discrimination and equity.</w:t>
      </w:r>
    </w:p>
    <w:p w:rsidR="00B575CB" w:rsidRDefault="00B575CB" w:rsidP="00B575CB">
      <w:pPr>
        <w:pStyle w:val="SingleTxtG"/>
      </w:pPr>
      <w:r>
        <w:t>138.</w:t>
      </w:r>
      <w:r>
        <w:tab/>
        <w:t>A bill has been drafted to have sign language officially recognized. A project to reduce discrimination is also in progress, under which INPRO has since 2009 been giving courses in sign language to its own staff and to employees of private institutions. The Secretariat of the Civil Service has meanwhile been giving sign language courses to officials of State institutions. The courses aim to reduce discrimination, improve customer service in the public sector and facilitate the incorporation of persons with impaired hearing into the civil service.</w:t>
      </w:r>
    </w:p>
    <w:p w:rsidR="00B575CB" w:rsidRDefault="00B575CB" w:rsidP="00B575CB">
      <w:pPr>
        <w:pStyle w:val="H1G"/>
      </w:pPr>
      <w:r>
        <w:tab/>
        <w:t>M.</w:t>
      </w:r>
      <w:r>
        <w:tab/>
        <w:t>Article 24. Education</w:t>
      </w:r>
    </w:p>
    <w:p w:rsidR="00B575CB" w:rsidRDefault="00B575CB" w:rsidP="00B575CB">
      <w:pPr>
        <w:pStyle w:val="SingleTxtG"/>
      </w:pPr>
      <w:r>
        <w:t>139.</w:t>
      </w:r>
      <w:r>
        <w:tab/>
      </w:r>
      <w:smartTag w:uri="urn:schemas-microsoft-com:office:smarttags" w:element="place">
        <w:smartTag w:uri="urn:schemas-microsoft-com:office:smarttags" w:element="country-region">
          <w:r>
            <w:t>Paraguay</w:t>
          </w:r>
        </w:smartTag>
      </w:smartTag>
      <w:r>
        <w:t xml:space="preserve"> has no database on the number of persons with disabilities. This makes it difficult even to design education policies for them. Plans are under way, however, to conduct a study in the departments of Guairá, Caaguazú and Caazapá to determine the number of persons with disabilities in those regions and immediately set up projects to facilitate their enrolment in school.</w:t>
      </w:r>
    </w:p>
    <w:p w:rsidR="00B575CB" w:rsidRDefault="00B575CB" w:rsidP="00B575CB">
      <w:pPr>
        <w:pStyle w:val="SingleTxtG"/>
      </w:pPr>
      <w:r>
        <w:t>140.</w:t>
      </w:r>
      <w:r>
        <w:tab/>
        <w:t xml:space="preserve">The Board of Inclusive Education of </w:t>
      </w:r>
      <w:smartTag w:uri="urn:schemas-microsoft-com:office:smarttags" w:element="country-region">
        <w:r>
          <w:t>Paraguay</w:t>
        </w:r>
      </w:smartTag>
      <w:r>
        <w:t xml:space="preserve"> is a teamwork and dialogue mechanism established by the Directorate of Special Education to boost inclusive education in </w:t>
      </w:r>
      <w:smartTag w:uri="urn:schemas-microsoft-com:office:smarttags" w:element="place">
        <w:smartTag w:uri="urn:schemas-microsoft-com:office:smarttags" w:element="country-region">
          <w:r>
            <w:t>Paraguay</w:t>
          </w:r>
        </w:smartTag>
      </w:smartTag>
      <w:r>
        <w:t>. The objective of the Board is to facilitate access to the education system for persons with disabilities and make it easier for them to remain there and make progress.</w:t>
      </w:r>
    </w:p>
    <w:p w:rsidR="00B575CB" w:rsidRDefault="00B575CB" w:rsidP="00B575CB">
      <w:pPr>
        <w:pStyle w:val="SingleTxtG"/>
      </w:pPr>
      <w:r>
        <w:t>141.</w:t>
      </w:r>
      <w:r>
        <w:tab/>
        <w:t>Improving special education is one of the major challenges facing the current education system. The Board was created by the Directorate of Special Education as a forum for consultation, action and dialogue that, by coordinating actions and strategies with the relevant civil society organizations and State educational institutions, will focus particularly on access to education for persons with disabilities, given their status as a notably vulnerable population group, and on their ability to remain in and progress through the education system.</w:t>
      </w:r>
    </w:p>
    <w:p w:rsidR="00B575CB" w:rsidRDefault="00B575CB" w:rsidP="00B575CB">
      <w:pPr>
        <w:pStyle w:val="SingleTxtG"/>
      </w:pPr>
      <w:r>
        <w:t>142.</w:t>
      </w:r>
      <w:r>
        <w:tab/>
        <w:t>The Board will comprise five members of civil society organizations that are acknowledged to be representative in the field and with a proven track record, and five members of the Ministry of Education and Culture, representing the directorates responsible for the various sectors of the national education system, the aim being to coordinate action by those working with disability and the education of persons with disabilities and propose solutions for overcoming the obstacles hampering inclusive education.</w:t>
      </w:r>
    </w:p>
    <w:p w:rsidR="00B575CB" w:rsidRDefault="00B575CB" w:rsidP="00B575CB">
      <w:pPr>
        <w:pStyle w:val="SingleTxtG"/>
      </w:pPr>
      <w:r>
        <w:t>143.</w:t>
      </w:r>
      <w:r>
        <w:tab/>
        <w:t>Few children with disabilities are enrolled in early learning programmes. Under an agreement between the Ministry of Education and Culture</w:t>
      </w:r>
      <w:r>
        <w:rPr>
          <w:rStyle w:val="FootnoteReference"/>
        </w:rPr>
        <w:footnoteReference w:id="46"/>
      </w:r>
      <w:r>
        <w:t xml:space="preserve"> and the Ministry of Public Health and Social Welfare, and an international cooperation agreement, early learning services are being set up in various places across the country with a view to increasing their accessibility and coverage.</w:t>
      </w:r>
    </w:p>
    <w:p w:rsidR="00B575CB" w:rsidRDefault="00B575CB" w:rsidP="00B575CB">
      <w:pPr>
        <w:pStyle w:val="SingleTxtG"/>
      </w:pPr>
      <w:r>
        <w:t>144.</w:t>
      </w:r>
      <w:r>
        <w:tab/>
        <w:t>The following official action has been taken by the Ministry of Education and Culture:</w:t>
      </w:r>
    </w:p>
    <w:p w:rsidR="00B575CB" w:rsidRDefault="00B575CB" w:rsidP="00B575CB">
      <w:pPr>
        <w:pStyle w:val="SingleTxtG"/>
      </w:pPr>
      <w:r>
        <w:tab/>
        <w:t>(a)</w:t>
      </w:r>
      <w:r>
        <w:tab/>
        <w:t>Creation of the Directorate-General for Inclusive Education within the Ministry, in August 2008;</w:t>
      </w:r>
    </w:p>
    <w:p w:rsidR="00B575CB" w:rsidRDefault="00B575CB" w:rsidP="00B575CB">
      <w:pPr>
        <w:pStyle w:val="SingleTxtG"/>
      </w:pPr>
      <w:r>
        <w:tab/>
        <w:t>(b)</w:t>
      </w:r>
      <w:r>
        <w:tab/>
        <w:t>Creation of the Directorate-General for Inclusive Education and a change of name for the Directorate of Special Education, which becomes the Directorate of Education for Persons with Special Educational Needs;</w:t>
      </w:r>
    </w:p>
    <w:p w:rsidR="00B575CB" w:rsidRDefault="00B575CB" w:rsidP="00B575CB">
      <w:pPr>
        <w:pStyle w:val="SingleTxtG"/>
      </w:pPr>
      <w:r>
        <w:tab/>
        <w:t>(c)</w:t>
      </w:r>
      <w:r>
        <w:tab/>
        <w:t>Participation in inter-agency committees to prepare national plans (on early childhood, on employment and on women with disabilities in the Civil Service);</w:t>
      </w:r>
    </w:p>
    <w:p w:rsidR="00B575CB" w:rsidRDefault="00B575CB" w:rsidP="00B575CB">
      <w:pPr>
        <w:pStyle w:val="SingleTxtG"/>
      </w:pPr>
      <w:r>
        <w:tab/>
        <w:t>(d)</w:t>
      </w:r>
      <w:r>
        <w:tab/>
        <w:t>Creation of</w:t>
      </w:r>
      <w:r w:rsidRPr="000C61DA">
        <w:t xml:space="preserve"> </w:t>
      </w:r>
      <w:r>
        <w:t>care and early learning services, jointly by the Ministry of Public Health and Social Welfare, the Ministry of Education and Culture — through the Directorate-General for Inclusive Education — and the National Institute for the Protection of Exceptional Persons (INPRO).</w:t>
      </w:r>
    </w:p>
    <w:p w:rsidR="00B575CB" w:rsidRDefault="00B575CB" w:rsidP="00B575CB">
      <w:pPr>
        <w:pStyle w:val="SingleTxtG"/>
      </w:pPr>
      <w:r>
        <w:t>145.</w:t>
      </w:r>
      <w:r>
        <w:tab/>
        <w:t>The Directorate-General for Inclusive Education has a Braille publishing centre which produces materials, including tactile graphics, for persons with impaired vision. It also trains teachers in Paraguayan sign language and to work with Braille, relief graphics and the talking books included in the national education system, and distributes Braille-formatted materials.</w:t>
      </w:r>
    </w:p>
    <w:p w:rsidR="00B575CB" w:rsidRDefault="00B575CB" w:rsidP="00B575CB">
      <w:pPr>
        <w:pStyle w:val="SingleTxtG"/>
      </w:pPr>
      <w:r>
        <w:t>146.</w:t>
      </w:r>
      <w:r>
        <w:tab/>
        <w:t>The Standing Committee on Paraguayan Sign Language has been established, and a digital manual and dictionary of Paraguayan sign language has been launched. A sign-language interpreter has joined the staff at the Directorate of Education for Persons with Special Educational Needs, and in-service training has been provided to educators, course admissions directors and specialists working in the Directorate’s own services and educational institutions.</w:t>
      </w:r>
    </w:p>
    <w:p w:rsidR="00B575CB" w:rsidRDefault="00B575CB" w:rsidP="00B575CB">
      <w:pPr>
        <w:pStyle w:val="SingleTxtG"/>
      </w:pPr>
      <w:r>
        <w:t>147.</w:t>
      </w:r>
      <w:r>
        <w:tab/>
        <w:t>Training has also been given to teachers in the regular education system to support the inclusion of persons with disabilities, and working groups have been set up between the various directorates of the Ministry of Education and Culture to coordinate action on curriculum adaptation, evaluation systems and statistical data on persons with disabilities in the national education system, as well as active involvement in the design of curricula for bilingual basic education for persons with disabilities over the age of 15; rights-based curricula have also been developed.</w:t>
      </w:r>
    </w:p>
    <w:p w:rsidR="00B575CB" w:rsidRDefault="00B575CB" w:rsidP="00B575CB">
      <w:pPr>
        <w:pStyle w:val="SingleTxtG"/>
      </w:pPr>
      <w:r>
        <w:t>148.</w:t>
      </w:r>
      <w:r>
        <w:tab/>
        <w:t xml:space="preserve">The Directorate-General for Inclusive Education of the Ministry of Education and Culture has based the drafting of the following resolutions on the Convention on the Rights of Persons with Disabilities (notably art. 21, </w:t>
      </w:r>
      <w:proofErr w:type="spellStart"/>
      <w:r>
        <w:t>para</w:t>
      </w:r>
      <w:proofErr w:type="spellEnd"/>
      <w:r>
        <w:t>. (e)):</w:t>
      </w:r>
    </w:p>
    <w:p w:rsidR="00B575CB" w:rsidRDefault="00B575CB" w:rsidP="00B575CB">
      <w:pPr>
        <w:pStyle w:val="SingleTxtG"/>
      </w:pPr>
      <w:r>
        <w:tab/>
        <w:t>(a)</w:t>
      </w:r>
      <w:r>
        <w:tab/>
        <w:t>Resolution No. 43 of 13 July 2009, whereby sign language is implemented in the public, subsidized and private institutions of the national education system;</w:t>
      </w:r>
    </w:p>
    <w:p w:rsidR="00B575CB" w:rsidRDefault="00B575CB" w:rsidP="00B575CB">
      <w:pPr>
        <w:pStyle w:val="SingleTxtG"/>
      </w:pPr>
      <w:r>
        <w:tab/>
        <w:t>(b)</w:t>
      </w:r>
      <w:r>
        <w:tab/>
        <w:t>Resolution No. 1359 of 20 July 2009, whereby the performance of the national anthem in sign language is implemented in the public, subsidized and private institutions of the national education system;</w:t>
      </w:r>
    </w:p>
    <w:p w:rsidR="00B575CB" w:rsidRDefault="00B575CB" w:rsidP="00B575CB">
      <w:pPr>
        <w:pStyle w:val="SingleTxtG"/>
      </w:pPr>
      <w:r>
        <w:tab/>
        <w:t>(c)</w:t>
      </w:r>
      <w:r>
        <w:tab/>
        <w:t>Resolution No. 31 of the Directorate-General, whereby the Directorate-General for Inclusive Education recognizes the Standing Committee on Paraguayan Sign Language;</w:t>
      </w:r>
    </w:p>
    <w:p w:rsidR="00B575CB" w:rsidRDefault="00B575CB" w:rsidP="00B575CB">
      <w:pPr>
        <w:pStyle w:val="SingleTxtG"/>
      </w:pPr>
      <w:r>
        <w:tab/>
        <w:t>(d)</w:t>
      </w:r>
      <w:r>
        <w:tab/>
        <w:t>Resolution No. 4256 of 11 August 2009, whereby the gradual establishment of classrooms in hospitals to serve children and adolescents undergoing long periods of hospitalization is approved;</w:t>
      </w:r>
    </w:p>
    <w:p w:rsidR="00B575CB" w:rsidRDefault="00B575CB" w:rsidP="00B575CB">
      <w:pPr>
        <w:pStyle w:val="SingleTxtG"/>
      </w:pPr>
      <w:r>
        <w:tab/>
        <w:t>(e)</w:t>
      </w:r>
      <w:r>
        <w:tab/>
        <w:t>Article 30, on participation in cultural life, recreational, leisure and sport.</w:t>
      </w:r>
    </w:p>
    <w:p w:rsidR="00B575CB" w:rsidRDefault="00B575CB" w:rsidP="00B575CB">
      <w:pPr>
        <w:pStyle w:val="SingleTxtG"/>
      </w:pPr>
      <w:r>
        <w:t>149.</w:t>
      </w:r>
      <w:r>
        <w:tab/>
        <w:t>Statistical data is also being collected on students with disabilities in special schools and nursery, primary and secondary schools.</w:t>
      </w:r>
    </w:p>
    <w:p w:rsidR="00B575CB" w:rsidRDefault="00B575CB" w:rsidP="00B575CB">
      <w:pPr>
        <w:pStyle w:val="H1G"/>
      </w:pPr>
      <w:r>
        <w:tab/>
        <w:t>N.</w:t>
      </w:r>
      <w:r>
        <w:tab/>
        <w:t>Article 25. Health</w:t>
      </w:r>
    </w:p>
    <w:p w:rsidR="00B575CB" w:rsidRDefault="00B575CB" w:rsidP="00B575CB">
      <w:pPr>
        <w:pStyle w:val="SingleTxtG"/>
      </w:pPr>
      <w:r>
        <w:t>150.</w:t>
      </w:r>
      <w:r>
        <w:tab/>
        <w:t>Rehabilitation services have been decentralized to the regional hospitals of department capitals. The goal is to make them available in every regional hospital. Two are already in operation and another two are under construction.</w:t>
      </w:r>
    </w:p>
    <w:p w:rsidR="00B575CB" w:rsidRDefault="00B575CB" w:rsidP="00B575CB">
      <w:pPr>
        <w:pStyle w:val="SingleTxtG"/>
      </w:pPr>
      <w:r>
        <w:t>151.</w:t>
      </w:r>
      <w:r>
        <w:tab/>
        <w:t>Specialists were appointed under Resolution No. 2669/10 to the Steering Committee for the 2010 Operating Plan, which deals with the hiring, retention and advancement of persons with disabilities in the Ministry of Public Health and Social Welfare, and which was drawn up jointly with the Secretariat of the Civil Service and the Social Welfare Institute. The Plan is currently awaiting approval which, once obtained, will allow for its immediate implementation.</w:t>
      </w:r>
    </w:p>
    <w:p w:rsidR="00B575CB" w:rsidRDefault="00B575CB" w:rsidP="00B575CB">
      <w:pPr>
        <w:pStyle w:val="SingleTxtG"/>
      </w:pPr>
      <w:r>
        <w:t>152.</w:t>
      </w:r>
      <w:r>
        <w:tab/>
        <w:t xml:space="preserve">The Social Welfare Institute is engaged in talks with the Pan American Health Organization/World Health Organization (PAHO/WHO) in </w:t>
      </w:r>
      <w:smartTag w:uri="urn:schemas-microsoft-com:office:smarttags" w:element="place">
        <w:smartTag w:uri="urn:schemas-microsoft-com:office:smarttags" w:element="country-region">
          <w:r>
            <w:t>Paraguay</w:t>
          </w:r>
        </w:smartTag>
      </w:smartTag>
      <w:r>
        <w:t xml:space="preserve"> to obtain logistical support to bring in foreign specialists to give courses in the “</w:t>
      </w:r>
      <w:proofErr w:type="spellStart"/>
      <w:r>
        <w:t>Estrella</w:t>
      </w:r>
      <w:proofErr w:type="spellEnd"/>
      <w:r>
        <w:t>” method for assessing the capacities of persons with disabilities.</w:t>
      </w:r>
    </w:p>
    <w:p w:rsidR="00791A53" w:rsidRPr="00D15A37" w:rsidRDefault="00791A53" w:rsidP="00791A53">
      <w:pPr>
        <w:pStyle w:val="SingleTxtG"/>
      </w:pPr>
      <w:r w:rsidRPr="00D15A37">
        <w:t>153.</w:t>
      </w:r>
      <w:r w:rsidRPr="00D15A37">
        <w:tab/>
        <w:t>The Social Welfar</w:t>
      </w:r>
      <w:r>
        <w:t>e Institute has published leaflets</w:t>
      </w:r>
      <w:r w:rsidRPr="00D15A37">
        <w:t xml:space="preserve"> containing the text of Resolution No. 980/09, which refers to the implementing regu</w:t>
      </w:r>
      <w:r>
        <w:t>lations of Act No. 2479/04 and a</w:t>
      </w:r>
      <w:r w:rsidRPr="00D15A37">
        <w:t>mendment No. 3585/08.</w:t>
      </w:r>
    </w:p>
    <w:p w:rsidR="00791A53" w:rsidRPr="00D15A37" w:rsidRDefault="00791A53" w:rsidP="00791A53">
      <w:pPr>
        <w:pStyle w:val="H1G"/>
      </w:pPr>
      <w:r>
        <w:tab/>
        <w:t>O.</w:t>
      </w:r>
      <w:r>
        <w:tab/>
        <w:t>Article 26.</w:t>
      </w:r>
      <w:r w:rsidRPr="00D15A37">
        <w:t xml:space="preserve"> </w:t>
      </w:r>
      <w:proofErr w:type="spellStart"/>
      <w:r>
        <w:t>H</w:t>
      </w:r>
      <w:r w:rsidRPr="00D15A37">
        <w:t>abilitation</w:t>
      </w:r>
      <w:proofErr w:type="spellEnd"/>
      <w:r w:rsidRPr="00D15A37">
        <w:t xml:space="preserve"> and rehabilitation</w:t>
      </w:r>
    </w:p>
    <w:p w:rsidR="00791A53" w:rsidRPr="00D15A37" w:rsidRDefault="00791A53" w:rsidP="00791A53">
      <w:pPr>
        <w:pStyle w:val="SingleTxtG"/>
      </w:pPr>
      <w:r w:rsidRPr="00D15A37">
        <w:t>154.</w:t>
      </w:r>
      <w:r w:rsidRPr="00D15A37">
        <w:tab/>
        <w:t xml:space="preserve">The National Institute for the Protection of Exceptional Persons (INPRO), created by Act No. 780/79, aims to provide comprehensive protection to exceptional persons so as to offset the disadvantages derived from their condition and ensure they </w:t>
      </w:r>
      <w:r>
        <w:t>ha</w:t>
      </w:r>
      <w:r w:rsidRPr="00D15A37">
        <w:t xml:space="preserve">ve equal opportunities and are adequately prepared for the </w:t>
      </w:r>
      <w:proofErr w:type="spellStart"/>
      <w:r w:rsidRPr="00D15A37">
        <w:t>sociocultural</w:t>
      </w:r>
      <w:proofErr w:type="spellEnd"/>
      <w:r w:rsidRPr="00D15A37">
        <w:t xml:space="preserve"> and economic environment in which they live. </w:t>
      </w:r>
    </w:p>
    <w:p w:rsidR="00791A53" w:rsidRPr="00D15A37" w:rsidRDefault="00791A53" w:rsidP="00791A53">
      <w:pPr>
        <w:pStyle w:val="SingleTxtG"/>
      </w:pPr>
      <w:r w:rsidRPr="00D15A37">
        <w:t>155.</w:t>
      </w:r>
      <w:r w:rsidRPr="00D15A37">
        <w:tab/>
        <w:t xml:space="preserve">The National </w:t>
      </w:r>
      <w:r>
        <w:t xml:space="preserve">Career Development </w:t>
      </w:r>
      <w:r w:rsidRPr="00D15A37">
        <w:t xml:space="preserve">Service (SNPP) and the National </w:t>
      </w:r>
      <w:r>
        <w:t xml:space="preserve">Labour Training Service, </w:t>
      </w:r>
      <w:r w:rsidRPr="00D15A37">
        <w:t>of the Ministry of Justice and Labour, offer free training courses to persons with physical and sensory disabilities.</w:t>
      </w:r>
      <w:r>
        <w:rPr>
          <w:rStyle w:val="FootnoteReference"/>
        </w:rPr>
        <w:footnoteReference w:id="47"/>
      </w:r>
      <w:r w:rsidRPr="00D15A37">
        <w:t xml:space="preserve"> INPRO also has a </w:t>
      </w:r>
      <w:r>
        <w:t>labour training workshop</w:t>
      </w:r>
      <w:r w:rsidRPr="00D15A37">
        <w:t xml:space="preserve"> which helps partici</w:t>
      </w:r>
      <w:r>
        <w:t>pants enter the labour market as technical specialists.</w:t>
      </w:r>
    </w:p>
    <w:p w:rsidR="00791A53" w:rsidRPr="00D15A37" w:rsidRDefault="00791A53" w:rsidP="00791A53">
      <w:pPr>
        <w:pStyle w:val="SingleTxtG"/>
      </w:pPr>
      <w:r w:rsidRPr="00D15A37">
        <w:t>156.</w:t>
      </w:r>
      <w:r w:rsidRPr="00D15A37">
        <w:tab/>
        <w:t>The Agora Project, which is promoted by the SNPP, INPRO and the Paraguay</w:t>
      </w:r>
      <w:r>
        <w:t>an</w:t>
      </w:r>
      <w:r w:rsidRPr="00D15A37">
        <w:t xml:space="preserve"> Association for the Blind, </w:t>
      </w:r>
      <w:r>
        <w:t xml:space="preserve">specifically </w:t>
      </w:r>
      <w:r w:rsidRPr="00D15A37">
        <w:t xml:space="preserve">helps persons with impaired vision </w:t>
      </w:r>
      <w:r>
        <w:t>working with information technology, by using a program called Jaws that helps them make optimum use of computers.</w:t>
      </w:r>
    </w:p>
    <w:p w:rsidR="00791A53" w:rsidRPr="00D15A37" w:rsidRDefault="00791A53" w:rsidP="00791A53">
      <w:pPr>
        <w:pStyle w:val="SingleTxtG"/>
      </w:pPr>
      <w:r w:rsidRPr="00D15A37">
        <w:t>157.</w:t>
      </w:r>
      <w:r w:rsidRPr="00D15A37">
        <w:tab/>
        <w:t xml:space="preserve">General </w:t>
      </w:r>
      <w:proofErr w:type="spellStart"/>
      <w:r w:rsidRPr="00D15A37">
        <w:t>habilitation</w:t>
      </w:r>
      <w:proofErr w:type="spellEnd"/>
      <w:r w:rsidRPr="00D15A37">
        <w:t xml:space="preserve"> and rehabilitation programmes for persons with disabilities are offered by INPRO through its decentralized services, such as its vocational training centres. </w:t>
      </w:r>
    </w:p>
    <w:p w:rsidR="00791A53" w:rsidRPr="00D15A37" w:rsidRDefault="00791A53" w:rsidP="00791A53">
      <w:pPr>
        <w:pStyle w:val="SingleTxtG"/>
      </w:pPr>
      <w:r w:rsidRPr="00D15A37">
        <w:t>158.</w:t>
      </w:r>
      <w:r w:rsidRPr="00D15A37">
        <w:tab/>
        <w:t xml:space="preserve">Rehabilitation centres run by civil society organizations receive financial support from the State to optimize their services. </w:t>
      </w:r>
      <w:r>
        <w:t xml:space="preserve">Most are located in rural areas: ARIFA, the Paraguayan </w:t>
      </w:r>
      <w:r w:rsidRPr="00D15A37">
        <w:t xml:space="preserve">Association for the Blind, </w:t>
      </w:r>
      <w:r>
        <w:t xml:space="preserve">the </w:t>
      </w:r>
      <w:r w:rsidRPr="00D15A37">
        <w:t>Paraguay</w:t>
      </w:r>
      <w:r>
        <w:t>an</w:t>
      </w:r>
      <w:r w:rsidRPr="00D15A37">
        <w:t xml:space="preserve"> Centre for the Deaf an</w:t>
      </w:r>
      <w:r>
        <w:t>d the Telethon Foundation</w:t>
      </w:r>
      <w:r w:rsidRPr="00D15A37">
        <w:t xml:space="preserve"> are in Asunción, </w:t>
      </w:r>
      <w:r>
        <w:t xml:space="preserve">while </w:t>
      </w:r>
      <w:r w:rsidRPr="00D15A37">
        <w:t>APAPEX</w:t>
      </w:r>
      <w:r>
        <w:t>, for example, is</w:t>
      </w:r>
      <w:r w:rsidRPr="00D15A37">
        <w:t xml:space="preserve"> in Fernando de la Mora, APAQUIPEX in </w:t>
      </w:r>
      <w:proofErr w:type="spellStart"/>
      <w:r w:rsidRPr="00D15A37">
        <w:t>Quindy</w:t>
      </w:r>
      <w:proofErr w:type="spellEnd"/>
      <w:r w:rsidRPr="00D15A37">
        <w:t xml:space="preserve">, COANIF in Coronel Oviedo, APAPEMI and APAPECOL in Misiones, APDIR in </w:t>
      </w:r>
      <w:proofErr w:type="spellStart"/>
      <w:r w:rsidRPr="00D15A37">
        <w:t>Itacurubi</w:t>
      </w:r>
      <w:proofErr w:type="spellEnd"/>
      <w:r w:rsidRPr="00D15A37">
        <w:t xml:space="preserve"> del Rosario, </w:t>
      </w:r>
      <w:proofErr w:type="spellStart"/>
      <w:r w:rsidRPr="00D15A37">
        <w:t>Fundación</w:t>
      </w:r>
      <w:proofErr w:type="spellEnd"/>
      <w:r w:rsidRPr="00D15A37">
        <w:t xml:space="preserve"> APAMAP in Ciudad del Este and APANI in </w:t>
      </w:r>
      <w:proofErr w:type="spellStart"/>
      <w:r w:rsidRPr="00D15A37">
        <w:t>Itá</w:t>
      </w:r>
      <w:proofErr w:type="spellEnd"/>
      <w:r w:rsidRPr="00D15A37">
        <w:t>. The amount of financial support received depends on the activities planned for the year and ranges from US$</w:t>
      </w:r>
      <w:r>
        <w:t xml:space="preserve"> </w:t>
      </w:r>
      <w:r w:rsidRPr="00D15A37">
        <w:t>21,000 to US$</w:t>
      </w:r>
      <w:r>
        <w:t xml:space="preserve"> </w:t>
      </w:r>
      <w:r w:rsidRPr="00D15A37">
        <w:t>83,000.</w:t>
      </w:r>
      <w:r>
        <w:rPr>
          <w:rStyle w:val="FootnoteReference"/>
        </w:rPr>
        <w:footnoteReference w:id="48"/>
      </w:r>
    </w:p>
    <w:p w:rsidR="00791A53" w:rsidRDefault="00791A53" w:rsidP="00791A53">
      <w:pPr>
        <w:pStyle w:val="SingleTxtG"/>
      </w:pPr>
      <w:r w:rsidRPr="00D15A37">
        <w:t>159.</w:t>
      </w:r>
      <w:r w:rsidRPr="00D15A37">
        <w:tab/>
        <w:t xml:space="preserve">The </w:t>
      </w:r>
      <w:proofErr w:type="spellStart"/>
      <w:r w:rsidRPr="00D15A37">
        <w:t>habilitation</w:t>
      </w:r>
      <w:proofErr w:type="spellEnd"/>
      <w:r w:rsidRPr="00D15A37">
        <w:t xml:space="preserve"> and rehabilitation services provided by INPRO are completely free and include the provision of devices to increase the mobility and independence of persons with disabilities, such as wheelchairs, walking frames, crutches, walking sticks, commodes, orthopaedic chairs and hea</w:t>
      </w:r>
      <w:r>
        <w:t>ring aids. INPRO also has a pharmacy, where clients can obtain free medicines, and provides door-to-door transport services to enhance their mobility.</w:t>
      </w:r>
    </w:p>
    <w:p w:rsidR="00791A53" w:rsidRPr="00D15A37" w:rsidRDefault="00791A53" w:rsidP="00791A53">
      <w:pPr>
        <w:pStyle w:val="SingleTxtG"/>
      </w:pPr>
      <w:r w:rsidRPr="00D15A37">
        <w:t>160.</w:t>
      </w:r>
      <w:r w:rsidRPr="00D15A37">
        <w:tab/>
        <w:t xml:space="preserve">Given the lack of, and need for, access to rehabilitation services close to less </w:t>
      </w:r>
      <w:r>
        <w:t>developed</w:t>
      </w:r>
      <w:r w:rsidRPr="00D15A37">
        <w:t xml:space="preserve"> communities and in keeping with public policies on quality of life and health with equity, INPRO has been setting up rehabilitation rooms in the regional hospitals of the departmental capitals to form a network of rehabilitation services and upgrade existing ones so that all persons with disabilities have access to a rehabilitation facility as close as possible to their place of residence. This decentralization is being achieved through inter-agency </w:t>
      </w:r>
      <w:r>
        <w:t xml:space="preserve">arrangements as part of an agreement, generally </w:t>
      </w:r>
      <w:r w:rsidRPr="00D15A37">
        <w:t xml:space="preserve">between INPRO, the Ministry of Public Health and Social Welfare, departmental governments, the Ministry of Justice and Labour and civil society organizations in the various departments. Rehabilitation services are already operating in two departments and are due to be implemented in another two. </w:t>
      </w:r>
    </w:p>
    <w:p w:rsidR="00791A53" w:rsidRPr="00D15A37" w:rsidRDefault="00791A53" w:rsidP="00791A53">
      <w:pPr>
        <w:pStyle w:val="H23G"/>
      </w:pPr>
      <w:r>
        <w:tab/>
      </w:r>
      <w:r>
        <w:tab/>
      </w:r>
      <w:r w:rsidRPr="00D15A37">
        <w:t>Psychosocial disabilities</w:t>
      </w:r>
    </w:p>
    <w:p w:rsidR="00791A53" w:rsidRPr="00D15A37" w:rsidRDefault="00791A53" w:rsidP="00791A53">
      <w:pPr>
        <w:pStyle w:val="SingleTxtG"/>
      </w:pPr>
      <w:r w:rsidRPr="00D15A37">
        <w:t xml:space="preserve">161. </w:t>
      </w:r>
      <w:r w:rsidRPr="00D15A37">
        <w:tab/>
        <w:t>There are 39 mental health services in different health centres and regional hospitals</w:t>
      </w:r>
      <w:r>
        <w:t>,</w:t>
      </w:r>
      <w:r w:rsidRPr="00D15A37">
        <w:t xml:space="preserve"> offering ps</w:t>
      </w:r>
      <w:r>
        <w:t>ychiatric and psychological treatment</w:t>
      </w:r>
      <w:r w:rsidRPr="00D15A37">
        <w:t>, as well as free medicines. There is a also a mobile unit with two psychologists (one specializing in adults and the other in children) who, once a month, with one or more resident physicians from the psychiatry department of the Medical Sciences Faculty of the National University of Asunció</w:t>
      </w:r>
      <w:r>
        <w:t>n, visit each of the four towns</w:t>
      </w:r>
      <w:r w:rsidRPr="00D15A37">
        <w:t xml:space="preserve"> outside the capital in which psychiatric and psychological services are not available.</w:t>
      </w:r>
      <w:r>
        <w:rPr>
          <w:rStyle w:val="FootnoteReference"/>
        </w:rPr>
        <w:footnoteReference w:id="49"/>
      </w:r>
      <w:r w:rsidRPr="00D15A37">
        <w:t xml:space="preserve"> The mobile unit also provides medicines free of charge.</w:t>
      </w:r>
    </w:p>
    <w:p w:rsidR="00791A53" w:rsidRPr="00D15A37" w:rsidRDefault="00791A53" w:rsidP="00791A53">
      <w:pPr>
        <w:pStyle w:val="SingleTxtG"/>
      </w:pPr>
      <w:r w:rsidRPr="00D15A37">
        <w:t>162.</w:t>
      </w:r>
      <w:r w:rsidRPr="00D15A37">
        <w:tab/>
        <w:t xml:space="preserve">The Ministry of Public Health and Social Welfare has two facilities for hospitalizing persons who have mental breakdowns: the </w:t>
      </w:r>
      <w:smartTag w:uri="urn:schemas-microsoft-com:office:smarttags" w:element="PlaceType">
        <w:r w:rsidRPr="00D15A37">
          <w:t>Psychiatric Hospital</w:t>
        </w:r>
      </w:smartTag>
      <w:r w:rsidRPr="00D15A37">
        <w:t xml:space="preserve"> of </w:t>
      </w:r>
      <w:smartTag w:uri="urn:schemas-microsoft-com:office:smarttags" w:element="PlaceName">
        <w:r w:rsidRPr="00D15A37">
          <w:t>Asunción</w:t>
        </w:r>
      </w:smartTag>
      <w:r w:rsidRPr="00D15A37">
        <w:t xml:space="preserve">, with beds for approximately 300 patients, and the six-bed mental health facility in the regional </w:t>
      </w:r>
      <w:smartTag w:uri="urn:schemas-microsoft-com:office:smarttags" w:element="place">
        <w:smartTag w:uri="urn:schemas-microsoft-com:office:smarttags" w:element="PlaceType">
          <w:r w:rsidRPr="00D15A37">
            <w:t>hospital</w:t>
          </w:r>
        </w:smartTag>
        <w:r w:rsidRPr="00D15A37">
          <w:t xml:space="preserve"> of </w:t>
        </w:r>
        <w:smartTag w:uri="urn:schemas-microsoft-com:office:smarttags" w:element="PlaceName">
          <w:r w:rsidRPr="00D15A37">
            <w:t>Pedro Juan Caballero</w:t>
          </w:r>
        </w:smartTag>
      </w:smartTag>
      <w:r w:rsidRPr="00D15A37">
        <w:t>.</w:t>
      </w:r>
    </w:p>
    <w:p w:rsidR="00791A53" w:rsidRPr="00D15A37" w:rsidRDefault="00791A53" w:rsidP="00791A53">
      <w:pPr>
        <w:pStyle w:val="SingleTxtG"/>
      </w:pPr>
      <w:r w:rsidRPr="00D15A37">
        <w:t>163.</w:t>
      </w:r>
      <w:r w:rsidRPr="00D15A37">
        <w:tab/>
        <w:t>There are five foster homes for rehabilitation and social reintegration</w:t>
      </w:r>
      <w:r>
        <w:t>, housing up to 10</w:t>
      </w:r>
      <w:r w:rsidRPr="00D15A37">
        <w:t xml:space="preserve"> persons who have been </w:t>
      </w:r>
      <w:r>
        <w:t>discharged after extended stays</w:t>
      </w:r>
      <w:r w:rsidRPr="00D15A37">
        <w:t xml:space="preserve"> in the Psychiatric Hospital</w:t>
      </w:r>
      <w:r>
        <w:t>,</w:t>
      </w:r>
      <w:r>
        <w:rPr>
          <w:rStyle w:val="FootnoteReference"/>
        </w:rPr>
        <w:footnoteReference w:id="50"/>
      </w:r>
      <w:r w:rsidRPr="00D15A37">
        <w:t xml:space="preserve"> </w:t>
      </w:r>
      <w:r>
        <w:t>and their carers and mental health workers.</w:t>
      </w:r>
      <w:r w:rsidRPr="00D15A37">
        <w:t xml:space="preserve"> </w:t>
      </w:r>
    </w:p>
    <w:p w:rsidR="00791A53" w:rsidRPr="00D15A37" w:rsidRDefault="00791A53" w:rsidP="00791A53">
      <w:pPr>
        <w:pStyle w:val="SingleTxtG"/>
      </w:pPr>
      <w:r w:rsidRPr="00D15A37">
        <w:t>164.</w:t>
      </w:r>
      <w:r w:rsidRPr="00D15A37">
        <w:tab/>
        <w:t>There are also two day</w:t>
      </w:r>
      <w:r>
        <w:t xml:space="preserve"> centres</w:t>
      </w:r>
      <w:r>
        <w:rPr>
          <w:rStyle w:val="FootnoteReference"/>
        </w:rPr>
        <w:footnoteReference w:id="51"/>
      </w:r>
      <w:r w:rsidRPr="00D15A37">
        <w:t xml:space="preserve"> that provide rehabilitation serv</w:t>
      </w:r>
      <w:r>
        <w:t>ices: one for adults, known as “</w:t>
      </w:r>
      <w:r w:rsidRPr="00D15A37">
        <w:t>El Puente</w:t>
      </w:r>
      <w:r>
        <w:t>”</w:t>
      </w:r>
      <w:r w:rsidRPr="00D15A37">
        <w:t xml:space="preserve"> (the bridge), which has been operating on the premises of the Psychiatric Hospital for over 20 years;</w:t>
      </w:r>
      <w:r>
        <w:rPr>
          <w:rStyle w:val="FootnoteReference"/>
        </w:rPr>
        <w:footnoteReference w:id="52"/>
      </w:r>
      <w:r w:rsidRPr="00D15A37">
        <w:t xml:space="preserve"> and one for children with general development problems (autistic spectrum disorder</w:t>
      </w:r>
      <w:r>
        <w:t>s</w:t>
      </w:r>
      <w:r w:rsidRPr="00D15A37">
        <w:t xml:space="preserve">), </w:t>
      </w:r>
      <w:r>
        <w:t xml:space="preserve">which </w:t>
      </w:r>
      <w:r w:rsidRPr="00D15A37">
        <w:t xml:space="preserve">opened </w:t>
      </w:r>
      <w:r>
        <w:t xml:space="preserve">this year </w:t>
      </w:r>
      <w:r w:rsidRPr="00D15A37">
        <w:t>in Health Centre No. 3 in Asunción</w:t>
      </w:r>
      <w:r>
        <w:t xml:space="preserve"> and has 10 places.</w:t>
      </w:r>
    </w:p>
    <w:p w:rsidR="00791A53" w:rsidRPr="00D15A37" w:rsidRDefault="00791A53" w:rsidP="00791A53">
      <w:pPr>
        <w:pStyle w:val="SingleTxtG"/>
      </w:pPr>
      <w:r w:rsidRPr="00D15A37">
        <w:t>165.</w:t>
      </w:r>
      <w:r w:rsidRPr="00D15A37">
        <w:tab/>
        <w:t>Several university degree courses in rehabilitation are available, and INPRO offers internships to the students who take them. INP</w:t>
      </w:r>
      <w:r>
        <w:t>RO also acquires assistive devic</w:t>
      </w:r>
      <w:r w:rsidRPr="00D15A37">
        <w:t xml:space="preserve">es and technologies, designed for persons with disabilities and distributes them as needed to ensure their autonomy. </w:t>
      </w:r>
    </w:p>
    <w:p w:rsidR="00791A53" w:rsidRPr="00D15A37" w:rsidRDefault="00791A53" w:rsidP="00791A53">
      <w:pPr>
        <w:pStyle w:val="H1G"/>
      </w:pPr>
      <w:r>
        <w:tab/>
        <w:t>P.</w:t>
      </w:r>
      <w:r>
        <w:tab/>
        <w:t>Article 27.</w:t>
      </w:r>
      <w:r w:rsidRPr="00D15A37">
        <w:t xml:space="preserve"> </w:t>
      </w:r>
      <w:r>
        <w:t>W</w:t>
      </w:r>
      <w:r w:rsidRPr="00D15A37">
        <w:t xml:space="preserve">ork and employment </w:t>
      </w:r>
    </w:p>
    <w:p w:rsidR="00791A53" w:rsidRPr="00D15A37" w:rsidRDefault="00791A53" w:rsidP="00791A53">
      <w:pPr>
        <w:pStyle w:val="SingleTxtG"/>
      </w:pPr>
      <w:r w:rsidRPr="00D15A37">
        <w:t>166.</w:t>
      </w:r>
      <w:r w:rsidRPr="00D15A37">
        <w:tab/>
        <w:t>The re</w:t>
      </w:r>
      <w:r>
        <w:t xml:space="preserve">levant legislative measures are Act No. 2479/04, on the obligation to employ persons with disabilities in public institutions, and </w:t>
      </w:r>
      <w:r w:rsidRPr="00D15A37">
        <w:t xml:space="preserve">Act No. 3585/08, </w:t>
      </w:r>
      <w:r>
        <w:t>amending</w:t>
      </w:r>
      <w:r w:rsidRPr="00D15A37">
        <w:t xml:space="preserve"> articles 1, 4 and 6 of Act No.</w:t>
      </w:r>
      <w:r>
        <w:t xml:space="preserve"> 2479/04. These ensure access by</w:t>
      </w:r>
      <w:r w:rsidRPr="00D15A37">
        <w:t xml:space="preserve"> persons with any kind of disability to employment in the public sector and </w:t>
      </w:r>
      <w:r>
        <w:t xml:space="preserve">require the State to guarantee the advancement, protection and safety of persons </w:t>
      </w:r>
      <w:r w:rsidRPr="00D15A37">
        <w:t xml:space="preserve">with disabilities in the public institutions in which they work. </w:t>
      </w:r>
    </w:p>
    <w:p w:rsidR="00791A53" w:rsidRPr="00D15A37" w:rsidRDefault="00791A53" w:rsidP="00791A53">
      <w:pPr>
        <w:pStyle w:val="SingleTxtG"/>
      </w:pPr>
      <w:r w:rsidRPr="00D15A37">
        <w:t>167.</w:t>
      </w:r>
      <w:r w:rsidRPr="00D15A37">
        <w:tab/>
        <w:t>There are projects run both by State agencies and civil society organizations t</w:t>
      </w:r>
      <w:r>
        <w:t>hat provide training</w:t>
      </w:r>
      <w:r w:rsidRPr="00D15A37">
        <w:t xml:space="preserve"> for middle management positions and in handicrafts production. </w:t>
      </w:r>
    </w:p>
    <w:p w:rsidR="00791A53" w:rsidRPr="00D15A37" w:rsidRDefault="00791A53" w:rsidP="00791A53">
      <w:pPr>
        <w:pStyle w:val="SingleTxtG"/>
      </w:pPr>
      <w:r w:rsidRPr="00D15A37">
        <w:t>168.</w:t>
      </w:r>
      <w:r w:rsidRPr="00D15A37">
        <w:tab/>
        <w:t xml:space="preserve">An inter-agency cooperation agreement has been signed between the National </w:t>
      </w:r>
      <w:r>
        <w:t>Career Development</w:t>
      </w:r>
      <w:r w:rsidRPr="00D15A37">
        <w:t xml:space="preserve"> Service (SNPP), INPRO and the alliance to support the employment of young persons with disabilities</w:t>
      </w:r>
      <w:r>
        <w:t>,</w:t>
      </w:r>
      <w:r>
        <w:rPr>
          <w:rStyle w:val="FootnoteReference"/>
        </w:rPr>
        <w:footnoteReference w:id="53"/>
      </w:r>
      <w:r w:rsidRPr="00D15A37">
        <w:t xml:space="preserve"> to implement a youth employment project.</w:t>
      </w:r>
    </w:p>
    <w:p w:rsidR="00791A53" w:rsidRDefault="00791A53" w:rsidP="00791A53">
      <w:pPr>
        <w:pStyle w:val="SingleTxtG"/>
      </w:pPr>
      <w:r w:rsidRPr="00D15A37">
        <w:t>169.</w:t>
      </w:r>
      <w:r w:rsidRPr="00D15A37">
        <w:tab/>
      </w:r>
      <w:r>
        <w:t xml:space="preserve">SNPP and the National Labour Training Service, </w:t>
      </w:r>
      <w:r w:rsidRPr="00D15A37">
        <w:t xml:space="preserve">of the Ministry of Justice and Labour, offer free training courses to persons with physical and sensory disabilities. A </w:t>
      </w:r>
      <w:r>
        <w:t>labour</w:t>
      </w:r>
      <w:r w:rsidRPr="00D15A37">
        <w:t xml:space="preserve"> training workshop given at INPRO </w:t>
      </w:r>
      <w:r>
        <w:t>trains participants to become own-account workers.</w:t>
      </w:r>
    </w:p>
    <w:p w:rsidR="00791A53" w:rsidRPr="00D15A37" w:rsidRDefault="00791A53" w:rsidP="00791A53">
      <w:pPr>
        <w:pStyle w:val="SingleTxtG"/>
      </w:pPr>
      <w:r w:rsidRPr="00D15A37">
        <w:t>170.</w:t>
      </w:r>
      <w:r w:rsidRPr="00D15A37">
        <w:tab/>
        <w:t xml:space="preserve">There </w:t>
      </w:r>
      <w:r>
        <w:t xml:space="preserve">is a selection procedure for entry to the Civil Service and subsequent promotion. </w:t>
      </w:r>
      <w:r w:rsidRPr="00D15A37">
        <w:t xml:space="preserve">According to articles 15 and 35 of Act No. 1626/00, on the civil service, </w:t>
      </w:r>
      <w:r>
        <w:t>selection for admission to the Civil S</w:t>
      </w:r>
      <w:r w:rsidRPr="00D15A37">
        <w:t xml:space="preserve">ervice </w:t>
      </w:r>
      <w:r>
        <w:t xml:space="preserve">or for promotion, for persons with disabilities, shall be by open </w:t>
      </w:r>
      <w:r w:rsidRPr="00D15A37">
        <w:t xml:space="preserve">competition, both for permanent and for temporary positions. </w:t>
      </w:r>
      <w:r>
        <w:t>“</w:t>
      </w:r>
      <w:r w:rsidRPr="00D15A37">
        <w:t>Open competition</w:t>
      </w:r>
      <w:r>
        <w:t xml:space="preserve">” is taken to mean a set of technical procedures, based on a system of weighting and evaluation of competencies, references, qualifications, background, training courses and examinations, designed to </w:t>
      </w:r>
      <w:r w:rsidRPr="00D15A37">
        <w:t xml:space="preserve">measure the knowledge, experience and suitability of the candidate </w:t>
      </w:r>
      <w:r>
        <w:t xml:space="preserve">and express them in </w:t>
      </w:r>
      <w:r w:rsidRPr="00D15A37">
        <w:t xml:space="preserve">quantifiable </w:t>
      </w:r>
      <w:r>
        <w:t>and comparable terms</w:t>
      </w:r>
      <w:r w:rsidRPr="00D15A37">
        <w:t>.</w:t>
      </w:r>
    </w:p>
    <w:p w:rsidR="00791A53" w:rsidRPr="00D15A37" w:rsidRDefault="00791A53" w:rsidP="00791A53">
      <w:pPr>
        <w:pStyle w:val="SingleTxtG"/>
      </w:pPr>
      <w:r w:rsidRPr="00D15A37">
        <w:t>171.</w:t>
      </w:r>
      <w:r w:rsidRPr="00D15A37">
        <w:tab/>
      </w:r>
      <w:r>
        <w:t>As to legislative measures to protect against discrimination at all stages of employment and in all types of work and recognize the right of persons with disabilities to work on an equal footing with other people and in particular their right to equal pay for equal work, this is enshrined in the Labour Code and the laws that require public institutions to ensure that persons with disabilities make up 5 per cent of their staff.</w:t>
      </w:r>
    </w:p>
    <w:p w:rsidR="00791A53" w:rsidRPr="00D15A37" w:rsidRDefault="00791A53" w:rsidP="00791A53">
      <w:pPr>
        <w:pStyle w:val="SingleTxtG"/>
      </w:pPr>
      <w:r w:rsidRPr="00D15A37">
        <w:t>172.</w:t>
      </w:r>
      <w:r w:rsidRPr="00D15A37">
        <w:tab/>
      </w:r>
      <w:r>
        <w:t>As regards public sector employment, the law</w:t>
      </w:r>
      <w:r w:rsidRPr="00D15A37">
        <w:t xml:space="preserve"> provides for technical and financial assistance to be made available for any reasonable a</w:t>
      </w:r>
      <w:r>
        <w:t>ccommodations</w:t>
      </w:r>
      <w:r w:rsidRPr="00D15A37">
        <w:t xml:space="preserve"> that may be required. Congress is currently studying a bill that would grant tax incentives to companies that employ persons with disabilities</w:t>
      </w:r>
      <w:r>
        <w:t>,</w:t>
      </w:r>
      <w:r w:rsidRPr="00D15A37">
        <w:t xml:space="preserve"> as an affirmative </w:t>
      </w:r>
      <w:r>
        <w:t xml:space="preserve">and effective </w:t>
      </w:r>
      <w:r w:rsidRPr="00D15A37">
        <w:t xml:space="preserve">action measure </w:t>
      </w:r>
      <w:r>
        <w:t xml:space="preserve">for </w:t>
      </w:r>
      <w:r w:rsidRPr="00D15A37">
        <w:t xml:space="preserve">the employment of persons with disabilities in the regular labour market. </w:t>
      </w:r>
    </w:p>
    <w:p w:rsidR="00791A53" w:rsidRPr="00D15A37" w:rsidRDefault="00791A53" w:rsidP="00791A53">
      <w:pPr>
        <w:pStyle w:val="SingleTxtG"/>
      </w:pPr>
      <w:r w:rsidRPr="00D15A37">
        <w:t>173.</w:t>
      </w:r>
      <w:r w:rsidRPr="00D15A37">
        <w:tab/>
        <w:t>Under the equality and inclusion policy of the Secretariat of the Civil Service, specialists in disabilities and specifically those involved in employment programmes for persons with</w:t>
      </w:r>
      <w:r>
        <w:t xml:space="preserve"> disabilities have been called upon</w:t>
      </w:r>
      <w:r w:rsidRPr="00D15A37">
        <w:t xml:space="preserve"> to set up an inter-agency committee to draft the regulatory decree for Act No. 2479/04 and Act No. 3585/08, wh</w:t>
      </w:r>
      <w:r>
        <w:t>ich will define the Secretariat’</w:t>
      </w:r>
      <w:r w:rsidRPr="00D15A37">
        <w:t xml:space="preserve">s powers and responsibilities as regards the implementation of those Acts. </w:t>
      </w:r>
    </w:p>
    <w:p w:rsidR="00791A53" w:rsidRPr="00D15A37" w:rsidRDefault="00791A53" w:rsidP="00791A53">
      <w:pPr>
        <w:pStyle w:val="SingleTxtG"/>
      </w:pPr>
      <w:r w:rsidRPr="00D15A37">
        <w:t>174.</w:t>
      </w:r>
      <w:r w:rsidRPr="00D15A37">
        <w:tab/>
        <w:t xml:space="preserve">The draft regulatory decree, which will be submitted by the inter-agency committee to the President of the Republic for consideration, takes into account the provisions of the Convention, among other instruments. The final draft was presented to civil society in a public hearing arranged by the Secretariat on 8 September 2009 in the Bicameral Hall of the National Congress. </w:t>
      </w:r>
    </w:p>
    <w:p w:rsidR="00791A53" w:rsidRPr="00D15A37" w:rsidRDefault="00791A53" w:rsidP="00791A53">
      <w:pPr>
        <w:pStyle w:val="SingleTxtG"/>
      </w:pPr>
      <w:r w:rsidRPr="00D15A37">
        <w:t>175.</w:t>
      </w:r>
      <w:r w:rsidRPr="00D15A37">
        <w:tab/>
        <w:t>The hearing was attended by many organizations that work with and for persons with disabilities. The item under discussion and upon which an</w:t>
      </w:r>
      <w:r>
        <w:t xml:space="preserve"> agreement was reached was the penalty</w:t>
      </w:r>
      <w:r w:rsidRPr="00D15A37">
        <w:t xml:space="preserve"> to be imposed on the </w:t>
      </w:r>
      <w:r>
        <w:t>directors</w:t>
      </w:r>
      <w:r w:rsidRPr="00D15A37">
        <w:t xml:space="preserve"> of public institutions that fail to comply with Act No. 3583/08.</w:t>
      </w:r>
      <w:r>
        <w:rPr>
          <w:rStyle w:val="FootnoteReference"/>
        </w:rPr>
        <w:footnoteReference w:id="54"/>
      </w:r>
    </w:p>
    <w:p w:rsidR="00791A53" w:rsidRDefault="00791A53" w:rsidP="00791A53">
      <w:pPr>
        <w:pStyle w:val="SingleTxtG"/>
      </w:pPr>
      <w:r w:rsidRPr="00D15A37">
        <w:t>176.</w:t>
      </w:r>
      <w:r w:rsidRPr="00D15A37">
        <w:tab/>
        <w:t>In keeping with the equality and inclusion policy, the Secretariat has created a special unit to promote the effective in</w:t>
      </w:r>
      <w:r>
        <w:t>clusion</w:t>
      </w:r>
      <w:r w:rsidRPr="00D15A37">
        <w:t xml:space="preserve"> of persons with disabilities in the public</w:t>
      </w:r>
      <w:r>
        <w:t xml:space="preserve"> sector and, as part of the training programme on public administration and non-discriminatory service, has provided sign language courses for 150 civil servants, in order to promote the effective inclusion of persons with disabilities in the Civil Service.</w:t>
      </w:r>
    </w:p>
    <w:p w:rsidR="00791A53" w:rsidRPr="00D15A37" w:rsidRDefault="00791A53" w:rsidP="00791A53">
      <w:pPr>
        <w:pStyle w:val="SingleTxtG"/>
      </w:pPr>
      <w:r w:rsidRPr="00D15A37">
        <w:t>177.</w:t>
      </w:r>
      <w:r w:rsidRPr="00D15A37">
        <w:tab/>
        <w:t xml:space="preserve">To date, </w:t>
      </w:r>
      <w:r>
        <w:t xml:space="preserve">just </w:t>
      </w:r>
      <w:r w:rsidRPr="00D15A37">
        <w:t xml:space="preserve">30 public agencies </w:t>
      </w:r>
      <w:r>
        <w:t>have reported that they</w:t>
      </w:r>
      <w:r w:rsidRPr="00D15A37">
        <w:t xml:space="preserve"> have 651 persons with disabilities on the payroll</w:t>
      </w:r>
      <w:r>
        <w:t>, which, given that there are 214,316 public service employees in total,</w:t>
      </w:r>
      <w:r>
        <w:rPr>
          <w:rStyle w:val="FootnoteReference"/>
        </w:rPr>
        <w:footnoteReference w:id="55"/>
      </w:r>
      <w:r>
        <w:t xml:space="preserve"> this show</w:t>
      </w:r>
      <w:r w:rsidRPr="00D15A37">
        <w:t>s that compliance with Act No. 247</w:t>
      </w:r>
      <w:r>
        <w:t>9/04 and Act No. 3585/08 is low, as</w:t>
      </w:r>
      <w:r w:rsidRPr="00D15A37">
        <w:t xml:space="preserve"> persons with disabilities represent only 3 pe</w:t>
      </w:r>
      <w:r>
        <w:t>r cent of employees in</w:t>
      </w:r>
      <w:r w:rsidRPr="00D15A37">
        <w:t xml:space="preserve"> public </w:t>
      </w:r>
      <w:r>
        <w:t>institutions</w:t>
      </w:r>
      <w:r w:rsidRPr="00D15A37">
        <w:t>, as opposed to the 5 per cent mandated by law.</w:t>
      </w:r>
    </w:p>
    <w:p w:rsidR="00791A53" w:rsidRPr="00D15A37" w:rsidRDefault="00791A53" w:rsidP="00791A53">
      <w:pPr>
        <w:pStyle w:val="SingleTxtG"/>
      </w:pPr>
      <w:r w:rsidRPr="00D15A37">
        <w:t>178.</w:t>
      </w:r>
      <w:r w:rsidRPr="00D15A37">
        <w:tab/>
        <w:t xml:space="preserve">INPRO signed an agreement with the </w:t>
      </w:r>
      <w:proofErr w:type="spellStart"/>
      <w:r w:rsidRPr="00D15A37">
        <w:t>Saraki</w:t>
      </w:r>
      <w:proofErr w:type="spellEnd"/>
      <w:r w:rsidRPr="00D15A37">
        <w:t xml:space="preserve"> Foundation, and</w:t>
      </w:r>
      <w:r>
        <w:t xml:space="preserve"> the</w:t>
      </w:r>
      <w:r w:rsidRPr="00D15A37">
        <w:t xml:space="preserve"> Centro de </w:t>
      </w:r>
      <w:proofErr w:type="spellStart"/>
      <w:r w:rsidRPr="00D15A37">
        <w:t>Información</w:t>
      </w:r>
      <w:proofErr w:type="spellEnd"/>
      <w:r w:rsidRPr="00D15A37">
        <w:t xml:space="preserve"> </w:t>
      </w:r>
      <w:r>
        <w:t xml:space="preserve">y </w:t>
      </w:r>
      <w:proofErr w:type="spellStart"/>
      <w:r>
        <w:t>Recursos</w:t>
      </w:r>
      <w:proofErr w:type="spellEnd"/>
      <w:r>
        <w:t xml:space="preserve"> </w:t>
      </w:r>
      <w:proofErr w:type="spellStart"/>
      <w:r>
        <w:t>para</w:t>
      </w:r>
      <w:proofErr w:type="spellEnd"/>
      <w:r>
        <w:t xml:space="preserve"> el </w:t>
      </w:r>
      <w:proofErr w:type="spellStart"/>
      <w:r>
        <w:t>Desarrollo</w:t>
      </w:r>
      <w:proofErr w:type="spellEnd"/>
      <w:r>
        <w:t xml:space="preserve"> (Centre for</w:t>
      </w:r>
      <w:r w:rsidRPr="00D15A37">
        <w:t xml:space="preserve"> information and resources for development </w:t>
      </w:r>
      <w:r>
        <w:t>–</w:t>
      </w:r>
      <w:r w:rsidRPr="00D15A37">
        <w:t xml:space="preserve"> CIRD) to employ persons with disabilities in different public and private institutions provided they have obtained certification of their disability.</w:t>
      </w:r>
    </w:p>
    <w:p w:rsidR="00791A53" w:rsidRPr="00D15A37" w:rsidRDefault="00791A53" w:rsidP="00791A53">
      <w:pPr>
        <w:pStyle w:val="SingleTxtG"/>
      </w:pPr>
      <w:r w:rsidRPr="00D15A37">
        <w:t>179.</w:t>
      </w:r>
      <w:r w:rsidRPr="00D15A37">
        <w:tab/>
        <w:t>The Su</w:t>
      </w:r>
      <w:r>
        <w:t>preme Court of Justice now</w:t>
      </w:r>
      <w:r w:rsidRPr="00D15A37">
        <w:t xml:space="preserve"> has 47 officials with disabilities among its employees in Asunción and five outside the capital. Changes have been introduced to increase the hiring of persons with disabilities, and budget provisions have been made to employ approximately 400 officials with disabilities as assistants and support staff in and outside Asunción in 2011.</w:t>
      </w:r>
    </w:p>
    <w:p w:rsidR="00791A53" w:rsidRPr="00D15A37" w:rsidRDefault="00791A53" w:rsidP="00791A53">
      <w:pPr>
        <w:pStyle w:val="H1G"/>
      </w:pPr>
      <w:r>
        <w:tab/>
      </w:r>
      <w:r w:rsidRPr="00D15A37">
        <w:t>Q.</w:t>
      </w:r>
      <w:r w:rsidRPr="00D15A37">
        <w:tab/>
        <w:t>Article 28. Adequate standard of living and social protection</w:t>
      </w:r>
    </w:p>
    <w:p w:rsidR="00791A53" w:rsidRPr="00D15A37" w:rsidRDefault="00791A53" w:rsidP="00791A53">
      <w:pPr>
        <w:pStyle w:val="SingleTxtG"/>
      </w:pPr>
      <w:r w:rsidRPr="00D15A37">
        <w:t>180.</w:t>
      </w:r>
      <w:r w:rsidRPr="00D15A37">
        <w:tab/>
        <w:t>As part of its mission to implement public policies focusing on rehabilitation and improved living conditions for persons with disabilities, INPRO has signed an agreement with the National Housing Council</w:t>
      </w:r>
      <w:r>
        <w:rPr>
          <w:rStyle w:val="FootnoteReference"/>
        </w:rPr>
        <w:footnoteReference w:id="56"/>
      </w:r>
      <w:r w:rsidRPr="00D15A37">
        <w:t xml:space="preserve"> so that persons with disabilities may have access to homeownership through the national housing policy. Also, the National Secretariat for Housing and Habitat (SENAVITAT) and INPRO currently have an agreement whereby the houses built by the Secretariat must be accessible to persons with disabilities in accordance with their needs. </w:t>
      </w:r>
    </w:p>
    <w:p w:rsidR="00791A53" w:rsidRPr="00D15A37" w:rsidRDefault="00791A53" w:rsidP="00791A53">
      <w:pPr>
        <w:pStyle w:val="SingleTxtG"/>
      </w:pPr>
      <w:r w:rsidRPr="00D15A37">
        <w:t>181.</w:t>
      </w:r>
      <w:r w:rsidRPr="00D15A37">
        <w:tab/>
        <w:t xml:space="preserve">The Secretariat for Social Action (SAS) also conducts a project to fight extreme poverty, which has been included as a Government </w:t>
      </w:r>
      <w:r>
        <w:t>programme in the 2010–</w:t>
      </w:r>
      <w:r w:rsidRPr="00D15A37">
        <w:t>2020 Plan. When collecting data, records are kept of families that include a member with a disability, as this is a requirement for receiving financial assistance.</w:t>
      </w:r>
    </w:p>
    <w:p w:rsidR="00791A53" w:rsidRPr="00D15A37" w:rsidRDefault="00791A53" w:rsidP="00791A53">
      <w:pPr>
        <w:pStyle w:val="SingleTxtG"/>
      </w:pPr>
      <w:r w:rsidRPr="00D15A37">
        <w:t>182.</w:t>
      </w:r>
      <w:r w:rsidRPr="00D15A37">
        <w:tab/>
        <w:t xml:space="preserve">With regard to an adequate standard of living, various factors are considered that help to improve the quality of life for persons with disabilities. INPRO is </w:t>
      </w:r>
      <w:r>
        <w:t>concerned to provide</w:t>
      </w:r>
      <w:r w:rsidRPr="00D15A37">
        <w:t xml:space="preserve"> services and benefits that improve the living standards of its beneficiaries.</w:t>
      </w:r>
    </w:p>
    <w:p w:rsidR="00791A53" w:rsidRDefault="00791A53" w:rsidP="00791A53">
      <w:pPr>
        <w:pStyle w:val="SingleTxtG"/>
      </w:pPr>
      <w:r w:rsidRPr="00D15A37">
        <w:t>183.</w:t>
      </w:r>
      <w:r w:rsidRPr="00D15A37">
        <w:tab/>
        <w:t>In addition to the multidisciplinary rehabilitat</w:t>
      </w:r>
      <w:r>
        <w:t>ion service</w:t>
      </w:r>
      <w:r w:rsidRPr="00D15A37">
        <w:t xml:space="preserve">, </w:t>
      </w:r>
      <w:r>
        <w:t>there is also a social work division that</w:t>
      </w:r>
      <w:r w:rsidRPr="00D15A37">
        <w:t xml:space="preserve"> collects information on </w:t>
      </w:r>
      <w:r>
        <w:t>beneficiaries’</w:t>
      </w:r>
      <w:r w:rsidRPr="00D15A37">
        <w:t xml:space="preserve"> living standards through personal interviews with the beneficiaries themselves or with members of their immediate family. Their socio-economic </w:t>
      </w:r>
      <w:r>
        <w:t>categories range between acceptable, vulnerable and highly vulnerable:</w:t>
      </w:r>
    </w:p>
    <w:p w:rsidR="00791A53" w:rsidRPr="00D15A37" w:rsidRDefault="00791A53" w:rsidP="00791A53">
      <w:pPr>
        <w:pStyle w:val="SingleTxtG"/>
      </w:pPr>
      <w:r>
        <w:tab/>
        <w:t>(a)</w:t>
      </w:r>
      <w:r>
        <w:tab/>
        <w:t>A</w:t>
      </w:r>
      <w:r w:rsidRPr="00D15A37">
        <w:t>cceptable</w:t>
      </w:r>
      <w:r>
        <w:t>:</w:t>
      </w:r>
      <w:r w:rsidRPr="00D15A37">
        <w:t xml:space="preserve"> beneficiaries who have an income </w:t>
      </w:r>
      <w:r>
        <w:t xml:space="preserve">of some kind </w:t>
      </w:r>
      <w:r w:rsidRPr="00D15A37">
        <w:t>at or above the current minimum wage or have immediate family who help them, enabling them to meet their basic needs but not to cover the expenses of the rehabilitation process;</w:t>
      </w:r>
    </w:p>
    <w:p w:rsidR="00791A53" w:rsidRDefault="00791A53" w:rsidP="00791A53">
      <w:pPr>
        <w:pStyle w:val="SingleTxtG"/>
      </w:pPr>
      <w:r>
        <w:tab/>
        <w:t>(b)</w:t>
      </w:r>
      <w:r>
        <w:tab/>
        <w:t>Vulnerable: beneficiaries who are not able to meet their basic needs, let alone cover rehabilitation;</w:t>
      </w:r>
    </w:p>
    <w:p w:rsidR="00791A53" w:rsidRPr="00D15A37" w:rsidRDefault="00791A53" w:rsidP="00791A53">
      <w:pPr>
        <w:pStyle w:val="SingleTxtG"/>
      </w:pPr>
      <w:r>
        <w:tab/>
        <w:t>(c)</w:t>
      </w:r>
      <w:r>
        <w:tab/>
        <w:t>Highly vulnerable: beneficiaries who live in the provinces, have</w:t>
      </w:r>
      <w:r w:rsidRPr="00D15A37">
        <w:t xml:space="preserve"> no access to basic services such as drinking water and waste collection, have no income and in most cases live in very poor housing conditions.</w:t>
      </w:r>
    </w:p>
    <w:p w:rsidR="00791A53" w:rsidRPr="00D15A37" w:rsidRDefault="00791A53" w:rsidP="00791A53">
      <w:pPr>
        <w:pStyle w:val="SingleTxtG"/>
      </w:pPr>
      <w:r w:rsidRPr="00D15A37">
        <w:t>184.</w:t>
      </w:r>
      <w:r w:rsidRPr="00D15A37">
        <w:tab/>
        <w:t xml:space="preserve">INPRO currently has 45,767 permanent beneficiaries who receive all the services provided by the </w:t>
      </w:r>
      <w:r>
        <w:t>institution, and 16,400 benefit</w:t>
      </w:r>
      <w:r w:rsidRPr="00D15A37">
        <w:t xml:space="preserve"> recipients who request materials for surgery, </w:t>
      </w:r>
      <w:proofErr w:type="spellStart"/>
      <w:r w:rsidRPr="00D15A37">
        <w:t>osteosy</w:t>
      </w:r>
      <w:r>
        <w:t>nthesis</w:t>
      </w:r>
      <w:proofErr w:type="spellEnd"/>
      <w:r>
        <w:t xml:space="preserve"> and technical aids. Annex IV contains a table that shows the types of technical aids provided in 2009. INPRO</w:t>
      </w:r>
      <w:r w:rsidRPr="00D15A37">
        <w:t xml:space="preserve"> received a donation of about 300 wheelchairs from the Office of the First Lady; they were then given to beneficiaries of the institution. </w:t>
      </w:r>
    </w:p>
    <w:p w:rsidR="00791A53" w:rsidRPr="00D15A37" w:rsidRDefault="00791A53" w:rsidP="00791A53">
      <w:pPr>
        <w:pStyle w:val="SingleTxtG"/>
      </w:pPr>
      <w:r w:rsidRPr="00D15A37">
        <w:t>185.</w:t>
      </w:r>
      <w:r w:rsidRPr="00D15A37">
        <w:tab/>
        <w:t xml:space="preserve">Persons with disabilities who wish to gain employment in public institutions must show a certificate of disability. This is issued by INPRO through the Secretariat of </w:t>
      </w:r>
      <w:r>
        <w:t xml:space="preserve">Disability </w:t>
      </w:r>
      <w:r w:rsidRPr="00D15A37">
        <w:t>Evaluation</w:t>
      </w:r>
      <w:r>
        <w:t xml:space="preserve"> and Certification</w:t>
      </w:r>
      <w:r w:rsidRPr="00D15A37">
        <w:t>, in accordance with Act No. 3585/08.</w:t>
      </w:r>
    </w:p>
    <w:p w:rsidR="00791A53" w:rsidRPr="00D15A37" w:rsidRDefault="00791A53" w:rsidP="00791A53">
      <w:pPr>
        <w:pStyle w:val="SingleTxtG"/>
      </w:pPr>
      <w:r w:rsidRPr="00D15A37">
        <w:t>186.</w:t>
      </w:r>
      <w:r w:rsidRPr="00D15A37">
        <w:tab/>
        <w:t>Along with all the services INPRO offers for persons with disabilities, it also provides sign language training completely free of charge for family members or anyone else interested in learning.</w:t>
      </w:r>
    </w:p>
    <w:p w:rsidR="00791A53" w:rsidRPr="00D15A37" w:rsidRDefault="00791A53" w:rsidP="00791A53">
      <w:pPr>
        <w:pStyle w:val="SingleTxtG"/>
      </w:pPr>
      <w:r w:rsidRPr="00D15A37">
        <w:t>187.</w:t>
      </w:r>
      <w:r w:rsidRPr="00D15A37">
        <w:tab/>
      </w:r>
      <w:r>
        <w:t>Lastly, u</w:t>
      </w:r>
      <w:r w:rsidRPr="00D15A37">
        <w:t xml:space="preserve">nder Act No. 3365/07, visually impaired persons and their escorts are exempt from payment for land transport. </w:t>
      </w:r>
    </w:p>
    <w:p w:rsidR="00791A53" w:rsidRPr="00D15A37" w:rsidRDefault="00791A53" w:rsidP="00791A53">
      <w:pPr>
        <w:pStyle w:val="H1G"/>
      </w:pPr>
      <w:r w:rsidRPr="00D15A37">
        <w:tab/>
        <w:t>R.</w:t>
      </w:r>
      <w:r w:rsidRPr="00D15A37">
        <w:tab/>
        <w:t>Article 29. Participation in political and public life</w:t>
      </w:r>
    </w:p>
    <w:p w:rsidR="00791A53" w:rsidRPr="00D15A37" w:rsidRDefault="00791A53" w:rsidP="00791A53">
      <w:pPr>
        <w:pStyle w:val="SingleTxtG"/>
      </w:pPr>
      <w:r w:rsidRPr="00D15A37">
        <w:t>188.</w:t>
      </w:r>
      <w:r w:rsidRPr="00D15A37">
        <w:tab/>
      </w:r>
      <w:r>
        <w:t>T</w:t>
      </w:r>
      <w:r w:rsidRPr="00D15A37">
        <w:t xml:space="preserve">he Electoral Code </w:t>
      </w:r>
      <w:r>
        <w:t>(Chap.</w:t>
      </w:r>
      <w:r w:rsidRPr="00D15A37">
        <w:t xml:space="preserve"> </w:t>
      </w:r>
      <w:r>
        <w:t>I, o</w:t>
      </w:r>
      <w:r w:rsidRPr="00D15A37">
        <w:t xml:space="preserve">n the </w:t>
      </w:r>
      <w:r>
        <w:t>r</w:t>
      </w:r>
      <w:r w:rsidRPr="00D15A37">
        <w:t xml:space="preserve">ight to </w:t>
      </w:r>
      <w:r>
        <w:t>vote, art.</w:t>
      </w:r>
      <w:r w:rsidRPr="00D15A37">
        <w:t xml:space="preserve"> 2</w:t>
      </w:r>
      <w:r>
        <w:t>) states as follows: “</w:t>
      </w:r>
      <w:r w:rsidRPr="00D15A37">
        <w:t>All Paraguayan citizens without distinction who are resident in the national territory and who are over 18 years of</w:t>
      </w:r>
      <w:r>
        <w:t xml:space="preserve"> age shall be entitled to vote.”</w:t>
      </w:r>
      <w:r w:rsidRPr="00D15A37">
        <w:t xml:space="preserve"> It also establishes that persons with disabilities shall be served upon arrival and shall not be required to wait in line. </w:t>
      </w:r>
    </w:p>
    <w:p w:rsidR="00791A53" w:rsidRPr="00D15A37" w:rsidRDefault="00791A53" w:rsidP="00791A53">
      <w:pPr>
        <w:pStyle w:val="SingleTxtG"/>
      </w:pPr>
      <w:r w:rsidRPr="00D15A37">
        <w:t>189.</w:t>
      </w:r>
      <w:r w:rsidRPr="00D15A37">
        <w:tab/>
        <w:t>However, article 91 of Act No. 834, the Electoral Cod</w:t>
      </w:r>
      <w:r>
        <w:t>e of Paraguay, states that deaf persons</w:t>
      </w:r>
      <w:r w:rsidRPr="00D15A37">
        <w:t xml:space="preserve"> who cannot make themselves understood in writing or by </w:t>
      </w:r>
      <w:r>
        <w:t xml:space="preserve">any </w:t>
      </w:r>
      <w:r w:rsidRPr="00D15A37">
        <w:t xml:space="preserve">other means are not allowed to vote. </w:t>
      </w:r>
    </w:p>
    <w:p w:rsidR="00791A53" w:rsidRPr="00D15A37" w:rsidRDefault="00791A53" w:rsidP="00791A53">
      <w:pPr>
        <w:pStyle w:val="H1G"/>
      </w:pPr>
      <w:r>
        <w:tab/>
      </w:r>
      <w:r w:rsidRPr="00D15A37">
        <w:t>S.</w:t>
      </w:r>
      <w:r w:rsidRPr="00D15A37">
        <w:tab/>
        <w:t>Article 30. Participation in cultural life, recreation, leisure and sport</w:t>
      </w:r>
    </w:p>
    <w:p w:rsidR="00791A53" w:rsidRPr="00D15A37" w:rsidRDefault="00791A53" w:rsidP="00791A53">
      <w:pPr>
        <w:pStyle w:val="SingleTxtG"/>
      </w:pPr>
      <w:r w:rsidRPr="00D15A37">
        <w:t>190.</w:t>
      </w:r>
      <w:r w:rsidRPr="00D15A37">
        <w:tab/>
        <w:t>A compreh</w:t>
      </w:r>
      <w:r>
        <w:t>ensive and integrated State</w:t>
      </w:r>
      <w:r w:rsidRPr="00D15A37">
        <w:t xml:space="preserve"> policy is in place to promote sports, recreation, culture and entertainment, but it is very weak owing to a lack of funding. Sports in schools and special classes are encouraged by means of competitions organized through the Special Olympics; these enjoy wide participation by persons with mental disabilities. </w:t>
      </w:r>
    </w:p>
    <w:p w:rsidR="001F7553" w:rsidRPr="00F42F5D" w:rsidRDefault="001F7553" w:rsidP="001F7553">
      <w:pPr>
        <w:pStyle w:val="SingleTxtG"/>
      </w:pPr>
      <w:r w:rsidRPr="00F42F5D">
        <w:t>191.</w:t>
      </w:r>
      <w:r w:rsidRPr="00F42F5D">
        <w:tab/>
        <w:t>In accordance with article 10 of the Sports Act, the</w:t>
      </w:r>
      <w:r>
        <w:t xml:space="preserve"> State</w:t>
      </w:r>
      <w:r w:rsidRPr="00F42F5D">
        <w:t xml:space="preserve">, aims to encourage, organize and regulate sports competitions in </w:t>
      </w:r>
      <w:r>
        <w:t xml:space="preserve">the </w:t>
      </w:r>
      <w:r w:rsidRPr="00F42F5D">
        <w:t>various disciplines, especially targeting children and young people of school age</w:t>
      </w:r>
      <w:r>
        <w:t>,</w:t>
      </w:r>
      <w:r w:rsidRPr="00F42F5D">
        <w:t xml:space="preserve"> persons with disabilities and ol</w:t>
      </w:r>
      <w:r>
        <w:t xml:space="preserve">der persons, </w:t>
      </w:r>
      <w:r w:rsidRPr="00F42F5D">
        <w:t>through the National Sports Policy of the National Secretariat for Sport</w:t>
      </w:r>
      <w:r>
        <w:t>.</w:t>
      </w:r>
    </w:p>
    <w:p w:rsidR="001F7553" w:rsidRPr="00F42F5D" w:rsidRDefault="001F7553" w:rsidP="001F7553">
      <w:pPr>
        <w:pStyle w:val="SingleTxtG"/>
      </w:pPr>
      <w:r w:rsidRPr="00F42F5D">
        <w:t>192.</w:t>
      </w:r>
      <w:r w:rsidRPr="00F42F5D">
        <w:tab/>
        <w:t>Component 1.8</w:t>
      </w:r>
      <w:r>
        <w:t xml:space="preserve">, on </w:t>
      </w:r>
      <w:r w:rsidRPr="00F42F5D">
        <w:t>Sports and Entertainment</w:t>
      </w:r>
      <w:r>
        <w:t>,</w:t>
      </w:r>
      <w:r w:rsidRPr="00F42F5D">
        <w:t xml:space="preserve"> of the Propos</w:t>
      </w:r>
      <w:r>
        <w:t>al for</w:t>
      </w:r>
      <w:r w:rsidRPr="00F42F5D">
        <w:t xml:space="preserve"> Public Policy</w:t>
      </w:r>
      <w:r>
        <w:t xml:space="preserve"> on</w:t>
      </w:r>
      <w:r w:rsidRPr="00F42F5D">
        <w:t xml:space="preserve"> Social Development 2010</w:t>
      </w:r>
      <w:r>
        <w:t>–</w:t>
      </w:r>
      <w:r w:rsidRPr="00F42F5D">
        <w:t>2020</w:t>
      </w:r>
      <w:r>
        <w:t>,</w:t>
      </w:r>
      <w:r w:rsidRPr="00F42F5D">
        <w:t xml:space="preserve"> establishes that programmes and projects are implemented in coordination </w:t>
      </w:r>
      <w:r>
        <w:t xml:space="preserve">with, </w:t>
      </w:r>
      <w:r w:rsidRPr="00F42F5D">
        <w:t>and within the framework of</w:t>
      </w:r>
      <w:r>
        <w:t>,</w:t>
      </w:r>
      <w:r w:rsidRPr="00F42F5D">
        <w:t xml:space="preserve"> the National Sports Policy, and that projects for persons with disabilities constitute one of the components</w:t>
      </w:r>
      <w:r>
        <w:t xml:space="preserve"> of the National Sports System.</w:t>
      </w:r>
    </w:p>
    <w:p w:rsidR="001F7553" w:rsidRPr="00F42F5D" w:rsidRDefault="001F7553" w:rsidP="001F7553">
      <w:pPr>
        <w:pStyle w:val="SingleTxtG"/>
      </w:pPr>
      <w:r w:rsidRPr="00F42F5D">
        <w:t>193.</w:t>
      </w:r>
      <w:r w:rsidRPr="00F42F5D">
        <w:tab/>
        <w:t xml:space="preserve">Museums and art galleries are not equipped with </w:t>
      </w:r>
      <w:r>
        <w:t xml:space="preserve">audio or touch </w:t>
      </w:r>
      <w:r w:rsidRPr="00F42F5D">
        <w:t>information</w:t>
      </w:r>
      <w:r>
        <w:t xml:space="preserve"> for</w:t>
      </w:r>
      <w:r w:rsidRPr="00F42F5D">
        <w:t xml:space="preserve"> persons with disabilities </w:t>
      </w:r>
      <w:r>
        <w:t xml:space="preserve">to share </w:t>
      </w:r>
      <w:r w:rsidRPr="00F42F5D">
        <w:t xml:space="preserve">and </w:t>
      </w:r>
      <w:r>
        <w:t>assimilate</w:t>
      </w:r>
      <w:r w:rsidRPr="00F42F5D">
        <w:t xml:space="preserve"> into their experience. The </w:t>
      </w:r>
      <w:r>
        <w:t xml:space="preserve">failure to adapt the </w:t>
      </w:r>
      <w:r w:rsidRPr="00F42F5D">
        <w:t xml:space="preserve">information provided in libraries </w:t>
      </w:r>
      <w:r>
        <w:t xml:space="preserve">prevents </w:t>
      </w:r>
      <w:r w:rsidRPr="00F42F5D">
        <w:t xml:space="preserve">visually impaired persons </w:t>
      </w:r>
      <w:r>
        <w:t>from accessing</w:t>
      </w:r>
      <w:r w:rsidRPr="00F42F5D">
        <w:t xml:space="preserve"> books, </w:t>
      </w:r>
      <w:r>
        <w:t xml:space="preserve">since these are not </w:t>
      </w:r>
      <w:r w:rsidRPr="00F42F5D">
        <w:t xml:space="preserve">available </w:t>
      </w:r>
      <w:r>
        <w:t>in any format other than</w:t>
      </w:r>
      <w:r w:rsidRPr="00F42F5D">
        <w:t xml:space="preserve"> paper and ink, even though with the aid of technology the books could be </w:t>
      </w:r>
      <w:r>
        <w:t xml:space="preserve">digitized </w:t>
      </w:r>
      <w:r w:rsidRPr="00F42F5D">
        <w:t xml:space="preserve">and </w:t>
      </w:r>
      <w:r>
        <w:t>then could be read by</w:t>
      </w:r>
      <w:r w:rsidRPr="00F42F5D">
        <w:t xml:space="preserve"> visually impaired persons </w:t>
      </w:r>
      <w:r>
        <w:t>with</w:t>
      </w:r>
      <w:r w:rsidRPr="00F42F5D">
        <w:t xml:space="preserve"> a computer and access software.</w:t>
      </w:r>
    </w:p>
    <w:p w:rsidR="001F7553" w:rsidRPr="00F42F5D" w:rsidRDefault="001F7553" w:rsidP="001F7553">
      <w:pPr>
        <w:pStyle w:val="SingleTxtG"/>
      </w:pPr>
      <w:r w:rsidRPr="00F42F5D">
        <w:t>194.</w:t>
      </w:r>
      <w:r w:rsidRPr="00F42F5D">
        <w:tab/>
        <w:t xml:space="preserve">However, the National Secretariat for Tourism (SENATUR) has an operational plan for the inclusion of persons with disabilities. The plan consists of five key components and includes the </w:t>
      </w:r>
      <w:r>
        <w:t xml:space="preserve">Accessible </w:t>
      </w:r>
      <w:r w:rsidRPr="00F42F5D">
        <w:t xml:space="preserve">Tourism </w:t>
      </w:r>
      <w:r>
        <w:t xml:space="preserve">for </w:t>
      </w:r>
      <w:r w:rsidRPr="00F42F5D">
        <w:t xml:space="preserve">All </w:t>
      </w:r>
      <w:r>
        <w:t>p</w:t>
      </w:r>
      <w:r w:rsidRPr="00F42F5D">
        <w:t xml:space="preserve">rogramme, paving the way for tourism that </w:t>
      </w:r>
      <w:r>
        <w:t>plans, designs and sets up</w:t>
      </w:r>
      <w:r w:rsidRPr="00F42F5D">
        <w:t xml:space="preserve"> leisure activities for all</w:t>
      </w:r>
      <w:r>
        <w:t>,</w:t>
      </w:r>
      <w:r w:rsidRPr="00F42F5D">
        <w:t xml:space="preserve"> and </w:t>
      </w:r>
      <w:r>
        <w:t>takes a fresh look at</w:t>
      </w:r>
      <w:r w:rsidRPr="00F42F5D">
        <w:t xml:space="preserve"> the concepts and standards relating to quality inclusio</w:t>
      </w:r>
      <w:r>
        <w:t>n of persons with disabilities.</w:t>
      </w:r>
    </w:p>
    <w:p w:rsidR="001F7553" w:rsidRPr="00F42F5D" w:rsidRDefault="001F7553" w:rsidP="001F7553">
      <w:pPr>
        <w:pStyle w:val="SingleTxtG"/>
      </w:pPr>
      <w:r w:rsidRPr="00F42F5D">
        <w:t>195.</w:t>
      </w:r>
      <w:r w:rsidRPr="00F42F5D">
        <w:tab/>
      </w:r>
      <w:r>
        <w:t>SENATUR</w:t>
      </w:r>
      <w:r w:rsidRPr="00F42F5D">
        <w:t xml:space="preserve"> has begun taking measures to ensure that cultural, leisure, tourism and sporting facilities are accessible to persons with disabilities, taking into account children with disabilities, including through the conditional use of public procurement and public funding.</w:t>
      </w:r>
    </w:p>
    <w:p w:rsidR="001F7553" w:rsidRPr="00F42F5D" w:rsidRDefault="001F7553" w:rsidP="001F7553">
      <w:pPr>
        <w:pStyle w:val="HChG"/>
      </w:pPr>
      <w:r w:rsidRPr="00F42F5D">
        <w:tab/>
        <w:t>IV.</w:t>
      </w:r>
      <w:r w:rsidRPr="00F42F5D">
        <w:tab/>
        <w:t>Special situation of children and women with disabilities</w:t>
      </w:r>
    </w:p>
    <w:p w:rsidR="001F7553" w:rsidRPr="00F42F5D" w:rsidRDefault="001F7553" w:rsidP="001F7553">
      <w:pPr>
        <w:pStyle w:val="H1G"/>
      </w:pPr>
      <w:r w:rsidRPr="00F42F5D">
        <w:tab/>
        <w:t>A.</w:t>
      </w:r>
      <w:r w:rsidRPr="00F42F5D">
        <w:tab/>
        <w:t>Article 6. Women with disabilities</w:t>
      </w:r>
    </w:p>
    <w:p w:rsidR="001F7553" w:rsidRPr="00F42F5D" w:rsidRDefault="001F7553" w:rsidP="001F7553">
      <w:pPr>
        <w:pStyle w:val="SingleTxtG"/>
      </w:pPr>
      <w:r w:rsidRPr="00F42F5D">
        <w:t>196.</w:t>
      </w:r>
      <w:r w:rsidRPr="00F42F5D">
        <w:tab/>
        <w:t>Girls and women with disabilities enjoy all human rights and fundamental freedoms on an equal basis with other girls and women without disabilities, although in practice they have more difficulty doing so.</w:t>
      </w:r>
    </w:p>
    <w:p w:rsidR="001F7553" w:rsidRPr="00F42F5D" w:rsidRDefault="001F7553" w:rsidP="001F7553">
      <w:pPr>
        <w:pStyle w:val="SingleTxtG"/>
      </w:pPr>
      <w:r w:rsidRPr="00F42F5D">
        <w:t>197.</w:t>
      </w:r>
      <w:r w:rsidRPr="00F42F5D">
        <w:tab/>
        <w:t>The Secretariat for Women of the Office o</w:t>
      </w:r>
      <w:r>
        <w:t>f the President of the Republic</w:t>
      </w:r>
      <w:r w:rsidRPr="00F42F5D">
        <w:t xml:space="preserve">, established by Act No. 34/92, has as its mission </w:t>
      </w:r>
      <w:r>
        <w:t>“</w:t>
      </w:r>
      <w:r w:rsidRPr="00F42F5D">
        <w:t>to promote gender mainstreaming in the development, coordination, implementation, monitoring and evaluation of public policies through effective regulatory instruments and measures aimed at eliminating all forms of gender discrimination and achieving equal opportunities and</w:t>
      </w:r>
      <w:r>
        <w:t xml:space="preserve"> outcomes, thereby</w:t>
      </w:r>
      <w:r w:rsidRPr="00F42F5D">
        <w:t xml:space="preserve"> promoting the democratization of society</w:t>
      </w:r>
      <w:r>
        <w:t>”</w:t>
      </w:r>
      <w:r w:rsidRPr="00F42F5D">
        <w:t>.</w:t>
      </w:r>
      <w:r>
        <w:rPr>
          <w:rStyle w:val="FootnoteReference"/>
        </w:rPr>
        <w:footnoteReference w:id="57"/>
      </w:r>
    </w:p>
    <w:p w:rsidR="001F7553" w:rsidRPr="00F42F5D" w:rsidRDefault="001F7553" w:rsidP="001F7553">
      <w:pPr>
        <w:pStyle w:val="SingleTxtG"/>
      </w:pPr>
      <w:r>
        <w:t>198.</w:t>
      </w:r>
      <w:r>
        <w:tab/>
        <w:t>The t</w:t>
      </w:r>
      <w:r w:rsidRPr="00F42F5D">
        <w:t>hird National Plan for Equal Oppor</w:t>
      </w:r>
      <w:r>
        <w:t>tunities for Women and Men 2008–</w:t>
      </w:r>
      <w:r w:rsidRPr="00F42F5D">
        <w:t xml:space="preserve">2017 is </w:t>
      </w:r>
      <w:r>
        <w:t>under way</w:t>
      </w:r>
      <w:r w:rsidRPr="00F42F5D">
        <w:t xml:space="preserve">. Its key </w:t>
      </w:r>
      <w:r>
        <w:t xml:space="preserve">cross-cutting priorities </w:t>
      </w:r>
      <w:r w:rsidRPr="00F42F5D">
        <w:t>include a focus on rights, poverty reduction, the life cycle, the speci</w:t>
      </w:r>
      <w:r>
        <w:t>al</w:t>
      </w:r>
      <w:r w:rsidRPr="00F42F5D">
        <w:t xml:space="preserve"> characteristics of rural areas and ethnic origin and the need for special measures that contribute to </w:t>
      </w:r>
      <w:r>
        <w:t xml:space="preserve">genuine </w:t>
      </w:r>
      <w:r w:rsidRPr="00F42F5D">
        <w:t xml:space="preserve">equality. Area </w:t>
      </w:r>
      <w:r>
        <w:t xml:space="preserve">3 </w:t>
      </w:r>
      <w:r w:rsidRPr="00F42F5D">
        <w:t xml:space="preserve">of the </w:t>
      </w:r>
      <w:r>
        <w:t>Plan</w:t>
      </w:r>
      <w:r w:rsidRPr="00F42F5D">
        <w:t xml:space="preserve">, on access to economic resources and employment, includes a proposal for changes to the regulations. The objective of this proposal is to </w:t>
      </w:r>
      <w:r>
        <w:t>“</w:t>
      </w:r>
      <w:r w:rsidRPr="00F42F5D">
        <w:t>formulate, promote and support changes or adjustments to regulations in order to eliminate gender discrimination in employment and social security</w:t>
      </w:r>
      <w:r>
        <w:t>”</w:t>
      </w:r>
      <w:r w:rsidRPr="00F42F5D">
        <w:t xml:space="preserve">. </w:t>
      </w:r>
      <w:proofErr w:type="spellStart"/>
      <w:r>
        <w:t>Actionline</w:t>
      </w:r>
      <w:proofErr w:type="spellEnd"/>
      <w:r>
        <w:t xml:space="preserve"> </w:t>
      </w:r>
      <w:r w:rsidRPr="00F42F5D">
        <w:t xml:space="preserve">4.8 calls for the </w:t>
      </w:r>
      <w:r>
        <w:t>“</w:t>
      </w:r>
      <w:r w:rsidRPr="00F42F5D">
        <w:t>drafting of a proposal on the inclusion of persons with disabilities and indigenous persons in the labour market</w:t>
      </w:r>
      <w:r>
        <w:t>”</w:t>
      </w:r>
      <w:r w:rsidRPr="00F42F5D">
        <w:t>.</w:t>
      </w:r>
    </w:p>
    <w:p w:rsidR="001F7553" w:rsidRPr="00F42F5D" w:rsidRDefault="001F7553" w:rsidP="001F7553">
      <w:pPr>
        <w:pStyle w:val="SingleTxtG"/>
      </w:pPr>
      <w:r w:rsidRPr="00F42F5D">
        <w:t>199.</w:t>
      </w:r>
      <w:r w:rsidRPr="00F42F5D">
        <w:tab/>
        <w:t xml:space="preserve">In </w:t>
      </w:r>
      <w:r>
        <w:t xml:space="preserve">that context and in </w:t>
      </w:r>
      <w:r w:rsidRPr="00F42F5D">
        <w:t>coordination with the National Coordinating Office for the Promotion of the Rights of Persons with Disabilities (CONAPRODIS), a group composed of persons with disabilities and representatives of relevant associations was set up to offer recommendations on amending Act No. 1479</w:t>
      </w:r>
      <w:r>
        <w:t>/</w:t>
      </w:r>
      <w:r w:rsidRPr="00F42F5D">
        <w:t xml:space="preserve">04 on the inclusion of persons with disabilities in the </w:t>
      </w:r>
      <w:r>
        <w:t>Civil S</w:t>
      </w:r>
      <w:r w:rsidRPr="00F42F5D">
        <w:t>ervice.</w:t>
      </w:r>
    </w:p>
    <w:p w:rsidR="001F7553" w:rsidRPr="00F42F5D" w:rsidRDefault="001F7553" w:rsidP="001F7553">
      <w:pPr>
        <w:pStyle w:val="SingleTxtG"/>
      </w:pPr>
      <w:r>
        <w:t>200.</w:t>
      </w:r>
      <w:r>
        <w:tab/>
        <w:t>In May 2009, the t</w:t>
      </w:r>
      <w:r w:rsidRPr="00F42F5D">
        <w:t xml:space="preserve">wenty-first Southern </w:t>
      </w:r>
      <w:r>
        <w:t xml:space="preserve">Common Market </w:t>
      </w:r>
      <w:r w:rsidRPr="00F42F5D">
        <w:t>(MERCOSUR) Special Meeting on Women was held</w:t>
      </w:r>
      <w:r>
        <w:t>,</w:t>
      </w:r>
      <w:r w:rsidRPr="00F42F5D">
        <w:t xml:space="preserve"> </w:t>
      </w:r>
      <w:r>
        <w:t>during which there was a meeting</w:t>
      </w:r>
      <w:r w:rsidRPr="00F42F5D">
        <w:t xml:space="preserve"> of the Technical Board of the Committee of Ex</w:t>
      </w:r>
      <w:r>
        <w:t xml:space="preserve">perts on Violence against Women, attended by </w:t>
      </w:r>
      <w:r w:rsidRPr="00F42F5D">
        <w:t xml:space="preserve">representatives from Argentina, Brazil, Chile, Paraguay and Uruguay. The delegations presented a report on progress in </w:t>
      </w:r>
      <w:r>
        <w:t>meeting their commitments.</w:t>
      </w:r>
      <w:r w:rsidRPr="00F42F5D">
        <w:t xml:space="preserve"> The delegation of </w:t>
      </w:r>
      <w:smartTag w:uri="urn:schemas-microsoft-com:office:smarttags" w:element="country-region">
        <w:smartTag w:uri="urn:schemas-microsoft-com:office:smarttags" w:element="place">
          <w:r w:rsidRPr="00F42F5D">
            <w:t>Paraguay</w:t>
          </w:r>
        </w:smartTag>
      </w:smartTag>
      <w:r w:rsidRPr="00F42F5D">
        <w:t xml:space="preserve"> gave a presentation on the topic </w:t>
      </w:r>
      <w:r>
        <w:t>“</w:t>
      </w:r>
      <w:r w:rsidRPr="00F42F5D">
        <w:t>Discrimination a</w:t>
      </w:r>
      <w:r>
        <w:t>gainst Women with Disabilities”, which gave rise to s</w:t>
      </w:r>
      <w:r w:rsidRPr="00F42F5D">
        <w:t>everal proposals</w:t>
      </w:r>
      <w:r>
        <w:t xml:space="preserve"> that</w:t>
      </w:r>
      <w:r w:rsidRPr="00F42F5D">
        <w:t xml:space="preserve"> were subsequently submitted</w:t>
      </w:r>
      <w:r>
        <w:t xml:space="preserve"> to</w:t>
      </w:r>
      <w:r w:rsidRPr="00F42F5D">
        <w:t xml:space="preserve"> the </w:t>
      </w:r>
      <w:r>
        <w:t>Special Meeting on Women by</w:t>
      </w:r>
      <w:r w:rsidRPr="00F42F5D">
        <w:t xml:space="preserve"> the technical teams of</w:t>
      </w:r>
      <w:r>
        <w:t xml:space="preserve"> those</w:t>
      </w:r>
      <w:r w:rsidRPr="00F42F5D">
        <w:t xml:space="preserve"> countries</w:t>
      </w:r>
      <w:r w:rsidR="00A8029E">
        <w:t>.</w:t>
      </w:r>
    </w:p>
    <w:p w:rsidR="001F7553" w:rsidRPr="00F42F5D" w:rsidRDefault="001F7553" w:rsidP="001F7553">
      <w:pPr>
        <w:pStyle w:val="SingleTxtG"/>
      </w:pPr>
      <w:r w:rsidRPr="00F42F5D">
        <w:t>201.</w:t>
      </w:r>
      <w:r w:rsidRPr="00F42F5D">
        <w:tab/>
        <w:t xml:space="preserve">One of the most important actions undertaken as part of Area </w:t>
      </w:r>
      <w:r>
        <w:t>6 of the t</w:t>
      </w:r>
      <w:r w:rsidRPr="00F42F5D">
        <w:t xml:space="preserve">hird National Plan for Equal Opportunities for Women and Men, entitled </w:t>
      </w:r>
      <w:r>
        <w:t>“</w:t>
      </w:r>
      <w:r w:rsidRPr="00F42F5D">
        <w:t>A Life Free of Violence</w:t>
      </w:r>
      <w:r>
        <w:t>”</w:t>
      </w:r>
      <w:r w:rsidRPr="00F42F5D">
        <w:t xml:space="preserve">, is the building of the first shelter for victims of domestic violence, which is </w:t>
      </w:r>
      <w:r>
        <w:t>designed to be accessible to</w:t>
      </w:r>
      <w:r w:rsidRPr="00F42F5D">
        <w:t xml:space="preserve"> women with disabilities who are victims of violence. The shelter will accommodate 50 persons and will provide medical care, including gynaecological, dental and paediatric care, as well as psychological and legal support and guidance, in accordance with</w:t>
      </w:r>
      <w:r>
        <w:t xml:space="preserve"> each woman’s individual needs.</w:t>
      </w:r>
    </w:p>
    <w:p w:rsidR="001F7553" w:rsidRPr="00F42F5D" w:rsidRDefault="001F7553" w:rsidP="001F7553">
      <w:pPr>
        <w:pStyle w:val="SingleTxtG"/>
      </w:pPr>
      <w:r w:rsidRPr="00F42F5D">
        <w:t>202.</w:t>
      </w:r>
      <w:r w:rsidRPr="00F42F5D">
        <w:tab/>
        <w:t>With regard to services, the Secretariat for Women of the Office of the President of the Republic includes the Directorate of Women</w:t>
      </w:r>
      <w:r>
        <w:t>’</w:t>
      </w:r>
      <w:r w:rsidRPr="00F42F5D">
        <w:t xml:space="preserve">s Support Services (SEDAMUR), which aims to provide women and their families with adequate information, guidance, counselling and comprehensive care </w:t>
      </w:r>
      <w:r>
        <w:t xml:space="preserve">services as an aid </w:t>
      </w:r>
      <w:r w:rsidRPr="00F42F5D">
        <w:t>to develop</w:t>
      </w:r>
      <w:r>
        <w:t>ment of</w:t>
      </w:r>
      <w:r w:rsidRPr="00F42F5D">
        <w:t xml:space="preserve"> their potential</w:t>
      </w:r>
      <w:r>
        <w:t>, advancement,</w:t>
      </w:r>
      <w:r w:rsidRPr="00F42F5D">
        <w:t xml:space="preserve"> equality and impr</w:t>
      </w:r>
      <w:r>
        <w:t>oving</w:t>
      </w:r>
      <w:r w:rsidRPr="00F42F5D">
        <w:t xml:space="preserve"> their quality of life. In 2009, the Directorate of Women</w:t>
      </w:r>
      <w:r>
        <w:t>’</w:t>
      </w:r>
      <w:r w:rsidRPr="00F42F5D">
        <w:t>s Support Services handled 2,035 cases of violence against women, although at present there are no data available on the number of women with disabilities who have requested services.</w:t>
      </w:r>
    </w:p>
    <w:p w:rsidR="001F7553" w:rsidRPr="00F42F5D" w:rsidRDefault="001F7553" w:rsidP="001F7553">
      <w:pPr>
        <w:pStyle w:val="H1G"/>
      </w:pPr>
      <w:r w:rsidRPr="00F42F5D">
        <w:tab/>
        <w:t>B.</w:t>
      </w:r>
      <w:r w:rsidRPr="00F42F5D">
        <w:tab/>
        <w:t>Article 7. Children with disabilities</w:t>
      </w:r>
    </w:p>
    <w:p w:rsidR="001F7553" w:rsidRPr="00F42F5D" w:rsidRDefault="001F7553" w:rsidP="001F7553">
      <w:pPr>
        <w:pStyle w:val="SingleTxtG"/>
      </w:pPr>
      <w:r w:rsidRPr="00F42F5D">
        <w:t>203.</w:t>
      </w:r>
      <w:r w:rsidRPr="00F42F5D">
        <w:tab/>
        <w:t>The Government has established policies to promote the full social integration of persons with disabilities; however, these are still being implemented. The most important advances for children and young people with disabilities have been in school enrolment and the use of different teaching methods.</w:t>
      </w:r>
    </w:p>
    <w:p w:rsidR="001F7553" w:rsidRPr="00F42F5D" w:rsidRDefault="001F7553" w:rsidP="001F7553">
      <w:pPr>
        <w:pStyle w:val="SingleTxtG"/>
      </w:pPr>
      <w:r w:rsidRPr="00F42F5D">
        <w:t>204.</w:t>
      </w:r>
      <w:r w:rsidRPr="00F42F5D">
        <w:tab/>
        <w:t xml:space="preserve">The National Secretariat for Children and Adolescents has coordinated the development of the National Programme of Comprehensive Care for Children and Adolescents with Disabilities. Owing to limited resources, however, action carried out under the programme has been </w:t>
      </w:r>
      <w:r>
        <w:t xml:space="preserve">confined </w:t>
      </w:r>
      <w:r w:rsidRPr="00F42F5D">
        <w:t>to a few awareness-raising activities.</w:t>
      </w:r>
    </w:p>
    <w:p w:rsidR="001F7553" w:rsidRPr="00F42F5D" w:rsidRDefault="001F7553" w:rsidP="001F7553">
      <w:pPr>
        <w:pStyle w:val="SingleTxtG"/>
      </w:pPr>
      <w:r w:rsidRPr="00F42F5D">
        <w:t>205.</w:t>
      </w:r>
      <w:r w:rsidRPr="00F42F5D">
        <w:tab/>
        <w:t xml:space="preserve">The Ministry of Health and Social Welfare and the </w:t>
      </w:r>
      <w:proofErr w:type="spellStart"/>
      <w:r w:rsidRPr="00F42F5D">
        <w:t>Asociación</w:t>
      </w:r>
      <w:proofErr w:type="spellEnd"/>
      <w:r w:rsidRPr="00F42F5D">
        <w:t xml:space="preserve"> de Santa </w:t>
      </w:r>
      <w:proofErr w:type="spellStart"/>
      <w:r w:rsidRPr="00F42F5D">
        <w:t>Lucía</w:t>
      </w:r>
      <w:proofErr w:type="spellEnd"/>
      <w:r w:rsidRPr="00F42F5D">
        <w:t xml:space="preserve"> have been working on strengthening early</w:t>
      </w:r>
      <w:r>
        <w:t xml:space="preserve"> learning</w:t>
      </w:r>
      <w:r w:rsidRPr="00F42F5D">
        <w:t xml:space="preserve"> services for the prevention and treatment of children in both the capital and the provinces. </w:t>
      </w:r>
    </w:p>
    <w:p w:rsidR="001F7553" w:rsidRPr="00F42F5D" w:rsidRDefault="001F7553" w:rsidP="001F7553">
      <w:pPr>
        <w:pStyle w:val="HChG"/>
      </w:pPr>
      <w:r>
        <w:tab/>
        <w:t>V.</w:t>
      </w:r>
      <w:r>
        <w:tab/>
      </w:r>
      <w:r w:rsidRPr="00F42F5D">
        <w:t>Specific obligations</w:t>
      </w:r>
    </w:p>
    <w:p w:rsidR="001F7553" w:rsidRPr="00F42F5D" w:rsidRDefault="001F7553" w:rsidP="001F7553">
      <w:pPr>
        <w:pStyle w:val="H1G"/>
      </w:pPr>
      <w:r w:rsidRPr="00F42F5D">
        <w:tab/>
        <w:t>A.</w:t>
      </w:r>
      <w:r w:rsidRPr="00F42F5D">
        <w:tab/>
        <w:t>Article 31. Statistics and data collection</w:t>
      </w:r>
    </w:p>
    <w:p w:rsidR="001F7553" w:rsidRPr="00F42F5D" w:rsidRDefault="001F7553" w:rsidP="001F7553">
      <w:pPr>
        <w:pStyle w:val="SingleTxtG"/>
      </w:pPr>
      <w:r w:rsidRPr="00F42F5D">
        <w:t>206.</w:t>
      </w:r>
      <w:r w:rsidRPr="00F42F5D">
        <w:tab/>
        <w:t>The statistical data available on the issue of disability show</w:t>
      </w:r>
      <w:r>
        <w:t xml:space="preserve"> important</w:t>
      </w:r>
      <w:r w:rsidRPr="00F42F5D">
        <w:t xml:space="preserve"> conceptual and methodological differences</w:t>
      </w:r>
      <w:r>
        <w:t xml:space="preserve"> and</w:t>
      </w:r>
      <w:r w:rsidRPr="00F42F5D">
        <w:t xml:space="preserve"> are therefore very</w:t>
      </w:r>
      <w:r>
        <w:t xml:space="preserve"> inconsistent</w:t>
      </w:r>
      <w:r w:rsidRPr="00F42F5D">
        <w:t xml:space="preserve"> and not comparable. </w:t>
      </w:r>
    </w:p>
    <w:p w:rsidR="001F7553" w:rsidRPr="00F42F5D" w:rsidRDefault="001F7553" w:rsidP="001F7553">
      <w:pPr>
        <w:pStyle w:val="SingleTxtG"/>
      </w:pPr>
      <w:r w:rsidRPr="00F42F5D">
        <w:t>207.</w:t>
      </w:r>
      <w:r w:rsidRPr="00F42F5D">
        <w:tab/>
        <w:t xml:space="preserve">The Directorate-General for Statistics, Surveys and Censuses (DGEEC) incorporated </w:t>
      </w:r>
      <w:r>
        <w:t>an item on</w:t>
      </w:r>
      <w:r w:rsidRPr="00F42F5D">
        <w:t xml:space="preserve"> disability in the 1982, 1992 and 2002 National Population and Housing Censuses, mainly recording extreme or severe disabilities</w:t>
      </w:r>
      <w:r>
        <w:t xml:space="preserve"> under the heading of “impediments”.</w:t>
      </w:r>
      <w:r w:rsidRPr="00F42F5D">
        <w:t xml:space="preserve"> </w:t>
      </w:r>
      <w:r>
        <w:t>H</w:t>
      </w:r>
      <w:r w:rsidRPr="00F42F5D">
        <w:t>owever, those censuses were not able to adequately measure disability.</w:t>
      </w:r>
    </w:p>
    <w:p w:rsidR="001F7553" w:rsidRPr="00F42F5D" w:rsidRDefault="001F7553" w:rsidP="001F7553">
      <w:pPr>
        <w:pStyle w:val="SingleTxtG"/>
      </w:pPr>
      <w:r w:rsidRPr="00F42F5D">
        <w:t>208.</w:t>
      </w:r>
      <w:r w:rsidRPr="00F42F5D">
        <w:tab/>
        <w:t xml:space="preserve">The population of </w:t>
      </w:r>
      <w:smartTag w:uri="urn:schemas-microsoft-com:office:smarttags" w:element="place">
        <w:smartTag w:uri="urn:schemas-microsoft-com:office:smarttags" w:element="country-region">
          <w:r w:rsidRPr="00F42F5D">
            <w:t>Paraguay</w:t>
          </w:r>
        </w:smartTag>
      </w:smartTag>
      <w:r w:rsidRPr="00F42F5D">
        <w:t xml:space="preserve"> is divided into two sectors, with 57 per cent living in urban areas and 43 per cent in rural areas. While the exact number of persons with disabilities is </w:t>
      </w:r>
      <w:r>
        <w:t xml:space="preserve">not </w:t>
      </w:r>
      <w:r w:rsidRPr="00F42F5D">
        <w:t>known</w:t>
      </w:r>
      <w:r>
        <w:t xml:space="preserve"> at present</w:t>
      </w:r>
      <w:r w:rsidRPr="00F42F5D">
        <w:t>, according to the latest National Population and Housing Census, conducted in 2002, the country</w:t>
      </w:r>
      <w:r>
        <w:t>’</w:t>
      </w:r>
      <w:r w:rsidRPr="00F42F5D">
        <w:t xml:space="preserve">s total population is 5,163,198, and of these 0.99 per cent have one or more disabilities, which equates to about 51,146 people. While this percentage is limited, it </w:t>
      </w:r>
      <w:r>
        <w:t xml:space="preserve">makes it possible to set </w:t>
      </w:r>
      <w:r w:rsidRPr="00F42F5D">
        <w:t>a baseline for the number of persons with severe disabilities.</w:t>
      </w:r>
    </w:p>
    <w:p w:rsidR="001F7553" w:rsidRPr="00F42F5D" w:rsidRDefault="001F7553" w:rsidP="001F7553">
      <w:pPr>
        <w:pStyle w:val="SingleTxtG"/>
      </w:pPr>
      <w:r w:rsidRPr="00F42F5D">
        <w:t>209.</w:t>
      </w:r>
      <w:r w:rsidRPr="00F42F5D">
        <w:tab/>
        <w:t xml:space="preserve">This percentage cannot be confirmed, owing to a lack of organization </w:t>
      </w:r>
      <w:r>
        <w:t xml:space="preserve">or </w:t>
      </w:r>
      <w:r w:rsidRPr="00F42F5D">
        <w:t>appropriate training for census takers</w:t>
      </w:r>
      <w:r>
        <w:t>,</w:t>
      </w:r>
      <w:r w:rsidRPr="00F42F5D">
        <w:t xml:space="preserve"> who</w:t>
      </w:r>
      <w:r>
        <w:t xml:space="preserve"> in their ignorance</w:t>
      </w:r>
      <w:r w:rsidRPr="00F42F5D">
        <w:t xml:space="preserve"> inadvertently omitted </w:t>
      </w:r>
      <w:r>
        <w:t>some</w:t>
      </w:r>
      <w:r w:rsidRPr="00F42F5D">
        <w:t xml:space="preserve"> data during the interviews. According to the legally recognized organizations established by and for persons with disabilities, and municipalities that </w:t>
      </w:r>
      <w:r>
        <w:t xml:space="preserve">can estimate at first-hand how many </w:t>
      </w:r>
      <w:r w:rsidRPr="00F42F5D">
        <w:t xml:space="preserve">persons </w:t>
      </w:r>
      <w:r>
        <w:t xml:space="preserve">have </w:t>
      </w:r>
      <w:r w:rsidRPr="00F42F5D">
        <w:t xml:space="preserve">disabilities, the number </w:t>
      </w:r>
      <w:r>
        <w:t xml:space="preserve">is </w:t>
      </w:r>
      <w:r w:rsidRPr="00F42F5D">
        <w:t>approximately 600,000, which in 2008 was equivalent to 10 per cent of the total population.</w:t>
      </w:r>
    </w:p>
    <w:p w:rsidR="001F7553" w:rsidRPr="00F42F5D" w:rsidRDefault="001F7553" w:rsidP="001F7553">
      <w:pPr>
        <w:pStyle w:val="SingleTxtG"/>
      </w:pPr>
      <w:r w:rsidRPr="00F42F5D">
        <w:t>210.</w:t>
      </w:r>
      <w:r w:rsidRPr="00F42F5D">
        <w:tab/>
        <w:t xml:space="preserve">The disability rate in </w:t>
      </w:r>
      <w:smartTag w:uri="urn:schemas-microsoft-com:office:smarttags" w:element="place">
        <w:smartTag w:uri="urn:schemas-microsoft-com:office:smarttags" w:element="country-region">
          <w:r w:rsidRPr="00F42F5D">
            <w:t>Paraguay</w:t>
          </w:r>
        </w:smartTag>
      </w:smartTag>
      <w:r w:rsidRPr="00F42F5D">
        <w:t xml:space="preserve"> is 9.9 per thousand. Disability is more common among men than women, with prevalence rates of 10.8 and 8.9 per thousand respectively. Of the total number of persons with disabilities, 55 per cent are men and 45 per cent are women, while 55 per cent live in urban areas and 45 per cent in rural areas. However, the disability rate in rural areas is slightly higher than in urban areas.</w:t>
      </w:r>
    </w:p>
    <w:p w:rsidR="001F7553" w:rsidRPr="00F42F5D" w:rsidRDefault="001F7553" w:rsidP="001F7553">
      <w:pPr>
        <w:pStyle w:val="SingleTxtG"/>
      </w:pPr>
      <w:r w:rsidRPr="00F42F5D">
        <w:t>211.</w:t>
      </w:r>
      <w:r w:rsidRPr="00F42F5D">
        <w:tab/>
        <w:t>With regard to age, the highest disability rates are seen among persons 80 years of age, and the second highest among persons 65 to 79 years of age, but in general disability is most widespread among school-age children and working-age young people, given that 55 per cent of those affected are between 15 and 64 years of age.</w:t>
      </w:r>
    </w:p>
    <w:p w:rsidR="001F7553" w:rsidRPr="00F42F5D" w:rsidRDefault="001F7553" w:rsidP="001F7553">
      <w:pPr>
        <w:pStyle w:val="SingleTxtG"/>
      </w:pPr>
      <w:r w:rsidRPr="00F42F5D">
        <w:t>212.</w:t>
      </w:r>
      <w:r w:rsidRPr="00F42F5D">
        <w:tab/>
        <w:t xml:space="preserve">As part of the programme to make use of and publicize the information collected during the 2002 National Population and Housing Census, the Directorate-General for Statistics, Surveys and Censuses prepared a </w:t>
      </w:r>
      <w:r>
        <w:t xml:space="preserve">paper </w:t>
      </w:r>
      <w:r w:rsidRPr="00F42F5D">
        <w:t xml:space="preserve">entitled </w:t>
      </w:r>
      <w:r>
        <w:t>“</w:t>
      </w:r>
      <w:proofErr w:type="spellStart"/>
      <w:r w:rsidRPr="00F42F5D">
        <w:t>Sociodemographic</w:t>
      </w:r>
      <w:proofErr w:type="spellEnd"/>
      <w:r w:rsidRPr="00F42F5D">
        <w:t xml:space="preserve"> </w:t>
      </w:r>
      <w:r>
        <w:t>c</w:t>
      </w:r>
      <w:r w:rsidRPr="00F42F5D">
        <w:t xml:space="preserve">onditions of </w:t>
      </w:r>
      <w:r>
        <w:t>p</w:t>
      </w:r>
      <w:r w:rsidRPr="00F42F5D">
        <w:t xml:space="preserve">ersons with </w:t>
      </w:r>
      <w:r>
        <w:t>d</w:t>
      </w:r>
      <w:r w:rsidRPr="00F42F5D">
        <w:t>isabilities</w:t>
      </w:r>
      <w:r>
        <w:t>”</w:t>
      </w:r>
      <w:r w:rsidRPr="00F42F5D">
        <w:t xml:space="preserve">, which is part of </w:t>
      </w:r>
      <w:r>
        <w:t xml:space="preserve">a </w:t>
      </w:r>
      <w:r w:rsidRPr="00F42F5D">
        <w:t xml:space="preserve">series of studies </w:t>
      </w:r>
      <w:r>
        <w:t>entitled “</w:t>
      </w:r>
      <w:r w:rsidRPr="00F42F5D">
        <w:t xml:space="preserve">Living </w:t>
      </w:r>
      <w:r>
        <w:t>c</w:t>
      </w:r>
      <w:r w:rsidRPr="00F42F5D">
        <w:t>onditions in Paraguay</w:t>
      </w:r>
      <w:r>
        <w:t>”</w:t>
      </w:r>
      <w:r w:rsidRPr="00F42F5D">
        <w:t>.</w:t>
      </w:r>
    </w:p>
    <w:p w:rsidR="001F7553" w:rsidRPr="00F42F5D" w:rsidRDefault="001F7553" w:rsidP="001F7553">
      <w:pPr>
        <w:pStyle w:val="SingleTxtG"/>
      </w:pPr>
      <w:r w:rsidRPr="00F42F5D">
        <w:t>213.</w:t>
      </w:r>
      <w:r w:rsidRPr="00F42F5D">
        <w:tab/>
        <w:t xml:space="preserve">This </w:t>
      </w:r>
      <w:r>
        <w:t xml:space="preserve">paper </w:t>
      </w:r>
      <w:r w:rsidRPr="00F42F5D">
        <w:t xml:space="preserve">analyses the </w:t>
      </w:r>
      <w:proofErr w:type="spellStart"/>
      <w:r w:rsidRPr="00F42F5D">
        <w:t>sociodemographic</w:t>
      </w:r>
      <w:proofErr w:type="spellEnd"/>
      <w:r w:rsidRPr="00F42F5D">
        <w:t xml:space="preserve"> conditions of persons with disabilities with regard to education, employment status and living conditions as reflected in indicators on housing and unmet basic needs and an analysis of the indigenous population with disabilities. In addition, workshops, discussions and other activities were held to present the results on disability to the beneficiaries and to bodies such as the National Congress.</w:t>
      </w:r>
    </w:p>
    <w:p w:rsidR="001F7553" w:rsidRPr="00F42F5D" w:rsidRDefault="001F7553" w:rsidP="001F7553">
      <w:pPr>
        <w:pStyle w:val="SingleTxtG"/>
      </w:pPr>
      <w:r w:rsidRPr="00F42F5D">
        <w:t>214.</w:t>
      </w:r>
      <w:r w:rsidRPr="00F42F5D">
        <w:tab/>
        <w:t xml:space="preserve">In 2002 a </w:t>
      </w:r>
      <w:r>
        <w:t>“</w:t>
      </w:r>
      <w:r w:rsidRPr="00F42F5D">
        <w:t xml:space="preserve">Survey of </w:t>
      </w:r>
      <w:r>
        <w:t xml:space="preserve">differently </w:t>
      </w:r>
      <w:proofErr w:type="spellStart"/>
      <w:r>
        <w:t>abled</w:t>
      </w:r>
      <w:proofErr w:type="spellEnd"/>
      <w:r>
        <w:t xml:space="preserve"> p</w:t>
      </w:r>
      <w:r w:rsidRPr="00F42F5D">
        <w:t>ersons</w:t>
      </w:r>
      <w:r>
        <w:t>”</w:t>
      </w:r>
      <w:r w:rsidRPr="00F42F5D">
        <w:t xml:space="preserve"> was conducted to determine the number of persons with disabilities and the types of disabilities they lived with, and to study the specific living conditions for this population group in Central </w:t>
      </w:r>
      <w:r>
        <w:t>d</w:t>
      </w:r>
      <w:r w:rsidRPr="00F42F5D">
        <w:t xml:space="preserve">epartment. The survey </w:t>
      </w:r>
      <w:r>
        <w:t xml:space="preserve">showed </w:t>
      </w:r>
      <w:r w:rsidRPr="00F42F5D">
        <w:t>a disability rate of 3.2 per cent</w:t>
      </w:r>
      <w:r>
        <w:rPr>
          <w:rStyle w:val="FootnoteReference"/>
        </w:rPr>
        <w:footnoteReference w:id="58"/>
      </w:r>
      <w:r w:rsidRPr="00F42F5D">
        <w:t xml:space="preserve"> and indicated that </w:t>
      </w:r>
      <w:r>
        <w:t>disability affected mainly those aged 0 to 19.</w:t>
      </w:r>
      <w:r w:rsidRPr="00F42F5D">
        <w:t xml:space="preserve"> The survey was conducted </w:t>
      </w:r>
      <w:r>
        <w:t>jointly</w:t>
      </w:r>
      <w:r w:rsidRPr="00F42F5D">
        <w:t xml:space="preserve"> by the Directorate-General for Statistics, Surveys and Censuses, the provincial government of Central </w:t>
      </w:r>
      <w:r>
        <w:t>d</w:t>
      </w:r>
      <w:r w:rsidRPr="00F42F5D">
        <w:t>epartment</w:t>
      </w:r>
      <w:r>
        <w:rPr>
          <w:rStyle w:val="FootnoteReference"/>
        </w:rPr>
        <w:footnoteReference w:id="59"/>
      </w:r>
      <w:r w:rsidRPr="00F42F5D">
        <w:t xml:space="preserve"> and the Network of Comprehensive Care for </w:t>
      </w:r>
      <w:r>
        <w:t xml:space="preserve">Differently </w:t>
      </w:r>
      <w:proofErr w:type="spellStart"/>
      <w:r>
        <w:t>Abled</w:t>
      </w:r>
      <w:proofErr w:type="spellEnd"/>
      <w:r>
        <w:t xml:space="preserve"> </w:t>
      </w:r>
      <w:r w:rsidRPr="00F42F5D">
        <w:t>Persons, with support from an international cooperation agency.</w:t>
      </w:r>
    </w:p>
    <w:p w:rsidR="001F7553" w:rsidRPr="00F42F5D" w:rsidRDefault="001F7553" w:rsidP="001F7553">
      <w:pPr>
        <w:pStyle w:val="SingleTxtG"/>
      </w:pPr>
      <w:r w:rsidRPr="00F42F5D">
        <w:t>215.</w:t>
      </w:r>
      <w:r w:rsidRPr="00F42F5D">
        <w:tab/>
        <w:t>The results of this survey were published in a 26-page document distributed to all the institutions that participated in the data collection</w:t>
      </w:r>
      <w:r>
        <w:t xml:space="preserve"> and in particular</w:t>
      </w:r>
      <w:r w:rsidRPr="00F42F5D">
        <w:t xml:space="preserve"> associations for persons with disabilities.</w:t>
      </w:r>
    </w:p>
    <w:p w:rsidR="001F7553" w:rsidRPr="00F42F5D" w:rsidRDefault="001F7553" w:rsidP="001F7553">
      <w:pPr>
        <w:pStyle w:val="SingleTxtG"/>
      </w:pPr>
      <w:r w:rsidRPr="00F42F5D">
        <w:t>216.</w:t>
      </w:r>
      <w:r w:rsidRPr="00F42F5D">
        <w:tab/>
        <w:t xml:space="preserve">In November 2006, the Directorate-General for Statistics, Surveys and Censuses, in conjunction with the National Statistics and Census Institute (INDEC) of Argentina and the Brazilian Institute of Geography and Statistics (IBGE), conducted a test called </w:t>
      </w:r>
      <w:r>
        <w:t>“</w:t>
      </w:r>
      <w:r w:rsidRPr="00F42F5D">
        <w:t>Joint Pilot Test on Measuring Disability</w:t>
      </w:r>
      <w:r>
        <w:t>”</w:t>
      </w:r>
      <w:r w:rsidRPr="00F42F5D">
        <w:t>, using a series of questions to be incorporated in the 2010 census in order to measure disability in detail</w:t>
      </w:r>
      <w:r>
        <w:t>.</w:t>
      </w:r>
    </w:p>
    <w:p w:rsidR="000575F3" w:rsidRDefault="000575F3" w:rsidP="000575F3">
      <w:pPr>
        <w:pStyle w:val="SingleTxtG"/>
      </w:pPr>
      <w:r>
        <w:t>217.</w:t>
      </w:r>
      <w:r>
        <w:tab/>
        <w:t xml:space="preserve">The same test was carried out simultaneously in </w:t>
      </w:r>
      <w:smartTag w:uri="urn:schemas-microsoft-com:office:smarttags" w:element="country-region">
        <w:r>
          <w:t>Argentina</w:t>
        </w:r>
      </w:smartTag>
      <w:r>
        <w:t xml:space="preserve">, </w:t>
      </w:r>
      <w:smartTag w:uri="urn:schemas-microsoft-com:office:smarttags" w:element="country-region">
        <w:r>
          <w:t>Brazil</w:t>
        </w:r>
      </w:smartTag>
      <w:r>
        <w:t xml:space="preserve"> and </w:t>
      </w:r>
      <w:smartTag w:uri="urn:schemas-microsoft-com:office:smarttags" w:element="place">
        <w:smartTag w:uri="urn:schemas-microsoft-com:office:smarttags" w:element="country-region">
          <w:r>
            <w:t>Paraguay</w:t>
          </w:r>
        </w:smartTag>
      </w:smartTag>
      <w:r>
        <w:t xml:space="preserve"> using similar methodologies. In </w:t>
      </w:r>
      <w:smartTag w:uri="urn:schemas-microsoft-com:office:smarttags" w:element="place">
        <w:smartTag w:uri="urn:schemas-microsoft-com:office:smarttags" w:element="country-region">
          <w:r>
            <w:t>Paraguay</w:t>
          </w:r>
        </w:smartTag>
      </w:smartTag>
      <w:r>
        <w:t>, the Ciudad Nueva neighbourhood of Ciudad del Este was chosen as the sample population, and the pilot test was conducted in a total of 430 households, of which 230 were identified in the 2002 census as households that included persons with disabilities and another 200 as households with no persons with disabilities. The pilot test showed that, with the new methodology, 70 per cent of the homes that had been defined as households without persons with disabilities in fact included persons living with some type of disability.</w:t>
      </w:r>
    </w:p>
    <w:p w:rsidR="000575F3" w:rsidRDefault="000575F3" w:rsidP="000575F3">
      <w:pPr>
        <w:pStyle w:val="SingleTxtG"/>
      </w:pPr>
      <w:r>
        <w:t>218.</w:t>
      </w:r>
      <w:r>
        <w:tab/>
        <w:t>The latest survey, entitled “Paraguayan survey of persons with disabilities” was conducted in 2008 and was a representative survey conducted at the national and departmental levels to provide information on the prevalence rates of disabilities, types of disabilities and their severity, and general and specific characteristics of persons found to have some type of disability. The survey was conducted through the National Study on Persons with Disabilities and took into account information provided by the Directorate-General for Statistics, Surveys and Censuses, the Biostatistics Directorate of the Ministry of Health and Social Welfare and the Ministry of Education and Culture.</w:t>
      </w:r>
    </w:p>
    <w:p w:rsidR="000575F3" w:rsidRDefault="000575F3" w:rsidP="000575F3">
      <w:pPr>
        <w:pStyle w:val="SingleTxtG"/>
      </w:pPr>
      <w:r>
        <w:t>219.</w:t>
      </w:r>
      <w:r>
        <w:tab/>
        <w:t>As part of the preparations for the 2010 National Population and Housing Census, the Directorate-General for Statistics, Surveys and Censuses organized workshops with beneficiaries to discuss the questionnaire to be used. One of the workshops was on disability and was attended by various stakeholders such as relevant State institutions and associations for persons with disabilities.</w:t>
      </w:r>
    </w:p>
    <w:p w:rsidR="000575F3" w:rsidRDefault="000575F3" w:rsidP="000575F3">
      <w:pPr>
        <w:pStyle w:val="SingleTxtG"/>
      </w:pPr>
      <w:r>
        <w:t>220.</w:t>
      </w:r>
      <w:r>
        <w:tab/>
        <w:t>The current methods for measuring disability in Paraguay are far from accurate, but the Directorate-General for Statistics, Surveys and Censuses is now working to improve collection systems to make it possible to obtain real data, as it has not proved very satisfactory to ask questions on disability that have dual target groups, households and individuals.</w:t>
      </w:r>
    </w:p>
    <w:p w:rsidR="000575F3" w:rsidRDefault="000575F3" w:rsidP="000575F3">
      <w:pPr>
        <w:pStyle w:val="SingleTxtG"/>
      </w:pPr>
      <w:r>
        <w:t>221.</w:t>
      </w:r>
      <w:r>
        <w:tab/>
        <w:t xml:space="preserve">Many of the figures need to be validated so as to make it genuinely possible to obtain accurate figures on disability in </w:t>
      </w:r>
      <w:smartTag w:uri="urn:schemas-microsoft-com:office:smarttags" w:element="place">
        <w:smartTag w:uri="urn:schemas-microsoft-com:office:smarttags" w:element="country-region">
          <w:r>
            <w:t>Paraguay</w:t>
          </w:r>
        </w:smartTag>
      </w:smartTag>
      <w:r>
        <w:t xml:space="preserve">. </w:t>
      </w:r>
    </w:p>
    <w:p w:rsidR="000575F3" w:rsidRDefault="000575F3" w:rsidP="000575F3">
      <w:pPr>
        <w:pStyle w:val="SingleTxtG"/>
      </w:pPr>
      <w:r>
        <w:t>222.</w:t>
      </w:r>
      <w:r>
        <w:tab/>
        <w:t xml:space="preserve">Participation of persons with disabilities. A proposal has been submitted for action and collaboration with various institutions working on the issue of disability, such as: the National Institute for the Protection of Exceptional Persons (INPRO), the </w:t>
      </w:r>
      <w:proofErr w:type="spellStart"/>
      <w:r>
        <w:t>Asociación</w:t>
      </w:r>
      <w:proofErr w:type="spellEnd"/>
      <w:r>
        <w:t xml:space="preserve"> de </w:t>
      </w:r>
      <w:proofErr w:type="spellStart"/>
      <w:r>
        <w:t>Rehabilitación</w:t>
      </w:r>
      <w:proofErr w:type="spellEnd"/>
      <w:r>
        <w:t xml:space="preserve"> de </w:t>
      </w:r>
      <w:proofErr w:type="spellStart"/>
      <w:r>
        <w:t>Impedidos</w:t>
      </w:r>
      <w:proofErr w:type="spellEnd"/>
      <w:r>
        <w:t xml:space="preserve"> </w:t>
      </w:r>
      <w:proofErr w:type="spellStart"/>
      <w:r>
        <w:t>Físicos</w:t>
      </w:r>
      <w:proofErr w:type="spellEnd"/>
      <w:r>
        <w:t xml:space="preserve"> (ARIFA), the Labour Training School of the Ministry of Education and Culture, the National Commission for the Promotion of the Rights of Persons with Disabilities (CONAPRODIS), and the Network of Comprehensive Care for Differently </w:t>
      </w:r>
      <w:proofErr w:type="spellStart"/>
      <w:r>
        <w:t>Abled</w:t>
      </w:r>
      <w:proofErr w:type="spellEnd"/>
      <w:r>
        <w:t xml:space="preserve"> Persons.</w:t>
      </w:r>
    </w:p>
    <w:p w:rsidR="000575F3" w:rsidRDefault="000575F3" w:rsidP="000575F3">
      <w:pPr>
        <w:pStyle w:val="SingleTxtG"/>
      </w:pPr>
      <w:r>
        <w:t>223.</w:t>
      </w:r>
      <w:r>
        <w:tab/>
        <w:t>The census data and other publications on disability are available in print and on the website of the Directorate-General for Statistics, Surveys and Censuses. The print version of the census data was widely distributed.</w:t>
      </w:r>
    </w:p>
    <w:p w:rsidR="000575F3" w:rsidRDefault="000575F3" w:rsidP="000575F3">
      <w:pPr>
        <w:pStyle w:val="H1G"/>
      </w:pPr>
      <w:r>
        <w:tab/>
        <w:t>B.</w:t>
      </w:r>
      <w:r>
        <w:tab/>
        <w:t>Article 32. International cooperation</w:t>
      </w:r>
    </w:p>
    <w:p w:rsidR="000575F3" w:rsidRDefault="000575F3" w:rsidP="000575F3">
      <w:pPr>
        <w:pStyle w:val="SingleTxtG"/>
      </w:pPr>
      <w:r>
        <w:t>224.</w:t>
      </w:r>
      <w:r>
        <w:tab/>
        <w:t>The international technical cooperation Paraguay receives is focused on various areas, such as productive development, social, vocational training, modernization of the State, government and civil society, culture, the environment, gender, humanitarian aid, disaster prevention, energy, transportation, communications, science and technology, employment, agriculture, fishing, industry, tourism, trade, education, health, population, reproductive health and water supply and sanitation.</w:t>
      </w:r>
    </w:p>
    <w:p w:rsidR="000575F3" w:rsidRDefault="000575F3" w:rsidP="000575F3">
      <w:pPr>
        <w:pStyle w:val="SingleTxtG"/>
      </w:pPr>
      <w:r>
        <w:t>225.</w:t>
      </w:r>
      <w:r>
        <w:tab/>
        <w:t>The following countries and territories currently cooperate with Paraguay under the various modalities, i.e., non-reimbursable financial cooperation, reimbursable financial cooperation and technical cooperation: Argentina, Brazil, Chile, Colombia, Costa Rica, Cuba, France, Germany, the Islamic Republic of Iran, Israel, Italy, Japan, the Republic of Korea, Mexico, Morocco, Peru, Spain, Turkey, the Bolivarian Republic of Venezuela; and the autonomous community of Andalucía (Spain), the autonomous community of Murcia (Spain), and Taiwan Province of China.</w:t>
      </w:r>
    </w:p>
    <w:p w:rsidR="000575F3" w:rsidRDefault="000575F3" w:rsidP="000575F3">
      <w:pPr>
        <w:pStyle w:val="SingleTxtG"/>
      </w:pPr>
      <w:r>
        <w:t>226.</w:t>
      </w:r>
      <w:r>
        <w:tab/>
        <w:t xml:space="preserve">The following bodies provide multilateral cooperation to </w:t>
      </w:r>
      <w:smartTag w:uri="urn:schemas-microsoft-com:office:smarttags" w:element="place">
        <w:smartTag w:uri="urn:schemas-microsoft-com:office:smarttags" w:element="country-region">
          <w:r>
            <w:t>Paraguay</w:t>
          </w:r>
        </w:smartTag>
      </w:smartTag>
      <w:r>
        <w:t xml:space="preserve">: the European Union, the Food and Agriculture Organization (FAO), the United Nations Development Programme (UNDP), the </w:t>
      </w:r>
      <w:proofErr w:type="spellStart"/>
      <w:r>
        <w:t>Ibero</w:t>
      </w:r>
      <w:proofErr w:type="spellEnd"/>
      <w:r>
        <w:t>-American Secretariat (SEGIB), the Organization of American States (OAS), and the MERCOSUR Technical Cooperation Committee.</w:t>
      </w:r>
    </w:p>
    <w:p w:rsidR="000575F3" w:rsidRDefault="000575F3" w:rsidP="000575F3">
      <w:pPr>
        <w:pStyle w:val="SingleTxtG"/>
      </w:pPr>
      <w:r>
        <w:t>227.</w:t>
      </w:r>
      <w:r>
        <w:tab/>
        <w:t xml:space="preserve">With regard to international cooperation specifically concerning disability-related projects, the AGORA Latin American career training project now under way in Paraguay is predominantly funded by the Spanish Agency for International Development Cooperation (AECID) and the </w:t>
      </w:r>
      <w:proofErr w:type="spellStart"/>
      <w:r>
        <w:t>Fundación</w:t>
      </w:r>
      <w:proofErr w:type="spellEnd"/>
      <w:r>
        <w:t xml:space="preserve"> ONCE </w:t>
      </w:r>
      <w:proofErr w:type="spellStart"/>
      <w:r>
        <w:t>para</w:t>
      </w:r>
      <w:proofErr w:type="spellEnd"/>
      <w:r>
        <w:t xml:space="preserve"> </w:t>
      </w:r>
      <w:proofErr w:type="spellStart"/>
      <w:r>
        <w:t>América</w:t>
      </w:r>
      <w:proofErr w:type="spellEnd"/>
      <w:r>
        <w:t xml:space="preserve"> Latina (FOAL), along with the following local partners: the National Career Development Service (SNPP) (Ministry of Justice and Labour) and the Rehabilitation Centre for the Blind (Ministry of Education and Culture). The AGORA Project is regional and is currently being carried out in </w:t>
      </w:r>
      <w:smartTag w:uri="urn:schemas-microsoft-com:office:smarttags" w:element="country-region">
        <w:r>
          <w:t>Argentina</w:t>
        </w:r>
      </w:smartTag>
      <w:r>
        <w:t xml:space="preserve">, </w:t>
      </w:r>
      <w:smartTag w:uri="urn:schemas-microsoft-com:office:smarttags" w:element="country-region">
        <w:r>
          <w:t>Chile</w:t>
        </w:r>
      </w:smartTag>
      <w:r>
        <w:t xml:space="preserve">, </w:t>
      </w:r>
      <w:smartTag w:uri="urn:schemas-microsoft-com:office:smarttags" w:element="country-region">
        <w:r>
          <w:t>Colombia</w:t>
        </w:r>
      </w:smartTag>
      <w:r>
        <w:t xml:space="preserve">, the </w:t>
      </w:r>
      <w:smartTag w:uri="urn:schemas-microsoft-com:office:smarttags" w:element="country-region">
        <w:r>
          <w:t>Dominican Republic</w:t>
        </w:r>
      </w:smartTag>
      <w:r>
        <w:t xml:space="preserve">, </w:t>
      </w:r>
      <w:smartTag w:uri="urn:schemas-microsoft-com:office:smarttags" w:element="country-region">
        <w:r>
          <w:t>Ecuador</w:t>
        </w:r>
      </w:smartTag>
      <w:r>
        <w:t xml:space="preserve">, </w:t>
      </w:r>
      <w:smartTag w:uri="urn:schemas-microsoft-com:office:smarttags" w:element="country-region">
        <w:r>
          <w:t>El Salvador</w:t>
        </w:r>
      </w:smartTag>
      <w:r>
        <w:t xml:space="preserve">, </w:t>
      </w:r>
      <w:smartTag w:uri="urn:schemas-microsoft-com:office:smarttags" w:element="City">
        <w:r>
          <w:t>Guatemala</w:t>
        </w:r>
      </w:smartTag>
      <w:r>
        <w:t xml:space="preserve">, </w:t>
      </w:r>
      <w:smartTag w:uri="urn:schemas-microsoft-com:office:smarttags" w:element="country-region">
        <w:r>
          <w:t>Mexico</w:t>
        </w:r>
      </w:smartTag>
      <w:r>
        <w:t xml:space="preserve">, </w:t>
      </w:r>
      <w:smartTag w:uri="urn:schemas-microsoft-com:office:smarttags" w:element="country-region">
        <w:r>
          <w:t>Nicaragua</w:t>
        </w:r>
      </w:smartTag>
      <w:r>
        <w:t xml:space="preserve">, </w:t>
      </w:r>
      <w:smartTag w:uri="urn:schemas-microsoft-com:office:smarttags" w:element="country-region">
        <w:r>
          <w:t>Paraguay</w:t>
        </w:r>
      </w:smartTag>
      <w:r>
        <w:t xml:space="preserve">, </w:t>
      </w:r>
      <w:smartTag w:uri="urn:schemas-microsoft-com:office:smarttags" w:element="country-region">
        <w:r>
          <w:t>Peru</w:t>
        </w:r>
      </w:smartTag>
      <w:r>
        <w:t xml:space="preserve"> and </w:t>
      </w:r>
      <w:smartTag w:uri="urn:schemas-microsoft-com:office:smarttags" w:element="place">
        <w:smartTag w:uri="urn:schemas-microsoft-com:office:smarttags" w:element="country-region">
          <w:r>
            <w:t>Uruguay</w:t>
          </w:r>
        </w:smartTag>
      </w:smartTag>
      <w:r>
        <w:t>.</w:t>
      </w:r>
    </w:p>
    <w:p w:rsidR="000575F3" w:rsidRDefault="000575F3" w:rsidP="000575F3">
      <w:pPr>
        <w:pStyle w:val="SingleTxtG"/>
      </w:pPr>
      <w:r>
        <w:t>228.</w:t>
      </w:r>
      <w:r>
        <w:tab/>
        <w:t xml:space="preserve">The objective of AGORA </w:t>
      </w:r>
      <w:smartTag w:uri="urn:schemas-microsoft-com:office:smarttags" w:element="place">
        <w:smartTag w:uri="urn:schemas-microsoft-com:office:smarttags" w:element="country-region">
          <w:r>
            <w:t>Paraguay</w:t>
          </w:r>
        </w:smartTag>
      </w:smartTag>
      <w:r>
        <w:t xml:space="preserve"> is to make visually impaired persons more employable through vocational counselling and job training, and also by acting as intermediary to ensure that the workplace is adapted through reasonable accommodations. Its primary goal is to find jobs for visually impaired persons so they can make practical use of their skills in accordance with their individual abilities. Training courses are offered according to market needs, thus increasing employment opportunities. The project offers ongoing job placement services by contacting public institutions and private companies to inform employers about the beneficiaries’ skills, abilities and qualifications that would enable them to perform effectively. It also helps adapt the workstation and monitors those who are placed in jobs. The project supports visually impaired persons who wish to start a microenterprise by providing them with business management support and specific training.</w:t>
      </w:r>
      <w:r w:rsidR="00CA77E8">
        <w:rPr>
          <w:rStyle w:val="FootnoteReference"/>
        </w:rPr>
        <w:footnoteReference w:id="60"/>
      </w:r>
    </w:p>
    <w:p w:rsidR="000575F3" w:rsidRDefault="000575F3" w:rsidP="000575F3">
      <w:pPr>
        <w:pStyle w:val="SingleTxtG"/>
      </w:pPr>
      <w:r>
        <w:t>229.</w:t>
      </w:r>
      <w:r>
        <w:tab/>
      </w:r>
      <w:smartTag w:uri="urn:schemas-microsoft-com:office:smarttags" w:element="place">
        <w:smartTag w:uri="urn:schemas-microsoft-com:office:smarttags" w:element="country-region">
          <w:r>
            <w:t>Paraguay</w:t>
          </w:r>
        </w:smartTag>
      </w:smartTag>
      <w:r>
        <w:t xml:space="preserve"> also receives international cooperation from the Japan International Cooperation Agency (JICA) as outlined in the table below.</w:t>
      </w:r>
    </w:p>
    <w:p w:rsidR="000575F3" w:rsidRDefault="000575F3" w:rsidP="000575F3">
      <w:pPr>
        <w:pStyle w:val="Heading1"/>
      </w:pPr>
      <w:r>
        <w:t>Table 1</w:t>
      </w:r>
    </w:p>
    <w:p w:rsidR="000575F3" w:rsidRDefault="000575F3" w:rsidP="000575F3">
      <w:pPr>
        <w:pStyle w:val="SingleTxtG"/>
        <w:rPr>
          <w:b/>
        </w:rPr>
      </w:pPr>
      <w:r w:rsidRPr="00B13440">
        <w:rPr>
          <w:b/>
        </w:rPr>
        <w:t xml:space="preserve">Cooperation </w:t>
      </w:r>
      <w:r>
        <w:rPr>
          <w:b/>
        </w:rPr>
        <w:t>from</w:t>
      </w:r>
      <w:r w:rsidRPr="00B13440">
        <w:rPr>
          <w:b/>
        </w:rPr>
        <w:t xml:space="preserve"> JICA </w:t>
      </w:r>
      <w:r>
        <w:rPr>
          <w:b/>
        </w:rPr>
        <w:t>in the field of disability</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1912"/>
        <w:gridCol w:w="1788"/>
        <w:gridCol w:w="1696"/>
        <w:gridCol w:w="1742"/>
      </w:tblGrid>
      <w:tr w:rsidR="000575F3" w:rsidRPr="00E32BA0" w:rsidTr="00CA77E8">
        <w:trPr>
          <w:tblHeader/>
        </w:trPr>
        <w:tc>
          <w:tcPr>
            <w:tcW w:w="1366" w:type="dxa"/>
            <w:tcBorders>
              <w:top w:val="single" w:sz="4" w:space="0" w:color="auto"/>
              <w:bottom w:val="single" w:sz="12" w:space="0" w:color="auto"/>
            </w:tcBorders>
            <w:shd w:val="clear" w:color="auto" w:fill="auto"/>
            <w:vAlign w:val="bottom"/>
          </w:tcPr>
          <w:p w:rsidR="000575F3" w:rsidRPr="00E32BA0" w:rsidRDefault="000575F3" w:rsidP="0000545F">
            <w:pPr>
              <w:suppressAutoHyphens w:val="0"/>
              <w:spacing w:before="80" w:after="80" w:line="200" w:lineRule="exact"/>
              <w:ind w:right="113"/>
              <w:rPr>
                <w:i/>
                <w:sz w:val="16"/>
              </w:rPr>
            </w:pPr>
            <w:r w:rsidRPr="00E32BA0">
              <w:rPr>
                <w:i/>
                <w:sz w:val="16"/>
              </w:rPr>
              <w:t>Area</w:t>
            </w:r>
          </w:p>
        </w:tc>
        <w:tc>
          <w:tcPr>
            <w:tcW w:w="1912" w:type="dxa"/>
            <w:tcBorders>
              <w:top w:val="single" w:sz="4" w:space="0" w:color="auto"/>
              <w:bottom w:val="single" w:sz="12" w:space="0" w:color="auto"/>
            </w:tcBorders>
            <w:shd w:val="clear" w:color="auto" w:fill="auto"/>
            <w:vAlign w:val="bottom"/>
          </w:tcPr>
          <w:p w:rsidR="000575F3" w:rsidRPr="00E32BA0" w:rsidRDefault="000575F3" w:rsidP="0000545F">
            <w:pPr>
              <w:suppressAutoHyphens w:val="0"/>
              <w:spacing w:before="80" w:after="80" w:line="200" w:lineRule="exact"/>
              <w:ind w:right="113"/>
              <w:rPr>
                <w:i/>
                <w:sz w:val="16"/>
              </w:rPr>
            </w:pPr>
            <w:r w:rsidRPr="00E32BA0">
              <w:rPr>
                <w:i/>
                <w:sz w:val="16"/>
              </w:rPr>
              <w:t>Issue</w:t>
            </w:r>
          </w:p>
        </w:tc>
        <w:tc>
          <w:tcPr>
            <w:tcW w:w="1788" w:type="dxa"/>
            <w:tcBorders>
              <w:top w:val="single" w:sz="4" w:space="0" w:color="auto"/>
              <w:bottom w:val="single" w:sz="12" w:space="0" w:color="auto"/>
            </w:tcBorders>
            <w:shd w:val="clear" w:color="auto" w:fill="auto"/>
            <w:vAlign w:val="bottom"/>
          </w:tcPr>
          <w:p w:rsidR="000575F3" w:rsidRPr="00E32BA0" w:rsidRDefault="000575F3" w:rsidP="0000545F">
            <w:pPr>
              <w:suppressAutoHyphens w:val="0"/>
              <w:spacing w:before="80" w:after="80" w:line="200" w:lineRule="exact"/>
              <w:ind w:right="113"/>
              <w:rPr>
                <w:i/>
                <w:sz w:val="16"/>
              </w:rPr>
            </w:pPr>
            <w:r w:rsidRPr="00E32BA0">
              <w:rPr>
                <w:i/>
                <w:sz w:val="16"/>
              </w:rPr>
              <w:t>Objectives</w:t>
            </w:r>
          </w:p>
        </w:tc>
        <w:tc>
          <w:tcPr>
            <w:tcW w:w="1696" w:type="dxa"/>
            <w:tcBorders>
              <w:top w:val="single" w:sz="4" w:space="0" w:color="auto"/>
              <w:bottom w:val="single" w:sz="12" w:space="0" w:color="auto"/>
            </w:tcBorders>
            <w:shd w:val="clear" w:color="auto" w:fill="auto"/>
            <w:vAlign w:val="bottom"/>
          </w:tcPr>
          <w:p w:rsidR="000575F3" w:rsidRPr="00E32BA0" w:rsidRDefault="000575F3" w:rsidP="0000545F">
            <w:pPr>
              <w:suppressAutoHyphens w:val="0"/>
              <w:spacing w:before="80" w:after="80" w:line="200" w:lineRule="exact"/>
              <w:ind w:right="113"/>
              <w:rPr>
                <w:i/>
                <w:sz w:val="16"/>
              </w:rPr>
            </w:pPr>
            <w:r w:rsidRPr="00E32BA0">
              <w:rPr>
                <w:i/>
                <w:sz w:val="16"/>
              </w:rPr>
              <w:t>Modality</w:t>
            </w:r>
          </w:p>
        </w:tc>
        <w:tc>
          <w:tcPr>
            <w:tcW w:w="1742" w:type="dxa"/>
            <w:tcBorders>
              <w:top w:val="single" w:sz="4" w:space="0" w:color="auto"/>
              <w:bottom w:val="single" w:sz="12" w:space="0" w:color="auto"/>
            </w:tcBorders>
            <w:shd w:val="clear" w:color="auto" w:fill="auto"/>
            <w:vAlign w:val="bottom"/>
          </w:tcPr>
          <w:p w:rsidR="000575F3" w:rsidRPr="00E32BA0" w:rsidRDefault="000575F3" w:rsidP="0000545F">
            <w:pPr>
              <w:suppressAutoHyphens w:val="0"/>
              <w:spacing w:before="80" w:after="80" w:line="200" w:lineRule="exact"/>
              <w:ind w:right="113"/>
              <w:rPr>
                <w:i/>
                <w:sz w:val="16"/>
              </w:rPr>
            </w:pPr>
            <w:r w:rsidRPr="00E32BA0">
              <w:rPr>
                <w:i/>
                <w:sz w:val="16"/>
              </w:rPr>
              <w:t>Counterpart institution</w:t>
            </w:r>
          </w:p>
        </w:tc>
      </w:tr>
      <w:tr w:rsidR="000575F3" w:rsidRPr="00E32BA0" w:rsidTr="00CA77E8">
        <w:trPr>
          <w:trHeight w:hRule="exact" w:val="113"/>
          <w:tblHeader/>
        </w:trPr>
        <w:tc>
          <w:tcPr>
            <w:tcW w:w="1366" w:type="dxa"/>
            <w:tcBorders>
              <w:top w:val="single" w:sz="12" w:space="0" w:color="auto"/>
            </w:tcBorders>
            <w:shd w:val="clear" w:color="auto" w:fill="auto"/>
          </w:tcPr>
          <w:p w:rsidR="000575F3" w:rsidRPr="00E32BA0" w:rsidRDefault="000575F3" w:rsidP="0000545F">
            <w:pPr>
              <w:spacing w:before="40" w:after="120"/>
              <w:ind w:right="113"/>
            </w:pPr>
          </w:p>
        </w:tc>
        <w:tc>
          <w:tcPr>
            <w:tcW w:w="1912" w:type="dxa"/>
            <w:tcBorders>
              <w:top w:val="single" w:sz="12" w:space="0" w:color="auto"/>
            </w:tcBorders>
            <w:shd w:val="clear" w:color="auto" w:fill="auto"/>
          </w:tcPr>
          <w:p w:rsidR="000575F3" w:rsidRPr="00E32BA0" w:rsidRDefault="000575F3" w:rsidP="0000545F">
            <w:pPr>
              <w:spacing w:before="40" w:after="120"/>
              <w:ind w:right="113"/>
            </w:pPr>
          </w:p>
        </w:tc>
        <w:tc>
          <w:tcPr>
            <w:tcW w:w="1788" w:type="dxa"/>
            <w:tcBorders>
              <w:top w:val="single" w:sz="12" w:space="0" w:color="auto"/>
            </w:tcBorders>
            <w:shd w:val="clear" w:color="auto" w:fill="auto"/>
          </w:tcPr>
          <w:p w:rsidR="000575F3" w:rsidRPr="00E32BA0" w:rsidRDefault="000575F3" w:rsidP="0000545F">
            <w:pPr>
              <w:spacing w:before="40" w:after="120"/>
              <w:ind w:right="113"/>
            </w:pPr>
          </w:p>
        </w:tc>
        <w:tc>
          <w:tcPr>
            <w:tcW w:w="1696" w:type="dxa"/>
            <w:tcBorders>
              <w:top w:val="single" w:sz="12" w:space="0" w:color="auto"/>
            </w:tcBorders>
            <w:shd w:val="clear" w:color="auto" w:fill="auto"/>
          </w:tcPr>
          <w:p w:rsidR="000575F3" w:rsidRPr="00E32BA0" w:rsidRDefault="000575F3" w:rsidP="0000545F">
            <w:pPr>
              <w:spacing w:before="40" w:after="120"/>
              <w:ind w:right="113"/>
            </w:pPr>
          </w:p>
        </w:tc>
        <w:tc>
          <w:tcPr>
            <w:tcW w:w="1742" w:type="dxa"/>
            <w:tcBorders>
              <w:top w:val="single" w:sz="12" w:space="0" w:color="auto"/>
            </w:tcBorders>
            <w:shd w:val="clear" w:color="auto" w:fill="auto"/>
          </w:tcPr>
          <w:p w:rsidR="000575F3" w:rsidRPr="00E32BA0" w:rsidRDefault="000575F3" w:rsidP="0000545F">
            <w:pPr>
              <w:spacing w:before="40" w:after="120"/>
              <w:ind w:right="113"/>
            </w:pPr>
          </w:p>
        </w:tc>
      </w:tr>
      <w:tr w:rsidR="000575F3" w:rsidRPr="00E32BA0" w:rsidTr="00CA77E8">
        <w:tc>
          <w:tcPr>
            <w:tcW w:w="1366" w:type="dxa"/>
            <w:shd w:val="clear" w:color="auto" w:fill="auto"/>
          </w:tcPr>
          <w:p w:rsidR="000575F3" w:rsidRPr="00E32BA0" w:rsidRDefault="000575F3" w:rsidP="0000545F">
            <w:pPr>
              <w:suppressAutoHyphens w:val="0"/>
              <w:spacing w:before="40" w:after="120" w:line="220" w:lineRule="exact"/>
              <w:ind w:right="113"/>
            </w:pPr>
            <w:r w:rsidRPr="00E32BA0">
              <w:t>Prevention</w:t>
            </w:r>
          </w:p>
        </w:tc>
        <w:tc>
          <w:tcPr>
            <w:tcW w:w="1912" w:type="dxa"/>
            <w:vMerge w:val="restart"/>
            <w:shd w:val="clear" w:color="auto" w:fill="auto"/>
          </w:tcPr>
          <w:p w:rsidR="000575F3" w:rsidRPr="00E32BA0" w:rsidRDefault="000575F3" w:rsidP="0000545F">
            <w:pPr>
              <w:suppressAutoHyphens w:val="0"/>
              <w:spacing w:before="40" w:after="120" w:line="220" w:lineRule="exact"/>
              <w:ind w:right="113"/>
            </w:pPr>
            <w:r w:rsidRPr="00E32BA0">
              <w:t>Reducing the rate of premature births, given that this is a major cause of congenital disabilities</w:t>
            </w:r>
            <w:r>
              <w:t>.</w:t>
            </w:r>
          </w:p>
        </w:tc>
        <w:tc>
          <w:tcPr>
            <w:tcW w:w="1788" w:type="dxa"/>
            <w:vMerge w:val="restart"/>
            <w:shd w:val="clear" w:color="auto" w:fill="auto"/>
          </w:tcPr>
          <w:p w:rsidR="000575F3" w:rsidRPr="00E32BA0" w:rsidRDefault="000575F3" w:rsidP="0000545F">
            <w:pPr>
              <w:suppressAutoHyphens w:val="0"/>
              <w:spacing w:before="40" w:after="120" w:line="220" w:lineRule="exact"/>
              <w:ind w:right="113"/>
            </w:pPr>
            <w:r w:rsidRPr="00E32BA0">
              <w:t xml:space="preserve">Raise </w:t>
            </w:r>
            <w:r>
              <w:t xml:space="preserve">conceptual </w:t>
            </w:r>
            <w:r w:rsidRPr="00E32BA0">
              <w:t>understanding of reproductive health</w:t>
            </w:r>
            <w:r>
              <w:t>,</w:t>
            </w:r>
            <w:r w:rsidRPr="00E32BA0">
              <w:t xml:space="preserve"> through information from nurses and obstetricians. Reducing illness among pregnant women through medical check-ups; reducing illnesses among pregnant women that could cause congenital disabilities in their children; reducing risk during premature births; increasing the percentage of hospital births; reducing births among young women, etc.</w:t>
            </w:r>
          </w:p>
        </w:tc>
        <w:tc>
          <w:tcPr>
            <w:tcW w:w="1696" w:type="dxa"/>
            <w:shd w:val="clear" w:color="auto" w:fill="auto"/>
          </w:tcPr>
          <w:p w:rsidR="000575F3" w:rsidRPr="00E32BA0" w:rsidRDefault="000575F3" w:rsidP="0000545F">
            <w:pPr>
              <w:suppressAutoHyphens w:val="0"/>
              <w:spacing w:before="40" w:after="120" w:line="220" w:lineRule="exact"/>
              <w:ind w:right="113"/>
            </w:pPr>
            <w:r w:rsidRPr="00E32BA0">
              <w:t>Sending volunteers</w:t>
            </w:r>
          </w:p>
        </w:tc>
        <w:tc>
          <w:tcPr>
            <w:tcW w:w="1742" w:type="dxa"/>
            <w:shd w:val="clear" w:color="auto" w:fill="auto"/>
          </w:tcPr>
          <w:p w:rsidR="000575F3" w:rsidRPr="00E32BA0" w:rsidRDefault="000575F3" w:rsidP="0000545F">
            <w:pPr>
              <w:suppressAutoHyphens w:val="0"/>
              <w:spacing w:before="40" w:after="120" w:line="220" w:lineRule="exact"/>
              <w:ind w:right="113"/>
            </w:pPr>
            <w:r w:rsidRPr="00E32BA0">
              <w:t>Regional hospitals, health centres</w:t>
            </w:r>
          </w:p>
        </w:tc>
      </w:tr>
      <w:tr w:rsidR="000575F3" w:rsidRPr="00E32BA0" w:rsidTr="00CA77E8">
        <w:tc>
          <w:tcPr>
            <w:tcW w:w="1366" w:type="dxa"/>
            <w:shd w:val="clear" w:color="auto" w:fill="auto"/>
          </w:tcPr>
          <w:p w:rsidR="000575F3" w:rsidRPr="00E32BA0" w:rsidRDefault="000575F3" w:rsidP="0000545F">
            <w:pPr>
              <w:suppressAutoHyphens w:val="0"/>
              <w:spacing w:before="40" w:after="120" w:line="220" w:lineRule="exact"/>
              <w:ind w:right="113"/>
            </w:pPr>
          </w:p>
        </w:tc>
        <w:tc>
          <w:tcPr>
            <w:tcW w:w="1912" w:type="dxa"/>
            <w:vMerge/>
            <w:shd w:val="clear" w:color="auto" w:fill="auto"/>
          </w:tcPr>
          <w:p w:rsidR="000575F3" w:rsidRPr="00E32BA0" w:rsidRDefault="000575F3" w:rsidP="0000545F">
            <w:pPr>
              <w:suppressAutoHyphens w:val="0"/>
              <w:spacing w:before="40" w:after="120" w:line="220" w:lineRule="exact"/>
              <w:ind w:right="113"/>
            </w:pPr>
          </w:p>
        </w:tc>
        <w:tc>
          <w:tcPr>
            <w:tcW w:w="1788" w:type="dxa"/>
            <w:vMerge/>
            <w:shd w:val="clear" w:color="auto" w:fill="auto"/>
          </w:tcPr>
          <w:p w:rsidR="000575F3" w:rsidRPr="00E32BA0" w:rsidRDefault="000575F3" w:rsidP="0000545F">
            <w:pPr>
              <w:suppressAutoHyphens w:val="0"/>
              <w:spacing w:before="40" w:after="120" w:line="220" w:lineRule="exact"/>
              <w:ind w:right="113"/>
            </w:pPr>
          </w:p>
        </w:tc>
        <w:tc>
          <w:tcPr>
            <w:tcW w:w="1696" w:type="dxa"/>
            <w:shd w:val="clear" w:color="auto" w:fill="auto"/>
          </w:tcPr>
          <w:p w:rsidR="000575F3" w:rsidRPr="00E32BA0" w:rsidRDefault="000575F3" w:rsidP="0000545F">
            <w:pPr>
              <w:suppressAutoHyphens w:val="0"/>
              <w:spacing w:before="40" w:after="120" w:line="220" w:lineRule="exact"/>
              <w:ind w:right="113"/>
            </w:pPr>
            <w:r w:rsidRPr="00E32BA0">
              <w:t>Technical cooperation</w:t>
            </w:r>
          </w:p>
        </w:tc>
        <w:tc>
          <w:tcPr>
            <w:tcW w:w="1742" w:type="dxa"/>
            <w:shd w:val="clear" w:color="auto" w:fill="auto"/>
          </w:tcPr>
          <w:p w:rsidR="000575F3" w:rsidRPr="00E32BA0" w:rsidRDefault="000575F3" w:rsidP="0000545F">
            <w:pPr>
              <w:suppressAutoHyphens w:val="0"/>
              <w:spacing w:before="40" w:after="120" w:line="220" w:lineRule="exact"/>
              <w:ind w:right="113"/>
            </w:pPr>
            <w:r w:rsidRPr="00E32BA0">
              <w:t>National Institute for Continuous Education in Nursing and Obstetrics (INEPEO), local health posts</w:t>
            </w:r>
          </w:p>
        </w:tc>
      </w:tr>
      <w:tr w:rsidR="000575F3" w:rsidRPr="00E32BA0" w:rsidTr="00CA77E8">
        <w:tc>
          <w:tcPr>
            <w:tcW w:w="1366" w:type="dxa"/>
            <w:shd w:val="clear" w:color="auto" w:fill="auto"/>
          </w:tcPr>
          <w:p w:rsidR="000575F3" w:rsidRPr="00E32BA0" w:rsidRDefault="000575F3" w:rsidP="00CA77E8">
            <w:pPr>
              <w:keepNext/>
              <w:keepLines/>
              <w:suppressAutoHyphens w:val="0"/>
              <w:spacing w:before="40" w:after="120" w:line="220" w:lineRule="exact"/>
              <w:ind w:right="113"/>
            </w:pPr>
            <w:r w:rsidRPr="00E32BA0">
              <w:t>Detection and treatment of disabilities</w:t>
            </w:r>
          </w:p>
        </w:tc>
        <w:tc>
          <w:tcPr>
            <w:tcW w:w="1912" w:type="dxa"/>
            <w:vMerge w:val="restart"/>
            <w:shd w:val="clear" w:color="auto" w:fill="auto"/>
          </w:tcPr>
          <w:p w:rsidR="000575F3" w:rsidRPr="00E32BA0" w:rsidRDefault="000575F3" w:rsidP="00CA77E8">
            <w:pPr>
              <w:keepNext/>
              <w:keepLines/>
              <w:suppressAutoHyphens w:val="0"/>
              <w:spacing w:before="40" w:after="120" w:line="220" w:lineRule="exact"/>
              <w:ind w:right="113"/>
            </w:pPr>
            <w:r w:rsidRPr="00E32BA0">
              <w:t xml:space="preserve">Illnesses causing mental retardation (congenital hypothyroidism, cystic fibrosis, and </w:t>
            </w:r>
            <w:proofErr w:type="spellStart"/>
            <w:r w:rsidRPr="00E32BA0">
              <w:t>phenylketonuria</w:t>
            </w:r>
            <w:proofErr w:type="spellEnd"/>
            <w:r w:rsidRPr="00E32BA0">
              <w:t>) are detected and treated by mass screening of newborns. If an illness is detected, medication is provided free of charge until the child turns 18.</w:t>
            </w:r>
          </w:p>
        </w:tc>
        <w:tc>
          <w:tcPr>
            <w:tcW w:w="1788" w:type="dxa"/>
            <w:vMerge w:val="restart"/>
            <w:shd w:val="clear" w:color="auto" w:fill="auto"/>
          </w:tcPr>
          <w:p w:rsidR="000575F3" w:rsidRPr="00E32BA0" w:rsidRDefault="000575F3" w:rsidP="00CA77E8">
            <w:pPr>
              <w:keepNext/>
              <w:keepLines/>
              <w:suppressAutoHyphens w:val="0"/>
              <w:spacing w:before="40" w:after="120" w:line="220" w:lineRule="exact"/>
              <w:ind w:right="113"/>
            </w:pPr>
            <w:r w:rsidRPr="00E32BA0">
              <w:t xml:space="preserve">Increasing human resource capacity through regional training, maintaining infrastructure through the </w:t>
            </w:r>
            <w:proofErr w:type="spellStart"/>
            <w:r w:rsidRPr="00E32BA0">
              <w:t>FollowUP</w:t>
            </w:r>
            <w:proofErr w:type="spellEnd"/>
            <w:r w:rsidRPr="00E32BA0">
              <w:t xml:space="preserve"> software, and expanding assistance through volunteer services and technical cooperation.</w:t>
            </w:r>
          </w:p>
        </w:tc>
        <w:tc>
          <w:tcPr>
            <w:tcW w:w="1696" w:type="dxa"/>
            <w:shd w:val="clear" w:color="auto" w:fill="auto"/>
          </w:tcPr>
          <w:p w:rsidR="000575F3" w:rsidRPr="00E32BA0" w:rsidRDefault="000575F3" w:rsidP="00CA77E8">
            <w:pPr>
              <w:keepNext/>
              <w:keepLines/>
              <w:suppressAutoHyphens w:val="0"/>
              <w:spacing w:before="40" w:after="120" w:line="220" w:lineRule="exact"/>
              <w:ind w:right="113"/>
            </w:pPr>
            <w:r w:rsidRPr="00E32BA0">
              <w:t xml:space="preserve">Regional Training, </w:t>
            </w:r>
            <w:proofErr w:type="spellStart"/>
            <w:r w:rsidRPr="00E32BA0">
              <w:t>FollowUP</w:t>
            </w:r>
            <w:proofErr w:type="spellEnd"/>
            <w:r w:rsidRPr="00E32BA0">
              <w:t xml:space="preserve"> (completed in 2008)</w:t>
            </w:r>
          </w:p>
        </w:tc>
        <w:tc>
          <w:tcPr>
            <w:tcW w:w="1742" w:type="dxa"/>
            <w:shd w:val="clear" w:color="auto" w:fill="auto"/>
          </w:tcPr>
          <w:p w:rsidR="000575F3" w:rsidRPr="00E32BA0" w:rsidRDefault="000575F3" w:rsidP="00CA77E8">
            <w:pPr>
              <w:keepNext/>
              <w:keepLines/>
              <w:suppressAutoHyphens w:val="0"/>
              <w:spacing w:before="40" w:after="120" w:line="220" w:lineRule="exact"/>
              <w:ind w:right="113"/>
            </w:pPr>
            <w:r w:rsidRPr="00E32BA0">
              <w:t>Sapporo City Institute of Public Health</w:t>
            </w:r>
          </w:p>
        </w:tc>
      </w:tr>
      <w:tr w:rsidR="000575F3" w:rsidRPr="00E32BA0" w:rsidTr="00CA77E8">
        <w:tc>
          <w:tcPr>
            <w:tcW w:w="1366" w:type="dxa"/>
            <w:shd w:val="clear" w:color="auto" w:fill="auto"/>
          </w:tcPr>
          <w:p w:rsidR="000575F3" w:rsidRPr="00E32BA0" w:rsidRDefault="000575F3" w:rsidP="0000545F">
            <w:pPr>
              <w:suppressAutoHyphens w:val="0"/>
              <w:spacing w:before="40" w:after="120" w:line="220" w:lineRule="exact"/>
              <w:ind w:right="113"/>
            </w:pPr>
          </w:p>
        </w:tc>
        <w:tc>
          <w:tcPr>
            <w:tcW w:w="1912" w:type="dxa"/>
            <w:vMerge/>
            <w:shd w:val="clear" w:color="auto" w:fill="auto"/>
          </w:tcPr>
          <w:p w:rsidR="000575F3" w:rsidRPr="00E32BA0" w:rsidRDefault="000575F3" w:rsidP="0000545F">
            <w:pPr>
              <w:suppressAutoHyphens w:val="0"/>
              <w:spacing w:before="40" w:after="120" w:line="220" w:lineRule="exact"/>
              <w:ind w:right="113"/>
            </w:pPr>
          </w:p>
        </w:tc>
        <w:tc>
          <w:tcPr>
            <w:tcW w:w="1788" w:type="dxa"/>
            <w:vMerge/>
            <w:shd w:val="clear" w:color="auto" w:fill="auto"/>
          </w:tcPr>
          <w:p w:rsidR="000575F3" w:rsidRPr="00E32BA0" w:rsidRDefault="000575F3" w:rsidP="0000545F">
            <w:pPr>
              <w:suppressAutoHyphens w:val="0"/>
              <w:spacing w:before="40" w:after="120" w:line="220" w:lineRule="exact"/>
              <w:ind w:right="113"/>
            </w:pPr>
          </w:p>
        </w:tc>
        <w:tc>
          <w:tcPr>
            <w:tcW w:w="1696" w:type="dxa"/>
            <w:shd w:val="clear" w:color="auto" w:fill="auto"/>
          </w:tcPr>
          <w:p w:rsidR="000575F3" w:rsidRPr="00E32BA0" w:rsidRDefault="000575F3" w:rsidP="0000545F">
            <w:pPr>
              <w:suppressAutoHyphens w:val="0"/>
              <w:spacing w:before="40" w:after="120" w:line="220" w:lineRule="exact"/>
              <w:ind w:right="113"/>
            </w:pPr>
            <w:r w:rsidRPr="00E32BA0">
              <w:t>Technical cooperation</w:t>
            </w:r>
          </w:p>
        </w:tc>
        <w:tc>
          <w:tcPr>
            <w:tcW w:w="1742" w:type="dxa"/>
            <w:shd w:val="clear" w:color="auto" w:fill="auto"/>
          </w:tcPr>
          <w:p w:rsidR="000575F3" w:rsidRPr="00E32BA0" w:rsidRDefault="000575F3" w:rsidP="0000545F">
            <w:pPr>
              <w:suppressAutoHyphens w:val="0"/>
              <w:spacing w:before="40" w:after="120" w:line="220" w:lineRule="exact"/>
              <w:ind w:right="113"/>
            </w:pPr>
            <w:r w:rsidRPr="00E32BA0">
              <w:t>Unit to Prevent Cystic Fibrosis and Mental Retardation (Ministry of Health and Social Welfare)</w:t>
            </w:r>
          </w:p>
        </w:tc>
      </w:tr>
      <w:tr w:rsidR="000575F3" w:rsidRPr="00E32BA0" w:rsidTr="00CA77E8">
        <w:tc>
          <w:tcPr>
            <w:tcW w:w="1366" w:type="dxa"/>
            <w:shd w:val="clear" w:color="auto" w:fill="auto"/>
          </w:tcPr>
          <w:p w:rsidR="000575F3" w:rsidRPr="00E32BA0" w:rsidRDefault="000575F3" w:rsidP="0000545F">
            <w:pPr>
              <w:suppressAutoHyphens w:val="0"/>
              <w:spacing w:before="40" w:after="120" w:line="220" w:lineRule="exact"/>
              <w:ind w:right="113"/>
            </w:pPr>
            <w:r w:rsidRPr="00E32BA0">
              <w:t>Rehabilitation, early intervention</w:t>
            </w:r>
          </w:p>
        </w:tc>
        <w:tc>
          <w:tcPr>
            <w:tcW w:w="1912" w:type="dxa"/>
            <w:vMerge w:val="restart"/>
            <w:shd w:val="clear" w:color="auto" w:fill="auto"/>
          </w:tcPr>
          <w:p w:rsidR="000575F3" w:rsidRPr="00E32BA0" w:rsidRDefault="000575F3" w:rsidP="0000545F">
            <w:pPr>
              <w:suppressAutoHyphens w:val="0"/>
              <w:spacing w:before="40" w:after="120" w:line="220" w:lineRule="exact"/>
              <w:ind w:right="113"/>
            </w:pPr>
            <w:r w:rsidRPr="00E32BA0">
              <w:t>Early intervention. Programme focused on reducing physical and mental disabilities through early intervention for children under age 4.</w:t>
            </w:r>
          </w:p>
        </w:tc>
        <w:tc>
          <w:tcPr>
            <w:tcW w:w="1788" w:type="dxa"/>
            <w:vMerge w:val="restart"/>
            <w:shd w:val="clear" w:color="auto" w:fill="auto"/>
          </w:tcPr>
          <w:p w:rsidR="000575F3" w:rsidRPr="00E32BA0" w:rsidRDefault="000575F3" w:rsidP="0000545F">
            <w:pPr>
              <w:suppressAutoHyphens w:val="0"/>
              <w:spacing w:before="40" w:after="120" w:line="220" w:lineRule="exact"/>
              <w:ind w:right="113"/>
            </w:pPr>
            <w:r w:rsidRPr="00E32BA0">
              <w:t>Horizontal cooperation: training in third countries, developing a model for early intervention and training staff through follow-up cooperation</w:t>
            </w:r>
            <w:r>
              <w:t>.</w:t>
            </w:r>
          </w:p>
        </w:tc>
        <w:tc>
          <w:tcPr>
            <w:tcW w:w="1696" w:type="dxa"/>
            <w:shd w:val="clear" w:color="auto" w:fill="auto"/>
          </w:tcPr>
          <w:p w:rsidR="000575F3" w:rsidRPr="00E32BA0" w:rsidRDefault="000575F3" w:rsidP="0000545F">
            <w:pPr>
              <w:suppressAutoHyphens w:val="0"/>
              <w:spacing w:before="40" w:after="120" w:line="220" w:lineRule="exact"/>
              <w:ind w:right="113"/>
            </w:pPr>
            <w:r w:rsidRPr="00E32BA0">
              <w:t>Study of the prevalence of disability</w:t>
            </w:r>
          </w:p>
        </w:tc>
        <w:tc>
          <w:tcPr>
            <w:tcW w:w="1742" w:type="dxa"/>
            <w:shd w:val="clear" w:color="auto" w:fill="auto"/>
          </w:tcPr>
          <w:p w:rsidR="000575F3" w:rsidRPr="00E32BA0" w:rsidRDefault="000575F3" w:rsidP="0000545F">
            <w:pPr>
              <w:suppressAutoHyphens w:val="0"/>
              <w:spacing w:before="40" w:after="120" w:line="220" w:lineRule="exact"/>
              <w:ind w:right="113"/>
            </w:pPr>
            <w:r w:rsidRPr="00E32BA0">
              <w:t>Special Education Directorate (Ministry of Education and Culture)</w:t>
            </w:r>
          </w:p>
        </w:tc>
      </w:tr>
      <w:tr w:rsidR="000575F3" w:rsidRPr="00E32BA0" w:rsidTr="00CA77E8">
        <w:tc>
          <w:tcPr>
            <w:tcW w:w="1366" w:type="dxa"/>
            <w:shd w:val="clear" w:color="auto" w:fill="auto"/>
          </w:tcPr>
          <w:p w:rsidR="000575F3" w:rsidRPr="00E32BA0" w:rsidRDefault="000575F3" w:rsidP="0000545F">
            <w:pPr>
              <w:suppressAutoHyphens w:val="0"/>
              <w:spacing w:before="40" w:after="120" w:line="220" w:lineRule="exact"/>
              <w:ind w:right="113"/>
            </w:pPr>
          </w:p>
        </w:tc>
        <w:tc>
          <w:tcPr>
            <w:tcW w:w="1912" w:type="dxa"/>
            <w:vMerge/>
            <w:shd w:val="clear" w:color="auto" w:fill="auto"/>
          </w:tcPr>
          <w:p w:rsidR="000575F3" w:rsidRPr="00E32BA0" w:rsidRDefault="000575F3" w:rsidP="0000545F">
            <w:pPr>
              <w:suppressAutoHyphens w:val="0"/>
              <w:spacing w:before="40" w:after="120" w:line="220" w:lineRule="exact"/>
              <w:ind w:right="113"/>
            </w:pPr>
          </w:p>
        </w:tc>
        <w:tc>
          <w:tcPr>
            <w:tcW w:w="1788" w:type="dxa"/>
            <w:vMerge/>
            <w:shd w:val="clear" w:color="auto" w:fill="auto"/>
          </w:tcPr>
          <w:p w:rsidR="000575F3" w:rsidRPr="00E32BA0" w:rsidRDefault="000575F3" w:rsidP="0000545F">
            <w:pPr>
              <w:suppressAutoHyphens w:val="0"/>
              <w:spacing w:before="40" w:after="120" w:line="220" w:lineRule="exact"/>
              <w:ind w:right="113"/>
            </w:pPr>
          </w:p>
        </w:tc>
        <w:tc>
          <w:tcPr>
            <w:tcW w:w="1696" w:type="dxa"/>
            <w:shd w:val="clear" w:color="auto" w:fill="auto"/>
          </w:tcPr>
          <w:p w:rsidR="000575F3" w:rsidRPr="00E32BA0" w:rsidRDefault="000575F3" w:rsidP="0000545F">
            <w:pPr>
              <w:suppressAutoHyphens w:val="0"/>
              <w:spacing w:before="40" w:after="120" w:line="220" w:lineRule="exact"/>
              <w:ind w:right="113"/>
            </w:pPr>
            <w:r w:rsidRPr="00E32BA0">
              <w:t>Horizontal cooperation</w:t>
            </w:r>
          </w:p>
        </w:tc>
        <w:tc>
          <w:tcPr>
            <w:tcW w:w="1742" w:type="dxa"/>
            <w:shd w:val="clear" w:color="auto" w:fill="auto"/>
          </w:tcPr>
          <w:p w:rsidR="000575F3" w:rsidRPr="00E32BA0" w:rsidRDefault="000575F3" w:rsidP="0000545F">
            <w:pPr>
              <w:suppressAutoHyphens w:val="0"/>
              <w:spacing w:before="40" w:after="120" w:line="220" w:lineRule="exact"/>
              <w:ind w:right="113"/>
            </w:pPr>
            <w:r w:rsidRPr="00E32BA0">
              <w:t>Special Education Directorate and INPRO (Ministry of Education and Culture, Ministry of Health and Social Welfare)</w:t>
            </w:r>
          </w:p>
        </w:tc>
      </w:tr>
      <w:tr w:rsidR="000575F3" w:rsidRPr="00E32BA0" w:rsidTr="00CA77E8">
        <w:trPr>
          <w:trHeight w:val="2501"/>
        </w:trPr>
        <w:tc>
          <w:tcPr>
            <w:tcW w:w="1366" w:type="dxa"/>
            <w:shd w:val="clear" w:color="auto" w:fill="auto"/>
          </w:tcPr>
          <w:p w:rsidR="000575F3" w:rsidRPr="00E32BA0" w:rsidRDefault="000575F3" w:rsidP="0000545F">
            <w:pPr>
              <w:suppressAutoHyphens w:val="0"/>
              <w:spacing w:before="40" w:after="120" w:line="220" w:lineRule="exact"/>
              <w:ind w:right="113"/>
            </w:pPr>
            <w:r w:rsidRPr="00E32BA0">
              <w:t xml:space="preserve">Rehabilitation </w:t>
            </w:r>
          </w:p>
        </w:tc>
        <w:tc>
          <w:tcPr>
            <w:tcW w:w="1912" w:type="dxa"/>
            <w:shd w:val="clear" w:color="auto" w:fill="auto"/>
          </w:tcPr>
          <w:p w:rsidR="000575F3" w:rsidRPr="00E32BA0" w:rsidRDefault="000575F3" w:rsidP="0000545F">
            <w:pPr>
              <w:suppressAutoHyphens w:val="0"/>
              <w:spacing w:before="40" w:after="120" w:line="220" w:lineRule="exact"/>
              <w:ind w:right="113"/>
            </w:pPr>
            <w:r w:rsidRPr="00E32BA0">
              <w:t>Rehabilitation Policies and Strategies for Social Inclusion: A Comprehensive View</w:t>
            </w:r>
            <w:r>
              <w:t>.</w:t>
            </w:r>
          </w:p>
        </w:tc>
        <w:tc>
          <w:tcPr>
            <w:tcW w:w="1788" w:type="dxa"/>
            <w:shd w:val="clear" w:color="auto" w:fill="auto"/>
          </w:tcPr>
          <w:p w:rsidR="000575F3" w:rsidRPr="00E32BA0" w:rsidRDefault="000575F3" w:rsidP="0000545F">
            <w:pPr>
              <w:suppressAutoHyphens w:val="0"/>
              <w:spacing w:before="40" w:after="120" w:line="220" w:lineRule="exact"/>
              <w:ind w:right="113"/>
            </w:pPr>
          </w:p>
        </w:tc>
        <w:tc>
          <w:tcPr>
            <w:tcW w:w="1696" w:type="dxa"/>
            <w:shd w:val="clear" w:color="auto" w:fill="auto"/>
          </w:tcPr>
          <w:p w:rsidR="000575F3" w:rsidRPr="00E32BA0" w:rsidRDefault="000575F3" w:rsidP="0000545F">
            <w:pPr>
              <w:suppressAutoHyphens w:val="0"/>
              <w:spacing w:before="40" w:after="120" w:line="220" w:lineRule="exact"/>
              <w:ind w:right="113"/>
            </w:pPr>
            <w:r w:rsidRPr="00E32BA0">
              <w:t>Training in third countries (</w:t>
            </w:r>
            <w:smartTag w:uri="urn:schemas-microsoft-com:office:smarttags" w:element="country-region">
              <w:smartTag w:uri="urn:schemas-microsoft-com:office:smarttags" w:element="place">
                <w:r w:rsidRPr="00E32BA0">
                  <w:t>Chile</w:t>
                </w:r>
              </w:smartTag>
            </w:smartTag>
            <w:r w:rsidRPr="00E32BA0">
              <w:t>)</w:t>
            </w:r>
          </w:p>
        </w:tc>
        <w:tc>
          <w:tcPr>
            <w:tcW w:w="1742" w:type="dxa"/>
            <w:shd w:val="clear" w:color="auto" w:fill="auto"/>
          </w:tcPr>
          <w:p w:rsidR="000575F3" w:rsidRDefault="000575F3" w:rsidP="0000545F">
            <w:pPr>
              <w:suppressAutoHyphens w:val="0"/>
              <w:spacing w:before="40" w:after="120" w:line="220" w:lineRule="exact"/>
              <w:ind w:right="113"/>
            </w:pPr>
            <w:r w:rsidRPr="00E32BA0">
              <w:t>National Institute for the Protection of Exceptional Persons</w:t>
            </w:r>
            <w:r>
              <w:t xml:space="preserve"> (INPRO)</w:t>
            </w:r>
            <w:r w:rsidRPr="00E32BA0">
              <w:t>, Directorate of Education for Persons with Special Education Needs (Ministry of Health and Social Welfare)</w:t>
            </w:r>
          </w:p>
          <w:p w:rsidR="000575F3" w:rsidRPr="00E32BA0" w:rsidRDefault="000575F3" w:rsidP="0000545F">
            <w:pPr>
              <w:suppressAutoHyphens w:val="0"/>
              <w:spacing w:before="40" w:after="120" w:line="220" w:lineRule="exact"/>
              <w:ind w:right="113"/>
            </w:pPr>
          </w:p>
        </w:tc>
      </w:tr>
      <w:tr w:rsidR="000575F3" w:rsidRPr="00E32BA0" w:rsidTr="00CA77E8">
        <w:tc>
          <w:tcPr>
            <w:tcW w:w="1366" w:type="dxa"/>
            <w:tcBorders>
              <w:bottom w:val="single" w:sz="12" w:space="0" w:color="auto"/>
            </w:tcBorders>
            <w:shd w:val="clear" w:color="auto" w:fill="auto"/>
          </w:tcPr>
          <w:p w:rsidR="000575F3" w:rsidRPr="00E32BA0" w:rsidRDefault="000575F3" w:rsidP="0000545F">
            <w:pPr>
              <w:suppressAutoHyphens w:val="0"/>
              <w:spacing w:before="40" w:after="120" w:line="220" w:lineRule="exact"/>
              <w:ind w:right="113"/>
            </w:pPr>
          </w:p>
        </w:tc>
        <w:tc>
          <w:tcPr>
            <w:tcW w:w="1912" w:type="dxa"/>
            <w:tcBorders>
              <w:bottom w:val="single" w:sz="12" w:space="0" w:color="auto"/>
            </w:tcBorders>
            <w:shd w:val="clear" w:color="auto" w:fill="auto"/>
          </w:tcPr>
          <w:p w:rsidR="000575F3" w:rsidRPr="00E32BA0" w:rsidRDefault="000575F3" w:rsidP="0000545F">
            <w:pPr>
              <w:keepNext/>
              <w:keepLines/>
              <w:suppressAutoHyphens w:val="0"/>
              <w:spacing w:before="40" w:after="120" w:line="220" w:lineRule="exact"/>
              <w:ind w:right="113"/>
            </w:pPr>
            <w:r w:rsidRPr="00E32BA0">
              <w:t>Rehabilitative care for persons with disabilities such as cerebral palsy and similar disorders</w:t>
            </w:r>
            <w:r>
              <w:t>.</w:t>
            </w:r>
            <w:r w:rsidRPr="00E32BA0">
              <w:t xml:space="preserve"> </w:t>
            </w:r>
          </w:p>
        </w:tc>
        <w:tc>
          <w:tcPr>
            <w:tcW w:w="1788" w:type="dxa"/>
            <w:tcBorders>
              <w:bottom w:val="single" w:sz="12" w:space="0" w:color="auto"/>
            </w:tcBorders>
            <w:shd w:val="clear" w:color="auto" w:fill="auto"/>
          </w:tcPr>
          <w:p w:rsidR="000575F3" w:rsidRPr="00E32BA0" w:rsidRDefault="000575F3" w:rsidP="0000545F">
            <w:pPr>
              <w:keepNext/>
              <w:keepLines/>
              <w:suppressAutoHyphens w:val="0"/>
              <w:spacing w:before="40" w:after="120" w:line="220" w:lineRule="exact"/>
              <w:ind w:right="113"/>
            </w:pPr>
            <w:r w:rsidRPr="00E32BA0">
              <w:t xml:space="preserve">Incorporating alternative treatments such as physiotherapy, occupational therapy, music therapy, sports, etc. </w:t>
            </w:r>
          </w:p>
        </w:tc>
        <w:tc>
          <w:tcPr>
            <w:tcW w:w="1696" w:type="dxa"/>
            <w:tcBorders>
              <w:bottom w:val="single" w:sz="12" w:space="0" w:color="auto"/>
            </w:tcBorders>
            <w:shd w:val="clear" w:color="auto" w:fill="auto"/>
          </w:tcPr>
          <w:p w:rsidR="000575F3" w:rsidRPr="00E32BA0" w:rsidRDefault="000575F3" w:rsidP="0000545F">
            <w:pPr>
              <w:keepNext/>
              <w:keepLines/>
              <w:suppressAutoHyphens w:val="0"/>
              <w:spacing w:before="40" w:after="120" w:line="220" w:lineRule="exact"/>
              <w:ind w:right="113"/>
            </w:pPr>
            <w:r w:rsidRPr="00E32BA0">
              <w:t>Young volunteers</w:t>
            </w:r>
          </w:p>
        </w:tc>
        <w:tc>
          <w:tcPr>
            <w:tcW w:w="1742" w:type="dxa"/>
            <w:tcBorders>
              <w:bottom w:val="single" w:sz="12" w:space="0" w:color="auto"/>
            </w:tcBorders>
            <w:shd w:val="clear" w:color="auto" w:fill="auto"/>
          </w:tcPr>
          <w:p w:rsidR="000575F3" w:rsidRPr="00E32BA0" w:rsidRDefault="000575F3" w:rsidP="0000545F">
            <w:pPr>
              <w:keepNext/>
              <w:keepLines/>
              <w:suppressAutoHyphens w:val="0"/>
              <w:spacing w:before="40" w:after="120" w:line="220" w:lineRule="exact"/>
              <w:ind w:right="113"/>
            </w:pPr>
            <w:r w:rsidRPr="00E32BA0">
              <w:t xml:space="preserve">Hospitals and local health centres, </w:t>
            </w:r>
            <w:r>
              <w:t>early intervention services (</w:t>
            </w:r>
            <w:r w:rsidRPr="00E32BA0">
              <w:t>SAT</w:t>
            </w:r>
            <w:r>
              <w:t>)</w:t>
            </w:r>
          </w:p>
        </w:tc>
      </w:tr>
    </w:tbl>
    <w:p w:rsidR="000575F3" w:rsidRPr="00845FF5" w:rsidRDefault="000575F3" w:rsidP="000575F3">
      <w:pPr>
        <w:spacing w:before="120" w:after="240"/>
        <w:ind w:left="1134" w:right="1134" w:firstLine="170"/>
        <w:rPr>
          <w:sz w:val="18"/>
        </w:rPr>
      </w:pPr>
      <w:r w:rsidRPr="00845FF5">
        <w:rPr>
          <w:i/>
          <w:sz w:val="18"/>
        </w:rPr>
        <w:t>Source:</w:t>
      </w:r>
      <w:r w:rsidRPr="00845FF5">
        <w:rPr>
          <w:sz w:val="18"/>
        </w:rPr>
        <w:t xml:space="preserve"> </w:t>
      </w:r>
      <w:r>
        <w:rPr>
          <w:sz w:val="18"/>
        </w:rPr>
        <w:t xml:space="preserve"> National Institute for the Protection of Exceptional Persons (</w:t>
      </w:r>
      <w:r w:rsidRPr="00845FF5">
        <w:rPr>
          <w:sz w:val="18"/>
        </w:rPr>
        <w:t>INPRO</w:t>
      </w:r>
      <w:r>
        <w:rPr>
          <w:sz w:val="18"/>
        </w:rPr>
        <w:t>)</w:t>
      </w:r>
      <w:r w:rsidRPr="00845FF5">
        <w:rPr>
          <w:sz w:val="18"/>
        </w:rPr>
        <w:t xml:space="preserve"> (2010).</w:t>
      </w:r>
    </w:p>
    <w:p w:rsidR="000575F3" w:rsidRDefault="000575F3" w:rsidP="000575F3">
      <w:pPr>
        <w:pStyle w:val="H1G"/>
      </w:pPr>
      <w:r>
        <w:tab/>
        <w:t>C.</w:t>
      </w:r>
      <w:r>
        <w:tab/>
        <w:t>Article 33. National implementation and monitoring</w:t>
      </w:r>
    </w:p>
    <w:p w:rsidR="000575F3" w:rsidRDefault="000575F3" w:rsidP="000575F3">
      <w:pPr>
        <w:pStyle w:val="SingleTxtG"/>
      </w:pPr>
      <w:r>
        <w:t>230.</w:t>
      </w:r>
      <w:r>
        <w:tab/>
        <w:t xml:space="preserve">The Chamber of Deputies of Congress is currently considering a bill submitted by INPRO on establishing a national secretariat for the human rights of persons with disabilities, which would be </w:t>
      </w:r>
      <w:smartTag w:uri="urn:schemas-microsoft-com:office:smarttags" w:element="country-region">
        <w:smartTag w:uri="urn:schemas-microsoft-com:office:smarttags" w:element="place">
          <w:r>
            <w:t>Paraguay</w:t>
          </w:r>
        </w:smartTag>
      </w:smartTag>
      <w:r>
        <w:t>’s lead agency on disability; as yet there is no Government coordinating mechanism responsible for adopting measures and developing public policies on disability.</w:t>
      </w:r>
    </w:p>
    <w:p w:rsidR="000575F3" w:rsidRDefault="000575F3" w:rsidP="000575F3">
      <w:pPr>
        <w:pStyle w:val="SingleTxtG"/>
      </w:pPr>
      <w:r>
        <w:t>231.</w:t>
      </w:r>
      <w:r>
        <w:tab/>
        <w:t xml:space="preserve">INPRO itself has a fairly wide sphere of activity but it is subordinate to the Ministry of Education and Culture. This limits its actions and is the reason why it focuses on providing diagnostic and rehabilitation services for persons with disabilities. </w:t>
      </w:r>
    </w:p>
    <w:p w:rsidR="000575F3" w:rsidRDefault="000575F3" w:rsidP="000575F3">
      <w:pPr>
        <w:pStyle w:val="SingleTxtG"/>
      </w:pPr>
      <w:r>
        <w:t>232.</w:t>
      </w:r>
      <w:r>
        <w:tab/>
        <w:t>It is thought to be important to establish a focal point within the Government and create a national mechanism in accordance with article 33 of the Convention, to ensure implementation and monitoring of the Convention, as well as objective measurement of the progress achieved and cooperation with the State to institute a national policy on disability.</w:t>
      </w:r>
    </w:p>
    <w:p w:rsidR="000575F3" w:rsidRDefault="000575F3" w:rsidP="000575F3">
      <w:pPr>
        <w:pStyle w:val="HChG"/>
      </w:pPr>
      <w:r>
        <w:tab/>
        <w:t>VI.</w:t>
      </w:r>
      <w:r>
        <w:tab/>
        <w:t>Optional Protocol</w:t>
      </w:r>
    </w:p>
    <w:p w:rsidR="000575F3" w:rsidRDefault="000575F3" w:rsidP="000575F3">
      <w:pPr>
        <w:pStyle w:val="SingleTxtG"/>
      </w:pPr>
      <w:r>
        <w:t>233.</w:t>
      </w:r>
      <w:r>
        <w:tab/>
        <w:t>Article 36 of the Civil Code of Paraguay establishes that “de facto capacity consists of the legal capacity to exercise one’s own rights oneself”. Consequently persons with certain disabilities may be declared legally incompetent, according to the following articles of the Civil Code:</w:t>
      </w:r>
    </w:p>
    <w:p w:rsidR="000575F3" w:rsidRDefault="000575F3" w:rsidP="000575F3">
      <w:pPr>
        <w:pStyle w:val="SingleTxtG"/>
      </w:pPr>
      <w:r>
        <w:tab/>
        <w:t xml:space="preserve">(a) </w:t>
      </w:r>
      <w:r>
        <w:tab/>
        <w:t>Under article 37, this may apply to “mentally ill persons” and “deaf persons who cannot make themselves understood in writing or by other means”;</w:t>
      </w:r>
    </w:p>
    <w:p w:rsidR="000575F3" w:rsidRDefault="000575F3" w:rsidP="000575F3">
      <w:pPr>
        <w:pStyle w:val="SingleTxtG"/>
      </w:pPr>
      <w:r>
        <w:tab/>
        <w:t xml:space="preserve">(b) </w:t>
      </w:r>
      <w:r>
        <w:tab/>
        <w:t>Under article 73, individuals may be declared legally incapable if they suffer from a mental illness that prevents them from looking after themselves or administering their own property, or, in the case of deaf persons, if they cannot make themselves understood in writing or by other means and are therefore in the same situation;</w:t>
      </w:r>
    </w:p>
    <w:p w:rsidR="000575F3" w:rsidRDefault="000575F3" w:rsidP="000575F3">
      <w:pPr>
        <w:pStyle w:val="SingleTxtG"/>
      </w:pPr>
      <w:r>
        <w:tab/>
        <w:t xml:space="preserve">(c) </w:t>
      </w:r>
      <w:r>
        <w:tab/>
        <w:t>Under article 89, individuals may be declared legally incapable by reason of impaired mental faculties, blindness, senility, habitual abuse of alcohol or narcotics or other mental or physical impediment.</w:t>
      </w:r>
    </w:p>
    <w:p w:rsidR="000575F3" w:rsidRDefault="000575F3" w:rsidP="000575F3">
      <w:pPr>
        <w:pStyle w:val="SingleTxtG"/>
      </w:pPr>
      <w:r>
        <w:t>234.</w:t>
      </w:r>
      <w:r>
        <w:tab/>
        <w:t>Article 40 (f) of Act No. 1626/00 on the Civil Service states that the employment relationship between a State agency or body and its officials may be terminated on grounds of a “duly certified physical or mental disability”.</w:t>
      </w:r>
    </w:p>
    <w:p w:rsidR="000575F3" w:rsidRDefault="000575F3" w:rsidP="000575F3">
      <w:pPr>
        <w:pStyle w:val="SingleTxtG"/>
      </w:pPr>
      <w:r>
        <w:t>235.</w:t>
      </w:r>
      <w:r>
        <w:tab/>
        <w:t>Article 44 of Act No. 1261/97 on compulsory military service stipulates that “disability resulting from an accident is grounds for exemption or separation”.</w:t>
      </w:r>
    </w:p>
    <w:p w:rsidR="000575F3" w:rsidRDefault="000575F3" w:rsidP="000575F3">
      <w:pPr>
        <w:pStyle w:val="SingleTxtG"/>
      </w:pPr>
      <w:r>
        <w:t>236.</w:t>
      </w:r>
      <w:r>
        <w:tab/>
        <w:t>Article 91 of Act No. 834 establishing the Paraguayan Electoral Code states that judicially interdicted persons and deaf persons who cannot make themselves understood in writing or by other means may not vote.</w:t>
      </w:r>
    </w:p>
    <w:p w:rsidR="000575F3" w:rsidRPr="00106A43" w:rsidRDefault="000575F3" w:rsidP="000575F3">
      <w:pPr>
        <w:spacing w:before="240"/>
        <w:jc w:val="center"/>
        <w:rPr>
          <w:u w:val="single"/>
        </w:rPr>
      </w:pPr>
      <w:r>
        <w:rPr>
          <w:u w:val="single"/>
        </w:rPr>
        <w:tab/>
      </w:r>
      <w:r>
        <w:rPr>
          <w:u w:val="single"/>
        </w:rPr>
        <w:tab/>
      </w:r>
      <w:r>
        <w:rPr>
          <w:u w:val="single"/>
        </w:rPr>
        <w:tab/>
      </w:r>
    </w:p>
    <w:sectPr w:rsidR="000575F3" w:rsidRPr="00106A43" w:rsidSect="00A213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101" w:rsidRDefault="00A94101"/>
  </w:endnote>
  <w:endnote w:type="continuationSeparator" w:id="0">
    <w:p w:rsidR="00A94101" w:rsidRDefault="00A94101"/>
  </w:endnote>
  <w:endnote w:type="continuationNotice" w:id="1">
    <w:p w:rsidR="00A94101" w:rsidRDefault="00A941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101" w:rsidRPr="00A21332" w:rsidRDefault="00A94101" w:rsidP="00A21332">
    <w:pPr>
      <w:pStyle w:val="Footer"/>
      <w:tabs>
        <w:tab w:val="right" w:pos="9598"/>
      </w:tabs>
    </w:pPr>
    <w:r w:rsidRPr="00A21332">
      <w:rPr>
        <w:b/>
        <w:sz w:val="18"/>
      </w:rPr>
      <w:fldChar w:fldCharType="begin"/>
    </w:r>
    <w:r w:rsidRPr="00A21332">
      <w:rPr>
        <w:b/>
        <w:sz w:val="18"/>
      </w:rPr>
      <w:instrText xml:space="preserve"> PAGE  \* MERGEFORMAT </w:instrText>
    </w:r>
    <w:r w:rsidRPr="00A21332">
      <w:rPr>
        <w:b/>
        <w:sz w:val="18"/>
      </w:rPr>
      <w:fldChar w:fldCharType="separate"/>
    </w:r>
    <w:r w:rsidR="00B1240A">
      <w:rPr>
        <w:b/>
        <w:noProof/>
        <w:sz w:val="18"/>
      </w:rPr>
      <w:t>34</w:t>
    </w:r>
    <w:r w:rsidRPr="00A21332">
      <w:rPr>
        <w:b/>
        <w:sz w:val="18"/>
      </w:rPr>
      <w:fldChar w:fldCharType="end"/>
    </w:r>
    <w:r>
      <w:rPr>
        <w:sz w:val="18"/>
      </w:rPr>
      <w:tab/>
    </w:r>
    <w:r>
      <w:t>GE.11-43801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101" w:rsidRPr="00A21332" w:rsidRDefault="00A94101" w:rsidP="00A21332">
    <w:pPr>
      <w:pStyle w:val="Footer"/>
      <w:tabs>
        <w:tab w:val="right" w:pos="9598"/>
      </w:tabs>
      <w:rPr>
        <w:b/>
        <w:sz w:val="18"/>
      </w:rPr>
    </w:pPr>
    <w:r>
      <w:t>GE.11-43801</w:t>
    </w:r>
    <w:r>
      <w:tab/>
    </w:r>
    <w:r w:rsidRPr="00A21332">
      <w:rPr>
        <w:b/>
        <w:sz w:val="18"/>
      </w:rPr>
      <w:fldChar w:fldCharType="begin"/>
    </w:r>
    <w:r w:rsidRPr="00A21332">
      <w:rPr>
        <w:b/>
        <w:sz w:val="18"/>
      </w:rPr>
      <w:instrText xml:space="preserve"> PAGE  \* MERGEFORMAT </w:instrText>
    </w:r>
    <w:r w:rsidRPr="00A21332">
      <w:rPr>
        <w:b/>
        <w:sz w:val="18"/>
      </w:rPr>
      <w:fldChar w:fldCharType="separate"/>
    </w:r>
    <w:r w:rsidR="00B1240A">
      <w:rPr>
        <w:b/>
        <w:noProof/>
        <w:sz w:val="18"/>
      </w:rPr>
      <w:t>35</w:t>
    </w:r>
    <w:r w:rsidRPr="00A213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101" w:rsidRDefault="00A94101">
    <w:pPr>
      <w:pStyle w:val="Footer"/>
    </w:pPr>
    <w:r>
      <w:rPr>
        <w:sz w:val="20"/>
      </w:rPr>
      <w:t>GE.11-43801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281111    061211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101" w:rsidRDefault="00A94101">
      <w:pPr>
        <w:tabs>
          <w:tab w:val="right" w:pos="2155"/>
        </w:tabs>
        <w:spacing w:after="80"/>
        <w:ind w:left="680"/>
        <w:rPr>
          <w:u w:val="single"/>
        </w:rPr>
      </w:pPr>
      <w:r>
        <w:rPr>
          <w:u w:val="single"/>
        </w:rPr>
        <w:tab/>
      </w:r>
    </w:p>
  </w:footnote>
  <w:footnote w:type="continuationSeparator" w:id="0">
    <w:p w:rsidR="00A94101" w:rsidRDefault="00A94101">
      <w:pPr>
        <w:tabs>
          <w:tab w:val="left" w:pos="2155"/>
        </w:tabs>
        <w:spacing w:after="80"/>
        <w:ind w:left="680"/>
        <w:rPr>
          <w:u w:val="single"/>
        </w:rPr>
      </w:pPr>
      <w:r>
        <w:rPr>
          <w:u w:val="single"/>
        </w:rPr>
        <w:tab/>
      </w:r>
    </w:p>
  </w:footnote>
  <w:footnote w:type="continuationNotice" w:id="1">
    <w:p w:rsidR="00A94101" w:rsidRDefault="00A94101"/>
  </w:footnote>
  <w:footnote w:id="2">
    <w:p w:rsidR="00A94101" w:rsidRPr="00A21332" w:rsidRDefault="00A94101">
      <w:pPr>
        <w:pStyle w:val="FootnoteText"/>
      </w:pPr>
      <w:r>
        <w:tab/>
      </w:r>
      <w:r w:rsidRPr="00A21332">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A94101" w:rsidRPr="00A21332" w:rsidRDefault="00A94101">
      <w:pPr>
        <w:pStyle w:val="FootnoteText"/>
      </w:pPr>
      <w:r>
        <w:tab/>
      </w:r>
      <w:r w:rsidRPr="00A21332">
        <w:rPr>
          <w:rStyle w:val="FootnoteReference"/>
          <w:sz w:val="20"/>
          <w:vertAlign w:val="baseline"/>
        </w:rPr>
        <w:t>**</w:t>
      </w:r>
      <w:r>
        <w:rPr>
          <w:sz w:val="20"/>
        </w:rPr>
        <w:tab/>
      </w:r>
      <w:r w:rsidRPr="00B775D1">
        <w:rPr>
          <w:szCs w:val="18"/>
        </w:rPr>
        <w:t>Annexes can be consulted in the files of the Secretariat.</w:t>
      </w:r>
    </w:p>
  </w:footnote>
  <w:footnote w:id="4">
    <w:p w:rsidR="00A94101" w:rsidRDefault="00A94101" w:rsidP="00A10BC2">
      <w:pPr>
        <w:pStyle w:val="FootnoteText"/>
        <w:widowControl w:val="0"/>
        <w:tabs>
          <w:tab w:val="clear" w:pos="1021"/>
          <w:tab w:val="right" w:pos="1020"/>
        </w:tabs>
      </w:pPr>
      <w:r>
        <w:tab/>
      </w:r>
      <w:r>
        <w:rPr>
          <w:rStyle w:val="FootnoteReference"/>
        </w:rPr>
        <w:footnoteRef/>
      </w:r>
      <w:r>
        <w:tab/>
      </w:r>
      <w:r w:rsidRPr="00F615A2">
        <w:rPr>
          <w:szCs w:val="18"/>
          <w:lang w:val="en-US"/>
        </w:rPr>
        <w:t>Act No. 780/79.</w:t>
      </w:r>
    </w:p>
  </w:footnote>
  <w:footnote w:id="5">
    <w:p w:rsidR="00A94101" w:rsidRDefault="00A94101" w:rsidP="007A2CD1">
      <w:pPr>
        <w:pStyle w:val="FootnoteText"/>
        <w:widowControl w:val="0"/>
        <w:tabs>
          <w:tab w:val="clear" w:pos="1021"/>
          <w:tab w:val="right" w:pos="1020"/>
        </w:tabs>
      </w:pPr>
      <w:r>
        <w:tab/>
      </w:r>
      <w:r>
        <w:rPr>
          <w:rStyle w:val="FootnoteReference"/>
        </w:rPr>
        <w:footnoteRef/>
      </w:r>
      <w:r>
        <w:tab/>
      </w:r>
      <w:r w:rsidRPr="004E4BF4">
        <w:rPr>
          <w:szCs w:val="18"/>
          <w:lang w:val="en-US"/>
        </w:rPr>
        <w:t xml:space="preserve">Survey carried out by the </w:t>
      </w:r>
      <w:r>
        <w:rPr>
          <w:szCs w:val="18"/>
          <w:lang w:val="en-US"/>
        </w:rPr>
        <w:t xml:space="preserve">Central department government office, </w:t>
      </w:r>
      <w:r w:rsidRPr="004E4BF4">
        <w:rPr>
          <w:szCs w:val="18"/>
          <w:lang w:val="en-US"/>
        </w:rPr>
        <w:t xml:space="preserve">the </w:t>
      </w:r>
      <w:r>
        <w:rPr>
          <w:szCs w:val="18"/>
          <w:lang w:val="en-US"/>
        </w:rPr>
        <w:t>Central department n</w:t>
      </w:r>
      <w:r w:rsidRPr="004E4BF4">
        <w:rPr>
          <w:szCs w:val="18"/>
          <w:lang w:val="en-US"/>
        </w:rPr>
        <w:t xml:space="preserve">etwork of </w:t>
      </w:r>
      <w:r>
        <w:rPr>
          <w:szCs w:val="18"/>
          <w:lang w:val="en-US"/>
        </w:rPr>
        <w:t>a</w:t>
      </w:r>
      <w:r w:rsidRPr="004E4BF4">
        <w:rPr>
          <w:szCs w:val="18"/>
          <w:lang w:val="en-US"/>
        </w:rPr>
        <w:t xml:space="preserve">ssociations of and for persons with disabilities, </w:t>
      </w:r>
      <w:r>
        <w:rPr>
          <w:szCs w:val="18"/>
          <w:lang w:val="en-US"/>
        </w:rPr>
        <w:t xml:space="preserve">the </w:t>
      </w:r>
      <w:r w:rsidRPr="00F9585A">
        <w:rPr>
          <w:szCs w:val="18"/>
          <w:lang w:val="en-US"/>
        </w:rPr>
        <w:t xml:space="preserve">National Institute for the Protection of Exceptional Persons </w:t>
      </w:r>
      <w:r>
        <w:rPr>
          <w:szCs w:val="18"/>
          <w:lang w:val="en-US"/>
        </w:rPr>
        <w:t xml:space="preserve">and the </w:t>
      </w:r>
      <w:r w:rsidRPr="004E4BF4">
        <w:rPr>
          <w:lang w:val="en-US"/>
        </w:rPr>
        <w:t>Directorate-General of Statistics, Surveys and Censu</w:t>
      </w:r>
      <w:r>
        <w:rPr>
          <w:lang w:val="en-US"/>
        </w:rPr>
        <w:t>ses.</w:t>
      </w:r>
    </w:p>
  </w:footnote>
  <w:footnote w:id="6">
    <w:p w:rsidR="00A94101" w:rsidRDefault="00A94101" w:rsidP="006C335F">
      <w:pPr>
        <w:pStyle w:val="FootnoteText"/>
        <w:widowControl w:val="0"/>
        <w:tabs>
          <w:tab w:val="clear" w:pos="1021"/>
          <w:tab w:val="right" w:pos="1020"/>
        </w:tabs>
      </w:pPr>
      <w:r>
        <w:tab/>
      </w:r>
      <w:r>
        <w:rPr>
          <w:rStyle w:val="FootnoteReference"/>
        </w:rPr>
        <w:footnoteRef/>
      </w:r>
      <w:r>
        <w:tab/>
      </w:r>
      <w:r w:rsidRPr="00FF34C0">
        <w:rPr>
          <w:lang w:val="en-US"/>
        </w:rPr>
        <w:t xml:space="preserve">Act No. 3585/08, art. 1: </w:t>
      </w:r>
      <w:r>
        <w:rPr>
          <w:lang w:val="en-US"/>
        </w:rPr>
        <w:t>“</w:t>
      </w:r>
      <w:r w:rsidRPr="00FF34C0">
        <w:rPr>
          <w:lang w:val="en-US"/>
        </w:rPr>
        <w:t xml:space="preserve">All bodies and </w:t>
      </w:r>
      <w:r>
        <w:rPr>
          <w:lang w:val="en-US"/>
        </w:rPr>
        <w:t>entities of the State, governmen</w:t>
      </w:r>
      <w:r w:rsidRPr="00FF34C0">
        <w:rPr>
          <w:lang w:val="en-US"/>
        </w:rPr>
        <w:t xml:space="preserve">ts and municipalities, as well as private-law </w:t>
      </w:r>
      <w:r>
        <w:rPr>
          <w:lang w:val="en-US"/>
        </w:rPr>
        <w:t>corporate bodies in which the State is a majority shareholder, shall include and maintain on its staff a percentage of persons with disabilities that shall be not less than 5 (five) per cent of the total number of its officials.”</w:t>
      </w:r>
    </w:p>
  </w:footnote>
  <w:footnote w:id="7">
    <w:p w:rsidR="00A94101" w:rsidRDefault="00A94101" w:rsidP="00FD2DC6">
      <w:pPr>
        <w:pStyle w:val="FootnoteText"/>
        <w:widowControl w:val="0"/>
        <w:tabs>
          <w:tab w:val="clear" w:pos="1021"/>
          <w:tab w:val="right" w:pos="1020"/>
        </w:tabs>
      </w:pPr>
      <w:r>
        <w:tab/>
      </w:r>
      <w:r>
        <w:rPr>
          <w:rStyle w:val="FootnoteReference"/>
        </w:rPr>
        <w:footnoteRef/>
      </w:r>
      <w:r>
        <w:tab/>
      </w:r>
      <w:r w:rsidRPr="004464D7">
        <w:t>Constitution, art. 46.</w:t>
      </w:r>
    </w:p>
  </w:footnote>
  <w:footnote w:id="8">
    <w:p w:rsidR="00A94101" w:rsidRDefault="00A94101" w:rsidP="00FD2DC6">
      <w:pPr>
        <w:pStyle w:val="FootnoteText"/>
        <w:widowControl w:val="0"/>
        <w:tabs>
          <w:tab w:val="clear" w:pos="1021"/>
          <w:tab w:val="right" w:pos="1020"/>
        </w:tabs>
      </w:pPr>
      <w:r>
        <w:tab/>
      </w:r>
      <w:r>
        <w:rPr>
          <w:rStyle w:val="FootnoteReference"/>
        </w:rPr>
        <w:footnoteRef/>
      </w:r>
      <w:r>
        <w:tab/>
      </w:r>
      <w:r w:rsidRPr="004464D7">
        <w:t>International Covenant on Civil and Political Rights, art. 2.1.</w:t>
      </w:r>
    </w:p>
  </w:footnote>
  <w:footnote w:id="9">
    <w:p w:rsidR="00A94101" w:rsidRDefault="00A94101" w:rsidP="00FD2DC6">
      <w:pPr>
        <w:pStyle w:val="FootnoteText"/>
        <w:widowControl w:val="0"/>
        <w:tabs>
          <w:tab w:val="clear" w:pos="1021"/>
          <w:tab w:val="right" w:pos="1020"/>
        </w:tabs>
      </w:pPr>
      <w:r>
        <w:tab/>
      </w:r>
      <w:r>
        <w:rPr>
          <w:rStyle w:val="FootnoteReference"/>
        </w:rPr>
        <w:footnoteRef/>
      </w:r>
      <w:r>
        <w:tab/>
      </w:r>
      <w:r w:rsidRPr="004464D7">
        <w:t>Ibid., art.</w:t>
      </w:r>
      <w:r>
        <w:t xml:space="preserve"> </w:t>
      </w:r>
      <w:r w:rsidRPr="004464D7">
        <w:t>3.</w:t>
      </w:r>
    </w:p>
  </w:footnote>
  <w:footnote w:id="10">
    <w:p w:rsidR="00A94101" w:rsidRDefault="00A94101" w:rsidP="00FD2DC6">
      <w:pPr>
        <w:pStyle w:val="FootnoteText"/>
        <w:widowControl w:val="0"/>
        <w:tabs>
          <w:tab w:val="clear" w:pos="1021"/>
          <w:tab w:val="right" w:pos="1020"/>
        </w:tabs>
      </w:pPr>
      <w:r>
        <w:tab/>
      </w:r>
      <w:r>
        <w:rPr>
          <w:rStyle w:val="FootnoteReference"/>
        </w:rPr>
        <w:footnoteRef/>
      </w:r>
      <w:r>
        <w:tab/>
      </w:r>
      <w:r w:rsidRPr="004464D7">
        <w:t>Ibid., art. 24.1.</w:t>
      </w:r>
    </w:p>
  </w:footnote>
  <w:footnote w:id="11">
    <w:p w:rsidR="00A94101" w:rsidRDefault="00A94101" w:rsidP="00FD2DC6">
      <w:pPr>
        <w:pStyle w:val="FootnoteText"/>
        <w:widowControl w:val="0"/>
        <w:tabs>
          <w:tab w:val="clear" w:pos="1021"/>
          <w:tab w:val="right" w:pos="1020"/>
        </w:tabs>
      </w:pPr>
      <w:r>
        <w:tab/>
      </w:r>
      <w:r>
        <w:rPr>
          <w:rStyle w:val="FootnoteReference"/>
        </w:rPr>
        <w:footnoteRef/>
      </w:r>
      <w:r>
        <w:tab/>
      </w:r>
      <w:r w:rsidRPr="004464D7">
        <w:t>Ibid., art. 26.</w:t>
      </w:r>
    </w:p>
  </w:footnote>
  <w:footnote w:id="12">
    <w:p w:rsidR="00A94101" w:rsidRDefault="00A94101" w:rsidP="00FD2DC6">
      <w:pPr>
        <w:pStyle w:val="FootnoteText"/>
        <w:widowControl w:val="0"/>
        <w:tabs>
          <w:tab w:val="clear" w:pos="1021"/>
          <w:tab w:val="right" w:pos="1020"/>
        </w:tabs>
      </w:pPr>
      <w:r>
        <w:tab/>
      </w:r>
      <w:r>
        <w:rPr>
          <w:rStyle w:val="FootnoteReference"/>
        </w:rPr>
        <w:footnoteRef/>
      </w:r>
      <w:r>
        <w:tab/>
      </w:r>
      <w:r w:rsidRPr="004464D7">
        <w:t>Ibid., art. 27.</w:t>
      </w:r>
    </w:p>
  </w:footnote>
  <w:footnote w:id="13">
    <w:p w:rsidR="00A94101" w:rsidRDefault="00A94101" w:rsidP="00F84620">
      <w:pPr>
        <w:pStyle w:val="FootnoteText"/>
        <w:widowControl w:val="0"/>
        <w:tabs>
          <w:tab w:val="clear" w:pos="1021"/>
          <w:tab w:val="right" w:pos="1020"/>
        </w:tabs>
      </w:pPr>
      <w:r>
        <w:tab/>
      </w:r>
      <w:r>
        <w:rPr>
          <w:rStyle w:val="FootnoteReference"/>
        </w:rPr>
        <w:footnoteRef/>
      </w:r>
      <w:r>
        <w:tab/>
      </w:r>
      <w:r w:rsidRPr="004464D7">
        <w:t>Constitution, arts. 137 and 141.</w:t>
      </w:r>
    </w:p>
  </w:footnote>
  <w:footnote w:id="14">
    <w:p w:rsidR="00A94101" w:rsidRDefault="00A94101" w:rsidP="000A65B3">
      <w:pPr>
        <w:pStyle w:val="FootnoteText"/>
        <w:widowControl w:val="0"/>
        <w:tabs>
          <w:tab w:val="clear" w:pos="1021"/>
          <w:tab w:val="right" w:pos="1020"/>
        </w:tabs>
      </w:pPr>
      <w:r>
        <w:tab/>
      </w:r>
      <w:r>
        <w:rPr>
          <w:rStyle w:val="FootnoteReference"/>
        </w:rPr>
        <w:footnoteRef/>
      </w:r>
      <w:r>
        <w:tab/>
      </w:r>
      <w:r w:rsidRPr="004464D7">
        <w:t>Ibid, art. 142.</w:t>
      </w:r>
    </w:p>
  </w:footnote>
  <w:footnote w:id="15">
    <w:p w:rsidR="00A94101" w:rsidRDefault="00A94101" w:rsidP="000A65B3">
      <w:pPr>
        <w:pStyle w:val="FootnoteText"/>
        <w:widowControl w:val="0"/>
        <w:tabs>
          <w:tab w:val="clear" w:pos="1021"/>
          <w:tab w:val="right" w:pos="1020"/>
        </w:tabs>
      </w:pPr>
      <w:r>
        <w:tab/>
      </w:r>
      <w:r>
        <w:rPr>
          <w:rStyle w:val="FootnoteReference"/>
        </w:rPr>
        <w:footnoteRef/>
      </w:r>
      <w:r>
        <w:tab/>
      </w:r>
      <w:r w:rsidRPr="004464D7">
        <w:t>Act No. 3540/08.</w:t>
      </w:r>
    </w:p>
  </w:footnote>
  <w:footnote w:id="16">
    <w:p w:rsidR="00A94101" w:rsidRDefault="00A94101" w:rsidP="000A65B3">
      <w:pPr>
        <w:pStyle w:val="FootnoteText"/>
        <w:widowControl w:val="0"/>
        <w:tabs>
          <w:tab w:val="clear" w:pos="1021"/>
          <w:tab w:val="right" w:pos="1020"/>
        </w:tabs>
      </w:pPr>
      <w:r>
        <w:tab/>
      </w:r>
      <w:r>
        <w:rPr>
          <w:rStyle w:val="FootnoteReference"/>
        </w:rPr>
        <w:footnoteRef/>
      </w:r>
      <w:r>
        <w:tab/>
      </w:r>
      <w:r w:rsidRPr="004464D7">
        <w:t>Act. No. 1925/02.</w:t>
      </w:r>
    </w:p>
  </w:footnote>
  <w:footnote w:id="17">
    <w:p w:rsidR="00A94101" w:rsidRDefault="00A94101" w:rsidP="004160EB">
      <w:pPr>
        <w:pStyle w:val="FootnoteText"/>
        <w:widowControl w:val="0"/>
        <w:tabs>
          <w:tab w:val="clear" w:pos="1021"/>
          <w:tab w:val="right" w:pos="1020"/>
        </w:tabs>
      </w:pPr>
      <w:r>
        <w:tab/>
      </w:r>
      <w:r>
        <w:rPr>
          <w:rStyle w:val="FootnoteReference"/>
        </w:rPr>
        <w:footnoteRef/>
      </w:r>
      <w:r>
        <w:tab/>
        <w:t>General Directive on the 2009–</w:t>
      </w:r>
      <w:r w:rsidRPr="004464D7">
        <w:t>2010 biennium, paras. (f) and (g).</w:t>
      </w:r>
      <w:r>
        <w:t xml:space="preserve"> </w:t>
      </w:r>
    </w:p>
  </w:footnote>
  <w:footnote w:id="18">
    <w:p w:rsidR="00A94101" w:rsidRDefault="00A94101" w:rsidP="004160EB">
      <w:pPr>
        <w:pStyle w:val="FootnoteText"/>
        <w:widowControl w:val="0"/>
        <w:tabs>
          <w:tab w:val="clear" w:pos="1021"/>
          <w:tab w:val="right" w:pos="1020"/>
        </w:tabs>
      </w:pPr>
      <w:r>
        <w:tab/>
      </w:r>
      <w:r>
        <w:rPr>
          <w:rStyle w:val="FootnoteReference"/>
        </w:rPr>
        <w:footnoteRef/>
      </w:r>
      <w:r>
        <w:tab/>
        <w:t xml:space="preserve">Code of Civil Procedure, art. 89: “Anyone who, by reason of impaired mental faculties, blindness, senility, habitual abuse of alcohol or narcotics, or other mental or physical impediment, is unable to take care of themselves or of their own interests, shall be declared legally incapable by the court.” If during these proceedings the facts provided for in article 73 are established, the subject of the application shall be pronounced interdicted. Article 73, in turn, establishes: “Adults and emancipated minors who, by reason of mental illness, are unable to look after themselves or administer their property, and deaf persons who are unable to make themselves understood in writing or by any other means and are therefore in the same situation, shall be declared incapable and shall be subject to guardianship. </w:t>
      </w:r>
    </w:p>
  </w:footnote>
  <w:footnote w:id="19">
    <w:p w:rsidR="00A94101" w:rsidRDefault="00A94101" w:rsidP="004160EB">
      <w:pPr>
        <w:pStyle w:val="FootnoteText"/>
        <w:widowControl w:val="0"/>
        <w:tabs>
          <w:tab w:val="clear" w:pos="1021"/>
          <w:tab w:val="right" w:pos="1020"/>
        </w:tabs>
      </w:pPr>
      <w:r>
        <w:tab/>
      </w:r>
      <w:r>
        <w:rPr>
          <w:rStyle w:val="FootnoteReference"/>
        </w:rPr>
        <w:footnoteRef/>
      </w:r>
      <w:r>
        <w:tab/>
      </w:r>
      <w:r w:rsidRPr="004464D7">
        <w:t>Code of Ci</w:t>
      </w:r>
      <w:r>
        <w:t>vil Procedure, art. 90: Anyone</w:t>
      </w:r>
      <w:r w:rsidRPr="004464D7">
        <w:t xml:space="preserve"> lacking legal capacity “may not own or encumber property, enter into legal proceedings, carry out transactions, receive payments, lend or borrow money, or carry out any act that is not purely administrative in nature, without the authorization of a</w:t>
      </w:r>
      <w:r>
        <w:t xml:space="preserve"> guardian appointed by the court. Where relevant, legal incapacity shall be subject to the rules on interdiction and the lifting thereof. In addition, the judgement declaring legal incapacity shall be entered in the relevant register.” </w:t>
      </w:r>
    </w:p>
  </w:footnote>
  <w:footnote w:id="20">
    <w:p w:rsidR="00A94101" w:rsidRDefault="00A94101" w:rsidP="004160EB">
      <w:pPr>
        <w:pStyle w:val="FootnoteText"/>
        <w:widowControl w:val="0"/>
        <w:tabs>
          <w:tab w:val="clear" w:pos="1021"/>
          <w:tab w:val="right" w:pos="1020"/>
        </w:tabs>
      </w:pPr>
      <w:r>
        <w:tab/>
      </w:r>
      <w:r>
        <w:rPr>
          <w:rStyle w:val="FootnoteReference"/>
        </w:rPr>
        <w:footnoteRef/>
      </w:r>
      <w:r>
        <w:tab/>
      </w:r>
      <w:r w:rsidRPr="004464D7">
        <w:t xml:space="preserve">Chapter II, title I </w:t>
      </w:r>
      <w:r w:rsidRPr="004464D7">
        <w:rPr>
          <w:i/>
        </w:rPr>
        <w:t>in totum</w:t>
      </w:r>
      <w:r w:rsidRPr="004464D7">
        <w:t>.</w:t>
      </w:r>
      <w:r>
        <w:t xml:space="preserve"> </w:t>
      </w:r>
    </w:p>
  </w:footnote>
  <w:footnote w:id="21">
    <w:p w:rsidR="00A94101" w:rsidRDefault="00A94101" w:rsidP="004160EB">
      <w:pPr>
        <w:pStyle w:val="FootnoteText"/>
        <w:widowControl w:val="0"/>
        <w:tabs>
          <w:tab w:val="clear" w:pos="1021"/>
          <w:tab w:val="right" w:pos="1020"/>
        </w:tabs>
      </w:pPr>
      <w:r>
        <w:tab/>
      </w:r>
      <w:r>
        <w:rPr>
          <w:rStyle w:val="FootnoteReference"/>
        </w:rPr>
        <w:footnoteRef/>
      </w:r>
      <w:r>
        <w:tab/>
      </w:r>
      <w:r w:rsidRPr="004464D7">
        <w:t>Act No. 834.</w:t>
      </w:r>
      <w:r>
        <w:t xml:space="preserve"> </w:t>
      </w:r>
    </w:p>
  </w:footnote>
  <w:footnote w:id="22">
    <w:p w:rsidR="00A94101" w:rsidRDefault="00A94101" w:rsidP="004160EB">
      <w:pPr>
        <w:pStyle w:val="FootnoteText"/>
        <w:widowControl w:val="0"/>
        <w:tabs>
          <w:tab w:val="clear" w:pos="1021"/>
          <w:tab w:val="right" w:pos="1020"/>
        </w:tabs>
      </w:pPr>
      <w:r>
        <w:tab/>
      </w:r>
      <w:r>
        <w:rPr>
          <w:rStyle w:val="FootnoteReference"/>
        </w:rPr>
        <w:footnoteRef/>
      </w:r>
      <w:r>
        <w:tab/>
      </w:r>
      <w:r w:rsidRPr="004464D7">
        <w:t>International Covenant on Civil and Political Rights, art.</w:t>
      </w:r>
      <w:r w:rsidRPr="00392524">
        <w:rPr>
          <w:lang w:val="en-US"/>
        </w:rPr>
        <w:t xml:space="preserve"> </w:t>
      </w:r>
      <w:r>
        <w:rPr>
          <w:lang w:val="en-US"/>
        </w:rPr>
        <w:t>2.1.</w:t>
      </w:r>
    </w:p>
  </w:footnote>
  <w:footnote w:id="23">
    <w:p w:rsidR="00A94101" w:rsidRDefault="00A94101" w:rsidP="004160EB">
      <w:pPr>
        <w:pStyle w:val="FootnoteText"/>
        <w:widowControl w:val="0"/>
        <w:tabs>
          <w:tab w:val="clear" w:pos="1021"/>
          <w:tab w:val="right" w:pos="1020"/>
        </w:tabs>
      </w:pPr>
      <w:r>
        <w:tab/>
      </w:r>
      <w:r>
        <w:rPr>
          <w:rStyle w:val="FootnoteReference"/>
        </w:rPr>
        <w:footnoteRef/>
      </w:r>
      <w:r>
        <w:tab/>
      </w:r>
      <w:r w:rsidRPr="0061666D">
        <w:rPr>
          <w:bCs/>
        </w:rPr>
        <w:t xml:space="preserve">Act No. 1227/97 established programmes for fiscal </w:t>
      </w:r>
      <w:r>
        <w:rPr>
          <w:bCs/>
        </w:rPr>
        <w:t xml:space="preserve">year </w:t>
      </w:r>
      <w:r w:rsidRPr="0061666D">
        <w:rPr>
          <w:bCs/>
        </w:rPr>
        <w:t xml:space="preserve">1998, as well as the post of Chief Public Defender and the </w:t>
      </w:r>
      <w:r>
        <w:rPr>
          <w:bCs/>
        </w:rPr>
        <w:t>deputy</w:t>
      </w:r>
      <w:r w:rsidRPr="0061666D">
        <w:rPr>
          <w:bCs/>
        </w:rPr>
        <w:t xml:space="preserve"> public defender services</w:t>
      </w:r>
      <w:r>
        <w:rPr>
          <w:lang w:val="en-US"/>
        </w:rPr>
        <w:t>.</w:t>
      </w:r>
      <w:r>
        <w:t xml:space="preserve"> </w:t>
      </w:r>
    </w:p>
  </w:footnote>
  <w:footnote w:id="24">
    <w:p w:rsidR="00A94101" w:rsidRDefault="00A94101" w:rsidP="004160EB">
      <w:pPr>
        <w:pStyle w:val="FootnoteText"/>
        <w:widowControl w:val="0"/>
        <w:tabs>
          <w:tab w:val="clear" w:pos="1021"/>
          <w:tab w:val="right" w:pos="1020"/>
        </w:tabs>
      </w:pPr>
      <w:r>
        <w:tab/>
      </w:r>
      <w:r>
        <w:rPr>
          <w:rStyle w:val="FootnoteReference"/>
        </w:rPr>
        <w:footnoteRef/>
      </w:r>
      <w:r>
        <w:tab/>
      </w:r>
      <w:r w:rsidRPr="0061666D">
        <w:rPr>
          <w:bCs/>
        </w:rPr>
        <w:t xml:space="preserve">In pursuit of the effective protection of human rights at the inter-American level, the Inter-American Court of Human Rights signed an agreement with the Inter-American Association of Public Defender Services (AIDEF) so that whenever the Inter-American Court of Human Rights finds that an alleged victim of a human rights violation lacks financial resources </w:t>
      </w:r>
      <w:r w:rsidRPr="0061666D">
        <w:rPr>
          <w:bCs/>
          <w:lang w:val="en-US"/>
        </w:rPr>
        <w:t>to obtain, or does not have, leg</w:t>
      </w:r>
      <w:r w:rsidRPr="0061666D">
        <w:rPr>
          <w:bCs/>
        </w:rPr>
        <w:t>al representation during its proceedings, the Court may call upon AIDEF to appoint a defence lawyer to provide legal counsel and defence services throughout the proceeding</w:t>
      </w:r>
      <w:r>
        <w:rPr>
          <w:bCs/>
        </w:rPr>
        <w:t>s.</w:t>
      </w:r>
      <w:r>
        <w:t xml:space="preserve"> </w:t>
      </w:r>
    </w:p>
  </w:footnote>
  <w:footnote w:id="25">
    <w:p w:rsidR="00A94101" w:rsidRDefault="00A94101" w:rsidP="004160EB">
      <w:pPr>
        <w:pStyle w:val="FootnoteText"/>
        <w:widowControl w:val="0"/>
        <w:tabs>
          <w:tab w:val="clear" w:pos="1021"/>
          <w:tab w:val="right" w:pos="1020"/>
        </w:tabs>
      </w:pPr>
      <w:r>
        <w:tab/>
      </w:r>
      <w:r>
        <w:rPr>
          <w:rStyle w:val="FootnoteReference"/>
        </w:rPr>
        <w:footnoteRef/>
      </w:r>
      <w:r>
        <w:tab/>
      </w:r>
      <w:r w:rsidRPr="0061666D">
        <w:t>Constitution of 1992, art</w:t>
      </w:r>
      <w:r>
        <w:t>icle</w:t>
      </w:r>
      <w:r w:rsidRPr="0061666D">
        <w:t>s 1, 11, 12, 14, 16–19, 46, 47 and 54</w:t>
      </w:r>
      <w:r>
        <w:t xml:space="preserve">. </w:t>
      </w:r>
    </w:p>
  </w:footnote>
  <w:footnote w:id="26">
    <w:p w:rsidR="00A94101" w:rsidRDefault="00A94101" w:rsidP="004160EB">
      <w:pPr>
        <w:pStyle w:val="FootnoteText"/>
        <w:widowControl w:val="0"/>
        <w:tabs>
          <w:tab w:val="clear" w:pos="1021"/>
          <w:tab w:val="right" w:pos="1020"/>
        </w:tabs>
      </w:pPr>
      <w:r>
        <w:tab/>
      </w:r>
      <w:r>
        <w:rPr>
          <w:rStyle w:val="FootnoteReference"/>
        </w:rPr>
        <w:footnoteRef/>
      </w:r>
      <w:r>
        <w:tab/>
      </w:r>
      <w:r w:rsidRPr="0061666D">
        <w:t>Art</w:t>
      </w:r>
      <w:r>
        <w:t>.</w:t>
      </w:r>
      <w:r w:rsidRPr="0061666D">
        <w:t xml:space="preserve"> 8 of the American Convention on Human Rights</w:t>
      </w:r>
      <w:r>
        <w:t xml:space="preserve"> – Pact of San José, Costa Rica (ratified by Paraguay by Act No. 1/89); art.</w:t>
      </w:r>
      <w:r w:rsidRPr="0061666D">
        <w:t xml:space="preserve"> 14</w:t>
      </w:r>
      <w:r>
        <w:t>,</w:t>
      </w:r>
      <w:r w:rsidRPr="0061666D">
        <w:t xml:space="preserve"> International Covenant on Civil and Political Rights </w:t>
      </w:r>
      <w:r>
        <w:t xml:space="preserve">(ratified by Act No. 4/92); art. 11, para. 1, </w:t>
      </w:r>
      <w:r w:rsidRPr="0061666D">
        <w:t>Universal Declaration of Human Rights</w:t>
      </w:r>
      <w:r>
        <w:t>; and sect.</w:t>
      </w:r>
      <w:r w:rsidRPr="0061666D">
        <w:t xml:space="preserve"> XXVI</w:t>
      </w:r>
      <w:r>
        <w:t>,</w:t>
      </w:r>
      <w:r w:rsidRPr="0061666D">
        <w:t xml:space="preserve"> American Declaration of the Rights and Duties of Man</w:t>
      </w:r>
      <w:r>
        <w:t xml:space="preserve">. </w:t>
      </w:r>
      <w:r w:rsidRPr="0061666D">
        <w:t>Advisory Opinion No. 11</w:t>
      </w:r>
      <w:r>
        <w:t>,</w:t>
      </w:r>
      <w:r w:rsidRPr="0061666D">
        <w:t xml:space="preserve"> Inter-Am</w:t>
      </w:r>
      <w:r>
        <w:t>erican Court of Human Rights,</w:t>
      </w:r>
      <w:r w:rsidRPr="0061666D">
        <w:t xml:space="preserve"> 1990, requested by the Inter-American Commission on Human Rights, addressed the issue of real access to justice</w:t>
      </w:r>
      <w:r>
        <w:t xml:space="preserve">. The </w:t>
      </w:r>
      <w:r w:rsidRPr="0061666D">
        <w:t>Court decided that two conditions precluded the equal access to justice mandated by the American Convention, and that financial insecurity led to discrimination that violated the Convention</w:t>
      </w:r>
      <w:r>
        <w:t xml:space="preserve"> (chap. II, sect. 2, </w:t>
      </w:r>
      <w:r w:rsidRPr="0061666D">
        <w:t>Brasilia Rules on Access to Justice</w:t>
      </w:r>
      <w:r>
        <w:t>)</w:t>
      </w:r>
      <w:r w:rsidRPr="0061666D">
        <w:t>.</w:t>
      </w:r>
      <w:r>
        <w:t xml:space="preserve"> </w:t>
      </w:r>
    </w:p>
  </w:footnote>
  <w:footnote w:id="27">
    <w:p w:rsidR="00A94101" w:rsidRDefault="00A94101" w:rsidP="004160EB">
      <w:pPr>
        <w:pStyle w:val="FootnoteText"/>
        <w:widowControl w:val="0"/>
        <w:tabs>
          <w:tab w:val="clear" w:pos="1021"/>
          <w:tab w:val="right" w:pos="1020"/>
        </w:tabs>
      </w:pPr>
      <w:r>
        <w:tab/>
      </w:r>
      <w:r>
        <w:rPr>
          <w:rStyle w:val="FootnoteReference"/>
        </w:rPr>
        <w:footnoteRef/>
      </w:r>
      <w:r>
        <w:tab/>
      </w:r>
      <w:r w:rsidRPr="0061666D">
        <w:t>Code of Crimi</w:t>
      </w:r>
      <w:r>
        <w:t>nal Procedure (Act No. 1286/98,</w:t>
      </w:r>
      <w:r w:rsidRPr="00FC19DD">
        <w:t xml:space="preserve"> </w:t>
      </w:r>
      <w:r w:rsidRPr="0061666D">
        <w:t>arts</w:t>
      </w:r>
      <w:r>
        <w:t>.</w:t>
      </w:r>
      <w:r w:rsidRPr="0061666D">
        <w:t xml:space="preserve"> 6, 7, 30, 75, 97, 100, 103, 106–109, 366 and 491</w:t>
      </w:r>
      <w:r>
        <w:t>)</w:t>
      </w:r>
      <w:r w:rsidRPr="0061666D">
        <w:t>; Code on Children and Adolescents (Act No. 1680/01, arts</w:t>
      </w:r>
      <w:r>
        <w:t>.</w:t>
      </w:r>
      <w:r w:rsidRPr="0061666D">
        <w:t xml:space="preserve"> 42, 162 and 163</w:t>
      </w:r>
      <w:r>
        <w:t>)</w:t>
      </w:r>
      <w:r w:rsidRPr="0061666D">
        <w:t xml:space="preserve">; the Criminal Code (Act No. 1160/97), which lists punishable offences and the corresponding penalties, as applicable to those in need of defence; and the Civil Code, as applicable to plaintiffs who need the assistance of a </w:t>
      </w:r>
      <w:r>
        <w:t xml:space="preserve">public </w:t>
      </w:r>
      <w:r w:rsidRPr="0061666D">
        <w:t>defender.</w:t>
      </w:r>
      <w:r>
        <w:t xml:space="preserve"> </w:t>
      </w:r>
    </w:p>
  </w:footnote>
  <w:footnote w:id="28">
    <w:p w:rsidR="00A94101" w:rsidRDefault="00A94101" w:rsidP="004160EB">
      <w:pPr>
        <w:pStyle w:val="FootnoteText"/>
        <w:widowControl w:val="0"/>
        <w:tabs>
          <w:tab w:val="clear" w:pos="1021"/>
          <w:tab w:val="right" w:pos="1020"/>
        </w:tabs>
      </w:pPr>
      <w:r>
        <w:tab/>
      </w:r>
      <w:r>
        <w:rPr>
          <w:rStyle w:val="FootnoteReference"/>
        </w:rPr>
        <w:footnoteRef/>
      </w:r>
      <w:r>
        <w:tab/>
      </w:r>
      <w:r w:rsidRPr="0061666D">
        <w:t>Decision No. 85/98 of the Supreme Court regulates the posts created under Act No. 1227/97.</w:t>
      </w:r>
      <w:r>
        <w:t xml:space="preserve">  </w:t>
      </w:r>
    </w:p>
  </w:footnote>
  <w:footnote w:id="29">
    <w:p w:rsidR="00A94101" w:rsidRDefault="00A94101" w:rsidP="004160EB">
      <w:pPr>
        <w:pStyle w:val="FootnoteText"/>
        <w:widowControl w:val="0"/>
        <w:tabs>
          <w:tab w:val="clear" w:pos="1021"/>
          <w:tab w:val="right" w:pos="1020"/>
        </w:tabs>
      </w:pPr>
      <w:r>
        <w:tab/>
      </w:r>
      <w:r>
        <w:rPr>
          <w:rStyle w:val="FootnoteReference"/>
        </w:rPr>
        <w:footnoteRef/>
      </w:r>
      <w:r>
        <w:tab/>
      </w:r>
      <w:r w:rsidRPr="0061666D">
        <w:t xml:space="preserve">The bill submitted </w:t>
      </w:r>
      <w:r>
        <w:t xml:space="preserve">to Parliament is annexed herewith. </w:t>
      </w:r>
    </w:p>
  </w:footnote>
  <w:footnote w:id="30">
    <w:p w:rsidR="00A94101" w:rsidRDefault="00A94101" w:rsidP="004160EB">
      <w:pPr>
        <w:pStyle w:val="FootnoteText"/>
        <w:widowControl w:val="0"/>
        <w:tabs>
          <w:tab w:val="clear" w:pos="1021"/>
          <w:tab w:val="right" w:pos="1020"/>
        </w:tabs>
      </w:pPr>
      <w:r>
        <w:tab/>
      </w:r>
      <w:r>
        <w:rPr>
          <w:rStyle w:val="FootnoteReference"/>
        </w:rPr>
        <w:footnoteRef/>
      </w:r>
      <w:r>
        <w:tab/>
        <w:t xml:space="preserve">The official languages of </w:t>
      </w:r>
      <w:smartTag w:uri="urn:schemas-microsoft-com:office:smarttags" w:element="place">
        <w:smartTag w:uri="urn:schemas-microsoft-com:office:smarttags" w:element="country-region">
          <w:r>
            <w:t>Paraguay</w:t>
          </w:r>
        </w:smartTag>
      </w:smartTag>
      <w:r>
        <w:t xml:space="preserve"> are Spanish and Guaraní. </w:t>
      </w:r>
    </w:p>
  </w:footnote>
  <w:footnote w:id="31">
    <w:p w:rsidR="00A94101" w:rsidRDefault="00A94101" w:rsidP="004160EB">
      <w:pPr>
        <w:pStyle w:val="FootnoteText"/>
        <w:widowControl w:val="0"/>
        <w:tabs>
          <w:tab w:val="clear" w:pos="1021"/>
          <w:tab w:val="right" w:pos="1020"/>
        </w:tabs>
      </w:pPr>
      <w:r>
        <w:tab/>
      </w:r>
      <w:r>
        <w:rPr>
          <w:rStyle w:val="FootnoteReference"/>
        </w:rPr>
        <w:footnoteRef/>
      </w:r>
      <w:r>
        <w:tab/>
      </w:r>
      <w:r>
        <w:rPr>
          <w:lang w:val="en-US"/>
        </w:rPr>
        <w:t>Judgments issued by Paraguayan courts which invoke the provisions of the Convention. A.I. No. 731 of August 2008, issued by the Third Chamber of the Civil and Commercial Appeal Court of Asunci</w:t>
      </w:r>
      <w:r w:rsidRPr="00D15A37">
        <w:t>ó</w:t>
      </w:r>
      <w:r>
        <w:rPr>
          <w:lang w:val="en-US"/>
        </w:rPr>
        <w:t>n. A.I. No. 108 of 28 July 2010, issued by the Second Chamber of the Accounts Court of Asunción.</w:t>
      </w:r>
      <w:r>
        <w:t xml:space="preserve"> </w:t>
      </w:r>
    </w:p>
  </w:footnote>
  <w:footnote w:id="32">
    <w:p w:rsidR="00A94101" w:rsidRDefault="00A94101" w:rsidP="007234A9">
      <w:pPr>
        <w:pStyle w:val="FootnoteText"/>
        <w:widowControl w:val="0"/>
        <w:tabs>
          <w:tab w:val="clear" w:pos="1021"/>
          <w:tab w:val="right" w:pos="1020"/>
        </w:tabs>
      </w:pPr>
      <w:r>
        <w:tab/>
      </w:r>
      <w:r>
        <w:rPr>
          <w:rStyle w:val="FootnoteReference"/>
        </w:rPr>
        <w:footnoteRef/>
      </w:r>
      <w:r>
        <w:tab/>
      </w:r>
      <w:r>
        <w:rPr>
          <w:lang w:val="en-US"/>
        </w:rPr>
        <w:t>Code of Judicial Ethics, arts. 28 to 34.</w:t>
      </w:r>
    </w:p>
  </w:footnote>
  <w:footnote w:id="33">
    <w:p w:rsidR="00A94101" w:rsidRDefault="00A94101" w:rsidP="007234A9">
      <w:pPr>
        <w:pStyle w:val="FootnoteText"/>
        <w:widowControl w:val="0"/>
        <w:tabs>
          <w:tab w:val="clear" w:pos="1021"/>
          <w:tab w:val="right" w:pos="1020"/>
        </w:tabs>
      </w:pPr>
      <w:r>
        <w:tab/>
      </w:r>
      <w:r>
        <w:rPr>
          <w:rStyle w:val="FootnoteReference"/>
        </w:rPr>
        <w:footnoteRef/>
      </w:r>
      <w:r>
        <w:tab/>
      </w:r>
      <w:r>
        <w:rPr>
          <w:lang w:val="en-US"/>
        </w:rPr>
        <w:t>Assuming an average of 100 participants per day over the three years.</w:t>
      </w:r>
    </w:p>
  </w:footnote>
  <w:footnote w:id="34">
    <w:p w:rsidR="00A94101" w:rsidRDefault="00A94101" w:rsidP="007234A9">
      <w:pPr>
        <w:pStyle w:val="FootnoteText"/>
        <w:widowControl w:val="0"/>
        <w:tabs>
          <w:tab w:val="clear" w:pos="1021"/>
          <w:tab w:val="right" w:pos="1020"/>
        </w:tabs>
      </w:pPr>
      <w:r>
        <w:tab/>
      </w:r>
      <w:r>
        <w:rPr>
          <w:rStyle w:val="FootnoteReference"/>
        </w:rPr>
        <w:footnoteRef/>
      </w:r>
      <w:r>
        <w:tab/>
      </w:r>
      <w:r>
        <w:rPr>
          <w:lang w:val="en-US"/>
        </w:rPr>
        <w:t>Convention on the Rights of Persons with Disabilities and Brasilia Rules, inter alia.</w:t>
      </w:r>
    </w:p>
  </w:footnote>
  <w:footnote w:id="35">
    <w:p w:rsidR="00A94101" w:rsidRDefault="00A94101" w:rsidP="007234A9">
      <w:pPr>
        <w:pStyle w:val="FootnoteText"/>
        <w:widowControl w:val="0"/>
        <w:tabs>
          <w:tab w:val="clear" w:pos="1021"/>
          <w:tab w:val="right" w:pos="1020"/>
        </w:tabs>
      </w:pPr>
      <w:r>
        <w:tab/>
      </w:r>
      <w:r>
        <w:rPr>
          <w:rStyle w:val="FootnoteReference"/>
        </w:rPr>
        <w:footnoteRef/>
      </w:r>
      <w:r>
        <w:tab/>
      </w:r>
      <w:r>
        <w:rPr>
          <w:lang w:val="en-US"/>
        </w:rPr>
        <w:t>A copy of the note by the Presiding Judge of the Supreme Court expressing the institution’s support for the Bill is annexed to this report.</w:t>
      </w:r>
    </w:p>
  </w:footnote>
  <w:footnote w:id="36">
    <w:p w:rsidR="00A94101" w:rsidRDefault="00A94101" w:rsidP="007234A9">
      <w:pPr>
        <w:pStyle w:val="FootnoteText"/>
        <w:widowControl w:val="0"/>
        <w:tabs>
          <w:tab w:val="clear" w:pos="1021"/>
          <w:tab w:val="right" w:pos="1020"/>
        </w:tabs>
      </w:pPr>
      <w:r>
        <w:tab/>
      </w:r>
      <w:r>
        <w:rPr>
          <w:rStyle w:val="FootnoteReference"/>
        </w:rPr>
        <w:footnoteRef/>
      </w:r>
      <w:r>
        <w:tab/>
      </w:r>
      <w:r>
        <w:rPr>
          <w:lang w:val="en-US"/>
        </w:rPr>
        <w:t>A copy of the Languages Bill, currently under consideration in the National Congress, is annexed.</w:t>
      </w:r>
    </w:p>
  </w:footnote>
  <w:footnote w:id="37">
    <w:p w:rsidR="00A94101" w:rsidRDefault="00A94101" w:rsidP="007234A9">
      <w:pPr>
        <w:pStyle w:val="FootnoteText"/>
        <w:widowControl w:val="0"/>
        <w:tabs>
          <w:tab w:val="clear" w:pos="1021"/>
          <w:tab w:val="right" w:pos="1020"/>
        </w:tabs>
      </w:pPr>
      <w:r>
        <w:tab/>
      </w:r>
      <w:r>
        <w:rPr>
          <w:rStyle w:val="FootnoteReference"/>
        </w:rPr>
        <w:footnoteRef/>
      </w:r>
      <w:r>
        <w:tab/>
        <w:t>San Juan Bautista Misiones, Villarica, Coronel Oviedo, Caaza</w:t>
      </w:r>
      <w:r>
        <w:rPr>
          <w:rFonts w:ascii="Sylfaen" w:hAnsi="Sylfaen" w:cs="Sylfaen"/>
        </w:rPr>
        <w:t>pá, Pedro Juan Caballero, Paraguari, Concepción, Asunción Torre Norte (North Tower) and Pilar.</w:t>
      </w:r>
    </w:p>
  </w:footnote>
  <w:footnote w:id="38">
    <w:p w:rsidR="00A94101" w:rsidRDefault="00A94101" w:rsidP="007234A9">
      <w:pPr>
        <w:pStyle w:val="FootnoteText"/>
        <w:widowControl w:val="0"/>
        <w:tabs>
          <w:tab w:val="clear" w:pos="1021"/>
          <w:tab w:val="right" w:pos="1020"/>
        </w:tabs>
      </w:pPr>
      <w:r>
        <w:tab/>
      </w:r>
      <w:r>
        <w:rPr>
          <w:rStyle w:val="FootnoteReference"/>
        </w:rPr>
        <w:footnoteRef/>
      </w:r>
      <w:r>
        <w:tab/>
      </w:r>
      <w:r>
        <w:rPr>
          <w:lang w:val="en-US"/>
        </w:rPr>
        <w:t>The Brasilia Rules and resolution 633 of 1 June 2010 are attached.</w:t>
      </w:r>
    </w:p>
  </w:footnote>
  <w:footnote w:id="39">
    <w:p w:rsidR="00A94101" w:rsidRDefault="00A94101" w:rsidP="007234A9">
      <w:pPr>
        <w:pStyle w:val="FootnoteText"/>
        <w:widowControl w:val="0"/>
        <w:tabs>
          <w:tab w:val="clear" w:pos="1021"/>
          <w:tab w:val="right" w:pos="1020"/>
        </w:tabs>
      </w:pPr>
      <w:r>
        <w:tab/>
      </w:r>
      <w:r>
        <w:rPr>
          <w:rStyle w:val="FootnoteReference"/>
        </w:rPr>
        <w:footnoteRef/>
      </w:r>
      <w:r>
        <w:tab/>
      </w:r>
      <w:r>
        <w:rPr>
          <w:lang w:val="en-US"/>
        </w:rPr>
        <w:t>This category includes children, adolescents and older persons.</w:t>
      </w:r>
    </w:p>
  </w:footnote>
  <w:footnote w:id="40">
    <w:p w:rsidR="00A94101" w:rsidRDefault="00A94101">
      <w:pPr>
        <w:pStyle w:val="FootnoteText"/>
      </w:pPr>
      <w:r>
        <w:tab/>
      </w:r>
      <w:r>
        <w:rPr>
          <w:rStyle w:val="FootnoteReference"/>
        </w:rPr>
        <w:footnoteRef/>
      </w:r>
      <w:r>
        <w:tab/>
        <w:t>H</w:t>
      </w:r>
      <w:r>
        <w:rPr>
          <w:lang w:val="en-US"/>
        </w:rPr>
        <w:t>eld on 11–12 July 2007.</w:t>
      </w:r>
    </w:p>
  </w:footnote>
  <w:footnote w:id="41">
    <w:p w:rsidR="00A94101" w:rsidRPr="00AB2FF3" w:rsidRDefault="00A94101" w:rsidP="007F672F">
      <w:pPr>
        <w:pStyle w:val="FootnoteText"/>
        <w:widowControl w:val="0"/>
        <w:tabs>
          <w:tab w:val="clear" w:pos="1021"/>
          <w:tab w:val="right" w:pos="1020"/>
        </w:tabs>
        <w:rPr>
          <w:lang w:val="en-US"/>
        </w:rPr>
      </w:pPr>
      <w:r>
        <w:tab/>
      </w:r>
      <w:r>
        <w:rPr>
          <w:rStyle w:val="FootnoteReference"/>
        </w:rPr>
        <w:footnoteRef/>
      </w:r>
      <w:r>
        <w:tab/>
      </w:r>
      <w:r>
        <w:rPr>
          <w:lang w:val="en-US"/>
        </w:rPr>
        <w:t>The campaign encompasses women and girls with disabilities.</w:t>
      </w:r>
    </w:p>
  </w:footnote>
  <w:footnote w:id="42">
    <w:p w:rsidR="00A94101" w:rsidRDefault="00A94101" w:rsidP="007F672F">
      <w:pPr>
        <w:pStyle w:val="FootnoteText"/>
        <w:widowControl w:val="0"/>
        <w:tabs>
          <w:tab w:val="clear" w:pos="1021"/>
          <w:tab w:val="right" w:pos="1020"/>
        </w:tabs>
      </w:pPr>
      <w:r>
        <w:tab/>
      </w:r>
      <w:r>
        <w:rPr>
          <w:rStyle w:val="FootnoteReference"/>
        </w:rPr>
        <w:footnoteRef/>
      </w:r>
      <w:r>
        <w:tab/>
        <w:t xml:space="preserve">Decision No. 60/97 and decision No. 182/00 are annexed hereto. </w:t>
      </w:r>
    </w:p>
  </w:footnote>
  <w:footnote w:id="43">
    <w:p w:rsidR="00A94101" w:rsidRDefault="00A94101" w:rsidP="007F672F">
      <w:pPr>
        <w:pStyle w:val="FootnoteText"/>
        <w:widowControl w:val="0"/>
        <w:tabs>
          <w:tab w:val="clear" w:pos="1021"/>
          <w:tab w:val="right" w:pos="1020"/>
        </w:tabs>
      </w:pPr>
      <w:r>
        <w:tab/>
      </w:r>
      <w:r>
        <w:rPr>
          <w:rStyle w:val="FootnoteReference"/>
        </w:rPr>
        <w:footnoteRef/>
      </w:r>
      <w:r>
        <w:tab/>
      </w:r>
      <w:r>
        <w:rPr>
          <w:lang w:val="en-US"/>
        </w:rPr>
        <w:t>Understood as persons with mental health problems.</w:t>
      </w:r>
      <w:r>
        <w:t xml:space="preserve"> </w:t>
      </w:r>
    </w:p>
  </w:footnote>
  <w:footnote w:id="44">
    <w:p w:rsidR="00A94101" w:rsidRDefault="00A94101" w:rsidP="00B575CB">
      <w:pPr>
        <w:pStyle w:val="FootnoteText"/>
      </w:pPr>
      <w:r>
        <w:tab/>
      </w:r>
      <w:r>
        <w:rPr>
          <w:rStyle w:val="FootnoteReference"/>
        </w:rPr>
        <w:footnoteRef/>
      </w:r>
      <w:r>
        <w:tab/>
      </w:r>
      <w:r w:rsidRPr="002E4405">
        <w:t>A bill against all forms of discrimination has been drafted but is still awaiting approval by the various Senate Committees.</w:t>
      </w:r>
    </w:p>
  </w:footnote>
  <w:footnote w:id="45">
    <w:p w:rsidR="00A94101" w:rsidRDefault="00A94101" w:rsidP="00B575CB">
      <w:pPr>
        <w:pStyle w:val="FootnoteText"/>
        <w:widowControl w:val="0"/>
        <w:tabs>
          <w:tab w:val="clear" w:pos="1021"/>
          <w:tab w:val="right" w:pos="1020"/>
        </w:tabs>
      </w:pPr>
      <w:r>
        <w:tab/>
      </w:r>
      <w:r>
        <w:rPr>
          <w:rStyle w:val="FootnoteReference"/>
        </w:rPr>
        <w:footnoteRef/>
      </w:r>
      <w:r>
        <w:tab/>
      </w:r>
      <w:r w:rsidRPr="0067558B">
        <w:t>It should be noted that INPRO is part of the Ministry of Education and Culture.</w:t>
      </w:r>
    </w:p>
  </w:footnote>
  <w:footnote w:id="46">
    <w:p w:rsidR="00A94101" w:rsidRDefault="00A94101" w:rsidP="00B575CB">
      <w:pPr>
        <w:pStyle w:val="FootnoteText"/>
        <w:widowControl w:val="0"/>
        <w:tabs>
          <w:tab w:val="clear" w:pos="1021"/>
          <w:tab w:val="right" w:pos="1020"/>
        </w:tabs>
      </w:pPr>
      <w:r>
        <w:tab/>
      </w:r>
      <w:r>
        <w:rPr>
          <w:rStyle w:val="FootnoteReference"/>
        </w:rPr>
        <w:footnoteRef/>
      </w:r>
      <w:r>
        <w:tab/>
      </w:r>
      <w:r w:rsidRPr="003A145D">
        <w:t>Through the Directorate-General for Inclusive Education and INPRO.</w:t>
      </w:r>
    </w:p>
  </w:footnote>
  <w:footnote w:id="47">
    <w:p w:rsidR="00A94101" w:rsidRDefault="00A94101" w:rsidP="00791A53">
      <w:pPr>
        <w:pStyle w:val="FootnoteText"/>
        <w:widowControl w:val="0"/>
        <w:tabs>
          <w:tab w:val="clear" w:pos="1021"/>
          <w:tab w:val="right" w:pos="1020"/>
        </w:tabs>
      </w:pPr>
      <w:r>
        <w:tab/>
      </w:r>
      <w:r>
        <w:rPr>
          <w:rStyle w:val="FootnoteReference"/>
        </w:rPr>
        <w:footnoteRef/>
      </w:r>
      <w:r>
        <w:tab/>
      </w:r>
      <w:r w:rsidRPr="00590B80">
        <w:t>These are provided under an agreement</w:t>
      </w:r>
      <w:r>
        <w:t xml:space="preserve"> between INPRO and SNPP on mutual cooperation arrangements. </w:t>
      </w:r>
    </w:p>
  </w:footnote>
  <w:footnote w:id="48">
    <w:p w:rsidR="00A94101" w:rsidRDefault="00A94101" w:rsidP="00791A53">
      <w:pPr>
        <w:pStyle w:val="FootnoteText"/>
        <w:widowControl w:val="0"/>
        <w:tabs>
          <w:tab w:val="clear" w:pos="1021"/>
          <w:tab w:val="right" w:pos="1020"/>
        </w:tabs>
      </w:pPr>
      <w:r>
        <w:tab/>
      </w:r>
      <w:r>
        <w:rPr>
          <w:rStyle w:val="FootnoteReference"/>
        </w:rPr>
        <w:footnoteRef/>
      </w:r>
      <w:r>
        <w:tab/>
        <w:t xml:space="preserve">Between 100 million and 400 million </w:t>
      </w:r>
      <w:r w:rsidRPr="00590B80">
        <w:t>guaraníes</w:t>
      </w:r>
      <w:r>
        <w:t xml:space="preserve"> at an exchange rate of 4,785 </w:t>
      </w:r>
      <w:r w:rsidRPr="00590B80">
        <w:t>guaraníes</w:t>
      </w:r>
      <w:r>
        <w:t xml:space="preserve"> per </w:t>
      </w:r>
      <w:smartTag w:uri="urn:schemas-microsoft-com:office:smarttags" w:element="place">
        <w:smartTag w:uri="urn:schemas-microsoft-com:office:smarttags" w:element="country-region">
          <w:smartTag w:uri="urn:schemas-microsoft-com:office:smarttags" w:element="City">
            <w:r>
              <w:t>United States</w:t>
            </w:r>
          </w:smartTag>
        </w:smartTag>
      </w:smartTag>
      <w:r>
        <w:t xml:space="preserve"> dollar.</w:t>
      </w:r>
    </w:p>
  </w:footnote>
  <w:footnote w:id="49">
    <w:p w:rsidR="00A94101" w:rsidRDefault="00A94101" w:rsidP="00791A53">
      <w:pPr>
        <w:pStyle w:val="FootnoteText"/>
        <w:widowControl w:val="0"/>
        <w:tabs>
          <w:tab w:val="clear" w:pos="1021"/>
          <w:tab w:val="right" w:pos="1020"/>
        </w:tabs>
      </w:pPr>
      <w:r>
        <w:tab/>
      </w:r>
      <w:r>
        <w:rPr>
          <w:rStyle w:val="FootnoteReference"/>
        </w:rPr>
        <w:footnoteRef/>
      </w:r>
      <w:r>
        <w:tab/>
        <w:t xml:space="preserve">The town of  </w:t>
      </w:r>
      <w:r w:rsidRPr="00174549">
        <w:rPr>
          <w:szCs w:val="18"/>
        </w:rPr>
        <w:t xml:space="preserve">Repatriación </w:t>
      </w:r>
      <w:r>
        <w:rPr>
          <w:szCs w:val="18"/>
        </w:rPr>
        <w:t>in the department of</w:t>
      </w:r>
      <w:r w:rsidRPr="00174549">
        <w:rPr>
          <w:szCs w:val="18"/>
        </w:rPr>
        <w:t xml:space="preserve"> Caaguazú</w:t>
      </w:r>
      <w:r>
        <w:rPr>
          <w:szCs w:val="18"/>
        </w:rPr>
        <w:t>,</w:t>
      </w:r>
      <w:r w:rsidRPr="00174549">
        <w:rPr>
          <w:szCs w:val="18"/>
        </w:rPr>
        <w:t xml:space="preserve"> </w:t>
      </w:r>
      <w:r>
        <w:rPr>
          <w:szCs w:val="18"/>
        </w:rPr>
        <w:t xml:space="preserve">the town of </w:t>
      </w:r>
      <w:r w:rsidRPr="00174549">
        <w:rPr>
          <w:szCs w:val="18"/>
        </w:rPr>
        <w:t xml:space="preserve"> G</w:t>
      </w:r>
      <w:r>
        <w:rPr>
          <w:szCs w:val="18"/>
        </w:rPr>
        <w:t>eneral</w:t>
      </w:r>
      <w:r w:rsidRPr="00174549">
        <w:rPr>
          <w:szCs w:val="18"/>
        </w:rPr>
        <w:t xml:space="preserve"> Morínigo</w:t>
      </w:r>
      <w:r>
        <w:rPr>
          <w:szCs w:val="18"/>
        </w:rPr>
        <w:t xml:space="preserve"> in the department of</w:t>
      </w:r>
      <w:r w:rsidRPr="00174549">
        <w:rPr>
          <w:szCs w:val="18"/>
        </w:rPr>
        <w:t xml:space="preserve"> Caazapá</w:t>
      </w:r>
      <w:r>
        <w:rPr>
          <w:szCs w:val="18"/>
        </w:rPr>
        <w:t xml:space="preserve">, the town of Ayolas in the department of </w:t>
      </w:r>
      <w:r w:rsidRPr="00174549">
        <w:rPr>
          <w:szCs w:val="18"/>
        </w:rPr>
        <w:t xml:space="preserve"> Misiones</w:t>
      </w:r>
      <w:r>
        <w:rPr>
          <w:szCs w:val="18"/>
        </w:rPr>
        <w:t xml:space="preserve">, and the town of Chore in the department of </w:t>
      </w:r>
      <w:r w:rsidRPr="00174549">
        <w:rPr>
          <w:szCs w:val="18"/>
        </w:rPr>
        <w:t>San Pedro.</w:t>
      </w:r>
      <w:r>
        <w:t xml:space="preserve"> </w:t>
      </w:r>
    </w:p>
  </w:footnote>
  <w:footnote w:id="50">
    <w:p w:rsidR="00A94101" w:rsidRDefault="00A94101" w:rsidP="00791A53">
      <w:pPr>
        <w:pStyle w:val="FootnoteText"/>
        <w:widowControl w:val="0"/>
        <w:tabs>
          <w:tab w:val="clear" w:pos="1021"/>
          <w:tab w:val="right" w:pos="1020"/>
        </w:tabs>
      </w:pPr>
      <w:r>
        <w:tab/>
      </w:r>
      <w:r>
        <w:rPr>
          <w:rStyle w:val="FootnoteReference"/>
        </w:rPr>
        <w:footnoteRef/>
      </w:r>
      <w:r>
        <w:tab/>
        <w:t xml:space="preserve">One each in the towns of </w:t>
      </w:r>
      <w:r w:rsidRPr="00174549">
        <w:rPr>
          <w:szCs w:val="18"/>
        </w:rPr>
        <w:t>Limpio, Luque</w:t>
      </w:r>
      <w:r>
        <w:rPr>
          <w:szCs w:val="18"/>
        </w:rPr>
        <w:t xml:space="preserve"> and</w:t>
      </w:r>
      <w:r w:rsidRPr="00174549">
        <w:rPr>
          <w:szCs w:val="18"/>
        </w:rPr>
        <w:t xml:space="preserve"> San Ignacio </w:t>
      </w:r>
      <w:r>
        <w:rPr>
          <w:szCs w:val="18"/>
        </w:rPr>
        <w:t>(</w:t>
      </w:r>
      <w:r w:rsidRPr="00174549">
        <w:rPr>
          <w:szCs w:val="18"/>
        </w:rPr>
        <w:t>Misiones</w:t>
      </w:r>
      <w:r>
        <w:rPr>
          <w:szCs w:val="18"/>
        </w:rPr>
        <w:t>)</w:t>
      </w:r>
      <w:r w:rsidRPr="00174549">
        <w:rPr>
          <w:szCs w:val="18"/>
        </w:rPr>
        <w:t xml:space="preserve">, </w:t>
      </w:r>
      <w:r>
        <w:rPr>
          <w:szCs w:val="18"/>
        </w:rPr>
        <w:t xml:space="preserve">and two in Barrio Jara, </w:t>
      </w:r>
      <w:r w:rsidRPr="00174549">
        <w:rPr>
          <w:szCs w:val="18"/>
        </w:rPr>
        <w:t>Asunción.</w:t>
      </w:r>
      <w:r>
        <w:t xml:space="preserve"> </w:t>
      </w:r>
    </w:p>
  </w:footnote>
  <w:footnote w:id="51">
    <w:p w:rsidR="00A94101" w:rsidRDefault="00A94101" w:rsidP="00791A53">
      <w:pPr>
        <w:pStyle w:val="FootnoteText"/>
        <w:widowControl w:val="0"/>
        <w:tabs>
          <w:tab w:val="clear" w:pos="1021"/>
          <w:tab w:val="right" w:pos="1020"/>
        </w:tabs>
      </w:pPr>
      <w:r>
        <w:tab/>
      </w:r>
      <w:r>
        <w:rPr>
          <w:rStyle w:val="FootnoteReference"/>
        </w:rPr>
        <w:footnoteRef/>
      </w:r>
      <w:r>
        <w:tab/>
      </w:r>
      <w:r>
        <w:rPr>
          <w:lang w:val="en-US"/>
        </w:rPr>
        <w:t>These are open only from 8 a.m. to 5 p.m.</w:t>
      </w:r>
    </w:p>
  </w:footnote>
  <w:footnote w:id="52">
    <w:p w:rsidR="00A94101" w:rsidRDefault="00A94101" w:rsidP="00791A53">
      <w:pPr>
        <w:pStyle w:val="FootnoteText"/>
        <w:widowControl w:val="0"/>
        <w:tabs>
          <w:tab w:val="clear" w:pos="1021"/>
          <w:tab w:val="right" w:pos="1020"/>
        </w:tabs>
      </w:pPr>
      <w:r>
        <w:tab/>
      </w:r>
      <w:r>
        <w:rPr>
          <w:rStyle w:val="FootnoteReference"/>
        </w:rPr>
        <w:footnoteRef/>
      </w:r>
      <w:r>
        <w:tab/>
      </w:r>
      <w:r>
        <w:rPr>
          <w:lang w:val="en-US"/>
        </w:rPr>
        <w:t>With the support of the Mennonite Voluntary Service.</w:t>
      </w:r>
      <w:r>
        <w:t xml:space="preserve"> </w:t>
      </w:r>
    </w:p>
  </w:footnote>
  <w:footnote w:id="53">
    <w:p w:rsidR="00A94101" w:rsidRDefault="00A94101" w:rsidP="00791A53">
      <w:pPr>
        <w:pStyle w:val="FootnoteText"/>
        <w:widowControl w:val="0"/>
        <w:tabs>
          <w:tab w:val="clear" w:pos="1021"/>
          <w:tab w:val="right" w:pos="1020"/>
        </w:tabs>
      </w:pPr>
      <w:r>
        <w:tab/>
      </w:r>
      <w:r>
        <w:rPr>
          <w:rStyle w:val="FootnoteReference"/>
        </w:rPr>
        <w:footnoteRef/>
      </w:r>
      <w:r>
        <w:tab/>
      </w:r>
      <w:r w:rsidRPr="00174549">
        <w:rPr>
          <w:szCs w:val="18"/>
        </w:rPr>
        <w:t>APS, Saraki, APAPA</w:t>
      </w:r>
      <w:r>
        <w:rPr>
          <w:szCs w:val="18"/>
        </w:rPr>
        <w:t xml:space="preserve">P, Fundación Solidaridad, CIRD and the </w:t>
      </w:r>
      <w:r w:rsidRPr="00174549">
        <w:rPr>
          <w:szCs w:val="18"/>
        </w:rPr>
        <w:t>Paraguay</w:t>
      </w:r>
      <w:r>
        <w:rPr>
          <w:szCs w:val="18"/>
        </w:rPr>
        <w:t>an organization for the blind</w:t>
      </w:r>
      <w:r w:rsidRPr="00174549">
        <w:rPr>
          <w:szCs w:val="18"/>
        </w:rPr>
        <w:t xml:space="preserve">, </w:t>
      </w:r>
      <w:r>
        <w:rPr>
          <w:szCs w:val="18"/>
        </w:rPr>
        <w:t>among others</w:t>
      </w:r>
      <w:r w:rsidRPr="00174549">
        <w:rPr>
          <w:szCs w:val="18"/>
        </w:rPr>
        <w:t>.</w:t>
      </w:r>
    </w:p>
  </w:footnote>
  <w:footnote w:id="54">
    <w:p w:rsidR="00A94101" w:rsidRDefault="00A94101" w:rsidP="00791A53">
      <w:pPr>
        <w:pStyle w:val="FootnoteText"/>
        <w:widowControl w:val="0"/>
        <w:tabs>
          <w:tab w:val="clear" w:pos="1021"/>
          <w:tab w:val="right" w:pos="1020"/>
        </w:tabs>
      </w:pPr>
      <w:r>
        <w:tab/>
      </w:r>
      <w:r>
        <w:rPr>
          <w:rStyle w:val="FootnoteReference"/>
        </w:rPr>
        <w:footnoteRef/>
      </w:r>
      <w:r>
        <w:tab/>
      </w:r>
      <w:r>
        <w:rPr>
          <w:szCs w:val="18"/>
        </w:rPr>
        <w:t>Act No. 1626/00, on the Civil Service, exempts the directors of public institutions from punishment, making it impossible to apply the penalties set forth in the amendment to article 4 of Act No. 2479/04.</w:t>
      </w:r>
    </w:p>
  </w:footnote>
  <w:footnote w:id="55">
    <w:p w:rsidR="00A94101" w:rsidRDefault="00A94101" w:rsidP="00791A53">
      <w:pPr>
        <w:pStyle w:val="FootnoteText"/>
        <w:widowControl w:val="0"/>
        <w:tabs>
          <w:tab w:val="clear" w:pos="1021"/>
          <w:tab w:val="right" w:pos="1020"/>
        </w:tabs>
      </w:pPr>
      <w:r>
        <w:tab/>
      </w:r>
      <w:r>
        <w:rPr>
          <w:rStyle w:val="FootnoteReference"/>
        </w:rPr>
        <w:footnoteRef/>
      </w:r>
      <w:r>
        <w:tab/>
      </w:r>
      <w:r>
        <w:rPr>
          <w:szCs w:val="18"/>
        </w:rPr>
        <w:t xml:space="preserve">Includes </w:t>
      </w:r>
      <w:r w:rsidRPr="00174549">
        <w:rPr>
          <w:szCs w:val="18"/>
        </w:rPr>
        <w:t>176</w:t>
      </w:r>
      <w:r>
        <w:rPr>
          <w:szCs w:val="18"/>
        </w:rPr>
        <w:t>,</w:t>
      </w:r>
      <w:r w:rsidRPr="00174549">
        <w:rPr>
          <w:szCs w:val="18"/>
        </w:rPr>
        <w:t>404 permanent</w:t>
      </w:r>
      <w:r>
        <w:rPr>
          <w:szCs w:val="18"/>
        </w:rPr>
        <w:t xml:space="preserve"> staff members and</w:t>
      </w:r>
      <w:r w:rsidRPr="00174549">
        <w:rPr>
          <w:szCs w:val="18"/>
        </w:rPr>
        <w:t xml:space="preserve"> 36</w:t>
      </w:r>
      <w:r>
        <w:rPr>
          <w:szCs w:val="18"/>
        </w:rPr>
        <w:t>,</w:t>
      </w:r>
      <w:r w:rsidRPr="00174549">
        <w:rPr>
          <w:szCs w:val="18"/>
        </w:rPr>
        <w:t xml:space="preserve">834 </w:t>
      </w:r>
      <w:r>
        <w:rPr>
          <w:szCs w:val="18"/>
        </w:rPr>
        <w:t>contractual workers.</w:t>
      </w:r>
      <w:r>
        <w:t xml:space="preserve"> </w:t>
      </w:r>
    </w:p>
  </w:footnote>
  <w:footnote w:id="56">
    <w:p w:rsidR="00A94101" w:rsidRDefault="00A94101" w:rsidP="00791A53">
      <w:pPr>
        <w:pStyle w:val="FootnoteText"/>
        <w:widowControl w:val="0"/>
        <w:tabs>
          <w:tab w:val="clear" w:pos="1021"/>
          <w:tab w:val="right" w:pos="1020"/>
        </w:tabs>
      </w:pPr>
      <w:r>
        <w:tab/>
      </w:r>
      <w:r>
        <w:rPr>
          <w:rStyle w:val="FootnoteReference"/>
        </w:rPr>
        <w:footnoteRef/>
      </w:r>
      <w:r>
        <w:tab/>
        <w:t>Now the National Secretariat for Housing and Habitat (SENAVITAT).</w:t>
      </w:r>
    </w:p>
  </w:footnote>
  <w:footnote w:id="57">
    <w:p w:rsidR="00A94101" w:rsidRDefault="00A94101" w:rsidP="001F7553">
      <w:pPr>
        <w:pStyle w:val="FootnoteText"/>
        <w:widowControl w:val="0"/>
        <w:tabs>
          <w:tab w:val="clear" w:pos="1021"/>
          <w:tab w:val="right" w:pos="1020"/>
        </w:tabs>
      </w:pPr>
      <w:r>
        <w:tab/>
      </w:r>
      <w:r>
        <w:rPr>
          <w:rStyle w:val="FootnoteReference"/>
        </w:rPr>
        <w:footnoteRef/>
      </w:r>
      <w:r>
        <w:tab/>
        <w:t>Act No. 34/92, art. 2.</w:t>
      </w:r>
    </w:p>
  </w:footnote>
  <w:footnote w:id="58">
    <w:p w:rsidR="00A94101" w:rsidRDefault="00A94101" w:rsidP="001F7553">
      <w:pPr>
        <w:pStyle w:val="FootnoteText"/>
        <w:widowControl w:val="0"/>
        <w:tabs>
          <w:tab w:val="clear" w:pos="1021"/>
          <w:tab w:val="right" w:pos="1020"/>
        </w:tabs>
      </w:pPr>
      <w:r>
        <w:tab/>
      </w:r>
      <w:r>
        <w:rPr>
          <w:rStyle w:val="FootnoteReference"/>
        </w:rPr>
        <w:footnoteRef/>
      </w:r>
      <w:r>
        <w:tab/>
        <w:t>Totalling 22,542 men and 22,131 women.</w:t>
      </w:r>
    </w:p>
  </w:footnote>
  <w:footnote w:id="59">
    <w:p w:rsidR="00A94101" w:rsidRDefault="00A94101" w:rsidP="001F7553">
      <w:pPr>
        <w:pStyle w:val="FootnoteText"/>
        <w:widowControl w:val="0"/>
        <w:tabs>
          <w:tab w:val="clear" w:pos="1021"/>
          <w:tab w:val="right" w:pos="1020"/>
        </w:tabs>
      </w:pPr>
      <w:r>
        <w:tab/>
      </w:r>
      <w:r>
        <w:rPr>
          <w:rStyle w:val="FootnoteReference"/>
        </w:rPr>
        <w:footnoteRef/>
      </w:r>
      <w:r>
        <w:tab/>
        <w:t>Through its health department.</w:t>
      </w:r>
    </w:p>
  </w:footnote>
  <w:footnote w:id="60">
    <w:p w:rsidR="00A94101" w:rsidRDefault="00A94101">
      <w:pPr>
        <w:pStyle w:val="FootnoteText"/>
      </w:pPr>
      <w:r>
        <w:tab/>
      </w:r>
      <w:r>
        <w:rPr>
          <w:rStyle w:val="FootnoteReference"/>
        </w:rPr>
        <w:footnoteRef/>
      </w:r>
      <w:r>
        <w:tab/>
        <w:t xml:space="preserve">More information can be found at: </w:t>
      </w:r>
      <w:r w:rsidRPr="00EE61D7">
        <w:t>www.</w:t>
      </w:r>
      <w:r>
        <w:t>snpp.edu.py/v2/index.php?option</w:t>
      </w:r>
      <w:r w:rsidRPr="00EE61D7">
        <w:t>=com_content&amp;view=</w:t>
      </w:r>
      <w:r>
        <w:t xml:space="preserve"> </w:t>
      </w:r>
      <w:r w:rsidRPr="00EE61D7">
        <w:t>article&amp;id=205&amp;Itemid=87.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101" w:rsidRPr="00A21332" w:rsidRDefault="00A94101" w:rsidP="00A21332">
    <w:pPr>
      <w:pStyle w:val="Header"/>
    </w:pPr>
    <w:r w:rsidRPr="00A21332">
      <w:t>CRPD/C/PRY/1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101" w:rsidRPr="00A21332" w:rsidRDefault="00A94101" w:rsidP="00A21332">
    <w:pPr>
      <w:pStyle w:val="Header"/>
      <w:jc w:val="right"/>
    </w:pPr>
    <w:r w:rsidRPr="00A21332">
      <w:t>CRPD/C/PRY/1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70A4"/>
    <w:rsid w:val="0000545F"/>
    <w:rsid w:val="000575F3"/>
    <w:rsid w:val="000A32E2"/>
    <w:rsid w:val="000A65B3"/>
    <w:rsid w:val="001524B9"/>
    <w:rsid w:val="00155C7B"/>
    <w:rsid w:val="001A62AD"/>
    <w:rsid w:val="001F7553"/>
    <w:rsid w:val="002068DF"/>
    <w:rsid w:val="00291E2F"/>
    <w:rsid w:val="00322606"/>
    <w:rsid w:val="00404B58"/>
    <w:rsid w:val="004160EB"/>
    <w:rsid w:val="004C2BD0"/>
    <w:rsid w:val="005751D2"/>
    <w:rsid w:val="00657BB6"/>
    <w:rsid w:val="00666F5B"/>
    <w:rsid w:val="006940B2"/>
    <w:rsid w:val="006C335F"/>
    <w:rsid w:val="006D7769"/>
    <w:rsid w:val="007234A9"/>
    <w:rsid w:val="007521F6"/>
    <w:rsid w:val="007562E7"/>
    <w:rsid w:val="00791A53"/>
    <w:rsid w:val="007A2CD1"/>
    <w:rsid w:val="007B15A0"/>
    <w:rsid w:val="007F149B"/>
    <w:rsid w:val="007F672F"/>
    <w:rsid w:val="00880FB8"/>
    <w:rsid w:val="008A2493"/>
    <w:rsid w:val="008A7A0A"/>
    <w:rsid w:val="00915561"/>
    <w:rsid w:val="00990695"/>
    <w:rsid w:val="009E2737"/>
    <w:rsid w:val="00A10BC2"/>
    <w:rsid w:val="00A21332"/>
    <w:rsid w:val="00A8029E"/>
    <w:rsid w:val="00A94101"/>
    <w:rsid w:val="00B1240A"/>
    <w:rsid w:val="00B33B28"/>
    <w:rsid w:val="00B37531"/>
    <w:rsid w:val="00B554AE"/>
    <w:rsid w:val="00B575CB"/>
    <w:rsid w:val="00BA3C4B"/>
    <w:rsid w:val="00BE3624"/>
    <w:rsid w:val="00C00ED0"/>
    <w:rsid w:val="00C8049F"/>
    <w:rsid w:val="00C82052"/>
    <w:rsid w:val="00CA77E8"/>
    <w:rsid w:val="00CC0B6E"/>
    <w:rsid w:val="00CD4444"/>
    <w:rsid w:val="00D51B82"/>
    <w:rsid w:val="00DC7F85"/>
    <w:rsid w:val="00E670A4"/>
    <w:rsid w:val="00E72588"/>
    <w:rsid w:val="00E8721A"/>
    <w:rsid w:val="00F52988"/>
    <w:rsid w:val="00F73F24"/>
    <w:rsid w:val="00F84620"/>
    <w:rsid w:val="00FD2D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3</TotalTime>
  <Pages>35</Pages>
  <Words>15841</Words>
  <Characters>89320</Characters>
  <Application>Microsoft Office Word</Application>
  <DocSecurity>4</DocSecurity>
  <Lines>1525</Lines>
  <Paragraphs>390</Paragraphs>
  <ScaleCrop>false</ScaleCrop>
  <HeadingPairs>
    <vt:vector size="2" baseType="variant">
      <vt:variant>
        <vt:lpstr>Title</vt:lpstr>
      </vt:variant>
      <vt:variant>
        <vt:i4>1</vt:i4>
      </vt:variant>
    </vt:vector>
  </HeadingPairs>
  <TitlesOfParts>
    <vt:vector size="1" baseType="lpstr">
      <vt:lpstr>1143801</vt:lpstr>
    </vt:vector>
  </TitlesOfParts>
  <Company>CSD</Company>
  <LinksUpToDate>false</LinksUpToDate>
  <CharactersWithSpaces>104988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1143801</dc:title>
  <dc:subject/>
  <dc:creator>Dawson</dc:creator>
  <cp:keywords>CRPD/C/PRY/1</cp:keywords>
  <dc:description>Semi</dc:description>
  <cp:lastModifiedBy>cg</cp:lastModifiedBy>
  <cp:revision>2</cp:revision>
  <cp:lastPrinted>2011-12-02T07:30:00Z</cp:lastPrinted>
  <dcterms:created xsi:type="dcterms:W3CDTF">2011-12-06T07:50:00Z</dcterms:created>
  <dcterms:modified xsi:type="dcterms:W3CDTF">2011-12-06T07:50:00Z</dcterms:modified>
</cp:coreProperties>
</file>