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576A3750" w14:textId="77777777" w:rsidTr="0054149D">
        <w:trPr>
          <w:trHeight w:hRule="exact" w:val="851"/>
        </w:trPr>
        <w:tc>
          <w:tcPr>
            <w:tcW w:w="1274" w:type="dxa"/>
            <w:tcBorders>
              <w:bottom w:val="single" w:sz="4" w:space="0" w:color="auto"/>
            </w:tcBorders>
          </w:tcPr>
          <w:p w14:paraId="3D4CA3FA" w14:textId="77777777" w:rsidR="006B3E27" w:rsidRPr="00A03763" w:rsidRDefault="006B3E27" w:rsidP="00B45DE6">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403B8676"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46A23223" w14:textId="2E985A85" w:rsidR="006B3E27" w:rsidRPr="00FB209C" w:rsidRDefault="00FB209C" w:rsidP="00FB209C">
            <w:pPr>
              <w:bidi w:val="0"/>
              <w:jc w:val="left"/>
            </w:pPr>
            <w:r w:rsidRPr="00FB209C">
              <w:rPr>
                <w:sz w:val="40"/>
              </w:rPr>
              <w:t>CRPD</w:t>
            </w:r>
            <w:r>
              <w:t>/C/</w:t>
            </w:r>
            <w:r w:rsidRPr="00CA6824">
              <w:t>24</w:t>
            </w:r>
            <w:r>
              <w:t>/</w:t>
            </w:r>
            <w:r w:rsidRPr="00CA6824">
              <w:t>2</w:t>
            </w:r>
          </w:p>
        </w:tc>
      </w:tr>
      <w:tr w:rsidR="006B3E27" w:rsidRPr="003D767A" w14:paraId="455D9547" w14:textId="77777777" w:rsidTr="0054149D">
        <w:trPr>
          <w:trHeight w:hRule="exact" w:val="2835"/>
        </w:trPr>
        <w:tc>
          <w:tcPr>
            <w:tcW w:w="1274" w:type="dxa"/>
            <w:tcBorders>
              <w:top w:val="single" w:sz="4" w:space="0" w:color="auto"/>
              <w:bottom w:val="single" w:sz="12" w:space="0" w:color="auto"/>
            </w:tcBorders>
          </w:tcPr>
          <w:p w14:paraId="20D8E6A9" w14:textId="77777777" w:rsidR="006B3E27" w:rsidRPr="003D767A" w:rsidRDefault="0059622A" w:rsidP="0054149D">
            <w:pPr>
              <w:jc w:val="center"/>
              <w:rPr>
                <w:sz w:val="56"/>
                <w:szCs w:val="56"/>
                <w:rtl/>
              </w:rPr>
            </w:pPr>
            <w:r w:rsidRPr="003D767A">
              <w:rPr>
                <w:noProof/>
                <w:sz w:val="56"/>
                <w:szCs w:val="56"/>
              </w:rPr>
              <w:drawing>
                <wp:inline distT="0" distB="0" distL="0" distR="0" wp14:anchorId="28E450F2" wp14:editId="5A02229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3C1598C4" w14:textId="77777777" w:rsidR="006B3E27" w:rsidRPr="00CA6824" w:rsidRDefault="00606EDF" w:rsidP="00803632">
            <w:pPr>
              <w:spacing w:before="120" w:after="40" w:line="640" w:lineRule="exact"/>
              <w:ind w:left="57"/>
              <w:jc w:val="left"/>
              <w:rPr>
                <w:b/>
                <w:bCs/>
                <w:sz w:val="50"/>
                <w:szCs w:val="50"/>
                <w:rtl/>
              </w:rPr>
            </w:pPr>
            <w:r w:rsidRPr="00CA6824">
              <w:rPr>
                <w:rFonts w:hint="cs"/>
                <w:b/>
                <w:bCs/>
                <w:sz w:val="50"/>
                <w:szCs w:val="50"/>
                <w:rtl/>
              </w:rPr>
              <w:t>اتفاق</w:t>
            </w:r>
            <w:r w:rsidR="007541BA" w:rsidRPr="00CA6824">
              <w:rPr>
                <w:rFonts w:hint="cs"/>
                <w:b/>
                <w:bCs/>
                <w:sz w:val="50"/>
                <w:szCs w:val="50"/>
                <w:rtl/>
              </w:rPr>
              <w:t>ية</w:t>
            </w:r>
            <w:r w:rsidRPr="00CA6824">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53954452" w14:textId="77777777" w:rsidR="003976C2" w:rsidRPr="003976C2" w:rsidRDefault="003976C2" w:rsidP="003976C2">
            <w:pPr>
              <w:suppressAutoHyphens/>
              <w:bidi w:val="0"/>
              <w:spacing w:before="240"/>
              <w:jc w:val="left"/>
              <w:rPr>
                <w:rFonts w:eastAsia="SimSun" w:cs="Times New Roman"/>
                <w:lang w:val="en-GB"/>
              </w:rPr>
            </w:pPr>
            <w:r w:rsidRPr="003976C2">
              <w:rPr>
                <w:rFonts w:eastAsia="SimSun" w:cs="Times New Roman"/>
                <w:lang w:val="en-GB"/>
              </w:rPr>
              <w:t>Distr.: General</w:t>
            </w:r>
          </w:p>
          <w:p w14:paraId="206ADDC6" w14:textId="77777777" w:rsidR="003976C2" w:rsidRPr="003976C2" w:rsidRDefault="003976C2" w:rsidP="003976C2">
            <w:pPr>
              <w:bidi w:val="0"/>
              <w:jc w:val="left"/>
              <w:rPr>
                <w:rFonts w:eastAsia="SimSun" w:cs="Times New Roman"/>
                <w:lang w:val="en-GB"/>
              </w:rPr>
            </w:pPr>
            <w:r w:rsidRPr="003976C2">
              <w:rPr>
                <w:rFonts w:eastAsia="SimSun" w:cs="Times New Roman"/>
                <w:lang w:val="en-GB"/>
              </w:rPr>
              <w:t>30 April 2021</w:t>
            </w:r>
          </w:p>
          <w:p w14:paraId="3ECAC28E" w14:textId="437A6194" w:rsidR="003976C2" w:rsidRPr="003976C2" w:rsidRDefault="003976C2" w:rsidP="003976C2">
            <w:pPr>
              <w:bidi w:val="0"/>
              <w:jc w:val="left"/>
              <w:rPr>
                <w:rFonts w:eastAsia="SimSun" w:cs="Times New Roman"/>
                <w:lang w:val="en-GB"/>
              </w:rPr>
            </w:pPr>
            <w:r>
              <w:rPr>
                <w:rFonts w:eastAsia="SimSun" w:cs="Times New Roman"/>
                <w:lang w:val="en-GB"/>
              </w:rPr>
              <w:t>Arabic</w:t>
            </w:r>
          </w:p>
          <w:p w14:paraId="239279F6" w14:textId="0396A253" w:rsidR="00FB209C" w:rsidRPr="003976C2" w:rsidRDefault="003976C2" w:rsidP="003976C2">
            <w:pPr>
              <w:bidi w:val="0"/>
              <w:spacing w:line="240" w:lineRule="exact"/>
              <w:jc w:val="left"/>
              <w:rPr>
                <w:lang w:val="en-GB"/>
              </w:rPr>
            </w:pPr>
            <w:r w:rsidRPr="003976C2">
              <w:rPr>
                <w:rFonts w:eastAsia="SimSun" w:cs="Times New Roman"/>
                <w:lang w:val="en-GB" w:eastAsia="en-US"/>
              </w:rPr>
              <w:t>Original: English</w:t>
            </w:r>
          </w:p>
        </w:tc>
      </w:tr>
    </w:tbl>
    <w:p w14:paraId="0E7E7A4B" w14:textId="77777777" w:rsidR="008662D5" w:rsidRPr="00CA6824" w:rsidRDefault="008662D5" w:rsidP="003976C2">
      <w:pPr>
        <w:pStyle w:val="SingleTxtGA"/>
        <w:tabs>
          <w:tab w:val="clear" w:pos="4649"/>
          <w:tab w:val="left" w:pos="6095"/>
        </w:tabs>
        <w:spacing w:before="120" w:after="0"/>
        <w:ind w:left="0" w:right="4395"/>
        <w:rPr>
          <w:b/>
          <w:bCs/>
          <w:sz w:val="28"/>
          <w:szCs w:val="28"/>
          <w:rtl/>
          <w:lang w:val="fr-FR"/>
        </w:rPr>
      </w:pPr>
      <w:r w:rsidRPr="00CA6824">
        <w:rPr>
          <w:b/>
          <w:bCs/>
          <w:sz w:val="28"/>
          <w:szCs w:val="28"/>
          <w:rtl/>
          <w:lang w:val="fr-FR"/>
        </w:rPr>
        <w:t>اللجنة المعنية بحقوق الأشخاص ذوي الإعاقة</w:t>
      </w:r>
    </w:p>
    <w:p w14:paraId="25264978" w14:textId="77777777" w:rsidR="008662D5" w:rsidRPr="00CA6824" w:rsidRDefault="008662D5" w:rsidP="008662D5">
      <w:pPr>
        <w:pStyle w:val="HChGA"/>
        <w:rPr>
          <w:rtl/>
        </w:rPr>
      </w:pPr>
      <w:r w:rsidRPr="00CA6824">
        <w:rPr>
          <w:rtl/>
        </w:rPr>
        <w:tab/>
      </w:r>
      <w:r w:rsidRPr="00CA6824">
        <w:rPr>
          <w:rtl/>
        </w:rPr>
        <w:tab/>
      </w:r>
      <w:r w:rsidRPr="00CA6824">
        <w:rPr>
          <w:rFonts w:ascii="Times New Roman Bold" w:hAnsi="Times New Roman Bold"/>
          <w:rtl/>
        </w:rPr>
        <w:t>تقرير اللجنة المعنية بحقوق الأشخاص ذوي الإعاقة عن دورتها الرابعة والعشرين</w:t>
      </w:r>
      <w:r w:rsidRPr="00CA6824">
        <w:rPr>
          <w:rtl/>
        </w:rPr>
        <w:t xml:space="preserve"> (8 آذار/مارس-1 نيسان/أبريل 2021)</w:t>
      </w:r>
    </w:p>
    <w:p w14:paraId="48DD393D" w14:textId="4152BF84" w:rsidR="008662D5" w:rsidRPr="00CA6824" w:rsidRDefault="008662D5" w:rsidP="008662D5">
      <w:pPr>
        <w:pStyle w:val="HChGA"/>
        <w:rPr>
          <w:rtl/>
        </w:rPr>
      </w:pPr>
      <w:r w:rsidRPr="00CA6824">
        <w:rPr>
          <w:rtl/>
        </w:rPr>
        <w:tab/>
        <w:t>أولاً-</w:t>
      </w:r>
      <w:r w:rsidRPr="00CA6824">
        <w:rPr>
          <w:rtl/>
        </w:rPr>
        <w:tab/>
      </w:r>
      <w:r w:rsidRPr="00CA6824">
        <w:rPr>
          <w:rtl/>
        </w:rPr>
        <w:t>الدول الأطراف في الاتفاقية والبروتوكول الاختياري الملحق بها</w:t>
      </w:r>
    </w:p>
    <w:p w14:paraId="69E9BF49" w14:textId="77777777" w:rsidR="008662D5" w:rsidRDefault="008662D5" w:rsidP="003976C2">
      <w:pPr>
        <w:pStyle w:val="SingleTxtGA"/>
        <w:spacing w:line="346" w:lineRule="exact"/>
        <w:rPr>
          <w:rtl/>
        </w:rPr>
      </w:pPr>
      <w:r w:rsidRPr="00CA6824">
        <w:rPr>
          <w:rtl/>
        </w:rPr>
        <w:t>1</w:t>
      </w:r>
      <w:r>
        <w:rPr>
          <w:rtl/>
        </w:rPr>
        <w:t>-</w:t>
      </w:r>
      <w:r>
        <w:rPr>
          <w:rtl/>
        </w:rPr>
        <w:tab/>
        <w:t xml:space="preserve">في </w:t>
      </w:r>
      <w:r w:rsidRPr="00CA6824">
        <w:rPr>
          <w:rtl/>
        </w:rPr>
        <w:t>1</w:t>
      </w:r>
      <w:r>
        <w:rPr>
          <w:rtl/>
        </w:rPr>
        <w:t xml:space="preserve"> نيسان/أبريل </w:t>
      </w:r>
      <w:r w:rsidRPr="00CA6824">
        <w:rPr>
          <w:rtl/>
        </w:rPr>
        <w:t>2021</w:t>
      </w:r>
      <w:r>
        <w:rPr>
          <w:rtl/>
        </w:rPr>
        <w:t xml:space="preserve">، وهو تاريخ اختتام الدورة الرابعة والعشرين، كان عدد الدول الأطراف في اتفاقية حقوق الأشخاص ذوي الإعاقة </w:t>
      </w:r>
      <w:r w:rsidRPr="00CA6824">
        <w:rPr>
          <w:rtl/>
        </w:rPr>
        <w:t>182</w:t>
      </w:r>
      <w:r>
        <w:rPr>
          <w:rtl/>
        </w:rPr>
        <w:t xml:space="preserve"> دولة، وعدد الدول الأطراف في البروتوكول الاختياري للاتفاقية </w:t>
      </w:r>
      <w:r w:rsidRPr="00CA6824">
        <w:rPr>
          <w:rtl/>
        </w:rPr>
        <w:t>97</w:t>
      </w:r>
      <w:r>
        <w:rPr>
          <w:rtl/>
        </w:rPr>
        <w:t xml:space="preserve"> دولة. ويمكن الاطلاع على قائمتي الدول الأطراف في هذين الصكين في الموقع الشبكي لمكتب الشؤون القانونية التابع للأمانة العامة. </w:t>
      </w:r>
    </w:p>
    <w:p w14:paraId="475C4376" w14:textId="1A98E4C4" w:rsidR="008662D5" w:rsidRPr="00CA6824" w:rsidRDefault="008662D5" w:rsidP="008662D5">
      <w:pPr>
        <w:pStyle w:val="HChGA"/>
        <w:rPr>
          <w:rtl/>
        </w:rPr>
      </w:pPr>
      <w:r w:rsidRPr="00CA6824">
        <w:rPr>
          <w:rtl/>
        </w:rPr>
        <w:tab/>
        <w:t>ثانياً-</w:t>
      </w:r>
      <w:r w:rsidRPr="00CA6824">
        <w:rPr>
          <w:rtl/>
        </w:rPr>
        <w:tab/>
      </w:r>
      <w:r w:rsidRPr="00CA6824">
        <w:rPr>
          <w:rtl/>
        </w:rPr>
        <w:t>افتتاح الدورة الرابعة والعشرين للجنة</w:t>
      </w:r>
    </w:p>
    <w:p w14:paraId="3994EDF1" w14:textId="77777777" w:rsidR="008662D5" w:rsidRDefault="008662D5" w:rsidP="003976C2">
      <w:pPr>
        <w:pStyle w:val="SingleTxtGA"/>
        <w:spacing w:line="346" w:lineRule="exact"/>
        <w:rPr>
          <w:rtl/>
        </w:rPr>
      </w:pPr>
      <w:r w:rsidRPr="00CA6824">
        <w:rPr>
          <w:rtl/>
        </w:rPr>
        <w:t>2</w:t>
      </w:r>
      <w:r>
        <w:rPr>
          <w:rtl/>
        </w:rPr>
        <w:t>-</w:t>
      </w:r>
      <w:r>
        <w:rPr>
          <w:rtl/>
        </w:rPr>
        <w:tab/>
        <w:t>افتُتحت الدورة الرابعة والعشرون في جلسة عامة بكلمة ترحيب أدلى بها رئيس فرع معاهدات حقوق الإنسان، التابع لشعبة آليات مجلس حقوق الإنسان وآليات المعاهدات بمفوضية الأمم المتحدة السامية لحقوق الإنسان. ويمكن الاطلاع على كلمة الترحيب في موقع اللجنة على الإنترنت. وقدم الرئيس تقريراً شفوياً عن أنشطة ما بين الدورات، والتقرير متاح أيضاً في الموقع الشبكي للجنة.</w:t>
      </w:r>
    </w:p>
    <w:p w14:paraId="21791BDB" w14:textId="3745112A" w:rsidR="008662D5" w:rsidRPr="003976C2" w:rsidRDefault="008662D5" w:rsidP="003976C2">
      <w:pPr>
        <w:pStyle w:val="SingleTxtGA"/>
        <w:spacing w:line="346" w:lineRule="exact"/>
        <w:rPr>
          <w:rtl/>
        </w:rPr>
      </w:pPr>
      <w:r w:rsidRPr="00CA6824">
        <w:rPr>
          <w:rtl/>
        </w:rPr>
        <w:t>3</w:t>
      </w:r>
      <w:r>
        <w:rPr>
          <w:rtl/>
        </w:rPr>
        <w:t>-</w:t>
      </w:r>
      <w:r>
        <w:rPr>
          <w:rtl/>
        </w:rPr>
        <w:tab/>
      </w:r>
      <w:r w:rsidRPr="003976C2">
        <w:rPr>
          <w:rtl/>
        </w:rPr>
        <w:t xml:space="preserve">واستعرضت اللجنة جدول الأعمال المؤقت وبرنامج العمل المؤقت للدورة الرابعة والعشرين </w:t>
      </w:r>
      <w:proofErr w:type="gramStart"/>
      <w:r w:rsidRPr="003976C2">
        <w:rPr>
          <w:rtl/>
        </w:rPr>
        <w:t>واعتمدتهما</w:t>
      </w:r>
      <w:r w:rsidR="003976C2" w:rsidRPr="00845E5B">
        <w:rPr>
          <w:vertAlign w:val="superscript"/>
          <w:rtl/>
        </w:rPr>
        <w:t>(</w:t>
      </w:r>
      <w:proofErr w:type="gramEnd"/>
      <w:r w:rsidR="003976C2" w:rsidRPr="00CA6824">
        <w:rPr>
          <w:rStyle w:val="FootnoteReference"/>
          <w:szCs w:val="22"/>
          <w:lang w:val="en-US"/>
        </w:rPr>
        <w:footnoteReference w:id="1"/>
      </w:r>
      <w:r w:rsidR="003976C2" w:rsidRPr="00845E5B">
        <w:rPr>
          <w:vertAlign w:val="superscript"/>
          <w:rtl/>
        </w:rPr>
        <w:t>)</w:t>
      </w:r>
      <w:r w:rsidRPr="003976C2">
        <w:rPr>
          <w:rtl/>
        </w:rPr>
        <w:t xml:space="preserve">. </w:t>
      </w:r>
    </w:p>
    <w:p w14:paraId="3E2E6A37" w14:textId="6F6479B7" w:rsidR="008662D5" w:rsidRPr="00CA6824" w:rsidRDefault="008662D5" w:rsidP="008662D5">
      <w:pPr>
        <w:pStyle w:val="HChGA"/>
        <w:rPr>
          <w:rtl/>
        </w:rPr>
      </w:pPr>
      <w:r w:rsidRPr="00CA6824">
        <w:rPr>
          <w:rtl/>
        </w:rPr>
        <w:tab/>
      </w:r>
      <w:r w:rsidRPr="00CA6824">
        <w:rPr>
          <w:rtl/>
        </w:rPr>
        <w:t>ثالثاً–</w:t>
      </w:r>
      <w:r w:rsidRPr="00CA6824">
        <w:rPr>
          <w:rtl/>
        </w:rPr>
        <w:tab/>
      </w:r>
      <w:r w:rsidRPr="00CA6824">
        <w:rPr>
          <w:rtl/>
        </w:rPr>
        <w:t>عضوية اللجنة</w:t>
      </w:r>
    </w:p>
    <w:p w14:paraId="15AD88AA" w14:textId="13542443" w:rsidR="008662D5" w:rsidRDefault="008662D5" w:rsidP="003976C2">
      <w:pPr>
        <w:pStyle w:val="SingleTxtGA"/>
        <w:spacing w:line="346" w:lineRule="exact"/>
        <w:rPr>
          <w:rtl/>
        </w:rPr>
      </w:pPr>
      <w:r w:rsidRPr="00CA6824">
        <w:rPr>
          <w:rtl/>
        </w:rPr>
        <w:t>4</w:t>
      </w:r>
      <w:r>
        <w:rPr>
          <w:rtl/>
        </w:rPr>
        <w:t>-</w:t>
      </w:r>
      <w:r>
        <w:rPr>
          <w:rtl/>
        </w:rPr>
        <w:tab/>
        <w:t xml:space="preserve">لدى افتتاح الدورة الرابعة والعشرين، في </w:t>
      </w:r>
      <w:r w:rsidRPr="00CA6824">
        <w:rPr>
          <w:rtl/>
        </w:rPr>
        <w:t>8</w:t>
      </w:r>
      <w:r>
        <w:rPr>
          <w:rtl/>
        </w:rPr>
        <w:t xml:space="preserve"> آذار/مارس </w:t>
      </w:r>
      <w:r w:rsidRPr="00CA6824">
        <w:rPr>
          <w:rtl/>
        </w:rPr>
        <w:t>2021</w:t>
      </w:r>
      <w:r>
        <w:rPr>
          <w:rtl/>
        </w:rPr>
        <w:t xml:space="preserve">، أدلى الأعضاء التالية أسماؤهم </w:t>
      </w:r>
      <w:r w:rsidRPr="003976C2">
        <w:rPr>
          <w:spacing w:val="-2"/>
          <w:rtl/>
        </w:rPr>
        <w:t xml:space="preserve">المنتخبون حديثا في اللجنة بعهد رسمي، وفقا للمادة </w:t>
      </w:r>
      <w:r w:rsidRPr="00CA6824">
        <w:rPr>
          <w:spacing w:val="-2"/>
          <w:rtl/>
        </w:rPr>
        <w:t>14</w:t>
      </w:r>
      <w:r w:rsidRPr="003976C2">
        <w:rPr>
          <w:spacing w:val="-2"/>
          <w:rtl/>
        </w:rPr>
        <w:t xml:space="preserve"> من النظام الداخلي للجنة: روزا </w:t>
      </w:r>
      <w:proofErr w:type="spellStart"/>
      <w:r w:rsidRPr="003976C2">
        <w:rPr>
          <w:spacing w:val="-2"/>
          <w:rtl/>
        </w:rPr>
        <w:t>إداليا</w:t>
      </w:r>
      <w:proofErr w:type="spellEnd"/>
      <w:r w:rsidRPr="003976C2">
        <w:rPr>
          <w:spacing w:val="-2"/>
          <w:rtl/>
        </w:rPr>
        <w:t xml:space="preserve"> ألدانا </w:t>
      </w:r>
      <w:proofErr w:type="spellStart"/>
      <w:r w:rsidRPr="003976C2">
        <w:rPr>
          <w:spacing w:val="-2"/>
          <w:rtl/>
        </w:rPr>
        <w:t>سالغيرو</w:t>
      </w:r>
      <w:proofErr w:type="spellEnd"/>
      <w:r>
        <w:rPr>
          <w:rtl/>
        </w:rPr>
        <w:t xml:space="preserve">، وسميَّة العمراني، </w:t>
      </w:r>
      <w:proofErr w:type="spellStart"/>
      <w:r>
        <w:rPr>
          <w:rtl/>
        </w:rPr>
        <w:t>وجيرل</w:t>
      </w:r>
      <w:proofErr w:type="spellEnd"/>
      <w:r>
        <w:rPr>
          <w:rtl/>
        </w:rPr>
        <w:t xml:space="preserve"> </w:t>
      </w:r>
      <w:proofErr w:type="spellStart"/>
      <w:r>
        <w:rPr>
          <w:rtl/>
        </w:rPr>
        <w:t>دوندوفدورج</w:t>
      </w:r>
      <w:proofErr w:type="spellEnd"/>
      <w:r>
        <w:rPr>
          <w:rtl/>
        </w:rPr>
        <w:t>، وفيفيان ف</w:t>
      </w:r>
      <w:proofErr w:type="spellStart"/>
      <w:r>
        <w:rPr>
          <w:rtl/>
        </w:rPr>
        <w:t>رنانديس</w:t>
      </w:r>
      <w:proofErr w:type="spellEnd"/>
      <w:r>
        <w:rPr>
          <w:rtl/>
        </w:rPr>
        <w:t xml:space="preserve"> دي </w:t>
      </w:r>
      <w:proofErr w:type="spellStart"/>
      <w:r>
        <w:rPr>
          <w:rtl/>
        </w:rPr>
        <w:t>توريخوس</w:t>
      </w:r>
      <w:proofErr w:type="spellEnd"/>
      <w:r>
        <w:rPr>
          <w:rtl/>
        </w:rPr>
        <w:t xml:space="preserve">، </w:t>
      </w:r>
      <w:proofErr w:type="spellStart"/>
      <w:r>
        <w:rPr>
          <w:rtl/>
        </w:rPr>
        <w:t>وأوديليا</w:t>
      </w:r>
      <w:proofErr w:type="spellEnd"/>
      <w:r>
        <w:rPr>
          <w:rtl/>
        </w:rPr>
        <w:t xml:space="preserve"> </w:t>
      </w:r>
      <w:proofErr w:type="spellStart"/>
      <w:r>
        <w:rPr>
          <w:rtl/>
        </w:rPr>
        <w:t>فيتوسي</w:t>
      </w:r>
      <w:proofErr w:type="spellEnd"/>
      <w:r>
        <w:rPr>
          <w:rtl/>
        </w:rPr>
        <w:t xml:space="preserve">، </w:t>
      </w:r>
      <w:proofErr w:type="spellStart"/>
      <w:r>
        <w:rPr>
          <w:rtl/>
        </w:rPr>
        <w:t>وفلويد</w:t>
      </w:r>
      <w:proofErr w:type="spellEnd"/>
      <w:r>
        <w:rPr>
          <w:rtl/>
        </w:rPr>
        <w:t xml:space="preserve"> موريس، </w:t>
      </w:r>
      <w:proofErr w:type="spellStart"/>
      <w:r>
        <w:rPr>
          <w:rtl/>
        </w:rPr>
        <w:t>وساووالاك</w:t>
      </w:r>
      <w:proofErr w:type="spellEnd"/>
      <w:r>
        <w:rPr>
          <w:rtl/>
        </w:rPr>
        <w:t xml:space="preserve"> </w:t>
      </w:r>
      <w:proofErr w:type="spellStart"/>
      <w:r>
        <w:rPr>
          <w:rtl/>
        </w:rPr>
        <w:t>ثونغكويي</w:t>
      </w:r>
      <w:proofErr w:type="spellEnd"/>
      <w:r>
        <w:rPr>
          <w:rtl/>
        </w:rPr>
        <w:t xml:space="preserve">. </w:t>
      </w:r>
    </w:p>
    <w:p w14:paraId="3D609C94" w14:textId="77777777" w:rsidR="008662D5" w:rsidRDefault="008662D5" w:rsidP="003976C2">
      <w:pPr>
        <w:pStyle w:val="SingleTxtGA"/>
        <w:spacing w:line="346" w:lineRule="exact"/>
        <w:rPr>
          <w:rtl/>
        </w:rPr>
      </w:pPr>
      <w:r w:rsidRPr="00CA6824">
        <w:rPr>
          <w:rtl/>
        </w:rPr>
        <w:t>5</w:t>
      </w:r>
      <w:r>
        <w:rPr>
          <w:rtl/>
        </w:rPr>
        <w:t>-</w:t>
      </w:r>
      <w:r>
        <w:rPr>
          <w:rtl/>
        </w:rPr>
        <w:tab/>
      </w:r>
      <w:r w:rsidRPr="003976C2">
        <w:rPr>
          <w:spacing w:val="-4"/>
          <w:rtl/>
        </w:rPr>
        <w:t xml:space="preserve">ويمكن الاطلاع على قائمة أعضاء اللجنة في </w:t>
      </w:r>
      <w:r w:rsidRPr="00CA6824">
        <w:rPr>
          <w:spacing w:val="-4"/>
          <w:rtl/>
        </w:rPr>
        <w:t>1</w:t>
      </w:r>
      <w:r w:rsidRPr="003976C2">
        <w:rPr>
          <w:spacing w:val="-4"/>
          <w:rtl/>
        </w:rPr>
        <w:t xml:space="preserve"> نيسان/أبريل </w:t>
      </w:r>
      <w:r w:rsidRPr="00CA6824">
        <w:rPr>
          <w:spacing w:val="-4"/>
          <w:rtl/>
        </w:rPr>
        <w:t>2021</w:t>
      </w:r>
      <w:r w:rsidRPr="003976C2">
        <w:rPr>
          <w:spacing w:val="-4"/>
          <w:rtl/>
        </w:rPr>
        <w:t>، ومدة عضويتهم، في الموقع</w:t>
      </w:r>
      <w:r>
        <w:rPr>
          <w:rtl/>
        </w:rPr>
        <w:t xml:space="preserve"> الشبكي للجنة.</w:t>
      </w:r>
    </w:p>
    <w:p w14:paraId="0F8F8E45" w14:textId="3AA21B2E" w:rsidR="008662D5" w:rsidRPr="00CA6824" w:rsidRDefault="008662D5" w:rsidP="008662D5">
      <w:pPr>
        <w:pStyle w:val="HChGA"/>
        <w:rPr>
          <w:rtl/>
        </w:rPr>
      </w:pPr>
      <w:r w:rsidRPr="00CA6824">
        <w:rPr>
          <w:rtl/>
        </w:rPr>
        <w:tab/>
        <w:t>رابعاً-</w:t>
      </w:r>
      <w:r w:rsidRPr="00CA6824">
        <w:rPr>
          <w:rtl/>
        </w:rPr>
        <w:tab/>
      </w:r>
      <w:r w:rsidRPr="00CA6824">
        <w:rPr>
          <w:rtl/>
        </w:rPr>
        <w:t>انتخاب أعضاء المكتب</w:t>
      </w:r>
    </w:p>
    <w:p w14:paraId="1151B9A5" w14:textId="77777777" w:rsidR="008662D5" w:rsidRPr="00501077" w:rsidRDefault="008662D5" w:rsidP="008662D5">
      <w:pPr>
        <w:pStyle w:val="SingleTxtGA"/>
        <w:rPr>
          <w:spacing w:val="2"/>
          <w:rtl/>
        </w:rPr>
      </w:pPr>
      <w:r w:rsidRPr="00CA6824">
        <w:rPr>
          <w:rtl/>
        </w:rPr>
        <w:t>6</w:t>
      </w:r>
      <w:r>
        <w:rPr>
          <w:rtl/>
        </w:rPr>
        <w:t>-</w:t>
      </w:r>
      <w:r>
        <w:rPr>
          <w:rtl/>
        </w:rPr>
        <w:tab/>
        <w:t xml:space="preserve">قاد رئيس قسم الفئات موضع التركيز في المفوضية السامية لحقوق الإنسان عملية انتخاب </w:t>
      </w:r>
      <w:r w:rsidRPr="00501077">
        <w:rPr>
          <w:spacing w:val="2"/>
          <w:rtl/>
        </w:rPr>
        <w:t xml:space="preserve">أعضاء المكتب. وانتُخب الأعضاء التالية أسماؤهم لمدة عامين وفقاً للمواد </w:t>
      </w:r>
      <w:r w:rsidRPr="00CA6824">
        <w:rPr>
          <w:spacing w:val="2"/>
          <w:rtl/>
        </w:rPr>
        <w:t>15</w:t>
      </w:r>
      <w:r w:rsidRPr="00501077">
        <w:rPr>
          <w:spacing w:val="2"/>
          <w:rtl/>
        </w:rPr>
        <w:t xml:space="preserve"> و</w:t>
      </w:r>
      <w:r w:rsidRPr="00CA6824">
        <w:rPr>
          <w:spacing w:val="2"/>
          <w:rtl/>
        </w:rPr>
        <w:t>16</w:t>
      </w:r>
      <w:r w:rsidRPr="00501077">
        <w:rPr>
          <w:spacing w:val="2"/>
          <w:rtl/>
        </w:rPr>
        <w:t xml:space="preserve"> و</w:t>
      </w:r>
      <w:r w:rsidRPr="00CA6824">
        <w:rPr>
          <w:spacing w:val="2"/>
          <w:rtl/>
        </w:rPr>
        <w:t>17</w:t>
      </w:r>
      <w:r w:rsidRPr="00501077">
        <w:rPr>
          <w:spacing w:val="2"/>
          <w:rtl/>
        </w:rPr>
        <w:t xml:space="preserve"> من نظام اللجنة الداخلي:</w:t>
      </w:r>
    </w:p>
    <w:p w14:paraId="074BBAD9" w14:textId="158E9F22" w:rsidR="008662D5" w:rsidRPr="008662D5" w:rsidRDefault="008662D5" w:rsidP="008662D5">
      <w:pPr>
        <w:pStyle w:val="SingleTxtGA"/>
        <w:tabs>
          <w:tab w:val="clear" w:pos="1928"/>
          <w:tab w:val="clear" w:pos="2608"/>
          <w:tab w:val="clear" w:pos="3289"/>
          <w:tab w:val="clear" w:pos="3969"/>
          <w:tab w:val="clear" w:pos="4649"/>
          <w:tab w:val="clear" w:pos="5330"/>
        </w:tabs>
        <w:ind w:left="3685" w:hanging="1757"/>
        <w:rPr>
          <w:rtl/>
        </w:rPr>
      </w:pPr>
      <w:r w:rsidRPr="00CA6824">
        <w:rPr>
          <w:i/>
          <w:iCs/>
          <w:rtl/>
        </w:rPr>
        <w:t>الرئيسة:</w:t>
      </w:r>
      <w:r w:rsidRPr="008662D5">
        <w:rPr>
          <w:rtl/>
        </w:rPr>
        <w:tab/>
        <w:t>روزماري كِييس</w:t>
      </w:r>
    </w:p>
    <w:p w14:paraId="7F4BCA61" w14:textId="1B4CA5B5" w:rsidR="008662D5" w:rsidRPr="008662D5" w:rsidRDefault="008662D5" w:rsidP="003976C2">
      <w:pPr>
        <w:pStyle w:val="SingleTxtGA"/>
        <w:tabs>
          <w:tab w:val="clear" w:pos="1928"/>
          <w:tab w:val="clear" w:pos="2608"/>
          <w:tab w:val="clear" w:pos="3289"/>
          <w:tab w:val="clear" w:pos="3969"/>
          <w:tab w:val="clear" w:pos="4649"/>
          <w:tab w:val="clear" w:pos="5330"/>
        </w:tabs>
        <w:spacing w:after="0"/>
        <w:ind w:left="3686" w:hanging="1758"/>
        <w:rPr>
          <w:rtl/>
        </w:rPr>
      </w:pPr>
      <w:r w:rsidRPr="00CA6824">
        <w:rPr>
          <w:i/>
          <w:iCs/>
          <w:rtl/>
        </w:rPr>
        <w:t>نواب الرئيسة:</w:t>
      </w:r>
      <w:r w:rsidRPr="008662D5">
        <w:rPr>
          <w:rtl/>
        </w:rPr>
        <w:tab/>
        <w:t xml:space="preserve">أماليا إيفا </w:t>
      </w:r>
      <w:proofErr w:type="spellStart"/>
      <w:r w:rsidRPr="008662D5">
        <w:rPr>
          <w:rtl/>
        </w:rPr>
        <w:t>غاميو</w:t>
      </w:r>
      <w:proofErr w:type="spellEnd"/>
      <w:r w:rsidRPr="008662D5">
        <w:rPr>
          <w:rtl/>
        </w:rPr>
        <w:t xml:space="preserve"> </w:t>
      </w:r>
      <w:proofErr w:type="spellStart"/>
      <w:r w:rsidRPr="008662D5">
        <w:rPr>
          <w:rtl/>
        </w:rPr>
        <w:t>ريوس</w:t>
      </w:r>
      <w:proofErr w:type="spellEnd"/>
    </w:p>
    <w:p w14:paraId="199FEA3F" w14:textId="667DE426" w:rsidR="008662D5" w:rsidRPr="008662D5" w:rsidRDefault="008662D5" w:rsidP="003976C2">
      <w:pPr>
        <w:pStyle w:val="SingleTxtGA"/>
        <w:tabs>
          <w:tab w:val="clear" w:pos="1928"/>
          <w:tab w:val="clear" w:pos="2608"/>
          <w:tab w:val="clear" w:pos="3289"/>
          <w:tab w:val="clear" w:pos="3969"/>
          <w:tab w:val="clear" w:pos="4649"/>
          <w:tab w:val="clear" w:pos="5330"/>
        </w:tabs>
        <w:spacing w:after="0"/>
        <w:ind w:left="3686" w:hanging="1758"/>
        <w:rPr>
          <w:rtl/>
        </w:rPr>
      </w:pPr>
      <w:r w:rsidRPr="008662D5">
        <w:rPr>
          <w:rtl/>
        </w:rPr>
        <w:tab/>
        <w:t>كيم مي يون</w:t>
      </w:r>
    </w:p>
    <w:p w14:paraId="26EA21DE" w14:textId="06A66604" w:rsidR="008662D5" w:rsidRPr="008662D5" w:rsidRDefault="008662D5" w:rsidP="008662D5">
      <w:pPr>
        <w:pStyle w:val="SingleTxtGA"/>
        <w:tabs>
          <w:tab w:val="clear" w:pos="1928"/>
          <w:tab w:val="clear" w:pos="2608"/>
          <w:tab w:val="clear" w:pos="3289"/>
          <w:tab w:val="clear" w:pos="3969"/>
          <w:tab w:val="clear" w:pos="4649"/>
          <w:tab w:val="clear" w:pos="5330"/>
        </w:tabs>
        <w:ind w:left="3685" w:hanging="1757"/>
        <w:rPr>
          <w:rtl/>
        </w:rPr>
      </w:pPr>
      <w:r w:rsidRPr="008662D5">
        <w:rPr>
          <w:rtl/>
        </w:rPr>
        <w:tab/>
      </w:r>
      <w:proofErr w:type="spellStart"/>
      <w:r w:rsidRPr="008662D5">
        <w:rPr>
          <w:rtl/>
        </w:rPr>
        <w:t>جوناس</w:t>
      </w:r>
      <w:proofErr w:type="spellEnd"/>
      <w:r w:rsidRPr="008662D5">
        <w:rPr>
          <w:rtl/>
        </w:rPr>
        <w:t xml:space="preserve"> </w:t>
      </w:r>
      <w:proofErr w:type="spellStart"/>
      <w:r w:rsidRPr="008662D5">
        <w:rPr>
          <w:rtl/>
        </w:rPr>
        <w:t>روسكوس</w:t>
      </w:r>
      <w:proofErr w:type="spellEnd"/>
    </w:p>
    <w:p w14:paraId="7F221737" w14:textId="38A4639F" w:rsidR="008662D5" w:rsidRPr="008662D5" w:rsidRDefault="008662D5" w:rsidP="008662D5">
      <w:pPr>
        <w:pStyle w:val="SingleTxtGA"/>
        <w:tabs>
          <w:tab w:val="clear" w:pos="1928"/>
          <w:tab w:val="clear" w:pos="2608"/>
          <w:tab w:val="clear" w:pos="3289"/>
          <w:tab w:val="clear" w:pos="3969"/>
          <w:tab w:val="clear" w:pos="4649"/>
          <w:tab w:val="clear" w:pos="5330"/>
        </w:tabs>
        <w:ind w:left="3685" w:hanging="1757"/>
        <w:rPr>
          <w:rtl/>
        </w:rPr>
      </w:pPr>
      <w:r w:rsidRPr="00CA6824">
        <w:rPr>
          <w:i/>
          <w:iCs/>
          <w:rtl/>
        </w:rPr>
        <w:t>المقررة:</w:t>
      </w:r>
      <w:r w:rsidRPr="008662D5">
        <w:rPr>
          <w:rtl/>
        </w:rPr>
        <w:tab/>
      </w:r>
      <w:proofErr w:type="spellStart"/>
      <w:r w:rsidRPr="008662D5">
        <w:rPr>
          <w:rtl/>
        </w:rPr>
        <w:t>أوديليا</w:t>
      </w:r>
      <w:proofErr w:type="spellEnd"/>
      <w:r w:rsidRPr="008662D5">
        <w:rPr>
          <w:rtl/>
        </w:rPr>
        <w:t xml:space="preserve"> </w:t>
      </w:r>
      <w:proofErr w:type="spellStart"/>
      <w:r w:rsidRPr="008662D5">
        <w:rPr>
          <w:rtl/>
        </w:rPr>
        <w:t>فيتوسي</w:t>
      </w:r>
      <w:proofErr w:type="spellEnd"/>
    </w:p>
    <w:p w14:paraId="59E18374" w14:textId="6A2EBA33" w:rsidR="008662D5" w:rsidRPr="00CA6824" w:rsidRDefault="008662D5" w:rsidP="008662D5">
      <w:pPr>
        <w:pStyle w:val="HChGA"/>
        <w:rPr>
          <w:rtl/>
        </w:rPr>
      </w:pPr>
      <w:r w:rsidRPr="00CA6824">
        <w:rPr>
          <w:rtl/>
        </w:rPr>
        <w:tab/>
        <w:t>خامساً-</w:t>
      </w:r>
      <w:r w:rsidRPr="00CA6824">
        <w:rPr>
          <w:rtl/>
        </w:rPr>
        <w:tab/>
      </w:r>
      <w:r w:rsidRPr="00CA6824">
        <w:rPr>
          <w:rtl/>
        </w:rPr>
        <w:t>أساليب العمل</w:t>
      </w:r>
    </w:p>
    <w:p w14:paraId="3B7CD753" w14:textId="77777777" w:rsidR="008662D5" w:rsidRDefault="008662D5" w:rsidP="008662D5">
      <w:pPr>
        <w:pStyle w:val="SingleTxtGA"/>
        <w:rPr>
          <w:rtl/>
        </w:rPr>
      </w:pPr>
      <w:r w:rsidRPr="00CA6824">
        <w:rPr>
          <w:rtl/>
        </w:rPr>
        <w:t>7</w:t>
      </w:r>
      <w:r>
        <w:rPr>
          <w:rtl/>
        </w:rPr>
        <w:t>-</w:t>
      </w:r>
      <w:r>
        <w:rPr>
          <w:rtl/>
        </w:rPr>
        <w:tab/>
        <w:t xml:space="preserve">ناقشت اللجنة مسائل شتى تتصل بأساليب عملها واعتمدت القرارات الواردة في المرفق الأول لهذا التقرير. </w:t>
      </w:r>
    </w:p>
    <w:p w14:paraId="3F5D715B" w14:textId="777A3C5E" w:rsidR="008662D5" w:rsidRPr="00CA6824" w:rsidRDefault="008662D5" w:rsidP="008662D5">
      <w:pPr>
        <w:pStyle w:val="HChGA"/>
        <w:rPr>
          <w:rtl/>
        </w:rPr>
      </w:pPr>
      <w:r w:rsidRPr="00CA6824">
        <w:rPr>
          <w:rtl/>
        </w:rPr>
        <w:tab/>
        <w:t>سادساً-</w:t>
      </w:r>
      <w:r w:rsidRPr="00CA6824">
        <w:rPr>
          <w:rtl/>
        </w:rPr>
        <w:tab/>
      </w:r>
      <w:r w:rsidRPr="00CA6824">
        <w:rPr>
          <w:rtl/>
        </w:rPr>
        <w:t>الأنشطة المتصلة بالتعليقات العامة</w:t>
      </w:r>
    </w:p>
    <w:p w14:paraId="7ED2809A" w14:textId="77777777" w:rsidR="008662D5" w:rsidRDefault="008662D5" w:rsidP="008662D5">
      <w:pPr>
        <w:pStyle w:val="SingleTxtGA"/>
        <w:rPr>
          <w:rtl/>
        </w:rPr>
      </w:pPr>
      <w:r w:rsidRPr="00CA6824">
        <w:rPr>
          <w:rtl/>
        </w:rPr>
        <w:t>8</w:t>
      </w:r>
      <w:r>
        <w:rPr>
          <w:rtl/>
        </w:rPr>
        <w:t>-</w:t>
      </w:r>
      <w:r>
        <w:rPr>
          <w:rtl/>
        </w:rPr>
        <w:tab/>
        <w:t xml:space="preserve">واصلت اللجنة عملها لإعداد تعليق عام بشأن المادة </w:t>
      </w:r>
      <w:r w:rsidRPr="00CA6824">
        <w:rPr>
          <w:rtl/>
        </w:rPr>
        <w:t>27</w:t>
      </w:r>
      <w:r>
        <w:rPr>
          <w:rtl/>
        </w:rPr>
        <w:t xml:space="preserve"> من الاتفاقية، المتعلقة بالحق في العمل والعمالة، وعقدت جلستين لإجراء مناقشة عامة بشأن هذا الموضوع.</w:t>
      </w:r>
    </w:p>
    <w:p w14:paraId="6C9C9E43" w14:textId="341200EB" w:rsidR="008662D5" w:rsidRPr="00CA6824" w:rsidRDefault="008662D5" w:rsidP="008662D5">
      <w:pPr>
        <w:pStyle w:val="HChGA"/>
        <w:rPr>
          <w:rtl/>
        </w:rPr>
      </w:pPr>
      <w:r w:rsidRPr="00CA6824">
        <w:rPr>
          <w:rtl/>
        </w:rPr>
        <w:tab/>
        <w:t>سابعاً-</w:t>
      </w:r>
      <w:r w:rsidRPr="00CA6824">
        <w:rPr>
          <w:rtl/>
        </w:rPr>
        <w:tab/>
      </w:r>
      <w:r w:rsidRPr="00CA6824">
        <w:rPr>
          <w:rtl/>
        </w:rPr>
        <w:t>الأنشطة المتصلة بالبروتوكول الاختياري</w:t>
      </w:r>
    </w:p>
    <w:p w14:paraId="4F70562B" w14:textId="77777777" w:rsidR="008662D5" w:rsidRDefault="008662D5" w:rsidP="008662D5">
      <w:pPr>
        <w:pStyle w:val="SingleTxtGA"/>
        <w:rPr>
          <w:rtl/>
        </w:rPr>
      </w:pPr>
      <w:r w:rsidRPr="00CA6824">
        <w:rPr>
          <w:rtl/>
        </w:rPr>
        <w:t>9</w:t>
      </w:r>
      <w:r>
        <w:rPr>
          <w:rtl/>
        </w:rPr>
        <w:t>-</w:t>
      </w:r>
      <w:r>
        <w:rPr>
          <w:rtl/>
        </w:rPr>
        <w:tab/>
        <w:t xml:space="preserve">نظرت اللجنة في </w:t>
      </w:r>
      <w:proofErr w:type="gramStart"/>
      <w:r>
        <w:rPr>
          <w:rtl/>
        </w:rPr>
        <w:t>ثلاثة</w:t>
      </w:r>
      <w:proofErr w:type="gramEnd"/>
      <w:r>
        <w:rPr>
          <w:rtl/>
        </w:rPr>
        <w:t xml:space="preserve"> بلاغات. وأعلنت عدم قبول بلاغين منها، ولاحظت انتهاكات للاتفاقية في الثالث. وستتاح الآراء والمقررات التي اعتمدتها اللجنة بشأن البلاغات في الموقع الشبكي للجنة. </w:t>
      </w:r>
    </w:p>
    <w:p w14:paraId="23A683C5" w14:textId="6210982D" w:rsidR="008662D5" w:rsidRPr="00CA6824" w:rsidRDefault="008662D5" w:rsidP="008662D5">
      <w:pPr>
        <w:pStyle w:val="HChGA"/>
        <w:rPr>
          <w:rtl/>
        </w:rPr>
      </w:pPr>
      <w:r w:rsidRPr="00CA6824">
        <w:rPr>
          <w:rtl/>
        </w:rPr>
        <w:tab/>
      </w:r>
      <w:r w:rsidRPr="00CA6824">
        <w:rPr>
          <w:rtl/>
        </w:rPr>
        <w:t>ثامناً-</w:t>
      </w:r>
      <w:r w:rsidRPr="00CA6824">
        <w:rPr>
          <w:rtl/>
        </w:rPr>
        <w:tab/>
        <w:t>قرارات أخرى</w:t>
      </w:r>
    </w:p>
    <w:p w14:paraId="4619CF5E" w14:textId="77777777" w:rsidR="008662D5" w:rsidRDefault="008662D5" w:rsidP="008662D5">
      <w:pPr>
        <w:pStyle w:val="SingleTxtGA"/>
        <w:rPr>
          <w:rtl/>
        </w:rPr>
      </w:pPr>
      <w:r w:rsidRPr="00CA6824">
        <w:rPr>
          <w:rtl/>
        </w:rPr>
        <w:t>10</w:t>
      </w:r>
      <w:r>
        <w:rPr>
          <w:rtl/>
        </w:rPr>
        <w:t>-</w:t>
      </w:r>
      <w:r>
        <w:rPr>
          <w:rtl/>
        </w:rPr>
        <w:tab/>
        <w:t xml:space="preserve">اعتمدت اللجنة هذا التقرير عن دورتها الرابعة والعشرين. </w:t>
      </w:r>
    </w:p>
    <w:p w14:paraId="673528D4" w14:textId="77777777" w:rsidR="008662D5" w:rsidRDefault="008662D5" w:rsidP="008662D5">
      <w:pPr>
        <w:pStyle w:val="SingleTxtGA"/>
        <w:rPr>
          <w:rtl/>
        </w:rPr>
      </w:pPr>
      <w:r w:rsidRPr="00CA6824">
        <w:rPr>
          <w:rtl/>
        </w:rPr>
        <w:t>11</w:t>
      </w:r>
      <w:r>
        <w:rPr>
          <w:rtl/>
        </w:rPr>
        <w:t>-</w:t>
      </w:r>
      <w:r>
        <w:rPr>
          <w:rtl/>
        </w:rPr>
        <w:tab/>
        <w:t>ويمكن الاطلاع على قائمة كاملة بالقرارات التي اعتمدتها اللجنة في المرفق الأول لهذا التقرير.</w:t>
      </w:r>
    </w:p>
    <w:p w14:paraId="7D6C4B7E" w14:textId="2E636F0D" w:rsidR="008662D5" w:rsidRPr="00CA6824" w:rsidRDefault="008662D5" w:rsidP="008662D5">
      <w:pPr>
        <w:pStyle w:val="HChGA"/>
        <w:rPr>
          <w:rtl/>
        </w:rPr>
      </w:pPr>
      <w:r w:rsidRPr="00CA6824">
        <w:rPr>
          <w:rtl/>
        </w:rPr>
        <w:tab/>
        <w:t>تاسعاً-</w:t>
      </w:r>
      <w:r w:rsidRPr="00CA6824">
        <w:rPr>
          <w:rtl/>
        </w:rPr>
        <w:tab/>
      </w:r>
      <w:r w:rsidRPr="00CA6824">
        <w:rPr>
          <w:rtl/>
        </w:rPr>
        <w:t>الدورات المقبلة</w:t>
      </w:r>
    </w:p>
    <w:p w14:paraId="3E9911FE" w14:textId="1FECEB5B" w:rsidR="008662D5" w:rsidRDefault="008662D5" w:rsidP="008662D5">
      <w:pPr>
        <w:pStyle w:val="SingleTxtGA"/>
        <w:rPr>
          <w:rtl/>
        </w:rPr>
      </w:pPr>
      <w:r w:rsidRPr="00CA6824">
        <w:rPr>
          <w:spacing w:val="-2"/>
          <w:rtl/>
        </w:rPr>
        <w:t>12</w:t>
      </w:r>
      <w:r w:rsidRPr="008662D5">
        <w:rPr>
          <w:spacing w:val="-2"/>
          <w:rtl/>
        </w:rPr>
        <w:t>-</w:t>
      </w:r>
      <w:r w:rsidRPr="008662D5">
        <w:rPr>
          <w:spacing w:val="-2"/>
          <w:rtl/>
        </w:rPr>
        <w:tab/>
      </w:r>
      <w:r w:rsidRPr="008662D5">
        <w:rPr>
          <w:spacing w:val="-2"/>
          <w:rtl/>
        </w:rPr>
        <w:t xml:space="preserve">من المقرر مبدئياً أن تُعقد الدورة الخامسة والعشرون للجنة في الفترة من </w:t>
      </w:r>
      <w:r w:rsidRPr="00CA6824">
        <w:rPr>
          <w:spacing w:val="-2"/>
          <w:rtl/>
        </w:rPr>
        <w:t>16</w:t>
      </w:r>
      <w:r w:rsidRPr="008662D5">
        <w:rPr>
          <w:spacing w:val="-2"/>
          <w:rtl/>
        </w:rPr>
        <w:t xml:space="preserve"> آب/أغسطس إلى </w:t>
      </w:r>
      <w:r w:rsidRPr="00CA6824">
        <w:rPr>
          <w:spacing w:val="-2"/>
          <w:rtl/>
        </w:rPr>
        <w:t>10</w:t>
      </w:r>
      <w:r w:rsidRPr="008662D5">
        <w:rPr>
          <w:spacing w:val="-2"/>
          <w:rtl/>
        </w:rPr>
        <w:t xml:space="preserve"> </w:t>
      </w:r>
      <w:r>
        <w:rPr>
          <w:rtl/>
        </w:rPr>
        <w:t xml:space="preserve">أيلول/سبتمبر </w:t>
      </w:r>
      <w:r w:rsidRPr="00CA6824">
        <w:rPr>
          <w:rtl/>
        </w:rPr>
        <w:t>2021</w:t>
      </w:r>
      <w:r>
        <w:rPr>
          <w:rtl/>
        </w:rPr>
        <w:t>، وسيُعقد في إثرها الاجتماع الخامس عشر للفريق العامل لما قبل الدورة في الفترة من</w:t>
      </w:r>
      <w:r w:rsidR="001A699A">
        <w:rPr>
          <w:rFonts w:hint="cs"/>
          <w:rtl/>
        </w:rPr>
        <w:t> </w:t>
      </w:r>
      <w:r w:rsidRPr="00CA6824">
        <w:rPr>
          <w:rtl/>
        </w:rPr>
        <w:t>13</w:t>
      </w:r>
      <w:r>
        <w:rPr>
          <w:rtl/>
        </w:rPr>
        <w:t xml:space="preserve"> إلى </w:t>
      </w:r>
      <w:r w:rsidRPr="00CA6824">
        <w:rPr>
          <w:rtl/>
        </w:rPr>
        <w:t>16</w:t>
      </w:r>
      <w:r>
        <w:rPr>
          <w:rtl/>
        </w:rPr>
        <w:t xml:space="preserve"> أيلول/سبتمبر </w:t>
      </w:r>
      <w:r w:rsidRPr="00CA6824">
        <w:rPr>
          <w:rtl/>
        </w:rPr>
        <w:t>2021</w:t>
      </w:r>
      <w:r>
        <w:rPr>
          <w:rtl/>
        </w:rPr>
        <w:t>. وفي سياق جائحة كوفيد-</w:t>
      </w:r>
      <w:r w:rsidRPr="00CA6824">
        <w:rPr>
          <w:rtl/>
        </w:rPr>
        <w:t>19</w:t>
      </w:r>
      <w:r>
        <w:rPr>
          <w:rtl/>
        </w:rPr>
        <w:t>، ستقيِّم المفوضية في منتصف حزيران/</w:t>
      </w:r>
      <w:proofErr w:type="gramStart"/>
      <w:r>
        <w:rPr>
          <w:rtl/>
        </w:rPr>
        <w:t>يونيه</w:t>
      </w:r>
      <w:proofErr w:type="gramEnd"/>
      <w:r>
        <w:rPr>
          <w:rtl/>
        </w:rPr>
        <w:t xml:space="preserve"> </w:t>
      </w:r>
      <w:r w:rsidRPr="00CA6824">
        <w:rPr>
          <w:rtl/>
        </w:rPr>
        <w:t>2021</w:t>
      </w:r>
      <w:r>
        <w:rPr>
          <w:rtl/>
        </w:rPr>
        <w:t xml:space="preserve"> إمكانية عقد دورات هيئات المعاهدات حضورياً. فإن تعذر عقد دورة حضورية، ستقرر الرئاسة، بدعم من الأمين، مسار العمل المناسب.</w:t>
      </w:r>
    </w:p>
    <w:p w14:paraId="1154026F" w14:textId="1835269A" w:rsidR="008662D5" w:rsidRPr="00CA6824" w:rsidRDefault="008662D5" w:rsidP="008662D5">
      <w:pPr>
        <w:pStyle w:val="HChGA"/>
        <w:rPr>
          <w:rtl/>
        </w:rPr>
      </w:pPr>
      <w:r w:rsidRPr="00CA6824">
        <w:rPr>
          <w:rtl/>
        </w:rPr>
        <w:tab/>
        <w:t>عاشراً-</w:t>
      </w:r>
      <w:r w:rsidRPr="00CA6824">
        <w:rPr>
          <w:rtl/>
        </w:rPr>
        <w:tab/>
      </w:r>
      <w:r w:rsidRPr="00CA6824">
        <w:rPr>
          <w:rtl/>
        </w:rPr>
        <w:t>تيسير المشاركة في جلسات اللجنة</w:t>
      </w:r>
    </w:p>
    <w:p w14:paraId="5EEE28E6" w14:textId="77777777" w:rsidR="008662D5" w:rsidRDefault="008662D5" w:rsidP="008662D5">
      <w:pPr>
        <w:pStyle w:val="SingleTxtGA"/>
        <w:rPr>
          <w:rtl/>
        </w:rPr>
      </w:pPr>
      <w:r w:rsidRPr="00CA6824">
        <w:rPr>
          <w:rtl/>
        </w:rPr>
        <w:t>13</w:t>
      </w:r>
      <w:r>
        <w:rPr>
          <w:rtl/>
        </w:rPr>
        <w:t>-</w:t>
      </w:r>
      <w:r>
        <w:rPr>
          <w:rtl/>
        </w:rPr>
        <w:tab/>
        <w:t xml:space="preserve">عُقدت الدورة الرابعة والعشرون للجنة افتراضياً. واستخدم الأعضاء والمشاركون منصة على الإنترنت للترجمة الشفوية بلغات عمل اللجنة الثلاث، والترجمة بلغة الإشارة الدولية، والعرض النصي عن بُعد بالإنكليزية. وتم بث الاجتماعات العامة على شبكة الإنترنت. وعلى الرغم من أن المنصة الإلكترونية متاحة للأشخاص ذوي الإعاقة أكثر من تلك التي استخدمت خلال الدورة السابقة، ولا سيما بالنسبة للأشخاص ذوي الإعاقات البصرية، واصل بعض الأعضاء الاعتماد على الدعم المقدم من المساعدين الشخصيين للمشاركة في الاجتماعات على قدم المساواة مع الآخرين. وكان عدد قليل من المساعدين الشخصيين للأعضاء ذوي الإعاقة مؤهلين للحصول على تعويض عن عملهم بموجب قواعد الأمم المتحدة المنظمة للسفر. وتبذل المفوضية جهودا إضافية لتوفير الترتيبات </w:t>
      </w:r>
      <w:proofErr w:type="spellStart"/>
      <w:r>
        <w:rPr>
          <w:rtl/>
        </w:rPr>
        <w:t>التيسيرية</w:t>
      </w:r>
      <w:proofErr w:type="spellEnd"/>
      <w:r>
        <w:rPr>
          <w:rtl/>
        </w:rPr>
        <w:t xml:space="preserve"> المعقولة للأعضاء الذين سيحتاجون إليها في الدورات الإلكترونية المقبلة. ولم تتَح أثناء الدورة أي نسخ من الوثائق باللغة المبسطة أو الصيغة السهلة القراءة أو طريقة برايل.</w:t>
      </w:r>
    </w:p>
    <w:p w14:paraId="71A3F1D1" w14:textId="3544914E" w:rsidR="008662D5" w:rsidRPr="00CA6824" w:rsidRDefault="008662D5" w:rsidP="008662D5">
      <w:pPr>
        <w:pStyle w:val="HChGA"/>
        <w:rPr>
          <w:rtl/>
        </w:rPr>
      </w:pPr>
      <w:r w:rsidRPr="00CA6824">
        <w:rPr>
          <w:rtl/>
        </w:rPr>
        <w:tab/>
        <w:t>حادي عشر-</w:t>
      </w:r>
      <w:r w:rsidRPr="00CA6824">
        <w:rPr>
          <w:rtl/>
        </w:rPr>
        <w:tab/>
      </w:r>
      <w:r w:rsidRPr="00CA6824">
        <w:rPr>
          <w:rtl/>
        </w:rPr>
        <w:t>التعاون مع الهيئات المعنية</w:t>
      </w:r>
    </w:p>
    <w:p w14:paraId="3980DF34" w14:textId="2F0E1E72" w:rsidR="008662D5" w:rsidRPr="00CA6824" w:rsidRDefault="008662D5" w:rsidP="008662D5">
      <w:pPr>
        <w:pStyle w:val="H1GA"/>
        <w:rPr>
          <w:rtl/>
        </w:rPr>
      </w:pPr>
      <w:r w:rsidRPr="00CA6824">
        <w:rPr>
          <w:rtl/>
        </w:rPr>
        <w:tab/>
      </w:r>
      <w:r w:rsidRPr="00CA6824">
        <w:rPr>
          <w:rFonts w:hint="cs"/>
          <w:rtl/>
        </w:rPr>
        <w:t>ألف</w:t>
      </w:r>
      <w:r w:rsidRPr="00CA6824">
        <w:rPr>
          <w:rtl/>
        </w:rPr>
        <w:t>-</w:t>
      </w:r>
      <w:r w:rsidRPr="00CA6824">
        <w:rPr>
          <w:rtl/>
        </w:rPr>
        <w:tab/>
      </w:r>
      <w:r w:rsidRPr="00CA6824">
        <w:rPr>
          <w:rtl/>
        </w:rPr>
        <w:t>التعاون مع أجهزة الأمم المتحدة ووكالاتها المتخصِّصة</w:t>
      </w:r>
    </w:p>
    <w:p w14:paraId="1FFFA688" w14:textId="729220D1" w:rsidR="008662D5" w:rsidRDefault="008662D5" w:rsidP="008662D5">
      <w:pPr>
        <w:pStyle w:val="SingleTxtGA"/>
        <w:rPr>
          <w:rtl/>
        </w:rPr>
      </w:pPr>
      <w:r w:rsidRPr="00CA6824">
        <w:rPr>
          <w:rtl/>
        </w:rPr>
        <w:t>14</w:t>
      </w:r>
      <w:r>
        <w:rPr>
          <w:rtl/>
        </w:rPr>
        <w:t>-</w:t>
      </w:r>
      <w:r>
        <w:rPr>
          <w:rtl/>
        </w:rPr>
        <w:tab/>
      </w:r>
      <w:r>
        <w:rPr>
          <w:rtl/>
        </w:rPr>
        <w:t>في الجلسة الافتتاحية للدورة، أدلى ببيانات ممثلو وكالات الأمم المتحدة وإداراتها وبرامجها التالية: مفوضية الأمم المتحدة لشؤون اللاجئين، واللجنة الاقتصادية والاجتماعية لآسيا والمحيط الهادئ، والمنظمة العالمية للملكية الفكرية، وهيئة الأمم المتحدة للمساواة بين الجنسين وتمكين المرأة، ومنظمة الأمم المتحدة للطفولة، ومكتب مبعوث الأمين العام المعني بالشباب، ولجنة مساعدة الضحايا بموجب اتفاقية حظر استعمال وتخزين وإنتاج ونقل الألغام المضادة للأفراد، وتدمير تلك الألغام، وأفرقة المفوضية السامية لحقوق الإنسان المسؤولة عن حقوق الإنسان والإعاقة وعن برنامج بناء قدرات هيئات المعاهدات. وخاطب اللجنةَ أيضاً كلٌ من المبعوث الخاص للأمين العام المعني بالإعاقة وإمكانية الوصول، والمقرر الخاص المعني بالاتجار بالأشخاص، ولا سيما النساء والأطفال.</w:t>
      </w:r>
    </w:p>
    <w:p w14:paraId="2DA484AD" w14:textId="47475514" w:rsidR="008662D5" w:rsidRDefault="008662D5" w:rsidP="008662D5">
      <w:pPr>
        <w:pStyle w:val="SingleTxtGA"/>
        <w:rPr>
          <w:rtl/>
        </w:rPr>
      </w:pPr>
      <w:r w:rsidRPr="00CA6824">
        <w:rPr>
          <w:rtl/>
        </w:rPr>
        <w:t>15</w:t>
      </w:r>
      <w:r>
        <w:rPr>
          <w:rtl/>
        </w:rPr>
        <w:t>-</w:t>
      </w:r>
      <w:r>
        <w:rPr>
          <w:rtl/>
        </w:rPr>
        <w:tab/>
      </w:r>
      <w:r>
        <w:rPr>
          <w:rtl/>
        </w:rPr>
        <w:t xml:space="preserve">واجتمع مكتب اللجنة بالمقرر الخاص المعني بحقوق الأشخاص ذوي الإعاقة بغرض مناقشة المسائل المتعلقة بالتنسيق بين ولاية المقرر الخاص وولاية اللجنة. وعقد المكتب أيضا اجتماعات ثنائية مع كلٍ من المقرر الخاص المعني بالاتجار بالأشخاص، ولا سيما النساء والأطفال، واللجنة المعنية بمساعدة الضحايا، وفريق حقوق الإنسان والإعاقة التابع للمفوضية. </w:t>
      </w:r>
    </w:p>
    <w:p w14:paraId="1B82AF73" w14:textId="54921D93" w:rsidR="008662D5" w:rsidRDefault="008662D5" w:rsidP="008662D5">
      <w:pPr>
        <w:pStyle w:val="SingleTxtGA"/>
        <w:rPr>
          <w:rtl/>
        </w:rPr>
      </w:pPr>
      <w:r w:rsidRPr="00CA6824">
        <w:rPr>
          <w:rtl/>
        </w:rPr>
        <w:t>16</w:t>
      </w:r>
      <w:r>
        <w:rPr>
          <w:rtl/>
        </w:rPr>
        <w:t>-</w:t>
      </w:r>
      <w:r>
        <w:rPr>
          <w:rtl/>
        </w:rPr>
        <w:tab/>
      </w:r>
      <w:r>
        <w:rPr>
          <w:rtl/>
        </w:rPr>
        <w:t xml:space="preserve">وأعدّت اللجنة وقدمت مساهمةً خطية بشأن خطة التنمية المستدامة لعام </w:t>
      </w:r>
      <w:r w:rsidRPr="00CA6824">
        <w:rPr>
          <w:rtl/>
        </w:rPr>
        <w:t>2030</w:t>
      </w:r>
      <w:r>
        <w:rPr>
          <w:rtl/>
        </w:rPr>
        <w:t xml:space="preserve">، تلبيةً لدعوة </w:t>
      </w:r>
      <w:r w:rsidRPr="00501077">
        <w:rPr>
          <w:spacing w:val="-2"/>
          <w:rtl/>
        </w:rPr>
        <w:t>للمساهمة وجهها المنتدى السياسي الرفيع المستوى المعني بالتنمية المستدامة. وأبرزت اللجنة، في مساهمتها</w:t>
      </w:r>
      <w:r>
        <w:rPr>
          <w:rtl/>
        </w:rPr>
        <w:t xml:space="preserve">، أهمية مبادئ ومعايير حقوق الإنسان التي يجب أن تنطلق منها الاستجابة المستدامة والمرنة والتعافي من جائحة </w:t>
      </w:r>
      <w:proofErr w:type="spellStart"/>
      <w:r>
        <w:rPr>
          <w:rtl/>
        </w:rPr>
        <w:t>كوفيد</w:t>
      </w:r>
      <w:proofErr w:type="spellEnd"/>
      <w:r>
        <w:rPr>
          <w:rtl/>
        </w:rPr>
        <w:t xml:space="preserve">- </w:t>
      </w:r>
      <w:r w:rsidRPr="00CA6824">
        <w:rPr>
          <w:rtl/>
        </w:rPr>
        <w:t>19</w:t>
      </w:r>
      <w:r>
        <w:rPr>
          <w:rtl/>
        </w:rPr>
        <w:t xml:space="preserve"> للجميع. وقدمت اللجنة أيضا سلسلة من التوصيات إلى الدول استنادا إلى نهج حقوق الإنسان بشأن الإعاقة المنصوص عليه في الاتفاقية. </w:t>
      </w:r>
    </w:p>
    <w:p w14:paraId="7F919701" w14:textId="418950D8" w:rsidR="008662D5" w:rsidRPr="00CA6824" w:rsidRDefault="008662D5" w:rsidP="008662D5">
      <w:pPr>
        <w:pStyle w:val="H1GA"/>
        <w:rPr>
          <w:rtl/>
        </w:rPr>
      </w:pPr>
      <w:r w:rsidRPr="00CA6824">
        <w:rPr>
          <w:rtl/>
        </w:rPr>
        <w:tab/>
        <w:t>باء-</w:t>
      </w:r>
      <w:r w:rsidRPr="00CA6824">
        <w:rPr>
          <w:rtl/>
        </w:rPr>
        <w:tab/>
      </w:r>
      <w:r w:rsidRPr="00CA6824">
        <w:rPr>
          <w:rtl/>
        </w:rPr>
        <w:t>التعاون مع المنظمات غير الحكومية ومع الهيئات الأخرى</w:t>
      </w:r>
    </w:p>
    <w:p w14:paraId="0F5B0577" w14:textId="77777777" w:rsidR="008662D5" w:rsidRPr="003F21C9" w:rsidRDefault="008662D5" w:rsidP="008662D5">
      <w:pPr>
        <w:pStyle w:val="SingleTxtGA"/>
        <w:rPr>
          <w:spacing w:val="-2"/>
          <w:rtl/>
        </w:rPr>
      </w:pPr>
      <w:r w:rsidRPr="00CA6824">
        <w:rPr>
          <w:rtl/>
        </w:rPr>
        <w:t>17</w:t>
      </w:r>
      <w:r>
        <w:rPr>
          <w:rtl/>
        </w:rPr>
        <w:t>-</w:t>
      </w:r>
      <w:r>
        <w:rPr>
          <w:rtl/>
        </w:rPr>
        <w:tab/>
      </w:r>
      <w:r w:rsidRPr="003F21C9">
        <w:rPr>
          <w:spacing w:val="-6"/>
          <w:rtl/>
        </w:rPr>
        <w:t>في الجلسة الافتتاحية للدورة، خاطب اللجنةَ ممثلون عن كلٍ من التحالف الدولي المعني بقضايا الإعاقة،</w:t>
      </w:r>
      <w:r>
        <w:rPr>
          <w:rtl/>
        </w:rPr>
        <w:t xml:space="preserve"> والمنتدى الأوروبي للإعاقة، والاتحاد الدولي لرابطات مكافحة الجذام، والمنظمة الأوروبية للصحة العقلية، </w:t>
      </w:r>
      <w:r w:rsidRPr="003F21C9">
        <w:rPr>
          <w:spacing w:val="-2"/>
          <w:rtl/>
        </w:rPr>
        <w:t xml:space="preserve">ومرصد معاهدة مراكش في أمريكا اللاتينية، ومركز حقوق الإنسان لمستخدمي الطب النفسي والناجين منه. </w:t>
      </w:r>
    </w:p>
    <w:p w14:paraId="31ED62B3" w14:textId="77777777" w:rsidR="008662D5" w:rsidRDefault="008662D5" w:rsidP="008662D5">
      <w:pPr>
        <w:pStyle w:val="SingleTxtGA"/>
        <w:rPr>
          <w:rtl/>
        </w:rPr>
      </w:pPr>
      <w:r w:rsidRPr="00CA6824">
        <w:rPr>
          <w:rtl/>
        </w:rPr>
        <w:t>18</w:t>
      </w:r>
      <w:r>
        <w:rPr>
          <w:rtl/>
        </w:rPr>
        <w:t>-</w:t>
      </w:r>
      <w:r>
        <w:rPr>
          <w:rtl/>
        </w:rPr>
        <w:tab/>
        <w:t xml:space="preserve">وفي الجلسة الختامية للدورة، خاطب اللجنةَ ممثلو منظمة </w:t>
      </w:r>
      <w:proofErr w:type="spellStart"/>
      <w:r>
        <w:rPr>
          <w:rtl/>
        </w:rPr>
        <w:t>هيومن</w:t>
      </w:r>
      <w:proofErr w:type="spellEnd"/>
      <w:r>
        <w:rPr>
          <w:rtl/>
        </w:rPr>
        <w:t xml:space="preserve"> </w:t>
      </w:r>
      <w:proofErr w:type="spellStart"/>
      <w:r>
        <w:rPr>
          <w:rtl/>
        </w:rPr>
        <w:t>رايتس</w:t>
      </w:r>
      <w:proofErr w:type="spellEnd"/>
      <w:r>
        <w:rPr>
          <w:rtl/>
        </w:rPr>
        <w:t xml:space="preserve"> </w:t>
      </w:r>
      <w:proofErr w:type="spellStart"/>
      <w:r>
        <w:rPr>
          <w:rtl/>
        </w:rPr>
        <w:t>ووتش</w:t>
      </w:r>
      <w:proofErr w:type="spellEnd"/>
      <w:r>
        <w:rPr>
          <w:rtl/>
        </w:rPr>
        <w:t xml:space="preserve">، ومكتب حقوق الإنسان والعدالة التابع للسلطة القضائية في مقاطعة قرطبة في الأرجنتين، والشبكة العالمية لمستخدمي الطب النفسي والناجين منه، والشبكة الأوروبية لمستخدمي الطب النفسي والناجين منه (السابقين)، والاتحاد المكسيكي لمنظمات دعم ذوي الإعاقة الذهنية، والاتحاد العالمي للصمّ، نيابة عن التحالف الدولي المعني بقضايا الإعاقة. </w:t>
      </w:r>
    </w:p>
    <w:p w14:paraId="7AF036E7" w14:textId="209CB73F" w:rsidR="008662D5" w:rsidRPr="00CA6824" w:rsidRDefault="008662D5" w:rsidP="008662D5">
      <w:pPr>
        <w:pStyle w:val="HChGA"/>
        <w:rPr>
          <w:rtl/>
        </w:rPr>
      </w:pPr>
      <w:r w:rsidRPr="00CA6824">
        <w:rPr>
          <w:sz w:val="24"/>
          <w:szCs w:val="24"/>
          <w:rtl/>
        </w:rPr>
        <w:tab/>
        <w:t>ثاني عشر-</w:t>
      </w:r>
      <w:r w:rsidRPr="00CA6824">
        <w:rPr>
          <w:rtl/>
        </w:rPr>
        <w:tab/>
      </w:r>
      <w:r w:rsidRPr="00CA6824">
        <w:rPr>
          <w:rtl/>
        </w:rPr>
        <w:t>النظر في التقارير المقدمة وفقاً للمادة 35 من الاتفاقية</w:t>
      </w:r>
    </w:p>
    <w:p w14:paraId="6C773FDD" w14:textId="025CC659" w:rsidR="008662D5" w:rsidRDefault="008662D5" w:rsidP="008662D5">
      <w:pPr>
        <w:pStyle w:val="SingleTxtGA"/>
        <w:rPr>
          <w:rtl/>
        </w:rPr>
      </w:pPr>
      <w:r w:rsidRPr="00CA6824">
        <w:rPr>
          <w:rtl/>
        </w:rPr>
        <w:t>19</w:t>
      </w:r>
      <w:r>
        <w:rPr>
          <w:rtl/>
        </w:rPr>
        <w:t>-</w:t>
      </w:r>
      <w:r>
        <w:rPr>
          <w:rtl/>
        </w:rPr>
        <w:tab/>
        <w:t>نظرا لجائحة كوفيد-</w:t>
      </w:r>
      <w:r w:rsidRPr="00CA6824">
        <w:rPr>
          <w:rtl/>
        </w:rPr>
        <w:t>19</w:t>
      </w:r>
      <w:r>
        <w:rPr>
          <w:rtl/>
        </w:rPr>
        <w:t xml:space="preserve">، أجرت اللجنة حواراً بناءً عبر الإنترنت على أساس تجريبي استثنائي. ونظرت اللجنة في التقرير الأولي </w:t>
      </w:r>
      <w:proofErr w:type="gramStart"/>
      <w:r>
        <w:rPr>
          <w:rtl/>
        </w:rPr>
        <w:t>لإستونيا</w:t>
      </w:r>
      <w:r w:rsidR="003976C2" w:rsidRPr="00845E5B">
        <w:rPr>
          <w:vertAlign w:val="superscript"/>
          <w:rtl/>
        </w:rPr>
        <w:t>(</w:t>
      </w:r>
      <w:proofErr w:type="gramEnd"/>
      <w:r w:rsidR="003976C2" w:rsidRPr="00CA6824">
        <w:rPr>
          <w:rStyle w:val="FootnoteReference"/>
          <w:szCs w:val="22"/>
          <w:lang w:val="en-US"/>
        </w:rPr>
        <w:footnoteReference w:id="2"/>
      </w:r>
      <w:r w:rsidR="003976C2" w:rsidRPr="00845E5B">
        <w:rPr>
          <w:vertAlign w:val="superscript"/>
          <w:rtl/>
        </w:rPr>
        <w:t>)</w:t>
      </w:r>
      <w:r>
        <w:rPr>
          <w:rtl/>
        </w:rPr>
        <w:t xml:space="preserve">، واعتمدت الملاحظات الختامية المتعلقة بذلك التقرير، ويمكن الاطلاع على هذه الملاحظات في الموقع الشبكي للجنة. </w:t>
      </w:r>
    </w:p>
    <w:p w14:paraId="35D9FC8B" w14:textId="3657661F" w:rsidR="008662D5" w:rsidRPr="00CA6824" w:rsidRDefault="008662D5" w:rsidP="008662D5">
      <w:pPr>
        <w:pStyle w:val="HChGA"/>
        <w:rPr>
          <w:rtl/>
        </w:rPr>
      </w:pPr>
      <w:r w:rsidRPr="00CA6824">
        <w:rPr>
          <w:rtl/>
        </w:rPr>
        <w:tab/>
      </w:r>
      <w:r w:rsidRPr="00CA6824">
        <w:rPr>
          <w:sz w:val="24"/>
          <w:szCs w:val="24"/>
          <w:rtl/>
        </w:rPr>
        <w:t>ثالث عشر-</w:t>
      </w:r>
      <w:r w:rsidRPr="00CA6824">
        <w:rPr>
          <w:sz w:val="24"/>
          <w:szCs w:val="24"/>
          <w:rtl/>
        </w:rPr>
        <w:tab/>
      </w:r>
      <w:r w:rsidRPr="00CA6824">
        <w:rPr>
          <w:rtl/>
        </w:rPr>
        <w:t>مؤتمر الدول الأطراف في الاتفاقية</w:t>
      </w:r>
    </w:p>
    <w:p w14:paraId="31DD67C6" w14:textId="1C6B788B" w:rsidR="008662D5" w:rsidRDefault="008662D5" w:rsidP="008662D5">
      <w:pPr>
        <w:pStyle w:val="SingleTxtGA"/>
        <w:rPr>
          <w:rtl/>
        </w:rPr>
      </w:pPr>
      <w:r w:rsidRPr="00CA6824">
        <w:rPr>
          <w:rtl/>
        </w:rPr>
        <w:t>20</w:t>
      </w:r>
      <w:r>
        <w:rPr>
          <w:rtl/>
        </w:rPr>
        <w:t>-</w:t>
      </w:r>
      <w:r>
        <w:rPr>
          <w:rtl/>
        </w:rPr>
        <w:tab/>
      </w:r>
      <w:r w:rsidRPr="003F21C9">
        <w:rPr>
          <w:spacing w:val="-4"/>
          <w:rtl/>
        </w:rPr>
        <w:t>أكدت اللجنة أن رئيسها هو من سيمثلها في الدورة الرابعة عشرة لمؤتمر الدول الأطراف في الاتفاقية.</w:t>
      </w:r>
    </w:p>
    <w:p w14:paraId="2DF82D41" w14:textId="77777777" w:rsidR="00845E5B" w:rsidRDefault="00845E5B" w:rsidP="008662D5">
      <w:pPr>
        <w:pStyle w:val="SingleTxtGA"/>
        <w:rPr>
          <w:rtl/>
        </w:rPr>
        <w:sectPr w:rsidR="00845E5B" w:rsidSect="00FB209C">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pPr>
    </w:p>
    <w:p w14:paraId="328D1265" w14:textId="77777777" w:rsidR="00845E5B" w:rsidRPr="00CA6824" w:rsidRDefault="00845E5B" w:rsidP="00845E5B">
      <w:pPr>
        <w:pStyle w:val="HChGA"/>
        <w:spacing w:before="120"/>
        <w:rPr>
          <w:rtl/>
        </w:rPr>
      </w:pPr>
      <w:r w:rsidRPr="00CA6824">
        <w:rPr>
          <w:rtl/>
        </w:rPr>
        <w:tab/>
        <w:t>المرفق</w:t>
      </w:r>
    </w:p>
    <w:p w14:paraId="69077A77" w14:textId="77777777" w:rsidR="00845E5B" w:rsidRPr="00CA6824" w:rsidRDefault="00845E5B" w:rsidP="00845E5B">
      <w:pPr>
        <w:pStyle w:val="HChGA"/>
        <w:rPr>
          <w:rtl/>
        </w:rPr>
      </w:pPr>
      <w:r w:rsidRPr="00CA6824">
        <w:rPr>
          <w:rtl/>
        </w:rPr>
        <w:tab/>
      </w:r>
      <w:r w:rsidRPr="00CA6824">
        <w:rPr>
          <w:rtl/>
        </w:rPr>
        <w:tab/>
        <w:t>القرارات التي اعتمدتها اللجنة في دورتها الرابعة والعشرين</w:t>
      </w:r>
    </w:p>
    <w:p w14:paraId="5EF215E6" w14:textId="01E4BB55" w:rsidR="00845E5B" w:rsidRDefault="00845E5B" w:rsidP="00845E5B">
      <w:pPr>
        <w:pStyle w:val="SingleTxtGA"/>
        <w:rPr>
          <w:rtl/>
        </w:rPr>
      </w:pPr>
      <w:r w:rsidRPr="00CA6824">
        <w:rPr>
          <w:rtl/>
        </w:rPr>
        <w:t>1</w:t>
      </w:r>
      <w:r>
        <w:rPr>
          <w:rtl/>
        </w:rPr>
        <w:t>-</w:t>
      </w:r>
      <w:r>
        <w:rPr>
          <w:rtl/>
        </w:rPr>
        <w:tab/>
        <w:t xml:space="preserve">اعتمدت اللجنة الملاحظات الختامية المتعلقة بالتقرير الأولي </w:t>
      </w:r>
      <w:proofErr w:type="gramStart"/>
      <w:r>
        <w:rPr>
          <w:rtl/>
        </w:rPr>
        <w:t>لإستونيا</w:t>
      </w:r>
      <w:r w:rsidRPr="00845E5B">
        <w:rPr>
          <w:vertAlign w:val="superscript"/>
          <w:rtl/>
        </w:rPr>
        <w:t>(</w:t>
      </w:r>
      <w:proofErr w:type="gramEnd"/>
      <w:r w:rsidRPr="00CA6824">
        <w:rPr>
          <w:rStyle w:val="FootnoteReference"/>
          <w:szCs w:val="22"/>
          <w:lang w:val="en-US"/>
        </w:rPr>
        <w:footnoteReference w:id="3"/>
      </w:r>
      <w:r w:rsidRPr="00845E5B">
        <w:rPr>
          <w:vertAlign w:val="superscript"/>
          <w:rtl/>
        </w:rPr>
        <w:t>)</w:t>
      </w:r>
      <w:r>
        <w:rPr>
          <w:rtl/>
        </w:rPr>
        <w:t xml:space="preserve">. </w:t>
      </w:r>
    </w:p>
    <w:p w14:paraId="083EFD43" w14:textId="77777777" w:rsidR="00845E5B" w:rsidRDefault="00845E5B" w:rsidP="00845E5B">
      <w:pPr>
        <w:pStyle w:val="SingleTxtGA"/>
        <w:rPr>
          <w:rtl/>
        </w:rPr>
      </w:pPr>
      <w:r w:rsidRPr="00CA6824">
        <w:rPr>
          <w:rtl/>
        </w:rPr>
        <w:t>2</w:t>
      </w:r>
      <w:r>
        <w:rPr>
          <w:rtl/>
        </w:rPr>
        <w:t>-</w:t>
      </w:r>
      <w:r>
        <w:rPr>
          <w:rtl/>
        </w:rPr>
        <w:tab/>
      </w:r>
      <w:r w:rsidRPr="00845E5B">
        <w:rPr>
          <w:spacing w:val="-4"/>
          <w:rtl/>
        </w:rPr>
        <w:t xml:space="preserve">ودرست اللجنة </w:t>
      </w:r>
      <w:proofErr w:type="gramStart"/>
      <w:r w:rsidRPr="00845E5B">
        <w:rPr>
          <w:spacing w:val="-4"/>
          <w:rtl/>
        </w:rPr>
        <w:t>ثلاثة</w:t>
      </w:r>
      <w:proofErr w:type="gramEnd"/>
      <w:r w:rsidRPr="00845E5B">
        <w:rPr>
          <w:spacing w:val="-4"/>
          <w:rtl/>
        </w:rPr>
        <w:t xml:space="preserve"> بلاغات فردية قُدمت إليها للنظر فيها بموجب البروتوكول الاختياري للاتفاقية</w:t>
      </w:r>
      <w:r>
        <w:rPr>
          <w:rtl/>
        </w:rPr>
        <w:t>. وستُحال الآراء والقرارات إلى الأطراف في أقرب وقت ممكن وستُعمَّم فيما بعد.</w:t>
      </w:r>
    </w:p>
    <w:p w14:paraId="7386AB9C" w14:textId="77777777" w:rsidR="00845E5B" w:rsidRDefault="00845E5B" w:rsidP="00845E5B">
      <w:pPr>
        <w:pStyle w:val="SingleTxtGA"/>
        <w:rPr>
          <w:rtl/>
        </w:rPr>
      </w:pPr>
      <w:r w:rsidRPr="00CA6824">
        <w:rPr>
          <w:rtl/>
        </w:rPr>
        <w:t>3</w:t>
      </w:r>
      <w:r>
        <w:rPr>
          <w:rtl/>
        </w:rPr>
        <w:t>-</w:t>
      </w:r>
      <w:r>
        <w:rPr>
          <w:rtl/>
        </w:rPr>
        <w:tab/>
        <w:t xml:space="preserve">ونظرت اللجنة في مسائل تتعلّق ببلاغات واستفسارات عملاً بالبروتوكول الاختياري. </w:t>
      </w:r>
    </w:p>
    <w:p w14:paraId="10726953" w14:textId="77777777" w:rsidR="00845E5B" w:rsidRPr="00845E5B" w:rsidRDefault="00845E5B" w:rsidP="00845E5B">
      <w:pPr>
        <w:pStyle w:val="SingleTxtGA"/>
        <w:rPr>
          <w:spacing w:val="-4"/>
          <w:rtl/>
        </w:rPr>
      </w:pPr>
      <w:r w:rsidRPr="00CA6824">
        <w:rPr>
          <w:spacing w:val="-4"/>
          <w:rtl/>
        </w:rPr>
        <w:t>4</w:t>
      </w:r>
      <w:r w:rsidRPr="00845E5B">
        <w:rPr>
          <w:spacing w:val="-4"/>
          <w:rtl/>
        </w:rPr>
        <w:t>-</w:t>
      </w:r>
      <w:r w:rsidRPr="00845E5B">
        <w:rPr>
          <w:spacing w:val="-4"/>
          <w:rtl/>
        </w:rPr>
        <w:tab/>
        <w:t xml:space="preserve">وقررت اللجنة أن تكون الإسبانية والإنكليزية والروسية لغات عملها في فترة السنتين </w:t>
      </w:r>
      <w:r w:rsidRPr="00CA6824">
        <w:rPr>
          <w:spacing w:val="-4"/>
          <w:rtl/>
        </w:rPr>
        <w:t>2021</w:t>
      </w:r>
      <w:r w:rsidRPr="00845E5B">
        <w:rPr>
          <w:spacing w:val="-4"/>
          <w:rtl/>
        </w:rPr>
        <w:t>-</w:t>
      </w:r>
      <w:r w:rsidRPr="00CA6824">
        <w:rPr>
          <w:spacing w:val="-4"/>
          <w:rtl/>
        </w:rPr>
        <w:t>2022</w:t>
      </w:r>
      <w:r w:rsidRPr="00845E5B">
        <w:rPr>
          <w:spacing w:val="-4"/>
          <w:rtl/>
        </w:rPr>
        <w:t xml:space="preserve">. </w:t>
      </w:r>
    </w:p>
    <w:p w14:paraId="103F4D21" w14:textId="77777777" w:rsidR="00845E5B" w:rsidRDefault="00845E5B" w:rsidP="00845E5B">
      <w:pPr>
        <w:pStyle w:val="SingleTxtGA"/>
        <w:rPr>
          <w:rtl/>
        </w:rPr>
      </w:pPr>
      <w:r w:rsidRPr="00CA6824">
        <w:rPr>
          <w:rtl/>
        </w:rPr>
        <w:t>5</w:t>
      </w:r>
      <w:r>
        <w:rPr>
          <w:rtl/>
        </w:rPr>
        <w:t>-</w:t>
      </w:r>
      <w:r>
        <w:rPr>
          <w:rtl/>
        </w:rPr>
        <w:tab/>
        <w:t xml:space="preserve">وقررت اللجنة مواصلة عملها من أجل إعداد تعليق عام بشأن المادة </w:t>
      </w:r>
      <w:r w:rsidRPr="00CA6824">
        <w:rPr>
          <w:rtl/>
        </w:rPr>
        <w:t>27</w:t>
      </w:r>
      <w:r>
        <w:rPr>
          <w:rtl/>
        </w:rPr>
        <w:t xml:space="preserve"> من الاتفاقية، المتعلقة </w:t>
      </w:r>
      <w:r w:rsidRPr="00845E5B">
        <w:rPr>
          <w:spacing w:val="-4"/>
          <w:rtl/>
        </w:rPr>
        <w:t>بحق الأشخاص ذوي الإعاقة في العمل والعمالة، وعقدت جلستين لإجراء مناقشة عامة بشأن هذا الموضوع</w:t>
      </w:r>
      <w:r>
        <w:rPr>
          <w:rtl/>
        </w:rPr>
        <w:t xml:space="preserve"> مع جميع الأطراف المعنية.</w:t>
      </w:r>
    </w:p>
    <w:p w14:paraId="677E9266" w14:textId="77777777" w:rsidR="00845E5B" w:rsidRPr="00845E5B" w:rsidRDefault="00845E5B" w:rsidP="00845E5B">
      <w:pPr>
        <w:pStyle w:val="SingleTxtGA"/>
        <w:rPr>
          <w:spacing w:val="2"/>
          <w:rtl/>
        </w:rPr>
      </w:pPr>
      <w:r w:rsidRPr="00CA6824">
        <w:rPr>
          <w:rtl/>
        </w:rPr>
        <w:t>6</w:t>
      </w:r>
      <w:r>
        <w:rPr>
          <w:rtl/>
        </w:rPr>
        <w:t>-</w:t>
      </w:r>
      <w:r>
        <w:rPr>
          <w:rtl/>
        </w:rPr>
        <w:tab/>
      </w:r>
      <w:r w:rsidRPr="00845E5B">
        <w:rPr>
          <w:spacing w:val="-4"/>
          <w:rtl/>
        </w:rPr>
        <w:t>وقررت اللجنة الاتصال بكل من المقرر الخاص المعني بحقوق الأشخاص ذوي الإعاقة والمبعوث</w:t>
      </w:r>
      <w:r>
        <w:rPr>
          <w:rtl/>
        </w:rPr>
        <w:t xml:space="preserve"> </w:t>
      </w:r>
      <w:r w:rsidRPr="00845E5B">
        <w:rPr>
          <w:spacing w:val="2"/>
          <w:rtl/>
        </w:rPr>
        <w:t>الخاص للأمين العام المعني بالإعاقة وإمكانية الوصول، بشأن موضوع عدم التوافق بين اتفاقية مجلس أوروبا لحماية حقوق الإنسان وكرامته فيما يتعلق بالتطبيقات البيولوجية والطبية، ومشروع البروتوكول الإضافي للاتفاقية.</w:t>
      </w:r>
    </w:p>
    <w:p w14:paraId="7DC341B8" w14:textId="77777777" w:rsidR="00845E5B" w:rsidRDefault="00845E5B" w:rsidP="00845E5B">
      <w:pPr>
        <w:pStyle w:val="SingleTxtGA"/>
        <w:rPr>
          <w:rtl/>
        </w:rPr>
      </w:pPr>
      <w:r w:rsidRPr="00CA6824">
        <w:rPr>
          <w:rtl/>
        </w:rPr>
        <w:t>7</w:t>
      </w:r>
      <w:r>
        <w:rPr>
          <w:rtl/>
        </w:rPr>
        <w:t>-</w:t>
      </w:r>
      <w:r>
        <w:rPr>
          <w:rtl/>
        </w:rPr>
        <w:tab/>
        <w:t>وقررت اللجنة مواصلة تعاونها مع كيانات الأمم المتحدة ووكالاتها وبرامجها وإداراتها ووحداتها في تنفيذ استراتيجية الأمم المتحدة لإدماج منظور الإعاقة.</w:t>
      </w:r>
    </w:p>
    <w:p w14:paraId="46BD3AE9" w14:textId="77777777" w:rsidR="00845E5B" w:rsidRDefault="00845E5B" w:rsidP="00845E5B">
      <w:pPr>
        <w:pStyle w:val="SingleTxtGA"/>
        <w:rPr>
          <w:rtl/>
        </w:rPr>
      </w:pPr>
      <w:r w:rsidRPr="00CA6824">
        <w:rPr>
          <w:rtl/>
        </w:rPr>
        <w:t>8</w:t>
      </w:r>
      <w:r>
        <w:rPr>
          <w:rtl/>
        </w:rPr>
        <w:t>-</w:t>
      </w:r>
      <w:r>
        <w:rPr>
          <w:rtl/>
        </w:rPr>
        <w:tab/>
        <w:t xml:space="preserve">وقررت اللجنة عقد دورتها الخامسة والعشرين في جنيف في الفترة من </w:t>
      </w:r>
      <w:r w:rsidRPr="00CA6824">
        <w:rPr>
          <w:rtl/>
        </w:rPr>
        <w:t>16</w:t>
      </w:r>
      <w:r>
        <w:rPr>
          <w:rtl/>
        </w:rPr>
        <w:t xml:space="preserve"> آب/أغسطس إلى </w:t>
      </w:r>
      <w:r w:rsidRPr="00CA6824">
        <w:rPr>
          <w:rtl/>
        </w:rPr>
        <w:t>10</w:t>
      </w:r>
      <w:r>
        <w:rPr>
          <w:rtl/>
        </w:rPr>
        <w:t xml:space="preserve"> أيلول / سبتمبر </w:t>
      </w:r>
      <w:r w:rsidRPr="00CA6824">
        <w:rPr>
          <w:rtl/>
        </w:rPr>
        <w:t>2021</w:t>
      </w:r>
      <w:r>
        <w:rPr>
          <w:rtl/>
        </w:rPr>
        <w:t xml:space="preserve">، رهناً بتأكيد الأمانة إمكانية عقدها حضورياً. وستنظر اللجنة، خلال تلك الدورة، في التقارير الأولية لكل من بنغلاديش، وجامايكا، وجمهورية لاو الديمقراطية الشعبية، وجيبوتي، وفرنسا، وفنزويلا (جمهورية – </w:t>
      </w:r>
      <w:proofErr w:type="spellStart"/>
      <w:r>
        <w:rPr>
          <w:rtl/>
        </w:rPr>
        <w:t>البوليفارية</w:t>
      </w:r>
      <w:proofErr w:type="spellEnd"/>
      <w:r>
        <w:rPr>
          <w:rtl/>
        </w:rPr>
        <w:t>)، واليابان. وفي حالة تعذر عقد دورة حضورية، ستقرر رئاسة اللجنة، بدعم من الأمين، مسار العمل المناسب.</w:t>
      </w:r>
    </w:p>
    <w:p w14:paraId="6489DB47" w14:textId="77777777" w:rsidR="00845E5B" w:rsidRDefault="00845E5B" w:rsidP="00845E5B">
      <w:pPr>
        <w:pStyle w:val="SingleTxtGA"/>
        <w:rPr>
          <w:rtl/>
        </w:rPr>
      </w:pPr>
      <w:r w:rsidRPr="00CA6824">
        <w:rPr>
          <w:rtl/>
        </w:rPr>
        <w:t>9</w:t>
      </w:r>
      <w:r>
        <w:rPr>
          <w:rtl/>
        </w:rPr>
        <w:t>-</w:t>
      </w:r>
      <w:r>
        <w:rPr>
          <w:rtl/>
        </w:rPr>
        <w:tab/>
      </w:r>
      <w:r w:rsidRPr="003F21C9">
        <w:rPr>
          <w:spacing w:val="-4"/>
          <w:rtl/>
        </w:rPr>
        <w:t xml:space="preserve">وقررت اللجنة أن يعقد الفريق العامل لما قبل الدورة دورته الخامسة عشرة في الفترة من </w:t>
      </w:r>
      <w:r w:rsidRPr="00CA6824">
        <w:rPr>
          <w:spacing w:val="-4"/>
          <w:rtl/>
        </w:rPr>
        <w:t>13</w:t>
      </w:r>
      <w:r w:rsidRPr="003F21C9">
        <w:rPr>
          <w:spacing w:val="-4"/>
          <w:rtl/>
        </w:rPr>
        <w:t xml:space="preserve"> إلى </w:t>
      </w:r>
      <w:r w:rsidRPr="00CA6824">
        <w:rPr>
          <w:spacing w:val="-4"/>
          <w:rtl/>
        </w:rPr>
        <w:t>16</w:t>
      </w:r>
      <w:r>
        <w:rPr>
          <w:rtl/>
        </w:rPr>
        <w:t xml:space="preserve"> أيلول / سبتمبر </w:t>
      </w:r>
      <w:r w:rsidRPr="00CA6824">
        <w:rPr>
          <w:rtl/>
        </w:rPr>
        <w:t>2021</w:t>
      </w:r>
      <w:r>
        <w:rPr>
          <w:rtl/>
        </w:rPr>
        <w:t>. وستحدد رئاسة اللجنة، بدعم من الأمين، قوائم المسائل وقوائم المسائل المحالة قبل تقديم التقارير التي سيعتمدها الفريق العامل خلال تلك الدورة.</w:t>
      </w:r>
    </w:p>
    <w:p w14:paraId="17AE1C72" w14:textId="4EAB4A1F" w:rsidR="00845E5B" w:rsidRDefault="00845E5B" w:rsidP="00845E5B">
      <w:pPr>
        <w:pStyle w:val="SingleTxtGA"/>
        <w:rPr>
          <w:rtl/>
        </w:rPr>
      </w:pPr>
      <w:r w:rsidRPr="00CA6824">
        <w:rPr>
          <w:rtl/>
        </w:rPr>
        <w:t>10</w:t>
      </w:r>
      <w:r>
        <w:rPr>
          <w:rtl/>
        </w:rPr>
        <w:t>-</w:t>
      </w:r>
      <w:r>
        <w:rPr>
          <w:rtl/>
        </w:rPr>
        <w:tab/>
        <w:t>واعتمدت اللجنة تقريرها لفترة السنتين (</w:t>
      </w:r>
      <w:r w:rsidRPr="00CA6824">
        <w:rPr>
          <w:rtl/>
        </w:rPr>
        <w:t>2019</w:t>
      </w:r>
      <w:r>
        <w:rPr>
          <w:rtl/>
        </w:rPr>
        <w:t>-</w:t>
      </w:r>
      <w:r w:rsidRPr="00CA6824">
        <w:rPr>
          <w:rtl/>
        </w:rPr>
        <w:t>2020</w:t>
      </w:r>
      <w:r>
        <w:rPr>
          <w:rtl/>
        </w:rPr>
        <w:t xml:space="preserve">) المقدم إلى الجمعية العامة والمجلس الاقتصادي </w:t>
      </w:r>
      <w:proofErr w:type="gramStart"/>
      <w:r>
        <w:rPr>
          <w:rtl/>
        </w:rPr>
        <w:t>والاجتماعي</w:t>
      </w:r>
      <w:r w:rsidRPr="00845E5B">
        <w:rPr>
          <w:vertAlign w:val="superscript"/>
          <w:rtl/>
        </w:rPr>
        <w:t>(</w:t>
      </w:r>
      <w:proofErr w:type="gramEnd"/>
      <w:r w:rsidRPr="00CA6824">
        <w:rPr>
          <w:rStyle w:val="FootnoteReference"/>
          <w:szCs w:val="22"/>
          <w:lang w:val="en-US"/>
        </w:rPr>
        <w:footnoteReference w:id="4"/>
      </w:r>
      <w:r w:rsidRPr="00845E5B">
        <w:rPr>
          <w:vertAlign w:val="superscript"/>
          <w:rtl/>
        </w:rPr>
        <w:t>)</w:t>
      </w:r>
      <w:r>
        <w:rPr>
          <w:rtl/>
        </w:rPr>
        <w:t xml:space="preserve">. </w:t>
      </w:r>
    </w:p>
    <w:p w14:paraId="61FC1F5F" w14:textId="7F29C463" w:rsidR="00845E5B" w:rsidRDefault="00845E5B" w:rsidP="00845E5B">
      <w:pPr>
        <w:pStyle w:val="SingleTxtGA"/>
        <w:rPr>
          <w:rFonts w:hint="cs"/>
          <w:rtl/>
        </w:rPr>
      </w:pPr>
      <w:r w:rsidRPr="00CA6824">
        <w:rPr>
          <w:rtl/>
        </w:rPr>
        <w:t>11</w:t>
      </w:r>
      <w:r>
        <w:rPr>
          <w:rtl/>
        </w:rPr>
        <w:t>-</w:t>
      </w:r>
      <w:r>
        <w:rPr>
          <w:rtl/>
        </w:rPr>
        <w:tab/>
        <w:t>واعتمدت اللجنة التقرير المتعلق بدورتها الرابعة والعشرين.</w:t>
      </w:r>
    </w:p>
    <w:p w14:paraId="3EB5F3A0" w14:textId="08534FD1" w:rsidR="00B54045" w:rsidRPr="00845E5B" w:rsidRDefault="00845E5B" w:rsidP="00845E5B">
      <w:pPr>
        <w:pStyle w:val="SingleTxtGA"/>
        <w:jc w:val="center"/>
        <w:rPr>
          <w:u w:val="single"/>
          <w:rtl/>
        </w:rPr>
      </w:pPr>
      <w:r>
        <w:rPr>
          <w:u w:val="single"/>
          <w:rtl/>
        </w:rPr>
        <w:tab/>
      </w:r>
      <w:r>
        <w:rPr>
          <w:u w:val="single"/>
          <w:rtl/>
        </w:rPr>
        <w:tab/>
      </w:r>
      <w:r>
        <w:rPr>
          <w:u w:val="single"/>
          <w:rtl/>
        </w:rPr>
        <w:tab/>
      </w:r>
    </w:p>
    <w:sectPr w:rsidR="00B54045" w:rsidRPr="00845E5B" w:rsidSect="00845E5B">
      <w:headerReference w:type="even" r:id="rId14"/>
      <w:footerReference w:type="even" r:id="rId15"/>
      <w:headerReference w:type="first" r:id="rId16"/>
      <w:footerReference w:type="first" r:id="rId17"/>
      <w:footnotePr>
        <w:numRestart w:val="eachSect"/>
      </w:footnotePr>
      <w:endnotePr>
        <w:numFmt w:val="decimal"/>
      </w:endnotePr>
      <w:pgSz w:w="11907" w:h="16840" w:code="9"/>
      <w:pgMar w:top="1417" w:right="1134" w:bottom="1134" w:left="1134" w:header="850" w:footer="567"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A31B9F" w14:textId="77777777" w:rsidR="00A03763" w:rsidRPr="002901D9" w:rsidRDefault="00A03763" w:rsidP="006A5EE7">
      <w:pPr>
        <w:spacing w:after="60" w:line="240" w:lineRule="auto"/>
        <w:ind w:left="57"/>
        <w:rPr>
          <w:i/>
          <w:iCs/>
        </w:rPr>
      </w:pPr>
      <w:r>
        <w:rPr>
          <w:rFonts w:hint="cs"/>
          <w:i/>
          <w:iCs/>
          <w:rtl/>
        </w:rPr>
        <w:t>الحواشي</w:t>
      </w:r>
    </w:p>
  </w:endnote>
  <w:endnote w:type="continuationSeparator" w:id="0">
    <w:p w14:paraId="019CD7B3" w14:textId="77777777" w:rsidR="00A03763" w:rsidRDefault="00A0376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AA8DD3" w14:textId="20EC8736" w:rsidR="00B45DE6" w:rsidRPr="00B45DE6" w:rsidRDefault="00B45DE6" w:rsidP="00B45DE6">
    <w:pPr>
      <w:pStyle w:val="Footer"/>
      <w:tabs>
        <w:tab w:val="right" w:pos="9638"/>
      </w:tabs>
      <w:rPr>
        <w:b/>
        <w:sz w:val="18"/>
        <w:lang w:val="en-US"/>
      </w:rPr>
    </w:pPr>
    <w:r>
      <w:rPr>
        <w:lang w:val="en-US"/>
      </w:rPr>
      <w:t>GE.21-05770</w:t>
    </w:r>
    <w:r>
      <w:rPr>
        <w:lang w:val="en-US"/>
      </w:rPr>
      <w:tab/>
    </w:r>
    <w:r w:rsidRPr="00B45DE6">
      <w:rPr>
        <w:b/>
        <w:sz w:val="18"/>
        <w:lang w:val="en-US"/>
      </w:rPr>
      <w:fldChar w:fldCharType="begin"/>
    </w:r>
    <w:r w:rsidRPr="00B45DE6">
      <w:rPr>
        <w:b/>
        <w:sz w:val="18"/>
        <w:lang w:val="en-US"/>
      </w:rPr>
      <w:instrText xml:space="preserve"> PAGE  \* MERGEFORMAT </w:instrText>
    </w:r>
    <w:r w:rsidRPr="00B45DE6">
      <w:rPr>
        <w:b/>
        <w:sz w:val="18"/>
        <w:lang w:val="en-US"/>
      </w:rPr>
      <w:fldChar w:fldCharType="separate"/>
    </w:r>
    <w:r w:rsidRPr="00B45DE6">
      <w:rPr>
        <w:b/>
        <w:noProof/>
        <w:sz w:val="18"/>
        <w:lang w:val="en-US"/>
      </w:rPr>
      <w:t>2</w:t>
    </w:r>
    <w:r w:rsidRPr="00B45DE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764114" w14:textId="20D77879" w:rsidR="006959B0" w:rsidRPr="00845E5B" w:rsidRDefault="00845E5B" w:rsidP="00845E5B">
    <w:pPr>
      <w:pStyle w:val="Footer"/>
      <w:tabs>
        <w:tab w:val="right" w:pos="9638"/>
      </w:tabs>
      <w:rPr>
        <w:b/>
        <w:sz w:val="18"/>
        <w:lang w:val="en-US"/>
      </w:rPr>
    </w:pPr>
    <w:r>
      <w:rPr>
        <w:b/>
        <w:sz w:val="18"/>
        <w:lang w:val="en-US"/>
      </w:rPr>
      <w:fldChar w:fldCharType="begin"/>
    </w:r>
    <w:r>
      <w:rPr>
        <w:b/>
        <w:sz w:val="18"/>
        <w:rtl/>
        <w:lang w:val="en-US"/>
      </w:rPr>
      <w:instrText xml:space="preserve"> </w:instrText>
    </w:r>
    <w:r>
      <w:rPr>
        <w:b/>
        <w:sz w:val="18"/>
        <w:lang w:val="en-US"/>
      </w:rPr>
      <w:instrText>PAGE</w:instrText>
    </w:r>
    <w:r>
      <w:rPr>
        <w:b/>
        <w:sz w:val="18"/>
        <w:rtl/>
        <w:lang w:val="en-US"/>
      </w:rPr>
      <w:instrText xml:space="preserve">  \* </w:instrText>
    </w:r>
    <w:r>
      <w:rPr>
        <w:b/>
        <w:sz w:val="18"/>
        <w:lang w:val="en-US"/>
      </w:rPr>
      <w:instrText>MERGEFORMAT</w:instrText>
    </w:r>
    <w:r>
      <w:rPr>
        <w:b/>
        <w:sz w:val="18"/>
        <w:rtl/>
        <w:lang w:val="en-US"/>
      </w:rPr>
      <w:instrText xml:space="preserve"> </w:instrText>
    </w:r>
    <w:r>
      <w:rPr>
        <w:b/>
        <w:sz w:val="18"/>
        <w:lang w:val="en-US"/>
      </w:rPr>
      <w:fldChar w:fldCharType="separate"/>
    </w:r>
    <w:r>
      <w:rPr>
        <w:b/>
        <w:noProof/>
        <w:sz w:val="18"/>
        <w:lang w:val="en-US"/>
      </w:rPr>
      <w:t>6</w:t>
    </w:r>
    <w:r>
      <w:rPr>
        <w:b/>
        <w:sz w:val="18"/>
        <w:lang w:val="en-US"/>
      </w:rPr>
      <w:fldChar w:fldCharType="end"/>
    </w:r>
    <w:r>
      <w:rPr>
        <w:b/>
        <w:sz w:val="18"/>
        <w:rtl/>
        <w:lang w:val="en-US"/>
      </w:rPr>
      <w:tab/>
    </w:r>
    <w:r w:rsidRPr="00845E5B">
      <w:rPr>
        <w:lang w:val="en-US"/>
      </w:rPr>
      <w:t>GE</w:t>
    </w:r>
    <w:r w:rsidRPr="00845E5B">
      <w:rPr>
        <w:rtl/>
        <w:lang w:val="en-US"/>
      </w:rPr>
      <w:t>.</w:t>
    </w:r>
    <w:r w:rsidRPr="00845E5B">
      <w:rPr>
        <w:lang w:val="en-US"/>
      </w:rPr>
      <w:t>21</w:t>
    </w:r>
    <w:r w:rsidRPr="00845E5B">
      <w:rPr>
        <w:rtl/>
        <w:lang w:val="en-US"/>
      </w:rPr>
      <w:t>-</w:t>
    </w:r>
    <w:r w:rsidRPr="00845E5B">
      <w:rPr>
        <w:lang w:val="en-US"/>
      </w:rPr>
      <w:t>05770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4EAAEE" w14:textId="588A53C9" w:rsidR="00114439" w:rsidRPr="00B45DE6" w:rsidRDefault="00B45DE6" w:rsidP="00B45DE6">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4B2046F9" wp14:editId="138900B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21-05770 (A)</w:t>
    </w:r>
    <w:r>
      <w:rPr>
        <w:noProof/>
        <w:sz w:val="20"/>
        <w:lang w:val="en-US"/>
      </w:rPr>
      <w:drawing>
        <wp:anchor distT="0" distB="0" distL="114300" distR="114300" simplePos="0" relativeHeight="251659264" behindDoc="0" locked="0" layoutInCell="1" allowOverlap="1" wp14:anchorId="77601E21" wp14:editId="369CD3AE">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93AFB2" w14:textId="2D49D1E1" w:rsidR="00845E5B" w:rsidRPr="00845E5B" w:rsidRDefault="00845E5B" w:rsidP="00845E5B">
    <w:pPr>
      <w:pStyle w:val="Footer"/>
      <w:tabs>
        <w:tab w:val="right" w:pos="9638"/>
      </w:tabs>
      <w:rPr>
        <w:b/>
        <w:sz w:val="18"/>
        <w:lang w:val="en-US"/>
      </w:rPr>
    </w:pPr>
    <w:r>
      <w:rPr>
        <w:lang w:val="en-US"/>
      </w:rPr>
      <w:t>GE</w:t>
    </w:r>
    <w:r>
      <w:rPr>
        <w:rtl/>
        <w:lang w:val="en-US"/>
      </w:rPr>
      <w:t>.</w:t>
    </w:r>
    <w:r w:rsidRPr="00845E5B">
      <w:rPr>
        <w:lang w:val="en-US"/>
      </w:rPr>
      <w:t>21</w:t>
    </w:r>
    <w:r>
      <w:rPr>
        <w:rtl/>
        <w:lang w:val="en-US"/>
      </w:rPr>
      <w:t>-</w:t>
    </w:r>
    <w:r w:rsidRPr="00845E5B">
      <w:rPr>
        <w:lang w:val="en-US"/>
      </w:rPr>
      <w:t>05770</w:t>
    </w:r>
    <w:r>
      <w:rPr>
        <w:rtl/>
        <w:lang w:val="en-US"/>
      </w:rPr>
      <w:tab/>
    </w:r>
    <w:r>
      <w:rPr>
        <w:b/>
        <w:sz w:val="18"/>
        <w:rtl/>
        <w:lang w:val="en-US"/>
      </w:rPr>
      <w:fldChar w:fldCharType="begin"/>
    </w:r>
    <w:r>
      <w:rPr>
        <w:b/>
        <w:sz w:val="18"/>
        <w:rtl/>
        <w:lang w:val="en-US"/>
      </w:rPr>
      <w:instrText xml:space="preserve"> </w:instrText>
    </w:r>
    <w:r>
      <w:rPr>
        <w:b/>
        <w:sz w:val="18"/>
        <w:lang w:val="en-US"/>
      </w:rPr>
      <w:instrText>PAGE</w:instrText>
    </w:r>
    <w:r>
      <w:rPr>
        <w:b/>
        <w:sz w:val="18"/>
        <w:rtl/>
        <w:lang w:val="en-US"/>
      </w:rPr>
      <w:instrText xml:space="preserve">  \* </w:instrText>
    </w:r>
    <w:r>
      <w:rPr>
        <w:b/>
        <w:sz w:val="18"/>
        <w:lang w:val="en-US"/>
      </w:rPr>
      <w:instrText>MERGEFORMAT</w:instrText>
    </w:r>
    <w:r>
      <w:rPr>
        <w:b/>
        <w:sz w:val="18"/>
        <w:rtl/>
        <w:lang w:val="en-US"/>
      </w:rPr>
      <w:instrText xml:space="preserve"> </w:instrText>
    </w:r>
    <w:r>
      <w:rPr>
        <w:b/>
        <w:sz w:val="18"/>
        <w:rtl/>
        <w:lang w:val="en-US"/>
      </w:rPr>
      <w:fldChar w:fldCharType="separate"/>
    </w:r>
    <w:r>
      <w:rPr>
        <w:b/>
        <w:noProof/>
        <w:sz w:val="18"/>
        <w:lang w:val="en-US"/>
      </w:rPr>
      <w:t>6</w:t>
    </w:r>
    <w:r>
      <w:rPr>
        <w:b/>
        <w:sz w:val="18"/>
        <w:rtl/>
        <w:lang w:val="en-US"/>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2085DF" w14:textId="77777777" w:rsidR="00845E5B" w:rsidRPr="00B45DE6" w:rsidRDefault="00845E5B" w:rsidP="00B45DE6">
    <w:pPr>
      <w:pStyle w:val="Footer"/>
      <w:spacing w:before="600"/>
      <w:ind w:left="567"/>
      <w:jc w:val="right"/>
      <w:rPr>
        <w:sz w:val="20"/>
        <w:lang w:val="en-US"/>
      </w:rPr>
    </w:pPr>
    <w:r>
      <w:rPr>
        <w:sz w:val="20"/>
        <w:lang w:val="en-US"/>
      </w:rPr>
      <w:t>GE.</w:t>
    </w:r>
    <w:r>
      <w:rPr>
        <w:noProof/>
      </w:rPr>
      <w:drawing>
        <wp:anchor distT="0" distB="0" distL="114300" distR="114300" simplePos="0" relativeHeight="251661312" behindDoc="1" locked="1" layoutInCell="0" allowOverlap="1" wp14:anchorId="65BCBBD6" wp14:editId="147EFC4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4" name="Picture 4"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21-05770 (A)</w:t>
    </w:r>
    <w:r>
      <w:rPr>
        <w:noProof/>
        <w:sz w:val="20"/>
        <w:lang w:val="en-US"/>
      </w:rPr>
      <w:drawing>
        <wp:anchor distT="0" distB="0" distL="114300" distR="114300" simplePos="0" relativeHeight="251662336" behindDoc="0" locked="0" layoutInCell="1" allowOverlap="1" wp14:anchorId="66A1DD9A" wp14:editId="6ABF4FA9">
          <wp:simplePos x="0" y="0"/>
          <wp:positionH relativeFrom="margin">
            <wp:posOffset>0</wp:posOffset>
          </wp:positionH>
          <wp:positionV relativeFrom="margin">
            <wp:posOffset>8891905</wp:posOffset>
          </wp:positionV>
          <wp:extent cx="561975" cy="561975"/>
          <wp:effectExtent l="0" t="0" r="9525" b="9525"/>
          <wp:wrapNone/>
          <wp:docPr id="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F5CA0F" w14:textId="77777777" w:rsidR="00A03763" w:rsidRPr="00AA3959" w:rsidRDefault="00A03763" w:rsidP="00241847">
      <w:pPr>
        <w:pStyle w:val="Footer"/>
        <w:bidi/>
        <w:spacing w:after="80" w:line="200" w:lineRule="exact"/>
        <w:ind w:left="680"/>
      </w:pPr>
      <w:r>
        <w:rPr>
          <w:rtl/>
        </w:rPr>
        <w:t>__________</w:t>
      </w:r>
    </w:p>
  </w:footnote>
  <w:footnote w:type="continuationSeparator" w:id="0">
    <w:p w14:paraId="229F3A29" w14:textId="77777777" w:rsidR="00A03763" w:rsidRDefault="00A03763" w:rsidP="00656392">
      <w:pPr>
        <w:spacing w:line="240" w:lineRule="auto"/>
      </w:pPr>
      <w:r>
        <w:continuationSeparator/>
      </w:r>
    </w:p>
  </w:footnote>
  <w:footnote w:id="1">
    <w:p w14:paraId="6FB05A09" w14:textId="0E46D0BD" w:rsidR="003976C2" w:rsidRPr="003976C2" w:rsidRDefault="003976C2" w:rsidP="003976C2">
      <w:pPr>
        <w:pStyle w:val="FootnoteText1"/>
        <w:rPr>
          <w:rFonts w:hint="cs"/>
          <w:rtl/>
        </w:rPr>
      </w:pPr>
      <w:r w:rsidRPr="00845E5B">
        <w:rPr>
          <w:rtl/>
        </w:rPr>
        <w:t>(</w:t>
      </w:r>
      <w:r w:rsidRPr="00CA6824">
        <w:rPr>
          <w:rStyle w:val="FootnoteReference"/>
          <w:vertAlign w:val="baseline"/>
        </w:rPr>
        <w:footnoteRef/>
      </w:r>
      <w:r w:rsidRPr="00845E5B">
        <w:rPr>
          <w:rtl/>
        </w:rPr>
        <w:t>)</w:t>
      </w:r>
      <w:r>
        <w:rPr>
          <w:rtl/>
        </w:rPr>
        <w:tab/>
      </w:r>
      <w:r w:rsidR="00845E5B" w:rsidRPr="00A9740C">
        <w:rPr>
          <w:lang w:val="fr-CH"/>
        </w:rPr>
        <w:t>CRPD/C/</w:t>
      </w:r>
      <w:r w:rsidR="00845E5B" w:rsidRPr="00CA6824">
        <w:rPr>
          <w:lang w:val="fr-CH"/>
        </w:rPr>
        <w:t>24</w:t>
      </w:r>
      <w:r w:rsidR="00845E5B" w:rsidRPr="00A9740C">
        <w:rPr>
          <w:lang w:val="fr-CH"/>
        </w:rPr>
        <w:t>/</w:t>
      </w:r>
      <w:r w:rsidR="00845E5B" w:rsidRPr="00CA6824">
        <w:rPr>
          <w:lang w:val="fr-CH"/>
        </w:rPr>
        <w:t>1</w:t>
      </w:r>
      <w:r w:rsidR="00845E5B">
        <w:rPr>
          <w:rFonts w:hint="cs"/>
          <w:rtl/>
          <w:lang w:val="fr-CH"/>
        </w:rPr>
        <w:t>.</w:t>
      </w:r>
    </w:p>
  </w:footnote>
  <w:footnote w:id="2">
    <w:p w14:paraId="3C31F9E8" w14:textId="3D10E700" w:rsidR="003976C2" w:rsidRPr="003976C2" w:rsidRDefault="003976C2" w:rsidP="003976C2">
      <w:pPr>
        <w:pStyle w:val="FootnoteText1"/>
        <w:rPr>
          <w:rFonts w:hint="cs"/>
          <w:rtl/>
        </w:rPr>
      </w:pPr>
      <w:r w:rsidRPr="00845E5B">
        <w:rPr>
          <w:rtl/>
        </w:rPr>
        <w:t>(</w:t>
      </w:r>
      <w:r w:rsidRPr="00CA6824">
        <w:rPr>
          <w:rStyle w:val="FootnoteReference"/>
          <w:vertAlign w:val="baseline"/>
        </w:rPr>
        <w:footnoteRef/>
      </w:r>
      <w:r w:rsidRPr="00845E5B">
        <w:rPr>
          <w:rtl/>
        </w:rPr>
        <w:t>)</w:t>
      </w:r>
      <w:r>
        <w:rPr>
          <w:rtl/>
        </w:rPr>
        <w:tab/>
      </w:r>
      <w:r w:rsidR="00845E5B" w:rsidRPr="00A9740C">
        <w:rPr>
          <w:lang w:val="fr-CH"/>
        </w:rPr>
        <w:t>CRPD/C/EST/</w:t>
      </w:r>
      <w:r w:rsidR="00845E5B" w:rsidRPr="00CA6824">
        <w:rPr>
          <w:lang w:val="fr-CH"/>
        </w:rPr>
        <w:t>1</w:t>
      </w:r>
      <w:r w:rsidR="00845E5B">
        <w:rPr>
          <w:rFonts w:hint="cs"/>
          <w:rtl/>
          <w:lang w:val="fr-CH"/>
        </w:rPr>
        <w:t>.</w:t>
      </w:r>
    </w:p>
  </w:footnote>
  <w:footnote w:id="3">
    <w:p w14:paraId="3EF366EC" w14:textId="138F8462" w:rsidR="00845E5B" w:rsidRPr="00845E5B" w:rsidRDefault="00845E5B" w:rsidP="00845E5B">
      <w:pPr>
        <w:pStyle w:val="FootnoteText1"/>
        <w:rPr>
          <w:rFonts w:hint="cs"/>
          <w:rtl/>
        </w:rPr>
      </w:pPr>
      <w:r w:rsidRPr="00845E5B">
        <w:rPr>
          <w:rtl/>
        </w:rPr>
        <w:t>(</w:t>
      </w:r>
      <w:r w:rsidRPr="00CA6824">
        <w:rPr>
          <w:rStyle w:val="FootnoteReference"/>
          <w:vertAlign w:val="baseline"/>
        </w:rPr>
        <w:footnoteRef/>
      </w:r>
      <w:r w:rsidRPr="00845E5B">
        <w:rPr>
          <w:rtl/>
        </w:rPr>
        <w:t>)</w:t>
      </w:r>
      <w:r>
        <w:rPr>
          <w:rtl/>
        </w:rPr>
        <w:tab/>
      </w:r>
      <w:r>
        <w:rPr>
          <w:rFonts w:hint="cs"/>
          <w:rtl/>
        </w:rPr>
        <w:t>المرجع نفسه.</w:t>
      </w:r>
    </w:p>
  </w:footnote>
  <w:footnote w:id="4">
    <w:p w14:paraId="1C477170" w14:textId="2E1D11BB" w:rsidR="00845E5B" w:rsidRPr="00845E5B" w:rsidRDefault="00845E5B" w:rsidP="00845E5B">
      <w:pPr>
        <w:pStyle w:val="FootnoteText1"/>
        <w:rPr>
          <w:rFonts w:hint="cs"/>
          <w:rtl/>
        </w:rPr>
      </w:pPr>
      <w:r w:rsidRPr="00845E5B">
        <w:rPr>
          <w:rtl/>
        </w:rPr>
        <w:t>(</w:t>
      </w:r>
      <w:r w:rsidRPr="00CA6824">
        <w:rPr>
          <w:rStyle w:val="FootnoteReference"/>
          <w:vertAlign w:val="baseline"/>
        </w:rPr>
        <w:footnoteRef/>
      </w:r>
      <w:r w:rsidRPr="00845E5B">
        <w:rPr>
          <w:rtl/>
        </w:rPr>
        <w:t>)</w:t>
      </w:r>
      <w:r>
        <w:rPr>
          <w:rtl/>
        </w:rPr>
        <w:tab/>
      </w:r>
      <w:r w:rsidRPr="00EB1E0B">
        <w:t>A/</w:t>
      </w:r>
      <w:r w:rsidRPr="00CA6824">
        <w:t>76</w:t>
      </w:r>
      <w:r w:rsidRPr="00EB1E0B">
        <w:t>/</w:t>
      </w:r>
      <w:r w:rsidRPr="00CA6824">
        <w:t>55</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8E19EB" w14:textId="55FCA297" w:rsidR="00B45DE6" w:rsidRPr="00B45DE6" w:rsidRDefault="00B45DE6" w:rsidP="00B45DE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CRPD/C/24/2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12FCCC" w14:textId="16343186" w:rsidR="00B45DE6" w:rsidRPr="00B45DE6" w:rsidRDefault="00B45DE6" w:rsidP="00B45DE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CRPD/C/24/2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21E29D" w14:textId="2648928B" w:rsidR="00845E5B" w:rsidRPr="00845E5B" w:rsidRDefault="00845E5B" w:rsidP="00845E5B">
    <w:pPr>
      <w:pStyle w:val="Header"/>
      <w:jc w:val="left"/>
      <w:rPr>
        <w:rFonts w:hint="cs"/>
      </w:rPr>
    </w:pPr>
    <w:r>
      <w:rPr>
        <w:rtl/>
      </w:rPr>
      <w:fldChar w:fldCharType="begin"/>
    </w:r>
    <w:r>
      <w:rPr>
        <w:rtl/>
      </w:rPr>
      <w:instrText xml:space="preserve"> </w:instrText>
    </w:r>
    <w:r>
      <w:rPr>
        <w:rFonts w:hint="cs"/>
      </w:rPr>
      <w:instrText>TITLE</w:instrText>
    </w:r>
    <w:r>
      <w:rPr>
        <w:rFonts w:hint="cs"/>
        <w:rtl/>
      </w:rPr>
      <w:instrText xml:space="preserve">  \* </w:instrText>
    </w:r>
    <w:r>
      <w:rPr>
        <w:rFonts w:hint="cs"/>
      </w:rPr>
      <w:instrText>MERGEFORMAT</w:instrText>
    </w:r>
    <w:r>
      <w:rPr>
        <w:rtl/>
      </w:rPr>
      <w:instrText xml:space="preserve"> </w:instrText>
    </w:r>
    <w:r>
      <w:rPr>
        <w:rtl/>
      </w:rPr>
      <w:fldChar w:fldCharType="separate"/>
    </w:r>
    <w:r>
      <w:t>CRPD/C/24/2</w:t>
    </w:r>
    <w:r>
      <w:rPr>
        <w:rtl/>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21AA2C" w14:textId="71F98ACD" w:rsidR="00845E5B" w:rsidRPr="00845E5B" w:rsidRDefault="00845E5B" w:rsidP="00845E5B">
    <w:pPr>
      <w:pStyle w:val="Header"/>
      <w:jc w:val="righ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CRPD/C/24/2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763"/>
    <w:rsid w:val="000076D5"/>
    <w:rsid w:val="000204DC"/>
    <w:rsid w:val="00037ED2"/>
    <w:rsid w:val="00043663"/>
    <w:rsid w:val="000505CF"/>
    <w:rsid w:val="0008448B"/>
    <w:rsid w:val="000C3055"/>
    <w:rsid w:val="000D701C"/>
    <w:rsid w:val="000E2A71"/>
    <w:rsid w:val="00114439"/>
    <w:rsid w:val="00160263"/>
    <w:rsid w:val="00181F96"/>
    <w:rsid w:val="00185BED"/>
    <w:rsid w:val="001867BF"/>
    <w:rsid w:val="001A1371"/>
    <w:rsid w:val="001A699A"/>
    <w:rsid w:val="001B346A"/>
    <w:rsid w:val="001E1CAD"/>
    <w:rsid w:val="001E290D"/>
    <w:rsid w:val="001F201A"/>
    <w:rsid w:val="002144FA"/>
    <w:rsid w:val="0023469A"/>
    <w:rsid w:val="00241847"/>
    <w:rsid w:val="00243C8A"/>
    <w:rsid w:val="0026279F"/>
    <w:rsid w:val="00267A0E"/>
    <w:rsid w:val="002901D9"/>
    <w:rsid w:val="002976C2"/>
    <w:rsid w:val="002B4C32"/>
    <w:rsid w:val="0032278B"/>
    <w:rsid w:val="003260FF"/>
    <w:rsid w:val="00343D95"/>
    <w:rsid w:val="00374341"/>
    <w:rsid w:val="003976C2"/>
    <w:rsid w:val="00397C83"/>
    <w:rsid w:val="003D1062"/>
    <w:rsid w:val="003D5984"/>
    <w:rsid w:val="003D767A"/>
    <w:rsid w:val="003F21C9"/>
    <w:rsid w:val="00420D7B"/>
    <w:rsid w:val="00450B21"/>
    <w:rsid w:val="00453B63"/>
    <w:rsid w:val="00455780"/>
    <w:rsid w:val="00476CEF"/>
    <w:rsid w:val="0049167B"/>
    <w:rsid w:val="004B0A1C"/>
    <w:rsid w:val="004D298E"/>
    <w:rsid w:val="004E4D42"/>
    <w:rsid w:val="00501077"/>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56392"/>
    <w:rsid w:val="0068781D"/>
    <w:rsid w:val="006959B0"/>
    <w:rsid w:val="006A5EE7"/>
    <w:rsid w:val="006B3E27"/>
    <w:rsid w:val="006B53DE"/>
    <w:rsid w:val="006B6507"/>
    <w:rsid w:val="006C104C"/>
    <w:rsid w:val="006F30EE"/>
    <w:rsid w:val="00726F9E"/>
    <w:rsid w:val="00733704"/>
    <w:rsid w:val="007541BA"/>
    <w:rsid w:val="00770CD9"/>
    <w:rsid w:val="00780362"/>
    <w:rsid w:val="0078071A"/>
    <w:rsid w:val="007E3F4E"/>
    <w:rsid w:val="00803632"/>
    <w:rsid w:val="00845E5B"/>
    <w:rsid w:val="00850B8E"/>
    <w:rsid w:val="00852A9A"/>
    <w:rsid w:val="008662D5"/>
    <w:rsid w:val="008F49E1"/>
    <w:rsid w:val="0090370F"/>
    <w:rsid w:val="009269D2"/>
    <w:rsid w:val="00941975"/>
    <w:rsid w:val="00942135"/>
    <w:rsid w:val="009521B0"/>
    <w:rsid w:val="009A7E9F"/>
    <w:rsid w:val="009E5018"/>
    <w:rsid w:val="00A03763"/>
    <w:rsid w:val="00A12B37"/>
    <w:rsid w:val="00A13D0C"/>
    <w:rsid w:val="00A32291"/>
    <w:rsid w:val="00A50EC0"/>
    <w:rsid w:val="00A54442"/>
    <w:rsid w:val="00AA3959"/>
    <w:rsid w:val="00AB0F58"/>
    <w:rsid w:val="00AB6758"/>
    <w:rsid w:val="00B13763"/>
    <w:rsid w:val="00B44067"/>
    <w:rsid w:val="00B45DE6"/>
    <w:rsid w:val="00B45F89"/>
    <w:rsid w:val="00B477A4"/>
    <w:rsid w:val="00B54045"/>
    <w:rsid w:val="00B74F82"/>
    <w:rsid w:val="00BC4823"/>
    <w:rsid w:val="00C04E25"/>
    <w:rsid w:val="00C438D7"/>
    <w:rsid w:val="00C53FE8"/>
    <w:rsid w:val="00C81B50"/>
    <w:rsid w:val="00CA6824"/>
    <w:rsid w:val="00CD1801"/>
    <w:rsid w:val="00D077A7"/>
    <w:rsid w:val="00D10EF1"/>
    <w:rsid w:val="00D42810"/>
    <w:rsid w:val="00D914A7"/>
    <w:rsid w:val="00DA360B"/>
    <w:rsid w:val="00DD13C3"/>
    <w:rsid w:val="00DD596E"/>
    <w:rsid w:val="00DD621E"/>
    <w:rsid w:val="00DD74C6"/>
    <w:rsid w:val="00DF0575"/>
    <w:rsid w:val="00E70E04"/>
    <w:rsid w:val="00EC05A7"/>
    <w:rsid w:val="00EC4B6B"/>
    <w:rsid w:val="00ED7442"/>
    <w:rsid w:val="00EF1EE5"/>
    <w:rsid w:val="00F5023D"/>
    <w:rsid w:val="00F763B4"/>
    <w:rsid w:val="00F81F7B"/>
    <w:rsid w:val="00F900C3"/>
    <w:rsid w:val="00FB209C"/>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6C9A8C8"/>
  <w15:docId w15:val="{F38267F5-B24E-4BCB-87FF-7D2BDCDAA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F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74F82"/>
    <w:pPr>
      <w:bidi w:val="0"/>
      <w:outlineLvl w:val="0"/>
    </w:pPr>
  </w:style>
  <w:style w:type="paragraph" w:styleId="Heading2">
    <w:name w:val="heading 2"/>
    <w:basedOn w:val="Normal"/>
    <w:next w:val="Normal"/>
    <w:link w:val="Heading2Char"/>
    <w:uiPriority w:val="9"/>
    <w:unhideWhenUsed/>
    <w:rsid w:val="00B74F8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74F82"/>
    <w:pPr>
      <w:keepNext/>
      <w:keepLines/>
      <w:spacing w:before="200"/>
      <w:outlineLvl w:val="2"/>
    </w:pPr>
    <w:rPr>
      <w:b/>
      <w:bCs/>
      <w:color w:val="4F81BD"/>
    </w:rPr>
  </w:style>
  <w:style w:type="paragraph" w:styleId="Heading4">
    <w:name w:val="heading 4"/>
    <w:basedOn w:val="Normal"/>
    <w:next w:val="Normal"/>
    <w:link w:val="Heading4Char"/>
    <w:uiPriority w:val="9"/>
    <w:unhideWhenUsed/>
    <w:rsid w:val="00B74F8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74F82"/>
    <w:pPr>
      <w:keepNext/>
      <w:keepLines/>
      <w:spacing w:before="200"/>
      <w:outlineLvl w:val="4"/>
    </w:pPr>
    <w:rPr>
      <w:color w:val="243F60"/>
    </w:rPr>
  </w:style>
  <w:style w:type="paragraph" w:styleId="Heading6">
    <w:name w:val="heading 6"/>
    <w:basedOn w:val="Normal"/>
    <w:next w:val="Normal"/>
    <w:link w:val="Heading6Char"/>
    <w:uiPriority w:val="9"/>
    <w:unhideWhenUsed/>
    <w:rsid w:val="00B74F82"/>
    <w:pPr>
      <w:keepNext/>
      <w:keepLines/>
      <w:spacing w:before="200"/>
      <w:outlineLvl w:val="5"/>
    </w:pPr>
    <w:rPr>
      <w:i/>
      <w:iCs/>
      <w:color w:val="243F60"/>
    </w:rPr>
  </w:style>
  <w:style w:type="paragraph" w:styleId="Heading7">
    <w:name w:val="heading 7"/>
    <w:basedOn w:val="Normal"/>
    <w:next w:val="Normal"/>
    <w:link w:val="Heading7Char"/>
    <w:uiPriority w:val="9"/>
    <w:unhideWhenUsed/>
    <w:rsid w:val="00B74F82"/>
    <w:pPr>
      <w:keepNext/>
      <w:keepLines/>
      <w:spacing w:before="200"/>
      <w:outlineLvl w:val="6"/>
    </w:pPr>
    <w:rPr>
      <w:i/>
      <w:iCs/>
      <w:color w:val="404040"/>
    </w:rPr>
  </w:style>
  <w:style w:type="paragraph" w:styleId="Heading8">
    <w:name w:val="heading 8"/>
    <w:basedOn w:val="Normal"/>
    <w:next w:val="Normal"/>
    <w:link w:val="Heading8Char"/>
    <w:uiPriority w:val="9"/>
    <w:unhideWhenUsed/>
    <w:rsid w:val="00B74F8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74F82"/>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B74F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B74F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uiPriority w:val="99"/>
    <w:qFormat/>
    <w:rsid w:val="00B74F82"/>
    <w:rPr>
      <w:szCs w:val="18"/>
      <w:vertAlign w:val="superscript"/>
    </w:rPr>
  </w:style>
  <w:style w:type="paragraph" w:customStyle="1" w:styleId="HMGA">
    <w:name w:val="_ H __M_GA"/>
    <w:basedOn w:val="Normal"/>
    <w:next w:val="SingleTxtGA"/>
    <w:qFormat/>
    <w:rsid w:val="00B74F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74F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74F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74F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74F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74F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74F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74F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74F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74F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74F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74F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74F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74F82"/>
    <w:pPr>
      <w:numPr>
        <w:numId w:val="5"/>
      </w:numPr>
      <w:bidi w:val="0"/>
    </w:pPr>
    <w:rPr>
      <w:lang w:val="en-US"/>
    </w:rPr>
  </w:style>
  <w:style w:type="paragraph" w:customStyle="1" w:styleId="Roman1GA">
    <w:name w:val="_Roman 1_GA"/>
    <w:basedOn w:val="Bullet1GA"/>
    <w:qFormat/>
    <w:rsid w:val="00B74F82"/>
    <w:pPr>
      <w:numPr>
        <w:numId w:val="6"/>
      </w:numPr>
      <w:tabs>
        <w:tab w:val="clear" w:pos="2310"/>
        <w:tab w:val="left" w:pos="2486"/>
      </w:tabs>
      <w:ind w:left="2486" w:hanging="378"/>
    </w:pPr>
  </w:style>
  <w:style w:type="paragraph" w:customStyle="1" w:styleId="Roman2GA">
    <w:name w:val="_Roman 2_GA"/>
    <w:basedOn w:val="Bullet2GA"/>
    <w:qFormat/>
    <w:rsid w:val="00B74F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74F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74F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B74F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74F82"/>
    <w:pPr>
      <w:suppressAutoHyphens/>
      <w:bidi w:val="0"/>
      <w:spacing w:line="240" w:lineRule="auto"/>
    </w:pPr>
    <w:rPr>
      <w:sz w:val="16"/>
      <w:lang w:val="en-GB"/>
    </w:rPr>
  </w:style>
  <w:style w:type="character" w:customStyle="1" w:styleId="FooterChar">
    <w:name w:val="Footer Char"/>
    <w:aliases w:val="3_GA Char,3_G Char"/>
    <w:link w:val="Footer"/>
    <w:rsid w:val="00B74F82"/>
    <w:rPr>
      <w:rFonts w:ascii="Times New Roman" w:eastAsia="PMingLiU" w:hAnsi="Times New Roman" w:cs="Simplified Arabic"/>
      <w:sz w:val="16"/>
      <w:lang w:val="en-GB"/>
    </w:rPr>
  </w:style>
  <w:style w:type="paragraph" w:customStyle="1" w:styleId="FootnoteText1">
    <w:name w:val="Footnote Text1"/>
    <w:aliases w:val="5_GA"/>
    <w:basedOn w:val="Normal"/>
    <w:qFormat/>
    <w:rsid w:val="00B74F8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74F82"/>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B74F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74F82"/>
    <w:rPr>
      <w:rFonts w:ascii="Times New Roman" w:eastAsia="PMingLiU" w:hAnsi="Times New Roman" w:cs="Simplified Arabic"/>
      <w:lang w:val="en-GB"/>
    </w:rPr>
  </w:style>
  <w:style w:type="character" w:styleId="PageNumber">
    <w:name w:val="page number"/>
    <w:aliases w:val="7_GA,7_G"/>
    <w:qFormat/>
    <w:rsid w:val="00B74F82"/>
    <w:rPr>
      <w:rFonts w:ascii="Times New Roman Bold" w:hAnsi="Times New Roman Bold"/>
      <w:b/>
      <w:i w:val="0"/>
      <w:sz w:val="18"/>
      <w:szCs w:val="18"/>
    </w:rPr>
  </w:style>
  <w:style w:type="paragraph" w:customStyle="1" w:styleId="XXLargeGA">
    <w:name w:val="XXLarge_GA"/>
    <w:basedOn w:val="Normal"/>
    <w:next w:val="SingleTxtGA"/>
    <w:qFormat/>
    <w:rsid w:val="00B74F82"/>
    <w:pPr>
      <w:suppressAutoHyphens/>
      <w:spacing w:line="820" w:lineRule="exact"/>
    </w:pPr>
    <w:rPr>
      <w:spacing w:val="-8"/>
      <w:w w:val="96"/>
      <w:sz w:val="57"/>
      <w:szCs w:val="86"/>
      <w:lang w:val="en-GB"/>
    </w:rPr>
  </w:style>
  <w:style w:type="character" w:customStyle="1" w:styleId="Heading2Char">
    <w:name w:val="Heading 2 Char"/>
    <w:link w:val="Heading2"/>
    <w:uiPriority w:val="9"/>
    <w:rsid w:val="00B74F82"/>
    <w:rPr>
      <w:rFonts w:ascii="Times New Roman" w:eastAsia="PMingLiU" w:hAnsi="Times New Roman" w:cs="Simplified Arabic"/>
      <w:b/>
      <w:bCs/>
      <w:color w:val="4F81BD"/>
      <w:sz w:val="26"/>
      <w:szCs w:val="26"/>
    </w:rPr>
  </w:style>
  <w:style w:type="character" w:styleId="BookTitle">
    <w:name w:val="Book Title"/>
    <w:uiPriority w:val="33"/>
    <w:rsid w:val="00B74F82"/>
    <w:rPr>
      <w:b/>
      <w:bCs/>
      <w:smallCaps/>
      <w:spacing w:val="5"/>
    </w:rPr>
  </w:style>
  <w:style w:type="character" w:customStyle="1" w:styleId="Heading3Char">
    <w:name w:val="Heading 3 Char"/>
    <w:link w:val="Heading3"/>
    <w:uiPriority w:val="9"/>
    <w:rsid w:val="00B74F82"/>
    <w:rPr>
      <w:rFonts w:ascii="Times New Roman" w:eastAsia="PMingLiU" w:hAnsi="Times New Roman" w:cs="Simplified Arabic"/>
      <w:b/>
      <w:bCs/>
      <w:color w:val="4F81BD"/>
      <w:sz w:val="20"/>
    </w:rPr>
  </w:style>
  <w:style w:type="character" w:customStyle="1" w:styleId="Heading4Char">
    <w:name w:val="Heading 4 Char"/>
    <w:link w:val="Heading4"/>
    <w:uiPriority w:val="9"/>
    <w:rsid w:val="00B74F82"/>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74F82"/>
    <w:rPr>
      <w:rFonts w:ascii="Times New Roman" w:eastAsia="PMingLiU" w:hAnsi="Times New Roman" w:cs="Simplified Arabic"/>
      <w:color w:val="243F60"/>
      <w:sz w:val="20"/>
    </w:rPr>
  </w:style>
  <w:style w:type="character" w:customStyle="1" w:styleId="Heading6Char">
    <w:name w:val="Heading 6 Char"/>
    <w:link w:val="Heading6"/>
    <w:uiPriority w:val="9"/>
    <w:rsid w:val="00B74F82"/>
    <w:rPr>
      <w:rFonts w:ascii="Times New Roman" w:eastAsia="PMingLiU" w:hAnsi="Times New Roman" w:cs="Simplified Arabic"/>
      <w:i/>
      <w:iCs/>
      <w:color w:val="243F60"/>
      <w:sz w:val="20"/>
    </w:rPr>
  </w:style>
  <w:style w:type="character" w:customStyle="1" w:styleId="Heading7Char">
    <w:name w:val="Heading 7 Char"/>
    <w:link w:val="Heading7"/>
    <w:uiPriority w:val="9"/>
    <w:rsid w:val="00B74F82"/>
    <w:rPr>
      <w:rFonts w:ascii="Times New Roman" w:eastAsia="PMingLiU" w:hAnsi="Times New Roman" w:cs="Simplified Arabic"/>
      <w:i/>
      <w:iCs/>
      <w:color w:val="404040"/>
      <w:sz w:val="20"/>
    </w:rPr>
  </w:style>
  <w:style w:type="character" w:customStyle="1" w:styleId="Heading8Char">
    <w:name w:val="Heading 8 Char"/>
    <w:link w:val="Heading8"/>
    <w:uiPriority w:val="9"/>
    <w:rsid w:val="00B74F82"/>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74F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74F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74F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74F82"/>
    <w:pPr>
      <w:numPr>
        <w:ilvl w:val="1"/>
      </w:numPr>
    </w:pPr>
    <w:rPr>
      <w:i/>
      <w:iCs/>
      <w:color w:val="4F81BD"/>
      <w:spacing w:val="15"/>
      <w:sz w:val="24"/>
      <w:szCs w:val="24"/>
    </w:rPr>
  </w:style>
  <w:style w:type="character" w:customStyle="1" w:styleId="SubtitleChar">
    <w:name w:val="Subtitle Char"/>
    <w:link w:val="Subtitle"/>
    <w:uiPriority w:val="11"/>
    <w:rsid w:val="00B74F82"/>
    <w:rPr>
      <w:rFonts w:ascii="Times New Roman" w:eastAsia="PMingLiU" w:hAnsi="Times New Roman" w:cs="Simplified Arabic"/>
      <w:i/>
      <w:iCs/>
      <w:color w:val="4F81BD"/>
      <w:spacing w:val="15"/>
      <w:sz w:val="24"/>
      <w:szCs w:val="24"/>
    </w:rPr>
  </w:style>
  <w:style w:type="character" w:styleId="SubtleEmphasis">
    <w:name w:val="Subtle Emphasis"/>
    <w:uiPriority w:val="19"/>
    <w:rsid w:val="00B74F82"/>
    <w:rPr>
      <w:i/>
      <w:iCs/>
      <w:color w:val="808080"/>
    </w:rPr>
  </w:style>
  <w:style w:type="table" w:styleId="ColorfulGrid-Accent6">
    <w:name w:val="Colorful Grid Accent 6"/>
    <w:basedOn w:val="TableNormal"/>
    <w:uiPriority w:val="73"/>
    <w:rsid w:val="00B74F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B74F82"/>
    <w:rPr>
      <w:i/>
      <w:iCs/>
    </w:rPr>
  </w:style>
  <w:style w:type="character" w:styleId="IntenseEmphasis">
    <w:name w:val="Intense Emphasis"/>
    <w:uiPriority w:val="21"/>
    <w:rsid w:val="00B74F82"/>
    <w:rPr>
      <w:b/>
      <w:bCs/>
      <w:i/>
      <w:iCs/>
      <w:color w:val="4F81BD"/>
    </w:rPr>
  </w:style>
  <w:style w:type="character" w:styleId="Strong">
    <w:name w:val="Strong"/>
    <w:uiPriority w:val="22"/>
    <w:rsid w:val="00B74F82"/>
    <w:rPr>
      <w:b/>
      <w:bCs/>
    </w:rPr>
  </w:style>
  <w:style w:type="paragraph" w:styleId="Quote">
    <w:name w:val="Quote"/>
    <w:basedOn w:val="Normal"/>
    <w:next w:val="Normal"/>
    <w:link w:val="QuoteChar"/>
    <w:uiPriority w:val="29"/>
    <w:rsid w:val="00B74F82"/>
    <w:rPr>
      <w:i/>
      <w:iCs/>
      <w:color w:val="000000"/>
    </w:rPr>
  </w:style>
  <w:style w:type="character" w:customStyle="1" w:styleId="QuoteChar">
    <w:name w:val="Quote Char"/>
    <w:link w:val="Quote"/>
    <w:uiPriority w:val="29"/>
    <w:rsid w:val="00B74F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B74F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B74F82"/>
    <w:rPr>
      <w:rFonts w:ascii="Times New Roman" w:eastAsia="PMingLiU" w:hAnsi="Times New Roman" w:cs="Simplified Arabic"/>
      <w:b/>
      <w:bCs/>
      <w:i/>
      <w:iCs/>
      <w:color w:val="4F81BD"/>
      <w:sz w:val="20"/>
    </w:rPr>
  </w:style>
  <w:style w:type="character" w:styleId="SubtleReference">
    <w:name w:val="Subtle Reference"/>
    <w:uiPriority w:val="31"/>
    <w:rsid w:val="00B74F82"/>
    <w:rPr>
      <w:smallCaps/>
      <w:color w:val="C0504D"/>
      <w:u w:val="single"/>
    </w:rPr>
  </w:style>
  <w:style w:type="character" w:styleId="IntenseReference">
    <w:name w:val="Intense Reference"/>
    <w:uiPriority w:val="32"/>
    <w:rsid w:val="00B74F82"/>
    <w:rPr>
      <w:b/>
      <w:bCs/>
      <w:smallCaps/>
      <w:color w:val="C0504D"/>
      <w:spacing w:val="5"/>
      <w:u w:val="single"/>
    </w:rPr>
  </w:style>
  <w:style w:type="paragraph" w:styleId="ListParagraph">
    <w:name w:val="List Paragraph"/>
    <w:basedOn w:val="Normal"/>
    <w:uiPriority w:val="34"/>
    <w:rsid w:val="00B74F82"/>
    <w:pPr>
      <w:ind w:left="720"/>
      <w:contextualSpacing/>
    </w:pPr>
  </w:style>
  <w:style w:type="table" w:styleId="MediumShading1-Accent4">
    <w:name w:val="Medium Shading 1 Accent 4"/>
    <w:basedOn w:val="TableNormal"/>
    <w:uiPriority w:val="63"/>
    <w:rsid w:val="00B74F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B74F82"/>
    <w:rPr>
      <w:rFonts w:eastAsia="MS Mincho"/>
      <w:sz w:val="18"/>
      <w:vertAlign w:val="superscript"/>
    </w:rPr>
  </w:style>
  <w:style w:type="table" w:styleId="TableGrid">
    <w:name w:val="Table Grid"/>
    <w:basedOn w:val="TableNormal"/>
    <w:rsid w:val="00B74F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74F82"/>
    <w:pPr>
      <w:spacing w:line="240" w:lineRule="auto"/>
    </w:pPr>
    <w:rPr>
      <w:sz w:val="16"/>
      <w:szCs w:val="16"/>
    </w:rPr>
  </w:style>
  <w:style w:type="character" w:customStyle="1" w:styleId="BalloonTextChar">
    <w:name w:val="Balloon Text Char"/>
    <w:link w:val="BalloonText"/>
    <w:uiPriority w:val="99"/>
    <w:semiHidden/>
    <w:rsid w:val="00B74F82"/>
    <w:rPr>
      <w:rFonts w:ascii="Times New Roman" w:eastAsia="PMingLiU" w:hAnsi="Times New Roman" w:cs="Simplified Arabic"/>
      <w:sz w:val="16"/>
      <w:szCs w:val="16"/>
    </w:rPr>
  </w:style>
  <w:style w:type="character" w:styleId="Hyperlink">
    <w:name w:val="Hyperlink"/>
    <w:uiPriority w:val="99"/>
    <w:unhideWhenUsed/>
    <w:rsid w:val="00B74F82"/>
    <w:rPr>
      <w:color w:val="0000FF"/>
      <w:u w:val="none"/>
    </w:rPr>
  </w:style>
  <w:style w:type="paragraph" w:styleId="TOC1">
    <w:name w:val="toc 1"/>
    <w:basedOn w:val="Normal"/>
    <w:link w:val="TOC1Char"/>
    <w:autoRedefine/>
    <w:uiPriority w:val="39"/>
    <w:unhideWhenUsed/>
    <w:rsid w:val="00B74F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74F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74F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74F82"/>
    <w:rPr>
      <w:rFonts w:eastAsia="DengXian"/>
      <w:color w:val="auto"/>
      <w:sz w:val="20"/>
      <w:szCs w:val="20"/>
      <w:u w:val="none"/>
      <w:lang w:eastAsia="zh-CN" w:bidi="ar-EG"/>
    </w:rPr>
  </w:style>
  <w:style w:type="paragraph" w:styleId="TOC4">
    <w:name w:val="toc 4"/>
    <w:basedOn w:val="Normal"/>
    <w:link w:val="TOC4Char"/>
    <w:autoRedefine/>
    <w:uiPriority w:val="39"/>
    <w:unhideWhenUsed/>
    <w:rsid w:val="00B74F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74F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74F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B74F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B74F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74F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B74F82"/>
    <w:rPr>
      <w:color w:val="605E5C"/>
      <w:shd w:val="clear" w:color="auto" w:fill="E1DFDD"/>
    </w:rPr>
  </w:style>
  <w:style w:type="character" w:customStyle="1" w:styleId="TOC1Char">
    <w:name w:val="TOC 1 Char"/>
    <w:basedOn w:val="DefaultParagraphFont"/>
    <w:link w:val="TOC1"/>
    <w:uiPriority w:val="39"/>
    <w:rsid w:val="00B74F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74F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74F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74F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74F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74F82"/>
    <w:rPr>
      <w:rFonts w:ascii="Times New Roman" w:eastAsia="PMingLiU" w:hAnsi="Times New Roman" w:cs="Simplified Arabic"/>
      <w:sz w:val="20"/>
      <w:szCs w:val="20"/>
      <w:lang w:val="en-GB"/>
    </w:rPr>
  </w:style>
  <w:style w:type="paragraph" w:customStyle="1" w:styleId="SessionDate">
    <w:name w:val="Session_Date"/>
    <w:basedOn w:val="Normal"/>
    <w:qFormat/>
    <w:rsid w:val="00B74F82"/>
    <w:pPr>
      <w:spacing w:before="240" w:after="240" w:line="460" w:lineRule="exact"/>
      <w:ind w:left="1247"/>
    </w:pPr>
    <w:rPr>
      <w:b/>
      <w:bCs/>
      <w:sz w:val="32"/>
      <w:szCs w:val="44"/>
    </w:rPr>
  </w:style>
  <w:style w:type="paragraph" w:customStyle="1" w:styleId="SessionNumber">
    <w:name w:val="Session_Number"/>
    <w:basedOn w:val="Normal"/>
    <w:qFormat/>
    <w:rsid w:val="00B74F82"/>
    <w:pPr>
      <w:spacing w:line="480" w:lineRule="exact"/>
      <w:ind w:left="1247"/>
    </w:pPr>
    <w:rPr>
      <w:b/>
      <w:bCs/>
      <w:sz w:val="28"/>
      <w:szCs w:val="38"/>
    </w:rPr>
  </w:style>
  <w:style w:type="paragraph" w:customStyle="1" w:styleId="CityandYear">
    <w:name w:val="City and Year"/>
    <w:basedOn w:val="SingleTxtGA"/>
    <w:qFormat/>
    <w:rsid w:val="00B74F82"/>
    <w:pPr>
      <w:spacing w:line="480" w:lineRule="exact"/>
    </w:pPr>
    <w:rPr>
      <w:b/>
      <w:bCs/>
      <w:sz w:val="30"/>
      <w:szCs w:val="38"/>
      <w:lang w:eastAsia="ar-SA"/>
    </w:rPr>
  </w:style>
  <w:style w:type="paragraph" w:customStyle="1" w:styleId="NormalA">
    <w:name w:val="Normal_A"/>
    <w:basedOn w:val="Normal"/>
    <w:qFormat/>
    <w:rsid w:val="00B74F82"/>
  </w:style>
  <w:style w:type="paragraph" w:customStyle="1" w:styleId="H1G">
    <w:name w:val="_ H_1_G"/>
    <w:basedOn w:val="Normal"/>
    <w:next w:val="Normal"/>
    <w:qFormat/>
    <w:rsid w:val="00B74F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B74F82"/>
    <w:pPr>
      <w:suppressAutoHyphens/>
      <w:bidi w:val="0"/>
      <w:spacing w:after="120"/>
      <w:ind w:left="1134" w:right="1134"/>
      <w:jc w:val="both"/>
    </w:pPr>
    <w:rPr>
      <w:szCs w:val="20"/>
      <w:lang w:val="en-GB"/>
    </w:rPr>
  </w:style>
  <w:style w:type="paragraph" w:customStyle="1" w:styleId="HChG">
    <w:name w:val="_ H _Ch_G"/>
    <w:basedOn w:val="Normal"/>
    <w:next w:val="Normal"/>
    <w:qFormat/>
    <w:rsid w:val="00B74F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B74F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B74F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B74F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74F82"/>
    <w:rPr>
      <w:sz w:val="44"/>
      <w:szCs w:val="44"/>
      <w:lang w:val="en-US" w:bidi="ar-DZ"/>
    </w:rPr>
  </w:style>
  <w:style w:type="paragraph" w:customStyle="1" w:styleId="FootnoteGA0">
    <w:name w:val="Footnote_GA"/>
    <w:basedOn w:val="Normal"/>
    <w:qFormat/>
    <w:rsid w:val="00B74F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B74F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B74F82"/>
    <w:pPr>
      <w:spacing w:line="440" w:lineRule="exact"/>
    </w:pPr>
    <w:rPr>
      <w:spacing w:val="-2"/>
      <w:sz w:val="28"/>
      <w:szCs w:val="36"/>
    </w:rPr>
  </w:style>
  <w:style w:type="character" w:styleId="CommentReference">
    <w:name w:val="annotation reference"/>
    <w:uiPriority w:val="99"/>
    <w:semiHidden/>
    <w:rsid w:val="00B74F82"/>
    <w:rPr>
      <w:sz w:val="6"/>
      <w:szCs w:val="9"/>
    </w:rPr>
  </w:style>
  <w:style w:type="paragraph" w:customStyle="1" w:styleId="HM">
    <w:name w:val="_ H __M"/>
    <w:basedOn w:val="HCh"/>
    <w:next w:val="Normal"/>
    <w:qFormat/>
    <w:rsid w:val="00B74F82"/>
    <w:pPr>
      <w:suppressAutoHyphens/>
      <w:spacing w:line="520" w:lineRule="exact"/>
    </w:pPr>
    <w:rPr>
      <w:spacing w:val="-3"/>
      <w:sz w:val="34"/>
      <w:szCs w:val="48"/>
    </w:rPr>
  </w:style>
  <w:style w:type="paragraph" w:customStyle="1" w:styleId="SingleTxt">
    <w:name w:val="__Single Txt"/>
    <w:basedOn w:val="Normal"/>
    <w:qFormat/>
    <w:rsid w:val="00B74F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B74F82"/>
    <w:pPr>
      <w:suppressAutoHyphens/>
      <w:spacing w:line="360" w:lineRule="exact"/>
      <w:outlineLvl w:val="1"/>
    </w:pPr>
    <w:rPr>
      <w:spacing w:val="2"/>
      <w:sz w:val="20"/>
      <w:szCs w:val="28"/>
    </w:rPr>
  </w:style>
  <w:style w:type="paragraph" w:customStyle="1" w:styleId="H4">
    <w:name w:val="_ H_4"/>
    <w:basedOn w:val="Normal"/>
    <w:next w:val="Normal"/>
    <w:qFormat/>
    <w:rsid w:val="00B74F82"/>
    <w:pPr>
      <w:keepNext/>
      <w:keepLines/>
      <w:spacing w:after="120" w:line="360" w:lineRule="exact"/>
      <w:outlineLvl w:val="3"/>
    </w:pPr>
    <w:rPr>
      <w:i/>
      <w:iCs/>
      <w:kern w:val="14"/>
      <w:szCs w:val="28"/>
    </w:rPr>
  </w:style>
  <w:style w:type="paragraph" w:customStyle="1" w:styleId="H56">
    <w:name w:val="_ H_5/6"/>
    <w:basedOn w:val="Normal"/>
    <w:next w:val="Normal"/>
    <w:qFormat/>
    <w:rsid w:val="00B74F82"/>
    <w:pPr>
      <w:keepNext/>
      <w:keepLines/>
      <w:spacing w:after="120" w:line="360" w:lineRule="exact"/>
      <w:outlineLvl w:val="4"/>
    </w:pPr>
    <w:rPr>
      <w:kern w:val="14"/>
      <w:szCs w:val="28"/>
    </w:rPr>
  </w:style>
  <w:style w:type="paragraph" w:customStyle="1" w:styleId="DualTxt">
    <w:name w:val="__Dual Txt"/>
    <w:basedOn w:val="Normal"/>
    <w:qFormat/>
    <w:rsid w:val="00B74F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B74F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B74F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B74F82"/>
    <w:pPr>
      <w:spacing w:after="120" w:line="440" w:lineRule="exact"/>
      <w:jc w:val="center"/>
    </w:pPr>
    <w:rPr>
      <w:b/>
      <w:bCs/>
      <w:sz w:val="25"/>
      <w:szCs w:val="38"/>
    </w:rPr>
  </w:style>
  <w:style w:type="paragraph" w:customStyle="1" w:styleId="JH1">
    <w:name w:val="J_H_1"/>
    <w:basedOn w:val="JCH"/>
    <w:qFormat/>
    <w:rsid w:val="00B74F82"/>
    <w:pPr>
      <w:spacing w:line="420" w:lineRule="exact"/>
    </w:pPr>
    <w:rPr>
      <w:sz w:val="23"/>
      <w:szCs w:val="34"/>
    </w:rPr>
  </w:style>
  <w:style w:type="paragraph" w:customStyle="1" w:styleId="JH2">
    <w:name w:val="J_H_2"/>
    <w:basedOn w:val="JH1"/>
    <w:qFormat/>
    <w:rsid w:val="00B74F82"/>
    <w:pPr>
      <w:spacing w:line="400" w:lineRule="exact"/>
    </w:pPr>
    <w:rPr>
      <w:sz w:val="20"/>
      <w:szCs w:val="30"/>
    </w:rPr>
  </w:style>
  <w:style w:type="paragraph" w:customStyle="1" w:styleId="JSmall">
    <w:name w:val="J_Small"/>
    <w:basedOn w:val="JSingleTxt"/>
    <w:next w:val="JSingleTxt"/>
    <w:qFormat/>
    <w:rsid w:val="00B74F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B74F82"/>
    <w:pPr>
      <w:tabs>
        <w:tab w:val="right" w:leader="dot" w:pos="360"/>
      </w:tabs>
      <w:spacing w:line="310" w:lineRule="exact"/>
      <w:jc w:val="right"/>
    </w:pPr>
    <w:rPr>
      <w:spacing w:val="5"/>
      <w:w w:val="104"/>
      <w:kern w:val="14"/>
      <w:sz w:val="17"/>
      <w:szCs w:val="25"/>
    </w:rPr>
  </w:style>
  <w:style w:type="character" w:styleId="LineNumber">
    <w:name w:val="line number"/>
    <w:qFormat/>
    <w:rsid w:val="00B74F82"/>
    <w:rPr>
      <w:sz w:val="14"/>
      <w:szCs w:val="16"/>
    </w:rPr>
  </w:style>
  <w:style w:type="paragraph" w:customStyle="1" w:styleId="SmallX">
    <w:name w:val="SmallX"/>
    <w:basedOn w:val="Small"/>
    <w:next w:val="Normal"/>
    <w:qFormat/>
    <w:rsid w:val="00B74F82"/>
    <w:pPr>
      <w:spacing w:line="240" w:lineRule="exact"/>
    </w:pPr>
    <w:rPr>
      <w:spacing w:val="6"/>
      <w:w w:val="106"/>
      <w:sz w:val="14"/>
      <w:szCs w:val="21"/>
    </w:rPr>
  </w:style>
  <w:style w:type="paragraph" w:customStyle="1" w:styleId="XLarge">
    <w:name w:val="XLarge"/>
    <w:basedOn w:val="HM"/>
    <w:qFormat/>
    <w:rsid w:val="00B74F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74F82"/>
    <w:pPr>
      <w:spacing w:line="820" w:lineRule="exact"/>
    </w:pPr>
    <w:rPr>
      <w:spacing w:val="-8"/>
      <w:w w:val="96"/>
      <w:sz w:val="57"/>
      <w:szCs w:val="86"/>
    </w:rPr>
  </w:style>
  <w:style w:type="paragraph" w:customStyle="1" w:styleId="Distribution">
    <w:name w:val="Distribution"/>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B74F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B74F82"/>
    <w:pPr>
      <w:tabs>
        <w:tab w:val="left" w:pos="662"/>
        <w:tab w:val="left" w:pos="1267"/>
        <w:tab w:val="left" w:pos="1987"/>
        <w:tab w:val="left" w:pos="2650"/>
      </w:tabs>
      <w:spacing w:after="0"/>
      <w:ind w:left="662" w:hanging="662"/>
    </w:pPr>
  </w:style>
  <w:style w:type="paragraph" w:customStyle="1" w:styleId="Committee">
    <w:name w:val="Committee"/>
    <w:basedOn w:val="H1"/>
    <w:qFormat/>
    <w:rsid w:val="00B74F82"/>
    <w:pPr>
      <w:tabs>
        <w:tab w:val="left" w:pos="662"/>
        <w:tab w:val="left" w:pos="1267"/>
        <w:tab w:val="left" w:pos="1987"/>
        <w:tab w:val="left" w:pos="2650"/>
      </w:tabs>
      <w:ind w:right="1264"/>
    </w:pPr>
  </w:style>
  <w:style w:type="paragraph" w:customStyle="1" w:styleId="AgendaItemNormal">
    <w:name w:val="Agenda_Item_Normal"/>
    <w:next w:val="Normal"/>
    <w:qFormat/>
    <w:rsid w:val="00B74F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B74F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B74F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B74F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B74F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B74F82"/>
    <w:rPr>
      <w:i w:val="0"/>
      <w:color w:val="0000FF"/>
      <w:u w:val="none"/>
    </w:rPr>
  </w:style>
  <w:style w:type="paragraph" w:customStyle="1" w:styleId="Bullet1">
    <w:name w:val="Bullet 1"/>
    <w:basedOn w:val="Normal"/>
    <w:qFormat/>
    <w:rsid w:val="00B74F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B74F82"/>
    <w:pPr>
      <w:numPr>
        <w:numId w:val="14"/>
      </w:numPr>
      <w:spacing w:after="120" w:line="360" w:lineRule="exact"/>
      <w:ind w:right="1264"/>
    </w:pPr>
    <w:rPr>
      <w:kern w:val="14"/>
      <w:szCs w:val="28"/>
    </w:rPr>
  </w:style>
  <w:style w:type="paragraph" w:customStyle="1" w:styleId="Bullet3">
    <w:name w:val="Bullet 3"/>
    <w:basedOn w:val="SingleTxt"/>
    <w:qFormat/>
    <w:rsid w:val="00B74F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B74F82"/>
    <w:pPr>
      <w:ind w:right="5760"/>
      <w:outlineLvl w:val="1"/>
    </w:pPr>
    <w:rPr>
      <w:spacing w:val="2"/>
      <w:sz w:val="20"/>
      <w:szCs w:val="28"/>
    </w:rPr>
  </w:style>
  <w:style w:type="paragraph" w:customStyle="1" w:styleId="STitleM">
    <w:name w:val="S_Title_M"/>
    <w:basedOn w:val="Normal"/>
    <w:next w:val="Normal"/>
    <w:qFormat/>
    <w:rsid w:val="00B74F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B74F82"/>
    <w:pPr>
      <w:spacing w:line="600" w:lineRule="exact"/>
      <w:ind w:left="1267" w:right="1267"/>
    </w:pPr>
    <w:rPr>
      <w:w w:val="103"/>
      <w:sz w:val="60"/>
      <w:szCs w:val="60"/>
    </w:rPr>
  </w:style>
  <w:style w:type="paragraph" w:customStyle="1" w:styleId="STitleL">
    <w:name w:val="S_Title_L"/>
    <w:basedOn w:val="XLarge"/>
    <w:next w:val="Normal"/>
    <w:qFormat/>
    <w:rsid w:val="00B74F82"/>
    <w:rPr>
      <w:spacing w:val="-8"/>
      <w:w w:val="96"/>
      <w:sz w:val="57"/>
    </w:rPr>
  </w:style>
  <w:style w:type="paragraph" w:styleId="CommentText">
    <w:name w:val="annotation text"/>
    <w:basedOn w:val="Normal"/>
    <w:link w:val="CommentTextChar"/>
    <w:uiPriority w:val="99"/>
    <w:semiHidden/>
    <w:unhideWhenUsed/>
    <w:rsid w:val="00B74F82"/>
    <w:pPr>
      <w:spacing w:line="240" w:lineRule="auto"/>
    </w:pPr>
    <w:rPr>
      <w:kern w:val="14"/>
    </w:rPr>
  </w:style>
  <w:style w:type="character" w:customStyle="1" w:styleId="CommentTextChar">
    <w:name w:val="Comment Text Char"/>
    <w:basedOn w:val="DefaultParagraphFont"/>
    <w:link w:val="CommentText"/>
    <w:uiPriority w:val="99"/>
    <w:semiHidden/>
    <w:rsid w:val="00B74F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B74F82"/>
    <w:rPr>
      <w:b/>
      <w:bCs/>
    </w:rPr>
  </w:style>
  <w:style w:type="character" w:customStyle="1" w:styleId="CommentSubjectChar">
    <w:name w:val="Comment Subject Char"/>
    <w:basedOn w:val="CommentTextChar"/>
    <w:link w:val="CommentSubject"/>
    <w:uiPriority w:val="99"/>
    <w:semiHidden/>
    <w:rsid w:val="00B74F82"/>
    <w:rPr>
      <w:rFonts w:ascii="Times New Roman" w:eastAsia="PMingLiU" w:hAnsi="Times New Roman" w:cs="Simplified Arabic"/>
      <w:b/>
      <w:bCs/>
      <w:kern w:val="14"/>
      <w:sz w:val="20"/>
    </w:rPr>
  </w:style>
  <w:style w:type="paragraph" w:customStyle="1" w:styleId="Bullet1G">
    <w:name w:val="_Bullet 1_G"/>
    <w:basedOn w:val="Normal"/>
    <w:qFormat/>
    <w:rsid w:val="00B74F82"/>
    <w:pPr>
      <w:numPr>
        <w:numId w:val="16"/>
      </w:numPr>
      <w:bidi w:val="0"/>
      <w:spacing w:after="120"/>
      <w:ind w:right="1134"/>
      <w:jc w:val="both"/>
    </w:pPr>
    <w:rPr>
      <w:sz w:val="22"/>
    </w:rPr>
  </w:style>
  <w:style w:type="character" w:customStyle="1" w:styleId="SingleTxtGChar">
    <w:name w:val="_ Single Txt_G Char"/>
    <w:link w:val="SingleTxtG"/>
    <w:rsid w:val="00B74F82"/>
    <w:rPr>
      <w:rFonts w:ascii="Times New Roman" w:eastAsia="PMingLiU" w:hAnsi="Times New Roman" w:cs="Simplified Arabic"/>
      <w:sz w:val="20"/>
      <w:szCs w:val="20"/>
      <w:lang w:val="en-GB"/>
    </w:rPr>
  </w:style>
  <w:style w:type="paragraph" w:customStyle="1" w:styleId="Preparedby">
    <w:name w:val="Prepared by:"/>
    <w:basedOn w:val="H23GA"/>
    <w:qFormat/>
    <w:rsid w:val="00B74F82"/>
    <w:rPr>
      <w:sz w:val="32"/>
      <w:szCs w:val="32"/>
    </w:rPr>
  </w:style>
  <w:style w:type="paragraph" w:customStyle="1" w:styleId="ParaNoG">
    <w:name w:val="_ParaNo._G"/>
    <w:basedOn w:val="SingleTxtG"/>
    <w:rsid w:val="00B74F82"/>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B74F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B74F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B74F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B74F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B74F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B74F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B74F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B74F82"/>
    <w:pPr>
      <w:spacing w:after="0" w:line="240" w:lineRule="auto"/>
    </w:pPr>
    <w:rPr>
      <w:rFonts w:eastAsiaTheme="minorEastAsia"/>
      <w:sz w:val="24"/>
      <w:szCs w:val="24"/>
      <w:lang w:val="fr-FR" w:eastAsia="fr-FR"/>
    </w:rPr>
  </w:style>
  <w:style w:type="paragraph" w:customStyle="1" w:styleId="Default">
    <w:name w:val="Default"/>
    <w:semiHidden/>
    <w:rsid w:val="00B74F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B74F82"/>
  </w:style>
  <w:style w:type="character" w:customStyle="1" w:styleId="preferred">
    <w:name w:val="preferred"/>
    <w:basedOn w:val="DefaultParagraphFont"/>
    <w:rsid w:val="00B74F82"/>
  </w:style>
  <w:style w:type="character" w:customStyle="1" w:styleId="admitted">
    <w:name w:val="admitted"/>
    <w:basedOn w:val="DefaultParagraphFont"/>
    <w:rsid w:val="00B74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1145</Words>
  <Characters>7593</Characters>
  <Application>Microsoft Office Word</Application>
  <DocSecurity>0</DocSecurity>
  <Lines>1084</Lines>
  <Paragraphs>672</Paragraphs>
  <ScaleCrop>false</ScaleCrop>
  <HeadingPairs>
    <vt:vector size="2" baseType="variant">
      <vt:variant>
        <vt:lpstr>Title</vt:lpstr>
      </vt:variant>
      <vt:variant>
        <vt:i4>1</vt:i4>
      </vt:variant>
    </vt:vector>
  </HeadingPairs>
  <TitlesOfParts>
    <vt:vector size="1" baseType="lpstr">
      <vt:lpstr>CRPD/C/24/2</vt:lpstr>
    </vt:vector>
  </TitlesOfParts>
  <Company>DCM</Company>
  <LinksUpToDate>false</LinksUpToDate>
  <CharactersWithSpaces>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CRPD/C/24/2</dc:title>
  <dc:subject>GE.2105770(A)</dc:subject>
  <dc:creator>Gamal MAHMOUD - AAL</dc:creator>
  <cp:keywords>GE.2109941(A)</cp:keywords>
  <dc:description>Distr.: General_x000d_
30 April 2021_x000d_
Original: English</dc:description>
  <cp:lastModifiedBy>Gamal MAHMOUD</cp:lastModifiedBy>
  <cp:revision>2</cp:revision>
  <dcterms:created xsi:type="dcterms:W3CDTF">2021-05-31T08:56:00Z</dcterms:created>
  <dcterms:modified xsi:type="dcterms:W3CDTF">2021-05-31T08:56:00Z</dcterms:modified>
</cp:coreProperties>
</file>