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101330C" w14:textId="77777777" w:rsidTr="000D1B89">
        <w:trPr>
          <w:cantSplit/>
          <w:trHeight w:hRule="exact" w:val="851"/>
        </w:trPr>
        <w:tc>
          <w:tcPr>
            <w:tcW w:w="1276" w:type="dxa"/>
            <w:tcBorders>
              <w:bottom w:val="single" w:sz="4" w:space="0" w:color="auto"/>
            </w:tcBorders>
            <w:vAlign w:val="bottom"/>
          </w:tcPr>
          <w:p w14:paraId="41E428BB" w14:textId="77777777" w:rsidR="00717266" w:rsidRDefault="00717266" w:rsidP="000D1B89">
            <w:pPr>
              <w:spacing w:after="80"/>
            </w:pPr>
          </w:p>
        </w:tc>
        <w:tc>
          <w:tcPr>
            <w:tcW w:w="2268" w:type="dxa"/>
            <w:tcBorders>
              <w:bottom w:val="single" w:sz="4" w:space="0" w:color="auto"/>
            </w:tcBorders>
            <w:vAlign w:val="bottom"/>
          </w:tcPr>
          <w:p w14:paraId="68FB5BA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F73D8E" w14:textId="77777777" w:rsidR="00717266" w:rsidRPr="00D47EEA" w:rsidRDefault="001B00FB" w:rsidP="001B00FB">
            <w:pPr>
              <w:spacing w:after="20" w:line="240" w:lineRule="atLeast"/>
              <w:jc w:val="right"/>
            </w:pPr>
            <w:r w:rsidRPr="001B00FB">
              <w:rPr>
                <w:sz w:val="40"/>
              </w:rPr>
              <w:t>E</w:t>
            </w:r>
            <w:r>
              <w:t>/C.12/COL/CO/7</w:t>
            </w:r>
          </w:p>
        </w:tc>
      </w:tr>
      <w:tr w:rsidR="00717266" w14:paraId="656DEB14" w14:textId="77777777" w:rsidTr="000D1B89">
        <w:trPr>
          <w:cantSplit/>
          <w:trHeight w:hRule="exact" w:val="2835"/>
        </w:trPr>
        <w:tc>
          <w:tcPr>
            <w:tcW w:w="1276" w:type="dxa"/>
            <w:tcBorders>
              <w:top w:val="single" w:sz="4" w:space="0" w:color="auto"/>
              <w:bottom w:val="single" w:sz="12" w:space="0" w:color="auto"/>
            </w:tcBorders>
          </w:tcPr>
          <w:p w14:paraId="0610319F" w14:textId="77777777" w:rsidR="00717266" w:rsidRDefault="00717266" w:rsidP="000D1B89">
            <w:pPr>
              <w:spacing w:before="120"/>
            </w:pPr>
            <w:r>
              <w:rPr>
                <w:noProof/>
                <w:lang w:val="fr-CH" w:eastAsia="fr-CH"/>
              </w:rPr>
              <w:drawing>
                <wp:inline distT="0" distB="0" distL="0" distR="0" wp14:anchorId="2D0BD29F" wp14:editId="399BEE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4C679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C2E1878" w14:textId="77777777" w:rsidR="00717266" w:rsidRDefault="001B00FB" w:rsidP="001B00FB">
            <w:pPr>
              <w:spacing w:before="240"/>
            </w:pPr>
            <w:r>
              <w:t>Distr.: General</w:t>
            </w:r>
          </w:p>
          <w:p w14:paraId="4102BF44" w14:textId="77777777" w:rsidR="001B00FB" w:rsidRPr="00933784" w:rsidRDefault="001B00FB" w:rsidP="001B00FB">
            <w:r>
              <w:rPr>
                <w:color w:val="000000"/>
              </w:rPr>
              <w:t>20 October 2025</w:t>
            </w:r>
          </w:p>
          <w:p w14:paraId="217073D7" w14:textId="77777777" w:rsidR="001B00FB" w:rsidRPr="00933784" w:rsidRDefault="001B00FB" w:rsidP="001B00FB">
            <w:r>
              <w:t>English</w:t>
            </w:r>
          </w:p>
          <w:p w14:paraId="36C2ACDA" w14:textId="7218B44D" w:rsidR="001B00FB" w:rsidRDefault="001B00FB" w:rsidP="001B00FB">
            <w:pPr>
              <w:spacing w:line="240" w:lineRule="atLeast"/>
            </w:pPr>
            <w:r>
              <w:rPr>
                <w:color w:val="000000"/>
              </w:rPr>
              <w:t>Original: Spanish</w:t>
            </w:r>
          </w:p>
        </w:tc>
      </w:tr>
    </w:tbl>
    <w:p w14:paraId="03EDA0B0" w14:textId="77777777" w:rsidR="001B00FB" w:rsidRPr="006507D9" w:rsidRDefault="001B00FB" w:rsidP="001B00FB">
      <w:pPr>
        <w:spacing w:before="120"/>
        <w:rPr>
          <w:rFonts w:ascii="Arial" w:eastAsia="Arial" w:hAnsi="Arial" w:cs="Arial"/>
          <w:color w:val="000000"/>
          <w:sz w:val="22"/>
          <w:szCs w:val="22"/>
        </w:rPr>
      </w:pPr>
      <w:r w:rsidRPr="006507D9">
        <w:rPr>
          <w:b/>
          <w:sz w:val="24"/>
          <w:szCs w:val="24"/>
        </w:rPr>
        <w:t>Committee on Economic, Social and Cultural Rights</w:t>
      </w:r>
    </w:p>
    <w:p w14:paraId="01783F04" w14:textId="79A0A280" w:rsidR="001B00FB" w:rsidRPr="00933784" w:rsidRDefault="001B00FB" w:rsidP="001B00FB">
      <w:pPr>
        <w:pStyle w:val="HChG"/>
      </w:pPr>
      <w:r>
        <w:tab/>
      </w:r>
      <w:r>
        <w:tab/>
      </w:r>
      <w:r w:rsidRPr="006C47A6">
        <w:t>Concluding observations on the</w:t>
      </w:r>
      <w:r>
        <w:rPr>
          <w:bCs/>
        </w:rPr>
        <w:t xml:space="preserve"> seventh </w:t>
      </w:r>
      <w:r w:rsidRPr="006C47A6">
        <w:rPr>
          <w:bCs/>
        </w:rPr>
        <w:t>periodic</w:t>
      </w:r>
      <w:r>
        <w:rPr>
          <w:bCs/>
        </w:rPr>
        <w:t xml:space="preserve"> report of Colombia</w:t>
      </w:r>
      <w:r w:rsidRPr="001B00FB">
        <w:rPr>
          <w:rStyle w:val="FootnoteReference"/>
          <w:b w:val="0"/>
          <w:bCs/>
          <w:sz w:val="20"/>
          <w:vertAlign w:val="baseline"/>
          <w:lang w:eastAsia="es-ES"/>
        </w:rPr>
        <w:footnoteReference w:customMarkFollows="1" w:id="1"/>
        <w:t>*</w:t>
      </w:r>
    </w:p>
    <w:p w14:paraId="7D163399" w14:textId="77777777" w:rsidR="001B00FB" w:rsidRPr="00933784" w:rsidRDefault="001B00FB" w:rsidP="001B00FB">
      <w:pPr>
        <w:pStyle w:val="SingleTxtG"/>
      </w:pPr>
      <w:r>
        <w:t>1.</w:t>
      </w:r>
      <w:r>
        <w:tab/>
      </w:r>
      <w:r w:rsidRPr="00E7170F">
        <w:t>The Committee considered the</w:t>
      </w:r>
      <w:r>
        <w:t xml:space="preserve"> seventh periodic report of </w:t>
      </w:r>
      <w:r w:rsidRPr="00AD1C67">
        <w:t>Colombia</w:t>
      </w:r>
      <w:r w:rsidRPr="002001EC">
        <w:rPr>
          <w:rStyle w:val="FootnoteReference"/>
        </w:rPr>
        <w:footnoteReference w:id="2"/>
      </w:r>
      <w:r w:rsidRPr="002001EC">
        <w:rPr>
          <w:rStyle w:val="FootnoteReference"/>
        </w:rPr>
        <w:t xml:space="preserve"> </w:t>
      </w:r>
      <w:r>
        <w:t xml:space="preserve">at its </w:t>
      </w:r>
      <w:r w:rsidRPr="00AD1C67">
        <w:t>36</w:t>
      </w:r>
      <w:r>
        <w:t>th and</w:t>
      </w:r>
      <w:r w:rsidRPr="00AD1C67">
        <w:t xml:space="preserve"> 37</w:t>
      </w:r>
      <w:r>
        <w:t>th meetings,</w:t>
      </w:r>
      <w:r w:rsidRPr="002001EC">
        <w:rPr>
          <w:rStyle w:val="FootnoteReference"/>
        </w:rPr>
        <w:footnoteReference w:id="3"/>
      </w:r>
      <w:r w:rsidRPr="002001EC">
        <w:rPr>
          <w:rStyle w:val="FootnoteReference"/>
        </w:rPr>
        <w:t xml:space="preserve"> </w:t>
      </w:r>
      <w:r>
        <w:t xml:space="preserve">held on </w:t>
      </w:r>
      <w:r w:rsidRPr="00B21296">
        <w:t xml:space="preserve">10 </w:t>
      </w:r>
      <w:r>
        <w:t>and</w:t>
      </w:r>
      <w:r w:rsidRPr="00B21296">
        <w:t xml:space="preserve"> 12 </w:t>
      </w:r>
      <w:r>
        <w:t xml:space="preserve">September </w:t>
      </w:r>
      <w:r w:rsidRPr="00B21296">
        <w:t>2025</w:t>
      </w:r>
      <w:r>
        <w:t xml:space="preserve">, </w:t>
      </w:r>
      <w:r w:rsidRPr="0050661E">
        <w:t>and adopted the present concluding observations at its</w:t>
      </w:r>
      <w:r>
        <w:t xml:space="preserve"> </w:t>
      </w:r>
      <w:r w:rsidRPr="00917961">
        <w:t>58</w:t>
      </w:r>
      <w:r>
        <w:t xml:space="preserve">th meeting, held on </w:t>
      </w:r>
      <w:r w:rsidRPr="00570355">
        <w:t xml:space="preserve">26 </w:t>
      </w:r>
      <w:r>
        <w:t>September</w:t>
      </w:r>
      <w:r w:rsidRPr="00570355">
        <w:t xml:space="preserve"> 2025</w:t>
      </w:r>
      <w:r>
        <w:t>.</w:t>
      </w:r>
    </w:p>
    <w:p w14:paraId="57C668CC" w14:textId="77777777" w:rsidR="001B00FB" w:rsidRPr="00933784" w:rsidRDefault="001B00FB" w:rsidP="001B00FB">
      <w:pPr>
        <w:pStyle w:val="H1G"/>
      </w:pPr>
      <w:r>
        <w:rPr>
          <w:bCs/>
        </w:rPr>
        <w:tab/>
        <w:t>A.</w:t>
      </w:r>
      <w:r>
        <w:tab/>
      </w:r>
      <w:r w:rsidRPr="00C7605E">
        <w:rPr>
          <w:bCs/>
        </w:rPr>
        <w:t>Introduction</w:t>
      </w:r>
    </w:p>
    <w:p w14:paraId="71AF34FF" w14:textId="77777777" w:rsidR="001B00FB" w:rsidRPr="00933784" w:rsidRDefault="001B00FB" w:rsidP="001B00FB">
      <w:pPr>
        <w:pStyle w:val="SingleTxtG"/>
      </w:pPr>
      <w:r>
        <w:t>2.</w:t>
      </w:r>
      <w:r>
        <w:tab/>
      </w:r>
      <w:r w:rsidRPr="00D43D33">
        <w:t xml:space="preserve">The Committee welcomes the submission of the </w:t>
      </w:r>
      <w:r>
        <w:t>seventh</w:t>
      </w:r>
      <w:r w:rsidRPr="00D43D33">
        <w:t xml:space="preserve"> periodic report and the </w:t>
      </w:r>
      <w:r w:rsidRPr="00416F69">
        <w:t>additional</w:t>
      </w:r>
      <w:r w:rsidRPr="00D43D33">
        <w:t xml:space="preserve"> information provided in the replies to the list of issues.</w:t>
      </w:r>
      <w:r w:rsidRPr="002001EC">
        <w:rPr>
          <w:rStyle w:val="FootnoteReference"/>
        </w:rPr>
        <w:footnoteReference w:id="4"/>
      </w:r>
      <w:r w:rsidRPr="002001EC">
        <w:rPr>
          <w:rStyle w:val="FootnoteReference"/>
        </w:rPr>
        <w:t xml:space="preserve"> </w:t>
      </w:r>
      <w:r w:rsidRPr="002036EF">
        <w:t>The Committee also expresses its appreciation for the dialogue held with the delegation of the State Party and thanks the delegation for its oral replies and the supplementary information provided.</w:t>
      </w:r>
    </w:p>
    <w:p w14:paraId="69910123" w14:textId="77777777" w:rsidR="001B00FB" w:rsidRPr="00933784" w:rsidRDefault="001B00FB" w:rsidP="001B00FB">
      <w:pPr>
        <w:pStyle w:val="H1G"/>
      </w:pPr>
      <w:r>
        <w:rPr>
          <w:bCs/>
        </w:rPr>
        <w:tab/>
        <w:t>B.</w:t>
      </w:r>
      <w:r>
        <w:tab/>
      </w:r>
      <w:r w:rsidRPr="00747525">
        <w:rPr>
          <w:bCs/>
        </w:rPr>
        <w:t>Positive aspects</w:t>
      </w:r>
    </w:p>
    <w:p w14:paraId="7AE58822" w14:textId="77777777" w:rsidR="001B00FB" w:rsidRPr="00933784" w:rsidRDefault="001B00FB" w:rsidP="001B00FB">
      <w:pPr>
        <w:pStyle w:val="SingleTxtG"/>
      </w:pPr>
      <w:r>
        <w:t>3.</w:t>
      </w:r>
      <w:r>
        <w:tab/>
        <w:t xml:space="preserve">The Committee welcomes the ratification of the </w:t>
      </w:r>
      <w:r w:rsidRPr="00887308">
        <w:t>Regional Agreement on Access to Information, Public Participation and Justice in Environmental Matters in Latin America and the Caribbean</w:t>
      </w:r>
      <w:r>
        <w:t xml:space="preserve"> (</w:t>
      </w:r>
      <w:r w:rsidRPr="00590EDD">
        <w:t>Escazú Agreement</w:t>
      </w:r>
      <w:r>
        <w:t xml:space="preserve">), </w:t>
      </w:r>
      <w:r w:rsidRPr="00070828">
        <w:t>the International Labour Organization (ILO)</w:t>
      </w:r>
      <w:r>
        <w:t xml:space="preserve"> </w:t>
      </w:r>
      <w:r w:rsidRPr="00FC1A8A">
        <w:t>Workers with Family Responsibilities Convention, 1981 (No. 156)</w:t>
      </w:r>
      <w:r>
        <w:t xml:space="preserve">, and the ILO </w:t>
      </w:r>
      <w:r w:rsidRPr="00D205C5">
        <w:t>Violence and Harassment Convention, 2019 (No. 190)</w:t>
      </w:r>
      <w:r>
        <w:t xml:space="preserve">; the establishment of </w:t>
      </w:r>
      <w:r w:rsidRPr="00292405">
        <w:t>agrarian and rural courts</w:t>
      </w:r>
      <w:r>
        <w:t xml:space="preserve"> and the </w:t>
      </w:r>
      <w:r w:rsidRPr="000439DF">
        <w:t>National Care System</w:t>
      </w:r>
      <w:r>
        <w:t xml:space="preserve">; the recognition of the rights of </w:t>
      </w:r>
      <w:r w:rsidRPr="003C6127">
        <w:t>campesino</w:t>
      </w:r>
      <w:r>
        <w:t xml:space="preserve">s under </w:t>
      </w:r>
      <w:r w:rsidRPr="00077180">
        <w:t>Legislative Act</w:t>
      </w:r>
      <w:r>
        <w:t xml:space="preserve"> No. </w:t>
      </w:r>
      <w:r w:rsidRPr="000A46E0">
        <w:t xml:space="preserve">01 </w:t>
      </w:r>
      <w:r>
        <w:t>of</w:t>
      </w:r>
      <w:r w:rsidRPr="000A46E0">
        <w:t xml:space="preserve"> 2023</w:t>
      </w:r>
      <w:r>
        <w:t xml:space="preserve"> and Act No. </w:t>
      </w:r>
      <w:r w:rsidRPr="000A46E0">
        <w:t xml:space="preserve">2462 </w:t>
      </w:r>
      <w:r>
        <w:t>of</w:t>
      </w:r>
      <w:r w:rsidRPr="000A46E0">
        <w:t xml:space="preserve"> 2025</w:t>
      </w:r>
      <w:r>
        <w:t xml:space="preserve"> and of the right of all persons to </w:t>
      </w:r>
      <w:r w:rsidRPr="007E60AE">
        <w:t>adequate food</w:t>
      </w:r>
      <w:r>
        <w:t xml:space="preserve"> under Legislative Act No. </w:t>
      </w:r>
      <w:r w:rsidRPr="00B51F32">
        <w:t xml:space="preserve">01 </w:t>
      </w:r>
      <w:r>
        <w:t>of</w:t>
      </w:r>
      <w:r w:rsidRPr="00B51F32">
        <w:t xml:space="preserve"> 2025</w:t>
      </w:r>
      <w:r>
        <w:t xml:space="preserve">; the adoption of the </w:t>
      </w:r>
      <w:r w:rsidRPr="006A4FFC">
        <w:t>National Climate Change Adaptation Plan</w:t>
      </w:r>
      <w:r>
        <w:t xml:space="preserve">, including the </w:t>
      </w:r>
      <w:r w:rsidRPr="00A62DF4">
        <w:t>Gender and Climate Change Action Plan</w:t>
      </w:r>
      <w:r>
        <w:t xml:space="preserve">; </w:t>
      </w:r>
      <w:r w:rsidRPr="0095565C">
        <w:t>and</w:t>
      </w:r>
      <w:r w:rsidRPr="00916778">
        <w:t xml:space="preserve"> all the matters referred to below</w:t>
      </w:r>
      <w:r>
        <w:t>.</w:t>
      </w:r>
    </w:p>
    <w:p w14:paraId="52A47A2F" w14:textId="77777777" w:rsidR="001B00FB" w:rsidRPr="00933784" w:rsidRDefault="001B00FB" w:rsidP="001B00FB">
      <w:pPr>
        <w:pStyle w:val="H1G"/>
      </w:pPr>
      <w:r>
        <w:rPr>
          <w:bCs/>
        </w:rPr>
        <w:tab/>
        <w:t>C.</w:t>
      </w:r>
      <w:r>
        <w:tab/>
      </w:r>
      <w:r w:rsidRPr="00536A80">
        <w:rPr>
          <w:bCs/>
        </w:rPr>
        <w:t>Principal subjects of concern and recommendations</w:t>
      </w:r>
    </w:p>
    <w:p w14:paraId="0AF04467" w14:textId="77777777" w:rsidR="001B00FB" w:rsidRPr="00933784" w:rsidRDefault="001B00FB" w:rsidP="001B00FB">
      <w:pPr>
        <w:pStyle w:val="H23G"/>
      </w:pPr>
      <w:r>
        <w:tab/>
      </w:r>
      <w:r>
        <w:tab/>
        <w:t>A</w:t>
      </w:r>
      <w:r w:rsidRPr="00D813B2">
        <w:t>rmed conflict</w:t>
      </w:r>
      <w:r>
        <w:t xml:space="preserve"> and </w:t>
      </w:r>
      <w:r w:rsidRPr="001C302A">
        <w:rPr>
          <w:bCs/>
        </w:rPr>
        <w:t>economic, social and cultural rights</w:t>
      </w:r>
    </w:p>
    <w:p w14:paraId="3E7CE967" w14:textId="3B20CD31" w:rsidR="001B00FB" w:rsidRPr="00933784" w:rsidRDefault="001B00FB" w:rsidP="001B00FB">
      <w:pPr>
        <w:pStyle w:val="SingleTxtG"/>
      </w:pPr>
      <w:r>
        <w:t>4.</w:t>
      </w:r>
      <w:r>
        <w:tab/>
        <w:t>The Committee welcomes the State Party</w:t>
      </w:r>
      <w:r w:rsidR="002001EC">
        <w:t>’</w:t>
      </w:r>
      <w:r>
        <w:t xml:space="preserve">s </w:t>
      </w:r>
      <w:r w:rsidRPr="00582EA3">
        <w:t>commitment</w:t>
      </w:r>
      <w:r>
        <w:t xml:space="preserve"> to implementing a </w:t>
      </w:r>
      <w:r w:rsidRPr="003A4AA5">
        <w:t>policy of total peace</w:t>
      </w:r>
      <w:r>
        <w:t xml:space="preserve"> through measures such as the strengthening of the </w:t>
      </w:r>
      <w:r w:rsidRPr="00B41339">
        <w:t>Unit for Implementation of the</w:t>
      </w:r>
      <w:r>
        <w:t xml:space="preserve"> </w:t>
      </w:r>
      <w:r w:rsidRPr="00C04040">
        <w:t>Final Agreement for Ending the Conflict and Building a Stable and Lasting Peace</w:t>
      </w:r>
      <w:r>
        <w:t xml:space="preserve"> (</w:t>
      </w:r>
      <w:r w:rsidRPr="00852487">
        <w:t>Peace Agreement</w:t>
      </w:r>
      <w:r>
        <w:t xml:space="preserve">), the consolidation of </w:t>
      </w:r>
      <w:r w:rsidRPr="003B3B57">
        <w:t>protection p</w:t>
      </w:r>
      <w:r>
        <w:t>lan</w:t>
      </w:r>
      <w:r w:rsidRPr="003B3B57">
        <w:t>s</w:t>
      </w:r>
      <w:r>
        <w:t xml:space="preserve"> for signatories to the Peace Agreement and under the </w:t>
      </w:r>
      <w:r w:rsidRPr="00C76DAC">
        <w:t>National Policy on Support and Comprehensive Reparation for Victims</w:t>
      </w:r>
      <w:r>
        <w:t xml:space="preserve"> 2021–2031, and the </w:t>
      </w:r>
      <w:r w:rsidRPr="000A3EEE">
        <w:t>inter-institutional</w:t>
      </w:r>
      <w:r>
        <w:t xml:space="preserve"> coordination between the </w:t>
      </w:r>
      <w:r w:rsidRPr="00830F82">
        <w:t>National System for Comprehensive Victim Support and Reparation</w:t>
      </w:r>
      <w:r>
        <w:t xml:space="preserve"> and the </w:t>
      </w:r>
      <w:r w:rsidRPr="009F074B">
        <w:t xml:space="preserve">Comprehensive System of Truth, Justice, Reparation </w:t>
      </w:r>
      <w:r w:rsidRPr="009F074B">
        <w:lastRenderedPageBreak/>
        <w:t>and Non-Repetition</w:t>
      </w:r>
      <w:r>
        <w:t xml:space="preserve"> in furtherance of </w:t>
      </w:r>
      <w:r w:rsidRPr="00FF3439">
        <w:t>their</w:t>
      </w:r>
      <w:r>
        <w:t xml:space="preserve"> goals. However, the Committee is </w:t>
      </w:r>
      <w:r w:rsidRPr="00BA2559">
        <w:t>seriously</w:t>
      </w:r>
      <w:r>
        <w:t xml:space="preserve"> concerned that the armed conflict continues in many regions of the country and that there is a lack of institutional presence in those regions, which restricts their inhabitants</w:t>
      </w:r>
      <w:r w:rsidR="002001EC">
        <w:t>’</w:t>
      </w:r>
      <w:r>
        <w:t xml:space="preserve"> enjoyment of their </w:t>
      </w:r>
      <w:r w:rsidRPr="002709C5">
        <w:t>economic, social and cultural rights</w:t>
      </w:r>
      <w:r>
        <w:t xml:space="preserve"> by, for example, limiting their access to basic services. The Committee is also concerned about ongoing delays in the implementation of the Peace Agreement, particularly in the implementation of the various </w:t>
      </w:r>
      <w:r w:rsidRPr="000702F1">
        <w:t>territorial development</w:t>
      </w:r>
      <w:r>
        <w:t xml:space="preserve"> plans.</w:t>
      </w:r>
    </w:p>
    <w:p w14:paraId="5912E0EB" w14:textId="77777777" w:rsidR="001B00FB" w:rsidRPr="00933784" w:rsidRDefault="001B00FB" w:rsidP="001B00FB">
      <w:pPr>
        <w:pStyle w:val="SingleTxtG"/>
      </w:pPr>
      <w:r>
        <w:t>5.</w:t>
      </w:r>
      <w:r>
        <w:tab/>
      </w:r>
      <w:r>
        <w:rPr>
          <w:b/>
          <w:bCs/>
        </w:rPr>
        <w:t>The Committee recalls the recommendation made in its previous concluding observations</w:t>
      </w:r>
      <w:r w:rsidRPr="002001EC">
        <w:rPr>
          <w:rStyle w:val="FootnoteReference"/>
        </w:rPr>
        <w:footnoteReference w:id="5"/>
      </w:r>
      <w:r w:rsidRPr="002001EC">
        <w:rPr>
          <w:rStyle w:val="FootnoteReference"/>
        </w:rPr>
        <w:t xml:space="preserve"> </w:t>
      </w:r>
      <w:r>
        <w:rPr>
          <w:b/>
          <w:bCs/>
        </w:rPr>
        <w:t>and recommends that the State Party increase its efforts to ensure the effective functioning of the mechanisms for monitoring the implementation of the Final Agreement and redouble its efforts to implement the various territorial development plans so as to guarantee the economic, social and cultural rights set out in the Covenant.</w:t>
      </w:r>
      <w:r>
        <w:t xml:space="preserve"> </w:t>
      </w:r>
      <w:r>
        <w:rPr>
          <w:b/>
          <w:bCs/>
        </w:rPr>
        <w:t>It also urges the State Party to step up its efforts to ensure the active, open and transparent participation, in the implementation process, of the public, including civil society organizations and, particularly, the groups most affected and victims of the conflict, and to take all possible measures to keep a line of dialogue open with a view to achieving total peace.</w:t>
      </w:r>
    </w:p>
    <w:p w14:paraId="444B82AB" w14:textId="77777777" w:rsidR="001B00FB" w:rsidRPr="00933784" w:rsidRDefault="001B00FB" w:rsidP="001B00FB">
      <w:pPr>
        <w:pStyle w:val="H23G"/>
      </w:pPr>
      <w:r>
        <w:tab/>
      </w:r>
      <w:r>
        <w:tab/>
      </w:r>
      <w:r w:rsidRPr="00E70765">
        <w:rPr>
          <w:bCs/>
        </w:rPr>
        <w:t>Access to and restitution of land</w:t>
      </w:r>
    </w:p>
    <w:p w14:paraId="1FE0B829" w14:textId="77777777" w:rsidR="001B00FB" w:rsidRPr="00933784" w:rsidRDefault="001B00FB" w:rsidP="001B00FB">
      <w:pPr>
        <w:pStyle w:val="SingleTxtG"/>
      </w:pPr>
      <w:r>
        <w:t>6.</w:t>
      </w:r>
      <w:r>
        <w:tab/>
        <w:t xml:space="preserve">The Committee welcomes the work carried out by the </w:t>
      </w:r>
      <w:r w:rsidRPr="0031469B">
        <w:t>Land Restitution Unit</w:t>
      </w:r>
      <w:r>
        <w:t xml:space="preserve"> to broaden </w:t>
      </w:r>
      <w:r w:rsidRPr="006D0342">
        <w:t>recognition</w:t>
      </w:r>
      <w:r>
        <w:t xml:space="preserve"> of expropriated lands, with a view to their restitution, and the </w:t>
      </w:r>
      <w:r w:rsidRPr="00037956">
        <w:t>allocations</w:t>
      </w:r>
      <w:r>
        <w:t xml:space="preserve"> that have already been made, as well as the significant increase in the </w:t>
      </w:r>
      <w:r w:rsidRPr="00C04235">
        <w:t>Land Fund</w:t>
      </w:r>
      <w:r>
        <w:t xml:space="preserve">. However, the Committee is concerned about the persistent inequalities in access to land that continue to affect </w:t>
      </w:r>
      <w:r w:rsidRPr="009B59FD">
        <w:t>campesino</w:t>
      </w:r>
      <w:r>
        <w:t xml:space="preserve">s, </w:t>
      </w:r>
      <w:r w:rsidRPr="00856E98">
        <w:t>Indigenous People</w:t>
      </w:r>
      <w:r>
        <w:t xml:space="preserve">s and </w:t>
      </w:r>
      <w:r w:rsidRPr="006378B6">
        <w:t>Afro-Colombians</w:t>
      </w:r>
      <w:r>
        <w:t xml:space="preserve">, the denial by the </w:t>
      </w:r>
      <w:r w:rsidRPr="00E538B9">
        <w:t>Land Restitution Unit</w:t>
      </w:r>
      <w:r>
        <w:t xml:space="preserve"> of applications and the historical difficulties </w:t>
      </w:r>
      <w:r w:rsidRPr="00EB09F5">
        <w:t>relating to inter-institutional coordination in</w:t>
      </w:r>
      <w:r>
        <w:t xml:space="preserve"> fully implementing restitution decisions.</w:t>
      </w:r>
    </w:p>
    <w:p w14:paraId="0B05AECD" w14:textId="77777777" w:rsidR="001B00FB" w:rsidRPr="00933784" w:rsidRDefault="001B00FB" w:rsidP="001B00FB">
      <w:pPr>
        <w:pStyle w:val="SingleTxtG"/>
        <w:rPr>
          <w:b/>
          <w:bCs/>
        </w:rPr>
      </w:pPr>
      <w:r>
        <w:t>7.</w:t>
      </w:r>
      <w:r>
        <w:tab/>
      </w:r>
      <w:r w:rsidRPr="00FF5304">
        <w:rPr>
          <w:b/>
          <w:bCs/>
        </w:rPr>
        <w:t>The Committee recommends that the State Party:</w:t>
      </w:r>
    </w:p>
    <w:p w14:paraId="740FA0E6" w14:textId="77777777" w:rsidR="001B00FB" w:rsidRPr="00933784" w:rsidRDefault="001B00FB" w:rsidP="001B00FB">
      <w:pPr>
        <w:pStyle w:val="SingleTxtG"/>
        <w:rPr>
          <w:b/>
          <w:bCs/>
        </w:rPr>
      </w:pPr>
      <w:r>
        <w:rPr>
          <w:b/>
          <w:bCs/>
        </w:rPr>
        <w:tab/>
      </w:r>
      <w:r w:rsidRPr="00DC2DE3">
        <w:t>(a)</w:t>
      </w:r>
      <w:r>
        <w:tab/>
      </w:r>
      <w:r w:rsidRPr="00F92E03">
        <w:rPr>
          <w:b/>
          <w:bCs/>
        </w:rPr>
        <w:t>M</w:t>
      </w:r>
      <w:r>
        <w:rPr>
          <w:b/>
          <w:bCs/>
        </w:rPr>
        <w:t xml:space="preserve">ake progress in land titling and redistribution, in line with the commitments under the Peace Agreement, and set out a clear </w:t>
      </w:r>
      <w:r w:rsidRPr="000E6B7C">
        <w:rPr>
          <w:b/>
          <w:bCs/>
        </w:rPr>
        <w:t>timetable</w:t>
      </w:r>
      <w:r>
        <w:rPr>
          <w:b/>
          <w:bCs/>
        </w:rPr>
        <w:t xml:space="preserve"> for making final awards of property as a means of protecting the rights of the beneficiaries of the measures;</w:t>
      </w:r>
    </w:p>
    <w:p w14:paraId="169C7AC3" w14:textId="77777777" w:rsidR="001B00FB" w:rsidRPr="00933784" w:rsidRDefault="001B00FB" w:rsidP="001B00FB">
      <w:pPr>
        <w:pStyle w:val="SingleTxtG"/>
        <w:rPr>
          <w:b/>
          <w:bCs/>
        </w:rPr>
      </w:pPr>
      <w:r>
        <w:rPr>
          <w:b/>
          <w:bCs/>
        </w:rPr>
        <w:tab/>
      </w:r>
      <w:r w:rsidRPr="00760E93">
        <w:t>(b)</w:t>
      </w:r>
      <w:r>
        <w:tab/>
      </w:r>
      <w:r>
        <w:rPr>
          <w:b/>
          <w:bCs/>
        </w:rPr>
        <w:t xml:space="preserve">Continue strengthening the capacity of the </w:t>
      </w:r>
      <w:r w:rsidRPr="006B1AEA">
        <w:rPr>
          <w:b/>
          <w:bCs/>
        </w:rPr>
        <w:t>Land Restitution Unit</w:t>
      </w:r>
      <w:r>
        <w:rPr>
          <w:b/>
          <w:bCs/>
        </w:rPr>
        <w:t xml:space="preserve"> and the Land Fund and expedite land redistribution, giving priority to victims of the armed conflict, rural women, Indigenous Peoples and ethnic communities;</w:t>
      </w:r>
    </w:p>
    <w:p w14:paraId="0C1E5133" w14:textId="0501081A" w:rsidR="001B00FB" w:rsidRPr="00933784" w:rsidRDefault="001B00FB" w:rsidP="001B00FB">
      <w:pPr>
        <w:pStyle w:val="SingleTxtG"/>
        <w:rPr>
          <w:b/>
          <w:bCs/>
        </w:rPr>
      </w:pPr>
      <w:r>
        <w:rPr>
          <w:b/>
          <w:bCs/>
        </w:rPr>
        <w:tab/>
      </w:r>
      <w:r w:rsidRPr="00760E93">
        <w:t>(c)</w:t>
      </w:r>
      <w:r>
        <w:tab/>
      </w:r>
      <w:r>
        <w:rPr>
          <w:b/>
          <w:bCs/>
        </w:rPr>
        <w:t xml:space="preserve">Provide guarantees with respect to security, sustainability and </w:t>
      </w:r>
      <w:r w:rsidRPr="00C6213D">
        <w:rPr>
          <w:b/>
          <w:bCs/>
        </w:rPr>
        <w:t>stay</w:t>
      </w:r>
      <w:r>
        <w:rPr>
          <w:b/>
          <w:bCs/>
        </w:rPr>
        <w:t xml:space="preserve"> in the territory, including security measures to address violence, the intrusion of third parties o</w:t>
      </w:r>
      <w:r w:rsidRPr="00EB09F5">
        <w:rPr>
          <w:b/>
          <w:bCs/>
        </w:rPr>
        <w:t>nto</w:t>
      </w:r>
      <w:r>
        <w:rPr>
          <w:b/>
          <w:bCs/>
        </w:rPr>
        <w:t xml:space="preserve"> Indigenous Peoples</w:t>
      </w:r>
      <w:r w:rsidR="002001EC">
        <w:rPr>
          <w:b/>
          <w:bCs/>
        </w:rPr>
        <w:t>’</w:t>
      </w:r>
      <w:r>
        <w:rPr>
          <w:b/>
          <w:bCs/>
        </w:rPr>
        <w:t xml:space="preserve"> lands and dispossession, and provide tools for building suitable life plans;</w:t>
      </w:r>
    </w:p>
    <w:p w14:paraId="021DDA83" w14:textId="77777777" w:rsidR="001B00FB" w:rsidRPr="00933784" w:rsidRDefault="001B00FB" w:rsidP="001B00FB">
      <w:pPr>
        <w:pStyle w:val="SingleTxtG"/>
        <w:rPr>
          <w:b/>
          <w:bCs/>
        </w:rPr>
      </w:pPr>
      <w:r>
        <w:rPr>
          <w:b/>
          <w:bCs/>
        </w:rPr>
        <w:tab/>
      </w:r>
      <w:r w:rsidRPr="00760E93">
        <w:t>(d)</w:t>
      </w:r>
      <w:r>
        <w:tab/>
      </w:r>
      <w:r>
        <w:rPr>
          <w:b/>
          <w:bCs/>
        </w:rPr>
        <w:t xml:space="preserve">Make progress in implementing the </w:t>
      </w:r>
      <w:r w:rsidRPr="00885440">
        <w:rPr>
          <w:b/>
          <w:bCs/>
        </w:rPr>
        <w:t>Comprehensive Rural Reform</w:t>
      </w:r>
      <w:r>
        <w:rPr>
          <w:b/>
          <w:bCs/>
        </w:rPr>
        <w:t>, particularly in relation to access to land for priority groups, in line with the Peace Agreement, in particular for the groups mentioned in paragraph 7 (b);</w:t>
      </w:r>
    </w:p>
    <w:p w14:paraId="4E5483EB" w14:textId="77777777" w:rsidR="001B00FB" w:rsidRPr="00933784" w:rsidRDefault="001B00FB" w:rsidP="001B00FB">
      <w:pPr>
        <w:pStyle w:val="SingleTxtG"/>
        <w:rPr>
          <w:b/>
          <w:bCs/>
        </w:rPr>
      </w:pPr>
      <w:r>
        <w:rPr>
          <w:b/>
          <w:bCs/>
        </w:rPr>
        <w:tab/>
      </w:r>
      <w:r w:rsidRPr="00760E93">
        <w:t>(e)</w:t>
      </w:r>
      <w:r>
        <w:tab/>
      </w:r>
      <w:r>
        <w:rPr>
          <w:b/>
          <w:bCs/>
        </w:rPr>
        <w:t xml:space="preserve">Make progress in implementing Decree No. </w:t>
      </w:r>
      <w:r w:rsidRPr="0042524D">
        <w:rPr>
          <w:b/>
          <w:bCs/>
        </w:rPr>
        <w:t xml:space="preserve">1396 </w:t>
      </w:r>
      <w:r>
        <w:rPr>
          <w:b/>
          <w:bCs/>
        </w:rPr>
        <w:t>of</w:t>
      </w:r>
      <w:r w:rsidRPr="0042524D">
        <w:rPr>
          <w:b/>
          <w:bCs/>
        </w:rPr>
        <w:t xml:space="preserve"> 2024</w:t>
      </w:r>
      <w:r>
        <w:rPr>
          <w:b/>
          <w:bCs/>
        </w:rPr>
        <w:t xml:space="preserve">, which prioritizes and facilitates access to </w:t>
      </w:r>
      <w:r w:rsidRPr="0040614C">
        <w:rPr>
          <w:b/>
          <w:bCs/>
        </w:rPr>
        <w:t>rural land ownership</w:t>
      </w:r>
      <w:r>
        <w:rPr>
          <w:b/>
          <w:bCs/>
        </w:rPr>
        <w:t xml:space="preserve"> for women, and monitor its implementation;</w:t>
      </w:r>
    </w:p>
    <w:p w14:paraId="1B55AE49" w14:textId="77777777" w:rsidR="001B00FB" w:rsidRPr="00933784" w:rsidRDefault="001B00FB" w:rsidP="001B00FB">
      <w:pPr>
        <w:pStyle w:val="SingleTxtG"/>
        <w:rPr>
          <w:b/>
          <w:bCs/>
        </w:rPr>
      </w:pPr>
      <w:r>
        <w:rPr>
          <w:b/>
          <w:bCs/>
        </w:rPr>
        <w:tab/>
      </w:r>
      <w:r w:rsidRPr="00760E93">
        <w:t>(f)</w:t>
      </w:r>
      <w:r>
        <w:tab/>
      </w:r>
      <w:r w:rsidRPr="00B340A2">
        <w:rPr>
          <w:b/>
          <w:bCs/>
        </w:rPr>
        <w:t xml:space="preserve">Make </w:t>
      </w:r>
      <w:r>
        <w:rPr>
          <w:b/>
          <w:bCs/>
        </w:rPr>
        <w:t xml:space="preserve">progress in the restitution of lands of Indigenous Peoples, particularly </w:t>
      </w:r>
      <w:r w:rsidRPr="00E74561">
        <w:rPr>
          <w:b/>
          <w:bCs/>
        </w:rPr>
        <w:t>Indigenous People</w:t>
      </w:r>
      <w:r>
        <w:rPr>
          <w:b/>
          <w:bCs/>
        </w:rPr>
        <w:t>s</w:t>
      </w:r>
      <w:r w:rsidRPr="00E74561">
        <w:rPr>
          <w:b/>
          <w:bCs/>
        </w:rPr>
        <w:t xml:space="preserve"> in voluntary isolation</w:t>
      </w:r>
      <w:r>
        <w:rPr>
          <w:b/>
          <w:bCs/>
        </w:rPr>
        <w:t xml:space="preserve"> or </w:t>
      </w:r>
      <w:r w:rsidRPr="00702FDB">
        <w:rPr>
          <w:b/>
          <w:bCs/>
        </w:rPr>
        <w:t>initial contact</w:t>
      </w:r>
      <w:r>
        <w:rPr>
          <w:b/>
          <w:bCs/>
        </w:rPr>
        <w:t xml:space="preserve"> or at risk of extinction, in accordance with international standards, particularly those that recognize and legally protect the right of Indigenous Peoples to </w:t>
      </w:r>
      <w:r w:rsidRPr="00DF6A4E">
        <w:rPr>
          <w:b/>
          <w:bCs/>
        </w:rPr>
        <w:t>own, use and control</w:t>
      </w:r>
      <w:r>
        <w:rPr>
          <w:b/>
          <w:bCs/>
        </w:rPr>
        <w:t xml:space="preserve"> lands, territories and natural resources through the demarcation and granting of collective titles to property.</w:t>
      </w:r>
    </w:p>
    <w:p w14:paraId="410BDDD1" w14:textId="77777777" w:rsidR="001B00FB" w:rsidRPr="00933784" w:rsidRDefault="001B00FB" w:rsidP="001B00FB">
      <w:pPr>
        <w:pStyle w:val="H23G"/>
      </w:pPr>
      <w:bookmarkStart w:id="0" w:name="_Hlk209516355"/>
      <w:r>
        <w:lastRenderedPageBreak/>
        <w:tab/>
      </w:r>
      <w:r>
        <w:tab/>
      </w:r>
      <w:r w:rsidRPr="007B09B4">
        <w:rPr>
          <w:bCs/>
        </w:rPr>
        <w:t>Population involved in the cultivation of illicit crops</w:t>
      </w:r>
    </w:p>
    <w:bookmarkEnd w:id="0"/>
    <w:p w14:paraId="7F4976B6" w14:textId="77777777" w:rsidR="001B00FB" w:rsidRPr="00933784" w:rsidRDefault="001B00FB" w:rsidP="001B00FB">
      <w:pPr>
        <w:pStyle w:val="SingleTxtG"/>
        <w:rPr>
          <w:b/>
        </w:rPr>
      </w:pPr>
      <w:r>
        <w:t>8.</w:t>
      </w:r>
      <w:r>
        <w:tab/>
        <w:t xml:space="preserve">The Committee is concerned about the limited implementation of the </w:t>
      </w:r>
      <w:r w:rsidRPr="007852DB">
        <w:t xml:space="preserve">Comprehensive National Programme for the Substitution of Illicit Crops </w:t>
      </w:r>
      <w:r>
        <w:t xml:space="preserve">under the Peace Agreement, the unjustified exclusion of beneficiaries, and the </w:t>
      </w:r>
      <w:r w:rsidRPr="00390066">
        <w:t>forced eradication</w:t>
      </w:r>
      <w:r>
        <w:t xml:space="preserve"> of crops carried out in communities that had joined the voluntary substitution programme, which has left many families without </w:t>
      </w:r>
      <w:r w:rsidRPr="001C6DAD">
        <w:t>a livelihood</w:t>
      </w:r>
      <w:r>
        <w:t xml:space="preserve">. The Committee also notes that the information provided by the State Party </w:t>
      </w:r>
      <w:r w:rsidRPr="00C71E6E">
        <w:t>reveals</w:t>
      </w:r>
      <w:r>
        <w:t xml:space="preserve"> that significant progress has been made in only </w:t>
      </w:r>
      <w:r w:rsidRPr="00EB2B0C">
        <w:t>certain</w:t>
      </w:r>
      <w:r>
        <w:t xml:space="preserve"> components of the programme (art. 11).</w:t>
      </w:r>
    </w:p>
    <w:p w14:paraId="405C1183" w14:textId="77777777" w:rsidR="001B00FB" w:rsidRPr="00933784" w:rsidRDefault="001B00FB" w:rsidP="001B00FB">
      <w:pPr>
        <w:pStyle w:val="SingleTxtG"/>
      </w:pPr>
      <w:r>
        <w:t>9.</w:t>
      </w:r>
      <w:r>
        <w:tab/>
      </w:r>
      <w:r>
        <w:rPr>
          <w:b/>
          <w:bCs/>
        </w:rPr>
        <w:t>The Committee reiterates its previous recommendation</w:t>
      </w:r>
      <w:r w:rsidRPr="002001EC">
        <w:rPr>
          <w:rStyle w:val="FootnoteReference"/>
        </w:rPr>
        <w:footnoteReference w:id="6"/>
      </w:r>
      <w:r w:rsidRPr="002001EC">
        <w:rPr>
          <w:rStyle w:val="FootnoteReference"/>
        </w:rPr>
        <w:t xml:space="preserve"> </w:t>
      </w:r>
      <w:r>
        <w:rPr>
          <w:b/>
          <w:bCs/>
        </w:rPr>
        <w:t xml:space="preserve">that the State Party </w:t>
      </w:r>
      <w:r w:rsidRPr="00AD7CBE">
        <w:rPr>
          <w:b/>
          <w:bCs/>
        </w:rPr>
        <w:t xml:space="preserve">continue its efforts to </w:t>
      </w:r>
      <w:r>
        <w:rPr>
          <w:b/>
          <w:bCs/>
        </w:rPr>
        <w:t>apply</w:t>
      </w:r>
      <w:r w:rsidRPr="00AD7CBE">
        <w:rPr>
          <w:b/>
          <w:bCs/>
        </w:rPr>
        <w:t xml:space="preserve"> a human rights-based approach</w:t>
      </w:r>
      <w:r>
        <w:rPr>
          <w:b/>
          <w:bCs/>
        </w:rPr>
        <w:t xml:space="preserve"> in implementing the terms of the Peace Agreement relating to the solution to the drugs problem, especially the production and sale</w:t>
      </w:r>
      <w:r w:rsidRPr="008D4782">
        <w:rPr>
          <w:b/>
          <w:bCs/>
        </w:rPr>
        <w:t xml:space="preserve"> of and trafficking in</w:t>
      </w:r>
      <w:r>
        <w:rPr>
          <w:b/>
          <w:bCs/>
        </w:rPr>
        <w:t xml:space="preserve"> illicit drugs, and ensure that the Comprehensive National Programme for the Substitution of Illicit Crops under the Peace Agreement </w:t>
      </w:r>
      <w:r w:rsidRPr="00283728">
        <w:rPr>
          <w:b/>
          <w:bCs/>
        </w:rPr>
        <w:t xml:space="preserve">offers alternative productive activities that guarantee the </w:t>
      </w:r>
      <w:r>
        <w:rPr>
          <w:b/>
          <w:bCs/>
        </w:rPr>
        <w:t>campesino</w:t>
      </w:r>
      <w:r w:rsidRPr="00283728">
        <w:rPr>
          <w:b/>
          <w:bCs/>
        </w:rPr>
        <w:t>s concerned and their families an adequate standard of living, ensuring their effective participation in both the design and the conduct of those activities, as well as real opportunities to market their produce</w:t>
      </w:r>
      <w:r>
        <w:rPr>
          <w:b/>
          <w:bCs/>
        </w:rPr>
        <w:t>.</w:t>
      </w:r>
      <w:r>
        <w:t xml:space="preserve"> </w:t>
      </w:r>
      <w:r w:rsidRPr="00D82F91">
        <w:rPr>
          <w:b/>
          <w:bCs/>
        </w:rPr>
        <w:t>In addition, the Committee recommends that</w:t>
      </w:r>
      <w:r>
        <w:rPr>
          <w:b/>
          <w:bCs/>
        </w:rPr>
        <w:t xml:space="preserve"> the State Party:</w:t>
      </w:r>
    </w:p>
    <w:p w14:paraId="2718AFEC" w14:textId="77777777" w:rsidR="001B00FB" w:rsidRPr="00933784" w:rsidRDefault="001B00FB" w:rsidP="001B00FB">
      <w:pPr>
        <w:pStyle w:val="SingleTxtG"/>
        <w:rPr>
          <w:b/>
          <w:bCs/>
        </w:rPr>
      </w:pPr>
      <w:r>
        <w:rPr>
          <w:b/>
          <w:bCs/>
        </w:rPr>
        <w:tab/>
      </w:r>
      <w:r w:rsidRPr="00760E93">
        <w:t>(a)</w:t>
      </w:r>
      <w:r>
        <w:tab/>
      </w:r>
      <w:r>
        <w:rPr>
          <w:b/>
          <w:bCs/>
        </w:rPr>
        <w:t xml:space="preserve">Redouble its efforts to eliminate and redress any irregularities in the exclusion of beneficiaries and to prohibit the use of </w:t>
      </w:r>
      <w:r w:rsidRPr="00CB6E33">
        <w:rPr>
          <w:b/>
          <w:bCs/>
        </w:rPr>
        <w:t>glyphosate</w:t>
      </w:r>
      <w:r>
        <w:rPr>
          <w:b/>
          <w:bCs/>
        </w:rPr>
        <w:t xml:space="preserve"> in the forced eradication of crops;</w:t>
      </w:r>
    </w:p>
    <w:p w14:paraId="7921C8B2" w14:textId="77777777" w:rsidR="001B00FB" w:rsidRPr="00933784" w:rsidRDefault="001B00FB" w:rsidP="001B00FB">
      <w:pPr>
        <w:pStyle w:val="SingleTxtG"/>
        <w:rPr>
          <w:b/>
          <w:bCs/>
        </w:rPr>
      </w:pPr>
      <w:r>
        <w:rPr>
          <w:b/>
          <w:bCs/>
        </w:rPr>
        <w:tab/>
      </w:r>
      <w:r w:rsidRPr="00760E93">
        <w:t>(b)</w:t>
      </w:r>
      <w:r>
        <w:tab/>
      </w:r>
      <w:r w:rsidRPr="00A577F3">
        <w:rPr>
          <w:b/>
          <w:bCs/>
        </w:rPr>
        <w:t xml:space="preserve">Make </w:t>
      </w:r>
      <w:r>
        <w:rPr>
          <w:b/>
          <w:bCs/>
        </w:rPr>
        <w:t xml:space="preserve">progress in the implementation of the components still pending of the </w:t>
      </w:r>
      <w:r w:rsidRPr="005835AC">
        <w:rPr>
          <w:b/>
          <w:bCs/>
        </w:rPr>
        <w:t>Comprehensive National Programme for the Substitution of Illicit Crops</w:t>
      </w:r>
      <w:r>
        <w:rPr>
          <w:b/>
          <w:bCs/>
        </w:rPr>
        <w:t xml:space="preserve"> under the Peace Agreement, especially the provision of comprehensive technical assistance and the </w:t>
      </w:r>
      <w:r w:rsidRPr="00BF0D9B">
        <w:rPr>
          <w:b/>
          <w:bCs/>
        </w:rPr>
        <w:t>roll-out</w:t>
      </w:r>
      <w:r>
        <w:rPr>
          <w:b/>
          <w:bCs/>
        </w:rPr>
        <w:t xml:space="preserve"> of </w:t>
      </w:r>
      <w:r w:rsidRPr="00F64743">
        <w:rPr>
          <w:b/>
          <w:bCs/>
        </w:rPr>
        <w:t>short- and long-cycle crop projects</w:t>
      </w:r>
      <w:r>
        <w:rPr>
          <w:b/>
          <w:bCs/>
        </w:rPr>
        <w:t xml:space="preserve"> intended to bring about sustainable, holistic </w:t>
      </w:r>
      <w:r w:rsidRPr="000A1113">
        <w:rPr>
          <w:b/>
          <w:bCs/>
        </w:rPr>
        <w:t>progress</w:t>
      </w:r>
      <w:r>
        <w:rPr>
          <w:b/>
          <w:bCs/>
        </w:rPr>
        <w:t xml:space="preserve"> for programme beneficiaries.</w:t>
      </w:r>
    </w:p>
    <w:p w14:paraId="201D5E4F" w14:textId="77777777" w:rsidR="001B00FB" w:rsidRPr="00933784" w:rsidRDefault="001B00FB" w:rsidP="001B00FB">
      <w:pPr>
        <w:pStyle w:val="H23G"/>
      </w:pPr>
      <w:r>
        <w:tab/>
      </w:r>
      <w:r>
        <w:tab/>
      </w:r>
      <w:r w:rsidRPr="001057B6">
        <w:rPr>
          <w:bCs/>
        </w:rPr>
        <w:t>Right to consultation and</w:t>
      </w:r>
      <w:r>
        <w:rPr>
          <w:bCs/>
        </w:rPr>
        <w:t xml:space="preserve"> </w:t>
      </w:r>
      <w:r w:rsidRPr="000834D6">
        <w:rPr>
          <w:bCs/>
        </w:rPr>
        <w:t>free, prior and informed consent</w:t>
      </w:r>
    </w:p>
    <w:p w14:paraId="21B7CA1A" w14:textId="77777777" w:rsidR="001B00FB" w:rsidRPr="00933784" w:rsidRDefault="001B00FB" w:rsidP="001B00FB">
      <w:pPr>
        <w:pStyle w:val="SingleTxtG"/>
      </w:pPr>
      <w:r>
        <w:t>10.</w:t>
      </w:r>
      <w:r>
        <w:tab/>
        <w:t xml:space="preserve">The Committee welcomes the large number of </w:t>
      </w:r>
      <w:r w:rsidRPr="00481D11">
        <w:t>prior consultations</w:t>
      </w:r>
      <w:r>
        <w:t xml:space="preserve"> carried out during the period in question. However, it is concerned about the lack of </w:t>
      </w:r>
      <w:r w:rsidRPr="00D52DF6">
        <w:t>legal certainty</w:t>
      </w:r>
      <w:r>
        <w:t xml:space="preserve"> and clear regulations with respect to the obligation to consult for the purpose of obtaining </w:t>
      </w:r>
      <w:r w:rsidRPr="00B56DAD">
        <w:t>free, prior and informed consent</w:t>
      </w:r>
      <w:r>
        <w:t xml:space="preserve"> when the rights of Indigenous Peoples and ethnic communities may be affected by projects carried out in their </w:t>
      </w:r>
      <w:r w:rsidRPr="0039172F">
        <w:t>traditional territories</w:t>
      </w:r>
      <w:r>
        <w:t xml:space="preserve"> or by the adoption or application of legislative or administrative measures that affect them, which has led to allegations that the consultations have not met all the legal requirements (arts. 1, 11 and 15).</w:t>
      </w:r>
    </w:p>
    <w:p w14:paraId="22D11346" w14:textId="77777777" w:rsidR="001B00FB" w:rsidRPr="00933784" w:rsidRDefault="001B00FB" w:rsidP="001B00FB">
      <w:pPr>
        <w:pStyle w:val="SingleTxtG"/>
        <w:rPr>
          <w:b/>
          <w:bCs/>
        </w:rPr>
      </w:pPr>
      <w:r>
        <w:t>11.</w:t>
      </w:r>
      <w:r>
        <w:tab/>
      </w:r>
      <w:r>
        <w:rPr>
          <w:b/>
          <w:bCs/>
        </w:rPr>
        <w:t>The Committee urges the State Party to:</w:t>
      </w:r>
    </w:p>
    <w:p w14:paraId="49DD3760" w14:textId="77777777" w:rsidR="001B00FB" w:rsidRPr="00933784" w:rsidRDefault="001B00FB" w:rsidP="001B00FB">
      <w:pPr>
        <w:pStyle w:val="SingleTxtG"/>
        <w:rPr>
          <w:b/>
          <w:bCs/>
        </w:rPr>
      </w:pPr>
      <w:r>
        <w:rPr>
          <w:b/>
          <w:bCs/>
        </w:rPr>
        <w:tab/>
      </w:r>
      <w:r w:rsidRPr="00984358">
        <w:t>(a)</w:t>
      </w:r>
      <w:r>
        <w:tab/>
      </w:r>
      <w:r w:rsidRPr="00F158E7">
        <w:rPr>
          <w:b/>
          <w:bCs/>
        </w:rPr>
        <w:t xml:space="preserve">Prepare </w:t>
      </w:r>
      <w:r>
        <w:rPr>
          <w:b/>
          <w:bCs/>
        </w:rPr>
        <w:t xml:space="preserve">legislation and administrative regulations to ensure that the purpose of </w:t>
      </w:r>
      <w:r w:rsidRPr="002441F5">
        <w:rPr>
          <w:b/>
          <w:bCs/>
        </w:rPr>
        <w:t>consultation</w:t>
      </w:r>
      <w:r>
        <w:rPr>
          <w:b/>
          <w:bCs/>
        </w:rPr>
        <w:t xml:space="preserve">s is to obtain the free, prior and informed consent of Indigenous Peoples and ethnic groups, in accordance with the ILO </w:t>
      </w:r>
      <w:r w:rsidRPr="00453A86">
        <w:rPr>
          <w:b/>
          <w:bCs/>
        </w:rPr>
        <w:t>Indigenous and Tribal Peoples Convention, 1989 (No. 169)</w:t>
      </w:r>
      <w:r>
        <w:rPr>
          <w:b/>
          <w:bCs/>
        </w:rPr>
        <w:t xml:space="preserve">, particularly article </w:t>
      </w:r>
      <w:r w:rsidRPr="000C0F2F">
        <w:rPr>
          <w:b/>
          <w:bCs/>
        </w:rPr>
        <w:t>6 (2)</w:t>
      </w:r>
      <w:r>
        <w:rPr>
          <w:b/>
          <w:bCs/>
        </w:rPr>
        <w:t xml:space="preserve"> thereof, and the </w:t>
      </w:r>
      <w:r w:rsidRPr="003C5DBD">
        <w:rPr>
          <w:b/>
          <w:bCs/>
        </w:rPr>
        <w:t>United Nations Declaration on the Rights of Indigenous Peoples</w:t>
      </w:r>
      <w:r>
        <w:rPr>
          <w:b/>
          <w:bCs/>
        </w:rPr>
        <w:t>,</w:t>
      </w:r>
      <w:r>
        <w:t xml:space="preserve"> </w:t>
      </w:r>
      <w:r>
        <w:rPr>
          <w:b/>
          <w:bCs/>
        </w:rPr>
        <w:t xml:space="preserve">and ensure that the legislation and regulations meet the relevant international standards, including with respect to the right to give or withhold </w:t>
      </w:r>
      <w:r w:rsidRPr="00640F3F">
        <w:rPr>
          <w:b/>
          <w:bCs/>
        </w:rPr>
        <w:t>free, prior and informed consent</w:t>
      </w:r>
      <w:r>
        <w:rPr>
          <w:b/>
          <w:bCs/>
        </w:rPr>
        <w:t xml:space="preserve"> and the </w:t>
      </w:r>
      <w:r w:rsidRPr="00080E9A">
        <w:rPr>
          <w:b/>
          <w:bCs/>
        </w:rPr>
        <w:t xml:space="preserve">opportunity to </w:t>
      </w:r>
      <w:r>
        <w:rPr>
          <w:b/>
          <w:bCs/>
        </w:rPr>
        <w:t>establish mechanisms for dialogue, negotiation and agreement, in accordance with the decision-making process of Indigenous Peoples;</w:t>
      </w:r>
    </w:p>
    <w:p w14:paraId="46A23AA3" w14:textId="77777777" w:rsidR="001B00FB" w:rsidRPr="00933784" w:rsidRDefault="001B00FB" w:rsidP="001B00FB">
      <w:pPr>
        <w:pStyle w:val="SingleTxtG"/>
        <w:rPr>
          <w:b/>
          <w:bCs/>
        </w:rPr>
      </w:pPr>
      <w:r>
        <w:rPr>
          <w:b/>
          <w:bCs/>
        </w:rPr>
        <w:tab/>
      </w:r>
      <w:r w:rsidRPr="0077279F">
        <w:t>(b)</w:t>
      </w:r>
      <w:r>
        <w:tab/>
      </w:r>
      <w:r>
        <w:rPr>
          <w:b/>
          <w:bCs/>
        </w:rPr>
        <w:t xml:space="preserve">Guarantee the autonomy and independence of the </w:t>
      </w:r>
      <w:r w:rsidRPr="000A6EC8">
        <w:rPr>
          <w:b/>
          <w:bCs/>
        </w:rPr>
        <w:t>Directorate of the National Authority for Prior Consultation</w:t>
      </w:r>
      <w:r>
        <w:rPr>
          <w:b/>
          <w:bCs/>
        </w:rPr>
        <w:t>;</w:t>
      </w:r>
    </w:p>
    <w:p w14:paraId="58B0541B" w14:textId="11111D4E" w:rsidR="001B00FB" w:rsidRPr="00933784" w:rsidRDefault="001B00FB" w:rsidP="001B00FB">
      <w:pPr>
        <w:pStyle w:val="SingleTxtG"/>
        <w:rPr>
          <w:b/>
          <w:bCs/>
        </w:rPr>
      </w:pPr>
      <w:r>
        <w:rPr>
          <w:b/>
          <w:bCs/>
        </w:rPr>
        <w:tab/>
      </w:r>
      <w:r w:rsidRPr="0077279F">
        <w:t>(c)</w:t>
      </w:r>
      <w:r>
        <w:tab/>
      </w:r>
      <w:r>
        <w:rPr>
          <w:b/>
          <w:bCs/>
        </w:rPr>
        <w:t>Follow up on the Committee</w:t>
      </w:r>
      <w:r w:rsidR="002001EC">
        <w:rPr>
          <w:b/>
          <w:bCs/>
        </w:rPr>
        <w:t>’</w:t>
      </w:r>
      <w:r>
        <w:rPr>
          <w:b/>
          <w:bCs/>
        </w:rPr>
        <w:t>s previous recommendations</w:t>
      </w:r>
      <w:r w:rsidRPr="002001EC">
        <w:rPr>
          <w:rStyle w:val="FootnoteReference"/>
        </w:rPr>
        <w:footnoteReference w:id="7"/>
      </w:r>
      <w:r w:rsidRPr="002001EC">
        <w:rPr>
          <w:rStyle w:val="FootnoteReference"/>
        </w:rPr>
        <w:t xml:space="preserve"> </w:t>
      </w:r>
      <w:r>
        <w:rPr>
          <w:b/>
          <w:bCs/>
        </w:rPr>
        <w:t xml:space="preserve">regarding the weight given to </w:t>
      </w:r>
      <w:r w:rsidRPr="008C31D9">
        <w:rPr>
          <w:b/>
          <w:bCs/>
        </w:rPr>
        <w:t>public consultations</w:t>
      </w:r>
      <w:r>
        <w:rPr>
          <w:b/>
          <w:bCs/>
        </w:rPr>
        <w:t xml:space="preserve"> and the preparation of </w:t>
      </w:r>
      <w:r w:rsidRPr="003D006D">
        <w:rPr>
          <w:b/>
          <w:bCs/>
        </w:rPr>
        <w:t xml:space="preserve">social and environmental impact studies on </w:t>
      </w:r>
      <w:r w:rsidRPr="00CE271F">
        <w:rPr>
          <w:b/>
          <w:bCs/>
        </w:rPr>
        <w:t>natural resource exploitation activities</w:t>
      </w:r>
      <w:r>
        <w:rPr>
          <w:b/>
          <w:bCs/>
        </w:rPr>
        <w:t>.</w:t>
      </w:r>
    </w:p>
    <w:p w14:paraId="7F97884A" w14:textId="77777777" w:rsidR="001B00FB" w:rsidRPr="00933784" w:rsidRDefault="001B00FB" w:rsidP="001B00FB">
      <w:pPr>
        <w:pStyle w:val="H23G"/>
      </w:pPr>
      <w:r>
        <w:lastRenderedPageBreak/>
        <w:tab/>
      </w:r>
      <w:r>
        <w:tab/>
      </w:r>
      <w:r w:rsidRPr="00B672AA">
        <w:rPr>
          <w:bCs/>
        </w:rPr>
        <w:t>Indigenous People</w:t>
      </w:r>
      <w:r>
        <w:rPr>
          <w:bCs/>
        </w:rPr>
        <w:t>s</w:t>
      </w:r>
    </w:p>
    <w:p w14:paraId="73548214" w14:textId="77777777" w:rsidR="001B00FB" w:rsidRPr="00933784" w:rsidRDefault="001B00FB" w:rsidP="001B00FB">
      <w:pPr>
        <w:pStyle w:val="SingleTxtG"/>
        <w:rPr>
          <w:b/>
        </w:rPr>
      </w:pPr>
      <w:r>
        <w:t>12.</w:t>
      </w:r>
      <w:r>
        <w:tab/>
        <w:t xml:space="preserve">The Committee notes with concern the delays in the implementation of </w:t>
      </w:r>
      <w:r w:rsidRPr="00A83B87">
        <w:t>judicial decision</w:t>
      </w:r>
      <w:r>
        <w:t xml:space="preserve">s safeguarding </w:t>
      </w:r>
      <w:r w:rsidRPr="001818A2">
        <w:t>economic, social and cultural rights</w:t>
      </w:r>
      <w:r>
        <w:t xml:space="preserve"> of Indigenous Peoples, in particular </w:t>
      </w:r>
      <w:r w:rsidRPr="00AF7E5C">
        <w:t>judgment</w:t>
      </w:r>
      <w:r>
        <w:t xml:space="preserve"> </w:t>
      </w:r>
      <w:r w:rsidRPr="00C75DD7">
        <w:t>No. T-302 of the Constitutional Court</w:t>
      </w:r>
      <w:r>
        <w:t xml:space="preserve">, which found an unconstitutional state of affairs with respect to the situation of the </w:t>
      </w:r>
      <w:r w:rsidRPr="00A56F05">
        <w:t>Wayúu Indigenous community in La Guajira</w:t>
      </w:r>
      <w:r>
        <w:t>, owing in particular to the serious humanitarian crisis in the areas of water, health and food affecting the children of the community.</w:t>
      </w:r>
    </w:p>
    <w:p w14:paraId="0C0F3B92" w14:textId="77777777" w:rsidR="001B00FB" w:rsidRPr="00933784" w:rsidRDefault="001B00FB" w:rsidP="001B00FB">
      <w:pPr>
        <w:pStyle w:val="SingleTxtG"/>
        <w:rPr>
          <w:b/>
          <w:bCs/>
        </w:rPr>
      </w:pPr>
      <w:r>
        <w:t>13.</w:t>
      </w:r>
      <w:r>
        <w:tab/>
      </w:r>
      <w:r>
        <w:rPr>
          <w:b/>
          <w:bCs/>
        </w:rPr>
        <w:t xml:space="preserve">The Committee recommends that the State Party ensure the full implementation of judgment No. </w:t>
      </w:r>
      <w:r w:rsidRPr="005B4BFF">
        <w:rPr>
          <w:b/>
          <w:bCs/>
        </w:rPr>
        <w:t xml:space="preserve">T-302 </w:t>
      </w:r>
      <w:r>
        <w:rPr>
          <w:b/>
          <w:bCs/>
        </w:rPr>
        <w:t>of</w:t>
      </w:r>
      <w:r w:rsidRPr="005B4BFF">
        <w:rPr>
          <w:b/>
          <w:bCs/>
        </w:rPr>
        <w:t xml:space="preserve"> 2017</w:t>
      </w:r>
      <w:r>
        <w:rPr>
          <w:b/>
          <w:bCs/>
        </w:rPr>
        <w:t xml:space="preserve"> through:</w:t>
      </w:r>
    </w:p>
    <w:p w14:paraId="3F6CFEB8" w14:textId="77777777" w:rsidR="001B00FB" w:rsidRPr="00933784" w:rsidRDefault="001B00FB" w:rsidP="001B00FB">
      <w:pPr>
        <w:pStyle w:val="SingleTxtG"/>
        <w:rPr>
          <w:b/>
          <w:bCs/>
        </w:rPr>
      </w:pPr>
      <w:r>
        <w:rPr>
          <w:b/>
          <w:bCs/>
        </w:rPr>
        <w:tab/>
      </w:r>
      <w:r w:rsidRPr="0024501B">
        <w:t>(a)</w:t>
      </w:r>
      <w:r>
        <w:tab/>
      </w:r>
      <w:r w:rsidRPr="0024501B">
        <w:rPr>
          <w:b/>
          <w:bCs/>
        </w:rPr>
        <w:t>The el</w:t>
      </w:r>
      <w:r>
        <w:rPr>
          <w:b/>
          <w:bCs/>
        </w:rPr>
        <w:t xml:space="preserve">imination of </w:t>
      </w:r>
      <w:r w:rsidRPr="007B1098">
        <w:rPr>
          <w:b/>
          <w:bCs/>
        </w:rPr>
        <w:t>structural gap</w:t>
      </w:r>
      <w:r>
        <w:rPr>
          <w:b/>
          <w:bCs/>
        </w:rPr>
        <w:t xml:space="preserve">s disproportionately affecting the </w:t>
      </w:r>
      <w:r w:rsidRPr="009074F3">
        <w:rPr>
          <w:b/>
          <w:bCs/>
        </w:rPr>
        <w:t xml:space="preserve">Wayúu </w:t>
      </w:r>
      <w:r>
        <w:rPr>
          <w:b/>
          <w:bCs/>
        </w:rPr>
        <w:t>community, particularly the children;</w:t>
      </w:r>
    </w:p>
    <w:p w14:paraId="5374B8E7" w14:textId="77777777" w:rsidR="001B00FB" w:rsidRPr="00933784" w:rsidRDefault="001B00FB" w:rsidP="001B00FB">
      <w:pPr>
        <w:pStyle w:val="SingleTxtG"/>
        <w:rPr>
          <w:b/>
          <w:bCs/>
        </w:rPr>
      </w:pPr>
      <w:r>
        <w:rPr>
          <w:b/>
          <w:bCs/>
        </w:rPr>
        <w:tab/>
      </w:r>
      <w:r w:rsidRPr="00BE22C5">
        <w:t>(b)</w:t>
      </w:r>
      <w:r w:rsidRPr="00BE22C5">
        <w:tab/>
      </w:r>
      <w:r w:rsidRPr="00BE22C5">
        <w:rPr>
          <w:b/>
          <w:bCs/>
        </w:rPr>
        <w:t xml:space="preserve">The </w:t>
      </w:r>
      <w:r>
        <w:rPr>
          <w:b/>
          <w:bCs/>
        </w:rPr>
        <w:t xml:space="preserve">strengthening and operationalization of the </w:t>
      </w:r>
      <w:r w:rsidRPr="00282A98">
        <w:rPr>
          <w:b/>
          <w:bCs/>
        </w:rPr>
        <w:t>special mechanism for the monitoring and evaluation of public policies</w:t>
      </w:r>
      <w:r>
        <w:rPr>
          <w:b/>
          <w:bCs/>
        </w:rPr>
        <w:t xml:space="preserve">, ensuring </w:t>
      </w:r>
      <w:r w:rsidRPr="00D7020E">
        <w:rPr>
          <w:b/>
          <w:bCs/>
        </w:rPr>
        <w:t>intergovernmental</w:t>
      </w:r>
      <w:r>
        <w:rPr>
          <w:b/>
          <w:bCs/>
        </w:rPr>
        <w:t xml:space="preserve"> coordination;</w:t>
      </w:r>
    </w:p>
    <w:p w14:paraId="3FE64A83" w14:textId="77777777" w:rsidR="001B00FB" w:rsidRPr="00933784" w:rsidRDefault="001B00FB" w:rsidP="001B00FB">
      <w:pPr>
        <w:pStyle w:val="SingleTxtG"/>
        <w:rPr>
          <w:b/>
          <w:bCs/>
        </w:rPr>
      </w:pPr>
      <w:r>
        <w:rPr>
          <w:b/>
          <w:bCs/>
        </w:rPr>
        <w:tab/>
      </w:r>
      <w:r w:rsidRPr="00D7020E">
        <w:t>(c)</w:t>
      </w:r>
      <w:r w:rsidRPr="00D7020E">
        <w:tab/>
      </w:r>
      <w:r w:rsidRPr="005759A6">
        <w:rPr>
          <w:b/>
          <w:bCs/>
        </w:rPr>
        <w:t>The e</w:t>
      </w:r>
      <w:r>
        <w:rPr>
          <w:b/>
          <w:bCs/>
        </w:rPr>
        <w:t>ffective participation of the Wayúu community in accordance with their own forms of organization;</w:t>
      </w:r>
    </w:p>
    <w:p w14:paraId="00C56035" w14:textId="77777777" w:rsidR="001B00FB" w:rsidRPr="00933784" w:rsidRDefault="001B00FB" w:rsidP="001B00FB">
      <w:pPr>
        <w:pStyle w:val="SingleTxtG"/>
        <w:rPr>
          <w:b/>
          <w:bCs/>
        </w:rPr>
      </w:pPr>
      <w:r>
        <w:rPr>
          <w:b/>
          <w:bCs/>
        </w:rPr>
        <w:tab/>
      </w:r>
      <w:r w:rsidRPr="00D7020E">
        <w:t>(d)</w:t>
      </w:r>
      <w:r w:rsidRPr="00D7020E">
        <w:tab/>
      </w:r>
      <w:r>
        <w:rPr>
          <w:b/>
          <w:bCs/>
        </w:rPr>
        <w:t xml:space="preserve">The implementation of a culturally relevant monitoring and evaluation system based on human rights indicators that measure the </w:t>
      </w:r>
      <w:r w:rsidRPr="009E2FAD">
        <w:rPr>
          <w:b/>
          <w:bCs/>
        </w:rPr>
        <w:t>real impact</w:t>
      </w:r>
      <w:r>
        <w:rPr>
          <w:b/>
          <w:bCs/>
        </w:rPr>
        <w:t xml:space="preserve"> on the effective enjoyment of rights, </w:t>
      </w:r>
      <w:r w:rsidRPr="00D35949">
        <w:rPr>
          <w:b/>
          <w:bCs/>
        </w:rPr>
        <w:t>disaggregated</w:t>
      </w:r>
      <w:r>
        <w:rPr>
          <w:b/>
          <w:bCs/>
        </w:rPr>
        <w:t xml:space="preserve"> by community, age and gender.</w:t>
      </w:r>
    </w:p>
    <w:p w14:paraId="2F0871D9" w14:textId="77777777" w:rsidR="001B00FB" w:rsidRPr="00933784" w:rsidRDefault="001B00FB" w:rsidP="001B00FB">
      <w:pPr>
        <w:pStyle w:val="H23G"/>
      </w:pPr>
      <w:r>
        <w:tab/>
      </w:r>
      <w:r>
        <w:tab/>
      </w:r>
      <w:r w:rsidRPr="00D85175">
        <w:rPr>
          <w:bCs/>
        </w:rPr>
        <w:t>Human rights defenders</w:t>
      </w:r>
    </w:p>
    <w:p w14:paraId="72046C32" w14:textId="77777777" w:rsidR="001B00FB" w:rsidRPr="00933784" w:rsidRDefault="001B00FB" w:rsidP="001B00FB">
      <w:pPr>
        <w:pStyle w:val="SingleTxtG"/>
      </w:pPr>
      <w:r>
        <w:t>14.</w:t>
      </w:r>
      <w:r>
        <w:tab/>
        <w:t xml:space="preserve">The Committee takes note of the measures adopted by the State Party, in particular the establishment of an intersectoral commission for the implementation of protections for environmental defenders under the </w:t>
      </w:r>
      <w:r w:rsidRPr="00AE5A1B">
        <w:t>Escazú Agreement</w:t>
      </w:r>
      <w:r>
        <w:t xml:space="preserve">, the use of early warning systems, the strengthening of the </w:t>
      </w:r>
      <w:r w:rsidRPr="00747FAB">
        <w:t>regional committees on safeguards</w:t>
      </w:r>
      <w:r>
        <w:t xml:space="preserve"> and the introduction of a comprehensive programme for women leaders and human rights defenders. The Committee also welcomes the information on the bill to introduce a status for human rights defenders. However, the Committee notes with concern that threats and attacks against human rights defenders, particularly those who defend </w:t>
      </w:r>
      <w:r w:rsidRPr="00ED31AD">
        <w:t>land restitution</w:t>
      </w:r>
      <w:r>
        <w:t xml:space="preserve"> or engage in </w:t>
      </w:r>
      <w:r w:rsidRPr="00D65E68">
        <w:t>the defence of the environment</w:t>
      </w:r>
      <w:r>
        <w:t>, continue and have increased. Furthermore, the Committee is concerned that the number of convictions remains low compared to the high number of offences</w:t>
      </w:r>
      <w:r w:rsidRPr="00A25397">
        <w:t xml:space="preserve"> committed</w:t>
      </w:r>
      <w:r>
        <w:t xml:space="preserve"> against human rights defenders.</w:t>
      </w:r>
    </w:p>
    <w:p w14:paraId="2EB7A1C1" w14:textId="77777777" w:rsidR="001B00FB" w:rsidRPr="00933784" w:rsidRDefault="001B00FB" w:rsidP="001B00FB">
      <w:pPr>
        <w:pStyle w:val="SingleTxtG"/>
        <w:rPr>
          <w:b/>
          <w:bCs/>
        </w:rPr>
      </w:pPr>
      <w:r>
        <w:t>15.</w:t>
      </w:r>
      <w:r>
        <w:tab/>
      </w:r>
      <w:r>
        <w:rPr>
          <w:b/>
          <w:bCs/>
        </w:rPr>
        <w:t>The Committee recommends that the State Party:</w:t>
      </w:r>
    </w:p>
    <w:p w14:paraId="55C5346A" w14:textId="77777777" w:rsidR="001B00FB" w:rsidRPr="00933784" w:rsidRDefault="001B00FB" w:rsidP="001B00FB">
      <w:pPr>
        <w:pStyle w:val="SingleTxtG"/>
        <w:rPr>
          <w:b/>
          <w:bCs/>
        </w:rPr>
      </w:pPr>
      <w:r>
        <w:rPr>
          <w:b/>
          <w:bCs/>
        </w:rPr>
        <w:tab/>
      </w:r>
      <w:r w:rsidRPr="00D949ED">
        <w:t>(a)</w:t>
      </w:r>
      <w:r>
        <w:tab/>
      </w:r>
      <w:r w:rsidRPr="001520CD">
        <w:rPr>
          <w:b/>
          <w:bCs/>
        </w:rPr>
        <w:t xml:space="preserve">Expedite </w:t>
      </w:r>
      <w:r>
        <w:rPr>
          <w:b/>
          <w:bCs/>
        </w:rPr>
        <w:t xml:space="preserve">the adoption of the bill on the status of </w:t>
      </w:r>
      <w:r w:rsidRPr="00B56434">
        <w:rPr>
          <w:b/>
          <w:bCs/>
        </w:rPr>
        <w:t>human rights</w:t>
      </w:r>
      <w:r>
        <w:rPr>
          <w:b/>
          <w:bCs/>
        </w:rPr>
        <w:t xml:space="preserve"> defenders, which is currently before the legislature, in order to establish a </w:t>
      </w:r>
      <w:r w:rsidRPr="0009406D">
        <w:rPr>
          <w:b/>
          <w:bCs/>
        </w:rPr>
        <w:t>clear normative framework specifically for the protection of human rights defenders</w:t>
      </w:r>
      <w:r>
        <w:rPr>
          <w:b/>
          <w:bCs/>
        </w:rPr>
        <w:t xml:space="preserve">, in line with international standards, </w:t>
      </w:r>
      <w:r w:rsidRPr="009D0A26">
        <w:rPr>
          <w:b/>
          <w:bCs/>
        </w:rPr>
        <w:t>ensur</w:t>
      </w:r>
      <w:r>
        <w:rPr>
          <w:b/>
          <w:bCs/>
        </w:rPr>
        <w:t>ing</w:t>
      </w:r>
      <w:r w:rsidRPr="009D0A26">
        <w:rPr>
          <w:b/>
          <w:bCs/>
        </w:rPr>
        <w:t xml:space="preserve"> that civil society and human rights defenders themselves are involved in its development and implementation</w:t>
      </w:r>
      <w:r>
        <w:rPr>
          <w:b/>
          <w:bCs/>
        </w:rPr>
        <w:t>;</w:t>
      </w:r>
    </w:p>
    <w:p w14:paraId="0978B568" w14:textId="77777777" w:rsidR="001B00FB" w:rsidRPr="00933784" w:rsidRDefault="001B00FB" w:rsidP="001B00FB">
      <w:pPr>
        <w:pStyle w:val="SingleTxtG"/>
        <w:rPr>
          <w:b/>
          <w:bCs/>
        </w:rPr>
      </w:pPr>
      <w:r>
        <w:rPr>
          <w:b/>
          <w:bCs/>
        </w:rPr>
        <w:tab/>
      </w:r>
      <w:r w:rsidRPr="00D949ED">
        <w:t>(b)</w:t>
      </w:r>
      <w:r>
        <w:tab/>
      </w:r>
      <w:r>
        <w:rPr>
          <w:b/>
          <w:bCs/>
        </w:rPr>
        <w:t xml:space="preserve">Allocate the necessary financial, technical and human resources for the protection of human rights </w:t>
      </w:r>
      <w:r w:rsidRPr="00EE419F">
        <w:rPr>
          <w:b/>
          <w:bCs/>
        </w:rPr>
        <w:t>defenders</w:t>
      </w:r>
      <w:r>
        <w:rPr>
          <w:b/>
          <w:bCs/>
        </w:rPr>
        <w:t>;</w:t>
      </w:r>
    </w:p>
    <w:p w14:paraId="76D403A9" w14:textId="77777777" w:rsidR="001B00FB" w:rsidRPr="00933784" w:rsidRDefault="001B00FB" w:rsidP="001B00FB">
      <w:pPr>
        <w:pStyle w:val="SingleTxtG"/>
        <w:rPr>
          <w:b/>
          <w:bCs/>
        </w:rPr>
      </w:pPr>
      <w:r>
        <w:rPr>
          <w:b/>
          <w:bCs/>
        </w:rPr>
        <w:tab/>
      </w:r>
      <w:r w:rsidRPr="00D949ED">
        <w:t>(c)</w:t>
      </w:r>
      <w:r>
        <w:tab/>
      </w:r>
      <w:r w:rsidRPr="00116C99">
        <w:rPr>
          <w:b/>
          <w:bCs/>
        </w:rPr>
        <w:t>Promptly, impartially and thoroughly investigate attacks against human rights defenders and ensure that those responsible are identified and tried and receive sentences commensurate with the gravity of their acts, with a view to ending impunity;</w:t>
      </w:r>
    </w:p>
    <w:p w14:paraId="3E9D6308" w14:textId="77777777" w:rsidR="001B00FB" w:rsidRPr="00933784" w:rsidRDefault="001B00FB" w:rsidP="001B00FB">
      <w:pPr>
        <w:pStyle w:val="SingleTxtG"/>
        <w:rPr>
          <w:b/>
          <w:bCs/>
        </w:rPr>
      </w:pPr>
      <w:r>
        <w:rPr>
          <w:b/>
          <w:bCs/>
        </w:rPr>
        <w:tab/>
      </w:r>
      <w:r w:rsidRPr="00D949ED">
        <w:t>(d)</w:t>
      </w:r>
      <w:r>
        <w:tab/>
      </w:r>
      <w:r>
        <w:rPr>
          <w:b/>
          <w:bCs/>
        </w:rPr>
        <w:t xml:space="preserve">Continue strengthening the </w:t>
      </w:r>
      <w:r w:rsidRPr="004E673A">
        <w:rPr>
          <w:b/>
          <w:bCs/>
        </w:rPr>
        <w:t xml:space="preserve">regional committees on safeguards </w:t>
      </w:r>
      <w:r>
        <w:rPr>
          <w:b/>
          <w:bCs/>
        </w:rPr>
        <w:t xml:space="preserve">with </w:t>
      </w:r>
      <w:r w:rsidRPr="00CD237D">
        <w:rPr>
          <w:b/>
          <w:bCs/>
        </w:rPr>
        <w:t>tripartite</w:t>
      </w:r>
      <w:r>
        <w:rPr>
          <w:b/>
          <w:bCs/>
        </w:rPr>
        <w:t xml:space="preserve"> participation, with a view to creating collective protection plans in the most affected departments and regions, and the use of early warnings;</w:t>
      </w:r>
    </w:p>
    <w:p w14:paraId="36ECEE77" w14:textId="77777777" w:rsidR="001B00FB" w:rsidRPr="00933784" w:rsidRDefault="001B00FB" w:rsidP="001B00FB">
      <w:pPr>
        <w:pStyle w:val="SingleTxtG"/>
        <w:rPr>
          <w:b/>
          <w:bCs/>
        </w:rPr>
      </w:pPr>
      <w:r>
        <w:rPr>
          <w:b/>
          <w:bCs/>
        </w:rPr>
        <w:tab/>
      </w:r>
      <w:r w:rsidRPr="00D949ED">
        <w:t>(e)</w:t>
      </w:r>
      <w:r>
        <w:tab/>
      </w:r>
      <w:r>
        <w:rPr>
          <w:b/>
          <w:bCs/>
        </w:rPr>
        <w:t xml:space="preserve">In consultation with civil society and human rights </w:t>
      </w:r>
      <w:r w:rsidRPr="00A85AAF">
        <w:rPr>
          <w:b/>
          <w:bCs/>
        </w:rPr>
        <w:t>defenders</w:t>
      </w:r>
      <w:r>
        <w:rPr>
          <w:b/>
          <w:bCs/>
        </w:rPr>
        <w:t xml:space="preserve"> themselves, develop a </w:t>
      </w:r>
      <w:r w:rsidRPr="00F61BE4">
        <w:rPr>
          <w:b/>
          <w:bCs/>
        </w:rPr>
        <w:t>public</w:t>
      </w:r>
      <w:r>
        <w:rPr>
          <w:b/>
          <w:bCs/>
        </w:rPr>
        <w:t xml:space="preserve"> policy on collective protection, taking account of </w:t>
      </w:r>
      <w:r w:rsidRPr="00AB045D">
        <w:rPr>
          <w:b/>
          <w:bCs/>
        </w:rPr>
        <w:t>ethnic, territorial and gender perspective</w:t>
      </w:r>
      <w:r>
        <w:rPr>
          <w:b/>
          <w:bCs/>
        </w:rPr>
        <w:t>s;</w:t>
      </w:r>
    </w:p>
    <w:p w14:paraId="3A852CCA" w14:textId="3D47FC99" w:rsidR="001B00FB" w:rsidRPr="002001EC" w:rsidRDefault="001B00FB" w:rsidP="001B00FB">
      <w:pPr>
        <w:pStyle w:val="SingleTxtG"/>
        <w:rPr>
          <w:rStyle w:val="FootnoteReference"/>
        </w:rPr>
      </w:pPr>
      <w:r>
        <w:rPr>
          <w:b/>
          <w:bCs/>
        </w:rPr>
        <w:lastRenderedPageBreak/>
        <w:tab/>
      </w:r>
      <w:r w:rsidRPr="00D949ED">
        <w:t>(f)</w:t>
      </w:r>
      <w:r>
        <w:tab/>
      </w:r>
      <w:r w:rsidRPr="002F587E">
        <w:rPr>
          <w:b/>
          <w:bCs/>
        </w:rPr>
        <w:t>Bear in mind the Committee</w:t>
      </w:r>
      <w:r w:rsidR="002001EC">
        <w:rPr>
          <w:b/>
          <w:bCs/>
        </w:rPr>
        <w:t>’</w:t>
      </w:r>
      <w:r w:rsidRPr="002F587E">
        <w:rPr>
          <w:b/>
          <w:bCs/>
        </w:rPr>
        <w:t>s statement on human rights defenders and economic, social and cultural rights</w:t>
      </w:r>
      <w:r>
        <w:rPr>
          <w:b/>
          <w:bCs/>
        </w:rPr>
        <w:t>.</w:t>
      </w:r>
      <w:r w:rsidRPr="002001EC">
        <w:rPr>
          <w:rStyle w:val="FootnoteReference"/>
        </w:rPr>
        <w:footnoteReference w:id="8"/>
      </w:r>
    </w:p>
    <w:p w14:paraId="221407E4" w14:textId="77777777" w:rsidR="001B00FB" w:rsidRPr="00933784" w:rsidRDefault="001B00FB" w:rsidP="001B00FB">
      <w:pPr>
        <w:pStyle w:val="H23G"/>
      </w:pPr>
      <w:r>
        <w:tab/>
      </w:r>
      <w:r>
        <w:tab/>
      </w:r>
      <w:r w:rsidRPr="009738EE">
        <w:rPr>
          <w:bCs/>
        </w:rPr>
        <w:t>Economic, social and cultural rights and business</w:t>
      </w:r>
      <w:r>
        <w:rPr>
          <w:bCs/>
        </w:rPr>
        <w:t>es</w:t>
      </w:r>
    </w:p>
    <w:p w14:paraId="757F8CBE" w14:textId="07B9B868" w:rsidR="001B00FB" w:rsidRPr="00933784" w:rsidRDefault="001B00FB" w:rsidP="001B00FB">
      <w:pPr>
        <w:pStyle w:val="SingleTxtG"/>
      </w:pPr>
      <w:r>
        <w:t>16.</w:t>
      </w:r>
      <w:r>
        <w:tab/>
        <w:t xml:space="preserve">The Committee welcomes the legislative and regulatory initiatives announced, in particular </w:t>
      </w:r>
      <w:r w:rsidRPr="00BE0A18">
        <w:t>bill No.</w:t>
      </w:r>
      <w:r>
        <w:t xml:space="preserve"> </w:t>
      </w:r>
      <w:r w:rsidRPr="00E45660">
        <w:t xml:space="preserve">410 </w:t>
      </w:r>
      <w:r>
        <w:t>of</w:t>
      </w:r>
      <w:r w:rsidRPr="00E45660">
        <w:t xml:space="preserve"> 2024</w:t>
      </w:r>
      <w:r>
        <w:t xml:space="preserve">, on the </w:t>
      </w:r>
      <w:r w:rsidRPr="00E45660">
        <w:t>criminal responsibility</w:t>
      </w:r>
      <w:r>
        <w:t xml:space="preserve"> of legal persons, and bill No.</w:t>
      </w:r>
      <w:r w:rsidR="000A0314">
        <w:t> </w:t>
      </w:r>
      <w:r>
        <w:t xml:space="preserve">153, which would bolster </w:t>
      </w:r>
      <w:r w:rsidRPr="004E52CD">
        <w:t>human rights due diligence</w:t>
      </w:r>
      <w:r>
        <w:t xml:space="preserve">. However, the Committee is concerned that the existing oversight and </w:t>
      </w:r>
      <w:r w:rsidRPr="00F50771">
        <w:t>accountability</w:t>
      </w:r>
      <w:r>
        <w:t xml:space="preserve"> mechanisms remain largely voluntary and non-binding, that there are still no comprehensive reparation mechanisms specifically for and accessible to victims of human rights violations in business settings and that high-risk sectors such as mining, </w:t>
      </w:r>
      <w:r w:rsidRPr="00715867">
        <w:t>energy</w:t>
      </w:r>
      <w:r>
        <w:t xml:space="preserve">, agriculture and ranching continue to operate without clear and </w:t>
      </w:r>
      <w:r w:rsidRPr="00D07929">
        <w:t>enforceable</w:t>
      </w:r>
      <w:r>
        <w:t xml:space="preserve"> due diligence obligations that adequately protect the rights of Indigenous Peoples, </w:t>
      </w:r>
      <w:r w:rsidRPr="00B366C2">
        <w:t>Afro-Colombians</w:t>
      </w:r>
      <w:r>
        <w:t xml:space="preserve">, </w:t>
      </w:r>
      <w:r w:rsidRPr="00B366C2">
        <w:t>campesinos</w:t>
      </w:r>
      <w:r>
        <w:t xml:space="preserve"> and other </w:t>
      </w:r>
      <w:r w:rsidRPr="00747DB8">
        <w:t>communities in vulnerable situations</w:t>
      </w:r>
      <w:r>
        <w:t>.</w:t>
      </w:r>
    </w:p>
    <w:p w14:paraId="394749D6" w14:textId="77777777" w:rsidR="001B00FB" w:rsidRPr="00933784" w:rsidRDefault="001B00FB" w:rsidP="001B00FB">
      <w:pPr>
        <w:pStyle w:val="SingleTxtG"/>
        <w:rPr>
          <w:b/>
          <w:bCs/>
        </w:rPr>
      </w:pPr>
      <w:r>
        <w:t>17.</w:t>
      </w:r>
      <w:r>
        <w:tab/>
      </w:r>
      <w:r>
        <w:rPr>
          <w:b/>
          <w:bCs/>
        </w:rPr>
        <w:t>The Committee recommends that the State Party:</w:t>
      </w:r>
    </w:p>
    <w:p w14:paraId="7EE87779" w14:textId="77777777" w:rsidR="001B00FB" w:rsidRPr="00933784" w:rsidRDefault="001B00FB" w:rsidP="001B00FB">
      <w:pPr>
        <w:pStyle w:val="SingleTxtG"/>
        <w:rPr>
          <w:b/>
          <w:bCs/>
        </w:rPr>
      </w:pPr>
      <w:r>
        <w:rPr>
          <w:b/>
          <w:bCs/>
        </w:rPr>
        <w:tab/>
      </w:r>
      <w:r w:rsidRPr="00B22886">
        <w:t>(a)</w:t>
      </w:r>
      <w:r>
        <w:tab/>
      </w:r>
      <w:r w:rsidRPr="00B22886">
        <w:rPr>
          <w:b/>
          <w:bCs/>
        </w:rPr>
        <w:t xml:space="preserve">Take appropriate legislative and administrative measures, including </w:t>
      </w:r>
      <w:r>
        <w:rPr>
          <w:b/>
          <w:bCs/>
        </w:rPr>
        <w:t xml:space="preserve">through </w:t>
      </w:r>
      <w:r w:rsidRPr="00B22886">
        <w:rPr>
          <w:b/>
          <w:bCs/>
        </w:rPr>
        <w:t xml:space="preserve">the incorporation of human rights </w:t>
      </w:r>
      <w:r>
        <w:rPr>
          <w:b/>
          <w:bCs/>
        </w:rPr>
        <w:t xml:space="preserve">and environmental </w:t>
      </w:r>
      <w:r w:rsidRPr="00B22886">
        <w:rPr>
          <w:b/>
          <w:bCs/>
        </w:rPr>
        <w:t>due diligence, to ensure that business</w:t>
      </w:r>
      <w:r>
        <w:rPr>
          <w:b/>
          <w:bCs/>
        </w:rPr>
        <w:t>es</w:t>
      </w:r>
      <w:r w:rsidRPr="00B22886">
        <w:rPr>
          <w:b/>
          <w:bCs/>
        </w:rPr>
        <w:t xml:space="preserve"> operating in the State </w:t>
      </w:r>
      <w:r>
        <w:rPr>
          <w:b/>
          <w:bCs/>
        </w:rPr>
        <w:t>P</w:t>
      </w:r>
      <w:r w:rsidRPr="00B22886">
        <w:rPr>
          <w:b/>
          <w:bCs/>
        </w:rPr>
        <w:t>arty do not adversely affect the enjoyment of economic, social and cultural rights in the course of their work;</w:t>
      </w:r>
    </w:p>
    <w:p w14:paraId="373C49E7" w14:textId="77777777" w:rsidR="001B00FB" w:rsidRPr="00933784" w:rsidRDefault="001B00FB" w:rsidP="001B00FB">
      <w:pPr>
        <w:pStyle w:val="SingleTxtG"/>
        <w:rPr>
          <w:b/>
          <w:bCs/>
        </w:rPr>
      </w:pPr>
      <w:r>
        <w:rPr>
          <w:b/>
          <w:bCs/>
        </w:rPr>
        <w:tab/>
      </w:r>
      <w:r w:rsidRPr="00F372D3">
        <w:t>(b)</w:t>
      </w:r>
      <w:r w:rsidRPr="00F372D3">
        <w:tab/>
      </w:r>
      <w:r>
        <w:rPr>
          <w:b/>
          <w:bCs/>
        </w:rPr>
        <w:t>Establish effective mechanisms to ensure that businesses carry out human rights due diligence;</w:t>
      </w:r>
    </w:p>
    <w:p w14:paraId="1EEC00F5" w14:textId="0BF53665" w:rsidR="001B00FB" w:rsidRPr="00933784" w:rsidRDefault="001B00FB" w:rsidP="001B00FB">
      <w:pPr>
        <w:pStyle w:val="SingleTxtG"/>
        <w:rPr>
          <w:b/>
          <w:bCs/>
        </w:rPr>
      </w:pPr>
      <w:r>
        <w:rPr>
          <w:b/>
          <w:bCs/>
        </w:rPr>
        <w:tab/>
      </w:r>
      <w:r w:rsidRPr="006407BC">
        <w:t>(c)</w:t>
      </w:r>
      <w:r>
        <w:tab/>
      </w:r>
      <w:r w:rsidRPr="004150E4">
        <w:rPr>
          <w:b/>
          <w:bCs/>
        </w:rPr>
        <w:t xml:space="preserve">Strengthen existing mechanisms </w:t>
      </w:r>
      <w:r>
        <w:rPr>
          <w:b/>
          <w:bCs/>
        </w:rPr>
        <w:t xml:space="preserve">for the </w:t>
      </w:r>
      <w:r w:rsidRPr="004150E4">
        <w:rPr>
          <w:b/>
          <w:bCs/>
        </w:rPr>
        <w:t>investigat</w:t>
      </w:r>
      <w:r>
        <w:rPr>
          <w:b/>
          <w:bCs/>
        </w:rPr>
        <w:t>ion of</w:t>
      </w:r>
      <w:r w:rsidRPr="004150E4">
        <w:rPr>
          <w:b/>
          <w:bCs/>
        </w:rPr>
        <w:t xml:space="preserve"> complaints against </w:t>
      </w:r>
      <w:r>
        <w:rPr>
          <w:b/>
          <w:bCs/>
        </w:rPr>
        <w:t>businesses</w:t>
      </w:r>
      <w:r w:rsidRPr="004150E4">
        <w:rPr>
          <w:b/>
          <w:bCs/>
        </w:rPr>
        <w:t xml:space="preserve"> and take effective </w:t>
      </w:r>
      <w:r>
        <w:rPr>
          <w:b/>
          <w:bCs/>
        </w:rPr>
        <w:t>steps</w:t>
      </w:r>
      <w:r w:rsidRPr="004150E4">
        <w:rPr>
          <w:b/>
          <w:bCs/>
        </w:rPr>
        <w:t xml:space="preserve"> to ensure victims</w:t>
      </w:r>
      <w:r w:rsidR="002001EC">
        <w:rPr>
          <w:b/>
          <w:bCs/>
        </w:rPr>
        <w:t>’</w:t>
      </w:r>
      <w:r w:rsidRPr="004150E4">
        <w:rPr>
          <w:b/>
          <w:bCs/>
        </w:rPr>
        <w:t xml:space="preserve"> access to effective remedies and to </w:t>
      </w:r>
      <w:r>
        <w:rPr>
          <w:b/>
          <w:bCs/>
        </w:rPr>
        <w:t xml:space="preserve">appropriate </w:t>
      </w:r>
      <w:r w:rsidRPr="004150E4">
        <w:rPr>
          <w:b/>
          <w:bCs/>
        </w:rPr>
        <w:t>reparation or compensation</w:t>
      </w:r>
      <w:r>
        <w:rPr>
          <w:b/>
          <w:bCs/>
        </w:rPr>
        <w:t>;</w:t>
      </w:r>
    </w:p>
    <w:p w14:paraId="5EED68E8" w14:textId="77777777" w:rsidR="001B00FB" w:rsidRPr="00933784" w:rsidRDefault="001B00FB" w:rsidP="001B00FB">
      <w:pPr>
        <w:pStyle w:val="SingleTxtG"/>
        <w:rPr>
          <w:b/>
          <w:bCs/>
        </w:rPr>
      </w:pPr>
      <w:r>
        <w:rPr>
          <w:b/>
          <w:bCs/>
        </w:rPr>
        <w:tab/>
      </w:r>
      <w:r w:rsidRPr="006407BC">
        <w:t>(d)</w:t>
      </w:r>
      <w:r>
        <w:tab/>
      </w:r>
      <w:r w:rsidRPr="006407BC">
        <w:rPr>
          <w:b/>
          <w:bCs/>
        </w:rPr>
        <w:t xml:space="preserve">Expedite </w:t>
      </w:r>
      <w:r>
        <w:rPr>
          <w:b/>
          <w:bCs/>
        </w:rPr>
        <w:t xml:space="preserve">the adoption of appropriate legislation providing, inter alia, for the possibility of suspending or revoking the permits or </w:t>
      </w:r>
      <w:r w:rsidRPr="001B564F">
        <w:rPr>
          <w:b/>
          <w:bCs/>
        </w:rPr>
        <w:t>licence</w:t>
      </w:r>
      <w:r>
        <w:rPr>
          <w:b/>
          <w:bCs/>
        </w:rPr>
        <w:t xml:space="preserve">s of </w:t>
      </w:r>
      <w:r w:rsidRPr="003F2A9A">
        <w:rPr>
          <w:b/>
          <w:bCs/>
        </w:rPr>
        <w:t>businesses</w:t>
      </w:r>
      <w:r>
        <w:rPr>
          <w:b/>
          <w:bCs/>
        </w:rPr>
        <w:t xml:space="preserve"> that there is a </w:t>
      </w:r>
      <w:r w:rsidRPr="00482432">
        <w:rPr>
          <w:b/>
          <w:bCs/>
        </w:rPr>
        <w:t>well-founded reason to believe</w:t>
      </w:r>
      <w:r>
        <w:rPr>
          <w:b/>
          <w:bCs/>
        </w:rPr>
        <w:t xml:space="preserve"> have promoted, facilitated or tolerated serious human rights violations or participated in them, of disqualifying them from contracting with the State, of temporarily prohibiting their activities and of </w:t>
      </w:r>
      <w:r w:rsidRPr="00D11A55">
        <w:rPr>
          <w:b/>
          <w:bCs/>
        </w:rPr>
        <w:t>lifting the corporate veil</w:t>
      </w:r>
      <w:r>
        <w:rPr>
          <w:b/>
          <w:bCs/>
        </w:rPr>
        <w:t>;</w:t>
      </w:r>
    </w:p>
    <w:p w14:paraId="54DE6512" w14:textId="73613A77" w:rsidR="001B00FB" w:rsidRPr="00933784" w:rsidRDefault="001B00FB" w:rsidP="001B00FB">
      <w:pPr>
        <w:pStyle w:val="SingleTxtG"/>
        <w:rPr>
          <w:b/>
          <w:bCs/>
        </w:rPr>
      </w:pPr>
      <w:r>
        <w:rPr>
          <w:b/>
          <w:bCs/>
        </w:rPr>
        <w:tab/>
      </w:r>
      <w:r w:rsidRPr="00BB4C56">
        <w:t>(e)</w:t>
      </w:r>
      <w:r>
        <w:tab/>
      </w:r>
      <w:r w:rsidRPr="000443FC">
        <w:rPr>
          <w:b/>
          <w:bCs/>
        </w:rPr>
        <w:t>Take account of the Committee</w:t>
      </w:r>
      <w:r w:rsidR="002001EC">
        <w:rPr>
          <w:b/>
          <w:bCs/>
        </w:rPr>
        <w:t>’</w:t>
      </w:r>
      <w:r w:rsidRPr="000443FC">
        <w:rPr>
          <w:b/>
          <w:bCs/>
        </w:rPr>
        <w:t>s</w:t>
      </w:r>
      <w:r>
        <w:rPr>
          <w:b/>
          <w:bCs/>
        </w:rPr>
        <w:t xml:space="preserve"> </w:t>
      </w:r>
      <w:r w:rsidRPr="003B0C46">
        <w:rPr>
          <w:b/>
          <w:bCs/>
        </w:rPr>
        <w:t>general comment No. 24 (2017)</w:t>
      </w:r>
      <w:r>
        <w:rPr>
          <w:b/>
          <w:bCs/>
        </w:rPr>
        <w:t xml:space="preserve"> on States</w:t>
      </w:r>
      <w:r w:rsidR="002001EC">
        <w:rPr>
          <w:b/>
          <w:bCs/>
        </w:rPr>
        <w:t>’</w:t>
      </w:r>
      <w:r>
        <w:rPr>
          <w:b/>
          <w:bCs/>
        </w:rPr>
        <w:t xml:space="preserve"> obligations to prevent, regulate and punish.</w:t>
      </w:r>
    </w:p>
    <w:p w14:paraId="72D846BE" w14:textId="77777777" w:rsidR="001B00FB" w:rsidRPr="00933784" w:rsidRDefault="001B00FB" w:rsidP="001B00FB">
      <w:pPr>
        <w:pStyle w:val="H23G"/>
      </w:pPr>
      <w:r>
        <w:tab/>
      </w:r>
      <w:r>
        <w:tab/>
      </w:r>
      <w:r w:rsidRPr="00BA149F">
        <w:rPr>
          <w:bCs/>
        </w:rPr>
        <w:t>Maximum available resources</w:t>
      </w:r>
    </w:p>
    <w:p w14:paraId="6E1ED3BE" w14:textId="5EE47294" w:rsidR="001B00FB" w:rsidRPr="00933784" w:rsidRDefault="001B00FB" w:rsidP="001B00FB">
      <w:pPr>
        <w:pStyle w:val="SingleTxtG"/>
      </w:pPr>
      <w:r>
        <w:t>18.</w:t>
      </w:r>
      <w:r>
        <w:tab/>
        <w:t xml:space="preserve">The Committee welcomes the adoption of Act No. 2277 of 2022, on tax reforms that promote equality and social justice and make the tax system </w:t>
      </w:r>
      <w:r w:rsidRPr="00897367">
        <w:t>more progressive</w:t>
      </w:r>
      <w:r>
        <w:t xml:space="preserve">. However, the Committee is concerned about the continued high level of dependence on indirect taxes such as </w:t>
      </w:r>
      <w:r w:rsidRPr="004945E9">
        <w:t>value added tax</w:t>
      </w:r>
      <w:r>
        <w:t xml:space="preserve"> and about the </w:t>
      </w:r>
      <w:r w:rsidRPr="00553375">
        <w:t xml:space="preserve">declaration of </w:t>
      </w:r>
      <w:r w:rsidR="002001EC" w:rsidRPr="00553375">
        <w:t>unenforceability</w:t>
      </w:r>
      <w:r>
        <w:t xml:space="preserve"> made by the </w:t>
      </w:r>
      <w:r w:rsidRPr="00AC5911">
        <w:t xml:space="preserve">Constitutional Court </w:t>
      </w:r>
      <w:r>
        <w:t xml:space="preserve">in judgment No. </w:t>
      </w:r>
      <w:r w:rsidRPr="00CC2C4D">
        <w:t xml:space="preserve">C-489 </w:t>
      </w:r>
      <w:r>
        <w:t>of</w:t>
      </w:r>
      <w:r w:rsidRPr="00CC2C4D">
        <w:t xml:space="preserve"> 2023 </w:t>
      </w:r>
      <w:r>
        <w:t>with respect to the provision that prevented businesses from deducting royalty payments. The Committee is also concerned about the failure to fully implement the Government</w:t>
      </w:r>
      <w:r w:rsidR="002001EC">
        <w:t>’</w:t>
      </w:r>
      <w:r>
        <w:t>s social budget and the high levels of corruption that limit the availability of resources (art. 2).</w:t>
      </w:r>
    </w:p>
    <w:p w14:paraId="2FAE0F71" w14:textId="77777777" w:rsidR="001B00FB" w:rsidRPr="00933784" w:rsidRDefault="001B00FB" w:rsidP="001B00FB">
      <w:pPr>
        <w:pStyle w:val="SingleTxtG"/>
      </w:pPr>
      <w:r>
        <w:t>19.</w:t>
      </w:r>
      <w:r>
        <w:tab/>
      </w:r>
      <w:r w:rsidRPr="00CC623A">
        <w:rPr>
          <w:b/>
          <w:bCs/>
        </w:rPr>
        <w:t xml:space="preserve">The </w:t>
      </w:r>
      <w:r>
        <w:rPr>
          <w:b/>
          <w:bCs/>
        </w:rPr>
        <w:t>Committee reiterates its previous recommendations</w:t>
      </w:r>
      <w:r w:rsidRPr="002001EC">
        <w:rPr>
          <w:rStyle w:val="FootnoteReference"/>
        </w:rPr>
        <w:footnoteReference w:id="9"/>
      </w:r>
      <w:r w:rsidRPr="002001EC">
        <w:rPr>
          <w:rStyle w:val="FootnoteReference"/>
        </w:rPr>
        <w:t xml:space="preserve"> </w:t>
      </w:r>
      <w:r>
        <w:rPr>
          <w:b/>
          <w:bCs/>
        </w:rPr>
        <w:t>and recommends that the State Party:</w:t>
      </w:r>
    </w:p>
    <w:p w14:paraId="43933FC9" w14:textId="77777777" w:rsidR="001B00FB" w:rsidRPr="00933784" w:rsidRDefault="001B00FB" w:rsidP="001B00FB">
      <w:pPr>
        <w:pStyle w:val="SingleTxtG"/>
        <w:rPr>
          <w:b/>
          <w:bCs/>
        </w:rPr>
      </w:pPr>
      <w:r>
        <w:rPr>
          <w:b/>
          <w:bCs/>
        </w:rPr>
        <w:tab/>
      </w:r>
      <w:r w:rsidRPr="00BA149F">
        <w:t>(a)</w:t>
      </w:r>
      <w:r>
        <w:tab/>
      </w:r>
      <w:r w:rsidRPr="00AF08EA">
        <w:rPr>
          <w:b/>
          <w:bCs/>
        </w:rPr>
        <w:t xml:space="preserve">Take the necessary steps to conduct a comprehensive analysis of the impact of the </w:t>
      </w:r>
      <w:r w:rsidRPr="00A11927">
        <w:rPr>
          <w:b/>
          <w:bCs/>
        </w:rPr>
        <w:t>tax reform</w:t>
      </w:r>
      <w:r>
        <w:rPr>
          <w:b/>
          <w:bCs/>
        </w:rPr>
        <w:t>s in</w:t>
      </w:r>
      <w:r w:rsidRPr="00A11927">
        <w:rPr>
          <w:b/>
          <w:bCs/>
        </w:rPr>
        <w:t xml:space="preserve"> </w:t>
      </w:r>
      <w:r>
        <w:rPr>
          <w:b/>
          <w:bCs/>
        </w:rPr>
        <w:t xml:space="preserve">terms of </w:t>
      </w:r>
      <w:r w:rsidRPr="00A11927">
        <w:rPr>
          <w:b/>
          <w:bCs/>
        </w:rPr>
        <w:t>reducing poverty and inequality and</w:t>
      </w:r>
      <w:r>
        <w:rPr>
          <w:b/>
          <w:bCs/>
        </w:rPr>
        <w:t xml:space="preserve"> </w:t>
      </w:r>
      <w:r w:rsidRPr="00C35821">
        <w:rPr>
          <w:b/>
          <w:bCs/>
        </w:rPr>
        <w:t xml:space="preserve">make </w:t>
      </w:r>
      <w:r>
        <w:rPr>
          <w:b/>
          <w:bCs/>
        </w:rPr>
        <w:t xml:space="preserve">the </w:t>
      </w:r>
      <w:r w:rsidRPr="00C35821">
        <w:rPr>
          <w:b/>
          <w:bCs/>
        </w:rPr>
        <w:t xml:space="preserve">adjustments needed to ensure that </w:t>
      </w:r>
      <w:r>
        <w:rPr>
          <w:b/>
          <w:bCs/>
        </w:rPr>
        <w:t>they are</w:t>
      </w:r>
      <w:r w:rsidRPr="00C35821">
        <w:rPr>
          <w:b/>
          <w:bCs/>
        </w:rPr>
        <w:t xml:space="preserve"> redistributive</w:t>
      </w:r>
      <w:r>
        <w:rPr>
          <w:b/>
          <w:bCs/>
        </w:rPr>
        <w:t>,</w:t>
      </w:r>
      <w:r w:rsidRPr="00C35821">
        <w:rPr>
          <w:b/>
          <w:bCs/>
        </w:rPr>
        <w:t xml:space="preserve"> socially fair</w:t>
      </w:r>
      <w:r>
        <w:rPr>
          <w:b/>
          <w:bCs/>
        </w:rPr>
        <w:t xml:space="preserve"> and intended to </w:t>
      </w:r>
      <w:r w:rsidRPr="00C35821">
        <w:rPr>
          <w:b/>
          <w:bCs/>
        </w:rPr>
        <w:t>combat the high levels of inequality and increas</w:t>
      </w:r>
      <w:r>
        <w:rPr>
          <w:b/>
          <w:bCs/>
        </w:rPr>
        <w:t>e</w:t>
      </w:r>
      <w:r w:rsidRPr="00C35821">
        <w:rPr>
          <w:b/>
          <w:bCs/>
        </w:rPr>
        <w:t xml:space="preserve"> the resources available for the implementation of economic, social and cultural rights</w:t>
      </w:r>
      <w:r>
        <w:rPr>
          <w:b/>
          <w:bCs/>
        </w:rPr>
        <w:t>;</w:t>
      </w:r>
    </w:p>
    <w:p w14:paraId="0302E4C7" w14:textId="77777777" w:rsidR="001B00FB" w:rsidRPr="00933784" w:rsidRDefault="001B00FB" w:rsidP="001B00FB">
      <w:pPr>
        <w:pStyle w:val="SingleTxtG"/>
        <w:rPr>
          <w:b/>
          <w:bCs/>
        </w:rPr>
      </w:pPr>
      <w:r>
        <w:rPr>
          <w:b/>
          <w:bCs/>
        </w:rPr>
        <w:lastRenderedPageBreak/>
        <w:tab/>
      </w:r>
      <w:r w:rsidRPr="00BA149F">
        <w:t>(b)</w:t>
      </w:r>
      <w:r>
        <w:tab/>
      </w:r>
      <w:r>
        <w:rPr>
          <w:b/>
          <w:bCs/>
        </w:rPr>
        <w:t>Proper</w:t>
      </w:r>
      <w:r w:rsidRPr="00434839">
        <w:rPr>
          <w:b/>
          <w:bCs/>
        </w:rPr>
        <w:t>ly tax</w:t>
      </w:r>
      <w:r>
        <w:t xml:space="preserve"> </w:t>
      </w:r>
      <w:r>
        <w:rPr>
          <w:b/>
          <w:bCs/>
        </w:rPr>
        <w:t xml:space="preserve">the profits of large businesses, particularly </w:t>
      </w:r>
      <w:r w:rsidRPr="00DD1585">
        <w:rPr>
          <w:b/>
          <w:bCs/>
        </w:rPr>
        <w:t>multinational corporation</w:t>
      </w:r>
      <w:r>
        <w:rPr>
          <w:b/>
          <w:bCs/>
        </w:rPr>
        <w:t xml:space="preserve">s, and </w:t>
      </w:r>
      <w:r w:rsidRPr="000D6247">
        <w:rPr>
          <w:b/>
          <w:bCs/>
        </w:rPr>
        <w:t>high-net-worth individuals</w:t>
      </w:r>
      <w:r>
        <w:rPr>
          <w:b/>
          <w:bCs/>
        </w:rPr>
        <w:t xml:space="preserve">, including by appropriately taxing </w:t>
      </w:r>
      <w:r w:rsidRPr="00296871">
        <w:rPr>
          <w:b/>
          <w:bCs/>
        </w:rPr>
        <w:t>extractive companies</w:t>
      </w:r>
      <w:r>
        <w:rPr>
          <w:b/>
          <w:bCs/>
        </w:rPr>
        <w:t xml:space="preserve"> through the elimination of the income tax deduction for royalties and increasing the </w:t>
      </w:r>
      <w:r w:rsidRPr="004E1EBC">
        <w:rPr>
          <w:b/>
          <w:bCs/>
        </w:rPr>
        <w:t>inheritance tax</w:t>
      </w:r>
      <w:r>
        <w:rPr>
          <w:b/>
          <w:bCs/>
        </w:rPr>
        <w:t>;</w:t>
      </w:r>
    </w:p>
    <w:p w14:paraId="210F6935" w14:textId="77777777" w:rsidR="001B00FB" w:rsidRPr="00933784" w:rsidRDefault="001B00FB" w:rsidP="001B00FB">
      <w:pPr>
        <w:pStyle w:val="SingleTxtG"/>
        <w:rPr>
          <w:b/>
          <w:bCs/>
        </w:rPr>
      </w:pPr>
      <w:r>
        <w:rPr>
          <w:b/>
          <w:bCs/>
        </w:rPr>
        <w:tab/>
      </w:r>
      <w:r w:rsidRPr="00BA149F">
        <w:t>(c)</w:t>
      </w:r>
      <w:r>
        <w:tab/>
      </w:r>
      <w:r>
        <w:rPr>
          <w:b/>
          <w:bCs/>
        </w:rPr>
        <w:t xml:space="preserve">Adopt all necessary measures to strengthen institutional and administrative efforts to combat tax evasion and avoidance, including through the expansion of </w:t>
      </w:r>
      <w:r w:rsidRPr="00B3255C">
        <w:rPr>
          <w:b/>
          <w:bCs/>
        </w:rPr>
        <w:t>automatic information exchange network</w:t>
      </w:r>
      <w:r>
        <w:rPr>
          <w:b/>
          <w:bCs/>
        </w:rPr>
        <w:t>s with other countries;</w:t>
      </w:r>
    </w:p>
    <w:p w14:paraId="6743D199" w14:textId="77777777" w:rsidR="001B00FB" w:rsidRPr="00933784" w:rsidRDefault="001B00FB" w:rsidP="001B00FB">
      <w:pPr>
        <w:pStyle w:val="SingleTxtG"/>
        <w:rPr>
          <w:b/>
          <w:bCs/>
          <w:color w:val="000000"/>
        </w:rPr>
      </w:pPr>
      <w:r>
        <w:rPr>
          <w:b/>
          <w:bCs/>
        </w:rPr>
        <w:tab/>
      </w:r>
      <w:r w:rsidRPr="00BA149F">
        <w:t>(d)</w:t>
      </w:r>
      <w:r>
        <w:tab/>
      </w:r>
      <w:r w:rsidRPr="00E62930">
        <w:rPr>
          <w:b/>
          <w:bCs/>
        </w:rPr>
        <w:t>Address,</w:t>
      </w:r>
      <w:r w:rsidRPr="000F4C94">
        <w:rPr>
          <w:b/>
          <w:bCs/>
        </w:rPr>
        <w:t xml:space="preserve"> as a matter of priority, </w:t>
      </w:r>
      <w:r w:rsidRPr="00EF045F">
        <w:rPr>
          <w:b/>
          <w:bCs/>
        </w:rPr>
        <w:t>the root causes of corruption</w:t>
      </w:r>
      <w:r>
        <w:rPr>
          <w:b/>
          <w:bCs/>
        </w:rPr>
        <w:t xml:space="preserve">, </w:t>
      </w:r>
      <w:r w:rsidRPr="008A6D6D">
        <w:rPr>
          <w:b/>
          <w:bCs/>
        </w:rPr>
        <w:t>expedite the adoption of the legislative and administrative measures needed to effectively combat corruption</w:t>
      </w:r>
      <w:r>
        <w:rPr>
          <w:b/>
          <w:bCs/>
        </w:rPr>
        <w:t xml:space="preserve"> and the adoption of </w:t>
      </w:r>
      <w:r w:rsidRPr="00701D40">
        <w:rPr>
          <w:b/>
          <w:bCs/>
        </w:rPr>
        <w:t xml:space="preserve">the bill on </w:t>
      </w:r>
      <w:r w:rsidRPr="00BB7FDD">
        <w:rPr>
          <w:b/>
          <w:bCs/>
        </w:rPr>
        <w:t>whistle-blower</w:t>
      </w:r>
      <w:r w:rsidRPr="00701D40">
        <w:rPr>
          <w:b/>
          <w:bCs/>
        </w:rPr>
        <w:t xml:space="preserve"> protection</w:t>
      </w:r>
      <w:r>
        <w:rPr>
          <w:b/>
          <w:bCs/>
        </w:rPr>
        <w:t xml:space="preserve"> (the </w:t>
      </w:r>
      <w:r w:rsidRPr="009B3587">
        <w:rPr>
          <w:b/>
          <w:bCs/>
        </w:rPr>
        <w:t>Jorge Pizano</w:t>
      </w:r>
      <w:r w:rsidRPr="00A078C1">
        <w:rPr>
          <w:b/>
          <w:bCs/>
          <w:highlight w:val="yellow"/>
        </w:rPr>
        <w:t xml:space="preserve"> </w:t>
      </w:r>
      <w:r w:rsidRPr="009B3587">
        <w:rPr>
          <w:b/>
          <w:bCs/>
        </w:rPr>
        <w:t>Act</w:t>
      </w:r>
      <w:r>
        <w:rPr>
          <w:b/>
          <w:bCs/>
        </w:rPr>
        <w:t xml:space="preserve">), and </w:t>
      </w:r>
      <w:r w:rsidRPr="003A1B08">
        <w:rPr>
          <w:b/>
          <w:bCs/>
        </w:rPr>
        <w:t>carry out independent and thorough investigations of all cases of corruption</w:t>
      </w:r>
      <w:r>
        <w:rPr>
          <w:b/>
          <w:bCs/>
        </w:rPr>
        <w:t>.</w:t>
      </w:r>
    </w:p>
    <w:p w14:paraId="2FCCC608" w14:textId="77777777" w:rsidR="001B00FB" w:rsidRPr="00933784" w:rsidRDefault="001B00FB" w:rsidP="001B00FB">
      <w:pPr>
        <w:pStyle w:val="H23G"/>
      </w:pPr>
      <w:r>
        <w:tab/>
      </w:r>
      <w:r>
        <w:tab/>
      </w:r>
      <w:r w:rsidRPr="0048663C">
        <w:rPr>
          <w:bCs/>
        </w:rPr>
        <w:t>Equality between men and women</w:t>
      </w:r>
    </w:p>
    <w:p w14:paraId="5DD5E683" w14:textId="3715A555" w:rsidR="001B00FB" w:rsidRPr="00933784" w:rsidRDefault="001B00FB" w:rsidP="001B00FB">
      <w:pPr>
        <w:pStyle w:val="SingleTxtG"/>
      </w:pPr>
      <w:r>
        <w:t>20.</w:t>
      </w:r>
      <w:r>
        <w:tab/>
        <w:t xml:space="preserve">The Committee takes note of the measures under Act No. </w:t>
      </w:r>
      <w:r w:rsidRPr="007428EF">
        <w:t xml:space="preserve">2466 </w:t>
      </w:r>
      <w:r>
        <w:t>of</w:t>
      </w:r>
      <w:r w:rsidRPr="007428EF">
        <w:t xml:space="preserve"> 2025</w:t>
      </w:r>
      <w:r>
        <w:t>, on labour reforms for decent and dignified work, that are intended to protect women</w:t>
      </w:r>
      <w:r w:rsidR="002001EC">
        <w:t>’</w:t>
      </w:r>
      <w:r>
        <w:t xml:space="preserve">s </w:t>
      </w:r>
      <w:r w:rsidRPr="00933454">
        <w:t>labour rights</w:t>
      </w:r>
      <w:r>
        <w:t xml:space="preserve">, including with respect to the prevention of discrimination and sexual or gender-based violence in the </w:t>
      </w:r>
      <w:r w:rsidRPr="002B564A">
        <w:t>workplace</w:t>
      </w:r>
      <w:r>
        <w:t xml:space="preserve">, and other </w:t>
      </w:r>
      <w:r w:rsidRPr="003E49B6">
        <w:t>differentiated measures</w:t>
      </w:r>
      <w:r>
        <w:t xml:space="preserve">. The Committee also welcomes </w:t>
      </w:r>
      <w:r w:rsidRPr="00C26397">
        <w:t>Act No. 2297 of 2023</w:t>
      </w:r>
      <w:r>
        <w:t xml:space="preserve">, which sets out effective measures to ensure access to the services of </w:t>
      </w:r>
      <w:r w:rsidRPr="004A2D8F">
        <w:t>carers or personal assistants</w:t>
      </w:r>
      <w:r>
        <w:t xml:space="preserve">, which has a positive impact on women, who disproportionately bear the burden of care. However, it is concerned that inequality between men and women persists, in particular with respect to the wage gap, horizontal and vertical segregation and the higher rates of unemployment or of employment in the informal sector and the incidents of </w:t>
      </w:r>
      <w:r w:rsidRPr="007D2249">
        <w:t>sexual and gender-based violence</w:t>
      </w:r>
      <w:r>
        <w:t xml:space="preserve"> in the workplace faced by women (arts. 3 and 7).</w:t>
      </w:r>
    </w:p>
    <w:p w14:paraId="71F925F9" w14:textId="77777777" w:rsidR="001B00FB" w:rsidRPr="00933784" w:rsidRDefault="001B00FB" w:rsidP="001B00FB">
      <w:pPr>
        <w:pStyle w:val="SingleTxtG"/>
        <w:rPr>
          <w:b/>
          <w:bCs/>
        </w:rPr>
      </w:pPr>
      <w:r>
        <w:t>21.</w:t>
      </w:r>
      <w:r>
        <w:tab/>
      </w:r>
      <w:r>
        <w:rPr>
          <w:b/>
          <w:bCs/>
        </w:rPr>
        <w:t>The Committee recommends that the State Party:</w:t>
      </w:r>
    </w:p>
    <w:p w14:paraId="7E32C15B" w14:textId="639428A5" w:rsidR="001B00FB" w:rsidRPr="00933784" w:rsidRDefault="001B00FB" w:rsidP="001B00FB">
      <w:pPr>
        <w:pStyle w:val="SingleTxtG"/>
        <w:rPr>
          <w:b/>
          <w:bCs/>
        </w:rPr>
      </w:pPr>
      <w:r>
        <w:rPr>
          <w:b/>
          <w:bCs/>
        </w:rPr>
        <w:tab/>
      </w:r>
      <w:r w:rsidRPr="0028409E">
        <w:t>(a)</w:t>
      </w:r>
      <w:r>
        <w:tab/>
      </w:r>
      <w:r w:rsidRPr="00AE38F5">
        <w:rPr>
          <w:b/>
          <w:bCs/>
        </w:rPr>
        <w:t>Take effective measures to increase women</w:t>
      </w:r>
      <w:r w:rsidR="002001EC">
        <w:rPr>
          <w:b/>
          <w:bCs/>
        </w:rPr>
        <w:t>’</w:t>
      </w:r>
      <w:r w:rsidRPr="00AE38F5">
        <w:rPr>
          <w:b/>
          <w:bCs/>
        </w:rPr>
        <w:t>s participation in the labour market, especially in rural areas, and accelerate women</w:t>
      </w:r>
      <w:r w:rsidR="002001EC">
        <w:rPr>
          <w:b/>
          <w:bCs/>
        </w:rPr>
        <w:t>’</w:t>
      </w:r>
      <w:r w:rsidRPr="00AE38F5">
        <w:rPr>
          <w:b/>
          <w:bCs/>
        </w:rPr>
        <w:t>s transition to formal work;</w:t>
      </w:r>
    </w:p>
    <w:p w14:paraId="7C30C2A8" w14:textId="77777777" w:rsidR="001B00FB" w:rsidRPr="00933784" w:rsidRDefault="001B00FB" w:rsidP="001B00FB">
      <w:pPr>
        <w:pStyle w:val="SingleTxtG"/>
        <w:rPr>
          <w:b/>
          <w:bCs/>
        </w:rPr>
      </w:pPr>
      <w:r>
        <w:rPr>
          <w:b/>
          <w:bCs/>
        </w:rPr>
        <w:tab/>
      </w:r>
      <w:r w:rsidRPr="0028409E">
        <w:t>(b)</w:t>
      </w:r>
      <w:r>
        <w:tab/>
      </w:r>
      <w:r>
        <w:rPr>
          <w:b/>
          <w:bCs/>
        </w:rPr>
        <w:t xml:space="preserve">Expedite </w:t>
      </w:r>
      <w:r w:rsidRPr="009F7A9B">
        <w:rPr>
          <w:b/>
          <w:bCs/>
        </w:rPr>
        <w:t>efforts to close the gender pay gap;</w:t>
      </w:r>
    </w:p>
    <w:p w14:paraId="75A897F2" w14:textId="77777777" w:rsidR="001B00FB" w:rsidRPr="00933784" w:rsidRDefault="001B00FB" w:rsidP="001B00FB">
      <w:pPr>
        <w:pStyle w:val="SingleTxtG"/>
        <w:rPr>
          <w:b/>
          <w:bCs/>
        </w:rPr>
      </w:pPr>
      <w:r>
        <w:rPr>
          <w:b/>
          <w:bCs/>
        </w:rPr>
        <w:tab/>
      </w:r>
      <w:r w:rsidRPr="0028409E">
        <w:t>(c)</w:t>
      </w:r>
      <w:r>
        <w:tab/>
      </w:r>
      <w:r>
        <w:rPr>
          <w:b/>
          <w:bCs/>
        </w:rPr>
        <w:t xml:space="preserve">Strengthen the </w:t>
      </w:r>
      <w:r w:rsidRPr="00805B6A">
        <w:rPr>
          <w:b/>
          <w:bCs/>
        </w:rPr>
        <w:t xml:space="preserve">elite group </w:t>
      </w:r>
      <w:r>
        <w:rPr>
          <w:b/>
          <w:bCs/>
        </w:rPr>
        <w:t xml:space="preserve">established </w:t>
      </w:r>
      <w:r w:rsidRPr="00805B6A">
        <w:rPr>
          <w:b/>
          <w:bCs/>
        </w:rPr>
        <w:t xml:space="preserve">to carry out gender equity-focused </w:t>
      </w:r>
      <w:r>
        <w:rPr>
          <w:b/>
          <w:bCs/>
        </w:rPr>
        <w:t xml:space="preserve">labour </w:t>
      </w:r>
      <w:r w:rsidRPr="00805B6A">
        <w:rPr>
          <w:b/>
          <w:bCs/>
        </w:rPr>
        <w:t>inspections</w:t>
      </w:r>
      <w:r>
        <w:rPr>
          <w:b/>
          <w:bCs/>
        </w:rPr>
        <w:t xml:space="preserve"> and provide the appropriate institutional and financial resources;</w:t>
      </w:r>
    </w:p>
    <w:p w14:paraId="5FDA14ED" w14:textId="77777777" w:rsidR="001B00FB" w:rsidRPr="00933784" w:rsidRDefault="001B00FB" w:rsidP="001B00FB">
      <w:pPr>
        <w:pStyle w:val="SingleTxtG"/>
        <w:rPr>
          <w:b/>
          <w:bCs/>
        </w:rPr>
      </w:pPr>
      <w:r>
        <w:rPr>
          <w:b/>
          <w:bCs/>
        </w:rPr>
        <w:tab/>
      </w:r>
      <w:r w:rsidRPr="0028409E">
        <w:t>(d)</w:t>
      </w:r>
      <w:r>
        <w:tab/>
      </w:r>
      <w:r w:rsidRPr="003C2EA3">
        <w:rPr>
          <w:b/>
          <w:bCs/>
        </w:rPr>
        <w:t>Make p</w:t>
      </w:r>
      <w:r>
        <w:rPr>
          <w:b/>
          <w:bCs/>
        </w:rPr>
        <w:t xml:space="preserve">rogress in the implementation and expansion of the </w:t>
      </w:r>
      <w:r w:rsidRPr="0090503D">
        <w:rPr>
          <w:b/>
          <w:bCs/>
        </w:rPr>
        <w:t>National Care System</w:t>
      </w:r>
      <w:r>
        <w:rPr>
          <w:b/>
          <w:bCs/>
        </w:rPr>
        <w:t xml:space="preserve"> by adopting a </w:t>
      </w:r>
      <w:r w:rsidRPr="00597219">
        <w:rPr>
          <w:b/>
          <w:bCs/>
        </w:rPr>
        <w:t>statutory law</w:t>
      </w:r>
      <w:r>
        <w:rPr>
          <w:b/>
          <w:bCs/>
        </w:rPr>
        <w:t xml:space="preserve"> covering the three dimensions of the </w:t>
      </w:r>
      <w:r w:rsidRPr="00AC3FA5">
        <w:rPr>
          <w:b/>
          <w:bCs/>
        </w:rPr>
        <w:t>right to care</w:t>
      </w:r>
      <w:r>
        <w:rPr>
          <w:b/>
          <w:bCs/>
        </w:rPr>
        <w:t xml:space="preserve"> – the right to provide care, the right to receive care and the right to </w:t>
      </w:r>
      <w:r w:rsidRPr="005425A5">
        <w:rPr>
          <w:b/>
          <w:bCs/>
        </w:rPr>
        <w:t>self-care</w:t>
      </w:r>
      <w:r>
        <w:rPr>
          <w:b/>
          <w:bCs/>
        </w:rPr>
        <w:t xml:space="preserve"> – and by implementing support measures and policies for persons with disabilities, which should be developed through </w:t>
      </w:r>
      <w:r w:rsidRPr="00237D89">
        <w:rPr>
          <w:b/>
          <w:bCs/>
        </w:rPr>
        <w:t>participatory</w:t>
      </w:r>
      <w:r>
        <w:rPr>
          <w:b/>
          <w:bCs/>
        </w:rPr>
        <w:t xml:space="preserve"> processes and consultations supported by relevant data;</w:t>
      </w:r>
    </w:p>
    <w:p w14:paraId="4C61A53C" w14:textId="100121AE" w:rsidR="001B00FB" w:rsidRPr="00933784" w:rsidRDefault="001B00FB" w:rsidP="001B00FB">
      <w:pPr>
        <w:pStyle w:val="SingleTxtG"/>
        <w:rPr>
          <w:b/>
          <w:bCs/>
        </w:rPr>
      </w:pPr>
      <w:r>
        <w:rPr>
          <w:b/>
          <w:bCs/>
        </w:rPr>
        <w:tab/>
      </w:r>
      <w:r w:rsidRPr="0028409E">
        <w:t>(e)</w:t>
      </w:r>
      <w:r>
        <w:tab/>
      </w:r>
      <w:r>
        <w:rPr>
          <w:b/>
          <w:bCs/>
        </w:rPr>
        <w:t xml:space="preserve">Strengthen </w:t>
      </w:r>
      <w:r w:rsidRPr="00140610">
        <w:rPr>
          <w:b/>
          <w:bCs/>
        </w:rPr>
        <w:t xml:space="preserve">the </w:t>
      </w:r>
      <w:r w:rsidR="002001EC">
        <w:rPr>
          <w:b/>
          <w:bCs/>
        </w:rPr>
        <w:t>“</w:t>
      </w:r>
      <w:r w:rsidRPr="00140610">
        <w:rPr>
          <w:b/>
          <w:bCs/>
        </w:rPr>
        <w:t>Equipares Empresarial</w:t>
      </w:r>
      <w:r w:rsidR="002001EC">
        <w:rPr>
          <w:b/>
          <w:bCs/>
        </w:rPr>
        <w:t>”</w:t>
      </w:r>
      <w:r w:rsidRPr="00140610">
        <w:rPr>
          <w:b/>
          <w:bCs/>
        </w:rPr>
        <w:t xml:space="preserve"> programme</w:t>
      </w:r>
      <w:r>
        <w:rPr>
          <w:b/>
          <w:bCs/>
        </w:rPr>
        <w:t xml:space="preserve">, which is intended to </w:t>
      </w:r>
      <w:r w:rsidRPr="00326EB3">
        <w:rPr>
          <w:b/>
          <w:bCs/>
        </w:rPr>
        <w:t xml:space="preserve">close </w:t>
      </w:r>
      <w:r w:rsidRPr="001157DA">
        <w:rPr>
          <w:b/>
          <w:bCs/>
        </w:rPr>
        <w:t>gender gap</w:t>
      </w:r>
      <w:r w:rsidRPr="00326EB3">
        <w:rPr>
          <w:b/>
          <w:bCs/>
        </w:rPr>
        <w:t>s in the labour market</w:t>
      </w:r>
      <w:r>
        <w:rPr>
          <w:b/>
          <w:bCs/>
        </w:rPr>
        <w:t>;</w:t>
      </w:r>
    </w:p>
    <w:p w14:paraId="590CC02B" w14:textId="77777777" w:rsidR="001B00FB" w:rsidRPr="00933784" w:rsidRDefault="001B00FB" w:rsidP="001B00FB">
      <w:pPr>
        <w:pStyle w:val="SingleTxtG"/>
        <w:rPr>
          <w:b/>
          <w:bCs/>
        </w:rPr>
      </w:pPr>
      <w:r>
        <w:rPr>
          <w:b/>
          <w:bCs/>
        </w:rPr>
        <w:tab/>
      </w:r>
      <w:r w:rsidRPr="0028409E">
        <w:t>(f)</w:t>
      </w:r>
      <w:r>
        <w:tab/>
      </w:r>
      <w:r>
        <w:rPr>
          <w:b/>
          <w:bCs/>
        </w:rPr>
        <w:t xml:space="preserve">Establish a special register of cases of discrimination in the workplace to facilitate monitoring and </w:t>
      </w:r>
      <w:r w:rsidRPr="00C80D02">
        <w:rPr>
          <w:b/>
          <w:bCs/>
        </w:rPr>
        <w:t>accountability</w:t>
      </w:r>
      <w:r>
        <w:rPr>
          <w:b/>
          <w:bCs/>
        </w:rPr>
        <w:t>;</w:t>
      </w:r>
    </w:p>
    <w:p w14:paraId="59351580" w14:textId="75A3CC22" w:rsidR="001B00FB" w:rsidRPr="00933784" w:rsidRDefault="001B00FB" w:rsidP="001B00FB">
      <w:pPr>
        <w:pStyle w:val="SingleTxtG"/>
        <w:rPr>
          <w:b/>
          <w:bCs/>
        </w:rPr>
      </w:pPr>
      <w:r>
        <w:rPr>
          <w:b/>
          <w:bCs/>
        </w:rPr>
        <w:tab/>
      </w:r>
      <w:r w:rsidRPr="0028409E">
        <w:t>(g)</w:t>
      </w:r>
      <w:r>
        <w:tab/>
      </w:r>
      <w:r w:rsidRPr="005838E9">
        <w:rPr>
          <w:b/>
          <w:bCs/>
        </w:rPr>
        <w:t>Take account of the Committee</w:t>
      </w:r>
      <w:r w:rsidR="002001EC">
        <w:rPr>
          <w:b/>
          <w:bCs/>
        </w:rPr>
        <w:t>’</w:t>
      </w:r>
      <w:r w:rsidRPr="005838E9">
        <w:rPr>
          <w:b/>
          <w:bCs/>
        </w:rPr>
        <w:t xml:space="preserve">s </w:t>
      </w:r>
      <w:r w:rsidRPr="006066ED">
        <w:rPr>
          <w:b/>
          <w:bCs/>
        </w:rPr>
        <w:t>general comment No. 16 (2005) on the equal right of men and women to the enjoyment of all economic, social and cultural rights</w:t>
      </w:r>
      <w:r>
        <w:rPr>
          <w:b/>
          <w:bCs/>
        </w:rPr>
        <w:t>.</w:t>
      </w:r>
    </w:p>
    <w:p w14:paraId="6486AE35" w14:textId="77777777" w:rsidR="001B00FB" w:rsidRPr="00933784" w:rsidRDefault="001B00FB" w:rsidP="001B00FB">
      <w:pPr>
        <w:pStyle w:val="H23G"/>
      </w:pPr>
      <w:r>
        <w:tab/>
      </w:r>
      <w:r>
        <w:tab/>
      </w:r>
      <w:r>
        <w:rPr>
          <w:bCs/>
        </w:rPr>
        <w:t>Informal sector</w:t>
      </w:r>
    </w:p>
    <w:p w14:paraId="1DD617E0" w14:textId="77777777" w:rsidR="001B00FB" w:rsidRPr="00933784" w:rsidRDefault="001B00FB" w:rsidP="001B00FB">
      <w:pPr>
        <w:pStyle w:val="SingleTxtG"/>
        <w:rPr>
          <w:b/>
        </w:rPr>
      </w:pPr>
      <w:r>
        <w:t>22.</w:t>
      </w:r>
      <w:r>
        <w:tab/>
        <w:t xml:space="preserve">The Committee takes note of the adoption of </w:t>
      </w:r>
      <w:r w:rsidRPr="00023487">
        <w:t>Act No. 2466 of 2025, on labour reform</w:t>
      </w:r>
      <w:r>
        <w:t>s</w:t>
      </w:r>
      <w:r w:rsidRPr="00023487">
        <w:t xml:space="preserve"> for decent and dignified work,</w:t>
      </w:r>
      <w:r>
        <w:t xml:space="preserve"> and </w:t>
      </w:r>
      <w:r w:rsidRPr="00B10F31">
        <w:t>Decree No. 533</w:t>
      </w:r>
      <w:r>
        <w:t xml:space="preserve"> of 2024, on the incentive for creating and keeping new</w:t>
      </w:r>
      <w:r w:rsidRPr="00351957">
        <w:t xml:space="preserve"> jobs in the formal sector</w:t>
      </w:r>
      <w:r>
        <w:t xml:space="preserve">, which encourages the formalization of employment and the cumulative effect of which has been an </w:t>
      </w:r>
      <w:r w:rsidRPr="00827D72">
        <w:t>increase</w:t>
      </w:r>
      <w:r>
        <w:t xml:space="preserve"> in the formalization of traditionally informal jobs, such as domestic jobs. However, the Committee is concerned that there are sectors and regions where informal employment remains widespread, particularly among </w:t>
      </w:r>
      <w:r w:rsidRPr="009501C9">
        <w:t>domestic workers</w:t>
      </w:r>
      <w:r>
        <w:t xml:space="preserve">, among campesinos and in </w:t>
      </w:r>
      <w:r w:rsidRPr="0033257D">
        <w:t>rural and remote areas</w:t>
      </w:r>
      <w:r>
        <w:t xml:space="preserve"> and areas affected by the armed conflict (arts. </w:t>
      </w:r>
      <w:r w:rsidRPr="00445167">
        <w:t xml:space="preserve">6, 7 </w:t>
      </w:r>
      <w:r>
        <w:t>and</w:t>
      </w:r>
      <w:r w:rsidRPr="00445167">
        <w:t xml:space="preserve"> 9</w:t>
      </w:r>
      <w:r>
        <w:t>).</w:t>
      </w:r>
    </w:p>
    <w:p w14:paraId="395EA014" w14:textId="77777777" w:rsidR="001B00FB" w:rsidRPr="00933784" w:rsidRDefault="001B00FB" w:rsidP="001B00FB">
      <w:pPr>
        <w:pStyle w:val="SingleTxtG"/>
        <w:rPr>
          <w:b/>
          <w:bCs/>
        </w:rPr>
      </w:pPr>
      <w:r>
        <w:lastRenderedPageBreak/>
        <w:t>23.</w:t>
      </w:r>
      <w:r>
        <w:tab/>
      </w:r>
      <w:r w:rsidRPr="008A7DD7">
        <w:rPr>
          <w:b/>
          <w:bCs/>
        </w:rPr>
        <w:t xml:space="preserve">The Committee recommends that the State Party continue and </w:t>
      </w:r>
      <w:r>
        <w:rPr>
          <w:b/>
          <w:bCs/>
        </w:rPr>
        <w:t>step up</w:t>
      </w:r>
      <w:r w:rsidRPr="008A7DD7">
        <w:rPr>
          <w:b/>
          <w:bCs/>
        </w:rPr>
        <w:t xml:space="preserve"> its efforts, through legislation and incentives, </w:t>
      </w:r>
      <w:r w:rsidRPr="00E37B60">
        <w:rPr>
          <w:b/>
          <w:bCs/>
        </w:rPr>
        <w:t>to facilitate the transition of workers from the informal to the formal sector, paying special attention to women, young persons and persons with disabilities and taking into consideration the</w:t>
      </w:r>
      <w:r>
        <w:rPr>
          <w:b/>
          <w:bCs/>
        </w:rPr>
        <w:t xml:space="preserve"> </w:t>
      </w:r>
      <w:r w:rsidRPr="00FA1A1A">
        <w:rPr>
          <w:b/>
          <w:bCs/>
        </w:rPr>
        <w:t>Transition from the Informal to the Formal Economy Recommendation, 2015 (No. 204)</w:t>
      </w:r>
      <w:r>
        <w:rPr>
          <w:b/>
          <w:bCs/>
        </w:rPr>
        <w:t>.</w:t>
      </w:r>
    </w:p>
    <w:p w14:paraId="7E2FDF7A" w14:textId="77777777" w:rsidR="001B00FB" w:rsidRPr="00933784" w:rsidRDefault="001B00FB" w:rsidP="001B00FB">
      <w:pPr>
        <w:pStyle w:val="H23G"/>
      </w:pPr>
      <w:r>
        <w:tab/>
      </w:r>
      <w:r>
        <w:tab/>
      </w:r>
      <w:r w:rsidRPr="00CB088B">
        <w:rPr>
          <w:bCs/>
        </w:rPr>
        <w:t>Conditions of work</w:t>
      </w:r>
    </w:p>
    <w:p w14:paraId="0D9D3EB7" w14:textId="77777777" w:rsidR="001B00FB" w:rsidRPr="00933784" w:rsidRDefault="001B00FB" w:rsidP="001B00FB">
      <w:pPr>
        <w:pStyle w:val="SingleTxtG"/>
      </w:pPr>
      <w:r>
        <w:t>24.</w:t>
      </w:r>
      <w:r>
        <w:tab/>
        <w:t xml:space="preserve">The Committee again welcomes the adoption of </w:t>
      </w:r>
      <w:r w:rsidRPr="00E8286C">
        <w:t>Act No. 2466 of 2025, on labour reform</w:t>
      </w:r>
      <w:r>
        <w:t>s</w:t>
      </w:r>
      <w:r w:rsidRPr="00E8286C">
        <w:t xml:space="preserve"> for decent and dignified work</w:t>
      </w:r>
      <w:r>
        <w:t>,</w:t>
      </w:r>
      <w:r w:rsidRPr="00E8286C">
        <w:t xml:space="preserve"> </w:t>
      </w:r>
      <w:r>
        <w:t>and the increase in the number of labour inspectors to monitor it by 1,000. However, t</w:t>
      </w:r>
      <w:r w:rsidRPr="00291893">
        <w:t>he Committee is concerned about reports of</w:t>
      </w:r>
      <w:r>
        <w:t xml:space="preserve"> unsafe working conditions in the mining sector, </w:t>
      </w:r>
      <w:r w:rsidRPr="00BC5087">
        <w:t>forced subcontracting</w:t>
      </w:r>
      <w:r>
        <w:t xml:space="preserve"> and the lack of </w:t>
      </w:r>
      <w:r w:rsidRPr="005063C1">
        <w:t>transition measures</w:t>
      </w:r>
      <w:r>
        <w:t xml:space="preserve"> for workers affected by mine closures. This situation is aggravated in areas affected by the conflict and other rural and remote areas where the presence of authorities, including those involved in labour inspections, is limited (</w:t>
      </w:r>
      <w:r w:rsidRPr="00767BA4">
        <w:t>arts. 6 and 7</w:t>
      </w:r>
      <w:r>
        <w:t>).</w:t>
      </w:r>
    </w:p>
    <w:p w14:paraId="647B9B77" w14:textId="77777777" w:rsidR="001B00FB" w:rsidRPr="00933784" w:rsidRDefault="001B00FB" w:rsidP="001B00FB">
      <w:pPr>
        <w:pStyle w:val="SingleTxtG"/>
      </w:pPr>
      <w:r>
        <w:t>25.</w:t>
      </w:r>
      <w:r>
        <w:tab/>
      </w:r>
      <w:r w:rsidRPr="00130A62">
        <w:rPr>
          <w:b/>
          <w:bCs/>
        </w:rPr>
        <w:t xml:space="preserve">The Committee recommends that the State </w:t>
      </w:r>
      <w:r>
        <w:rPr>
          <w:b/>
          <w:bCs/>
        </w:rPr>
        <w:t>P</w:t>
      </w:r>
      <w:r w:rsidRPr="00130A62">
        <w:rPr>
          <w:b/>
          <w:bCs/>
        </w:rPr>
        <w:t>arty increase its efforts to</w:t>
      </w:r>
      <w:r>
        <w:rPr>
          <w:b/>
          <w:bCs/>
        </w:rPr>
        <w:t xml:space="preserve"> provide </w:t>
      </w:r>
      <w:r w:rsidRPr="003023F9">
        <w:rPr>
          <w:b/>
          <w:bCs/>
        </w:rPr>
        <w:t>the labour inspection mechanism</w:t>
      </w:r>
      <w:r>
        <w:rPr>
          <w:b/>
          <w:bCs/>
        </w:rPr>
        <w:t xml:space="preserve"> with sufficient human, technical and financial resources for it to adequately monitor compliance with labour legislation and </w:t>
      </w:r>
      <w:r w:rsidRPr="009C09D9">
        <w:rPr>
          <w:b/>
          <w:bCs/>
        </w:rPr>
        <w:t>provide adequate protection to all workers</w:t>
      </w:r>
      <w:r>
        <w:rPr>
          <w:b/>
          <w:bCs/>
        </w:rPr>
        <w:t>, including those in the informal sector and, in particular, those working in rural and remote areas and in the mining sector.</w:t>
      </w:r>
    </w:p>
    <w:p w14:paraId="75080BC7" w14:textId="77777777" w:rsidR="001B00FB" w:rsidRPr="00933784" w:rsidRDefault="001B00FB" w:rsidP="001B00FB">
      <w:pPr>
        <w:pStyle w:val="H23G"/>
      </w:pPr>
      <w:r>
        <w:tab/>
      </w:r>
      <w:r>
        <w:tab/>
      </w:r>
      <w:r>
        <w:rPr>
          <w:bCs/>
        </w:rPr>
        <w:t>Persons with disabilities</w:t>
      </w:r>
    </w:p>
    <w:p w14:paraId="50B8D28B" w14:textId="5AF4D7F9" w:rsidR="001B00FB" w:rsidRPr="00933784" w:rsidRDefault="001B00FB" w:rsidP="001B00FB">
      <w:pPr>
        <w:pStyle w:val="SingleTxtG"/>
        <w:rPr>
          <w:b/>
        </w:rPr>
      </w:pPr>
      <w:r>
        <w:t>26.</w:t>
      </w:r>
      <w:r>
        <w:tab/>
        <w:t xml:space="preserve">The Committee welcomes the steps taken by the State Party to promote the inclusion of persons with disabilities in the labour market, including the implementation of </w:t>
      </w:r>
      <w:r w:rsidRPr="00EA0DA5">
        <w:t>Decre</w:t>
      </w:r>
      <w:r>
        <w:t>e</w:t>
      </w:r>
      <w:r w:rsidRPr="00EA0DA5">
        <w:t xml:space="preserve"> </w:t>
      </w:r>
      <w:r>
        <w:t>No.</w:t>
      </w:r>
      <w:r w:rsidR="000A0314">
        <w:t> </w:t>
      </w:r>
      <w:r w:rsidRPr="00EA0DA5">
        <w:t xml:space="preserve">533 </w:t>
      </w:r>
      <w:r>
        <w:t>of</w:t>
      </w:r>
      <w:r w:rsidRPr="00EA0DA5">
        <w:t xml:space="preserve"> 2024</w:t>
      </w:r>
      <w:r>
        <w:t xml:space="preserve">. It also commends the State Party on its adoption of a labour inclusion strategy, the national quotas for public employers and the </w:t>
      </w:r>
      <w:r w:rsidRPr="00BE0012">
        <w:t>National Development Plan</w:t>
      </w:r>
      <w:r w:rsidR="000A0314">
        <w:br/>
      </w:r>
      <w:r w:rsidRPr="00BE0012">
        <w:t>2022–2026</w:t>
      </w:r>
      <w:r>
        <w:t xml:space="preserve">. However, the Committee remains concerned that only 2.5 per cent of persons with disabilities are </w:t>
      </w:r>
      <w:r w:rsidRPr="00841487">
        <w:t>formally employed</w:t>
      </w:r>
      <w:r>
        <w:t xml:space="preserve"> or have an income equal to the minimum wage. It is also concerned about the lack of structured, institutionalized consultations with representative organizations of workers and persons with disabilities in the design and implementation of key measures (</w:t>
      </w:r>
      <w:r w:rsidRPr="00F761AA">
        <w:t xml:space="preserve">arts. </w:t>
      </w:r>
      <w:r w:rsidRPr="005530B9">
        <w:t xml:space="preserve">2, 6, 7 </w:t>
      </w:r>
      <w:r>
        <w:t>and</w:t>
      </w:r>
      <w:r w:rsidRPr="005530B9">
        <w:t xml:space="preserve"> 8</w:t>
      </w:r>
      <w:r>
        <w:t>).</w:t>
      </w:r>
    </w:p>
    <w:p w14:paraId="5D720512" w14:textId="77777777" w:rsidR="001B00FB" w:rsidRPr="00933784" w:rsidRDefault="001B00FB" w:rsidP="001B00FB">
      <w:pPr>
        <w:pStyle w:val="SingleTxtG"/>
        <w:rPr>
          <w:b/>
          <w:bCs/>
        </w:rPr>
      </w:pPr>
      <w:r>
        <w:t>27.</w:t>
      </w:r>
      <w:r>
        <w:tab/>
      </w:r>
      <w:r>
        <w:rPr>
          <w:b/>
          <w:bCs/>
        </w:rPr>
        <w:t xml:space="preserve">The Committee also recommends that the State Party institutionalize inclusive consultations with </w:t>
      </w:r>
      <w:r w:rsidRPr="00534885">
        <w:rPr>
          <w:b/>
          <w:bCs/>
        </w:rPr>
        <w:t>organization</w:t>
      </w:r>
      <w:r>
        <w:rPr>
          <w:b/>
          <w:bCs/>
        </w:rPr>
        <w:t>s</w:t>
      </w:r>
      <w:r w:rsidRPr="00534885">
        <w:rPr>
          <w:b/>
          <w:bCs/>
        </w:rPr>
        <w:t xml:space="preserve"> of persons with disabilities</w:t>
      </w:r>
      <w:r>
        <w:rPr>
          <w:b/>
          <w:bCs/>
        </w:rPr>
        <w:t xml:space="preserve"> and step up the enforcement of quotas and anti-discrimination regulations, especially in the </w:t>
      </w:r>
      <w:r w:rsidRPr="00E03753">
        <w:rPr>
          <w:b/>
          <w:bCs/>
        </w:rPr>
        <w:t>private sector</w:t>
      </w:r>
      <w:r>
        <w:rPr>
          <w:b/>
          <w:bCs/>
        </w:rPr>
        <w:t>.</w:t>
      </w:r>
      <w:r>
        <w:t xml:space="preserve"> </w:t>
      </w:r>
      <w:r>
        <w:rPr>
          <w:b/>
          <w:bCs/>
        </w:rPr>
        <w:t xml:space="preserve">In this regard, the Committee also urges the State Party to update the </w:t>
      </w:r>
      <w:r w:rsidRPr="00321C4A">
        <w:rPr>
          <w:b/>
          <w:bCs/>
        </w:rPr>
        <w:t>National Policy on Disability and Social Inclusion</w:t>
      </w:r>
      <w:r>
        <w:rPr>
          <w:b/>
          <w:bCs/>
        </w:rPr>
        <w:t>.</w:t>
      </w:r>
    </w:p>
    <w:p w14:paraId="7A3976ED" w14:textId="77777777" w:rsidR="001B00FB" w:rsidRPr="00933784" w:rsidRDefault="001B00FB" w:rsidP="001B00FB">
      <w:pPr>
        <w:pStyle w:val="H23G"/>
      </w:pPr>
      <w:r>
        <w:tab/>
      </w:r>
      <w:r>
        <w:tab/>
      </w:r>
      <w:r w:rsidRPr="00BF0E6E">
        <w:rPr>
          <w:bCs/>
        </w:rPr>
        <w:t>Trade union rights</w:t>
      </w:r>
    </w:p>
    <w:p w14:paraId="099457D0" w14:textId="77777777" w:rsidR="001B00FB" w:rsidRPr="00933784" w:rsidRDefault="001B00FB" w:rsidP="001B00FB">
      <w:pPr>
        <w:pStyle w:val="SingleTxtG"/>
      </w:pPr>
      <w:r>
        <w:t>28.</w:t>
      </w:r>
      <w:r>
        <w:tab/>
        <w:t xml:space="preserve">The Committee welcomes the support for the </w:t>
      </w:r>
      <w:r w:rsidRPr="00BD652F">
        <w:t>Colombian Trade Union Movement</w:t>
      </w:r>
      <w:r>
        <w:t xml:space="preserve"> under </w:t>
      </w:r>
      <w:r w:rsidRPr="00D23C93">
        <w:t>Resolution No. 31247 of 2023</w:t>
      </w:r>
      <w:r>
        <w:t xml:space="preserve"> and takes note of the efforts made with respect to </w:t>
      </w:r>
      <w:r w:rsidRPr="005B6558">
        <w:t>awareness-raising</w:t>
      </w:r>
      <w:r>
        <w:t xml:space="preserve">, training and technical support. The Committee notes the commitments under the Strategy for a Fair Workforce Transition regarding genuine social dialogue and the measures to protect more than 240 </w:t>
      </w:r>
      <w:r w:rsidRPr="00A31CE2">
        <w:t>trade union members</w:t>
      </w:r>
      <w:r>
        <w:t xml:space="preserve"> at risk. The Committee is concerned about </w:t>
      </w:r>
      <w:r w:rsidRPr="00751098">
        <w:t>anti-union practices</w:t>
      </w:r>
      <w:r>
        <w:t xml:space="preserve">, including forms of retaliation against </w:t>
      </w:r>
      <w:r w:rsidRPr="002D280B">
        <w:t>unionized workers</w:t>
      </w:r>
      <w:r>
        <w:t xml:space="preserve"> such as threats, violence and dismissals, and the lack of accountability, which particularly affect </w:t>
      </w:r>
      <w:r w:rsidRPr="00EF0AD1">
        <w:t>subcontracted</w:t>
      </w:r>
      <w:r>
        <w:t xml:space="preserve"> and/or non-unionized workers </w:t>
      </w:r>
      <w:r w:rsidRPr="005D1541">
        <w:t>in, for example,</w:t>
      </w:r>
      <w:r>
        <w:t xml:space="preserve"> </w:t>
      </w:r>
      <w:r w:rsidRPr="005D1541">
        <w:t>the port and agricultur</w:t>
      </w:r>
      <w:r>
        <w:t>e</w:t>
      </w:r>
      <w:r w:rsidRPr="005D1541">
        <w:t xml:space="preserve"> sectors</w:t>
      </w:r>
      <w:r>
        <w:t xml:space="preserve">, as well as the lack of transition measures for workers affected by mine closures. The Committee also notes the lack of accountability for the killings that took place during the national strike of 2021. The Committee is also </w:t>
      </w:r>
      <w:r w:rsidRPr="009654F6">
        <w:t xml:space="preserve">concerned that the exercise of the rights to form and join trade unions, bargain collectively and strike </w:t>
      </w:r>
      <w:r>
        <w:t>is</w:t>
      </w:r>
      <w:r w:rsidRPr="009654F6">
        <w:t xml:space="preserve"> limited by excessive legal requirements</w:t>
      </w:r>
      <w:r>
        <w:t>.</w:t>
      </w:r>
    </w:p>
    <w:p w14:paraId="1AF987D4" w14:textId="03D30E4E" w:rsidR="001B00FB" w:rsidRPr="00933784" w:rsidRDefault="001B00FB" w:rsidP="001B00FB">
      <w:pPr>
        <w:pStyle w:val="SingleTxtG"/>
        <w:rPr>
          <w:b/>
          <w:bCs/>
        </w:rPr>
      </w:pPr>
      <w:r>
        <w:t>29.</w:t>
      </w:r>
      <w:r>
        <w:tab/>
      </w:r>
      <w:r w:rsidRPr="00312A1E">
        <w:rPr>
          <w:b/>
          <w:bCs/>
        </w:rPr>
        <w:t>The Committee</w:t>
      </w:r>
      <w:r>
        <w:t xml:space="preserve"> </w:t>
      </w:r>
      <w:r>
        <w:rPr>
          <w:b/>
          <w:bCs/>
        </w:rPr>
        <w:t xml:space="preserve">urges the State Party to protect the right to engage in </w:t>
      </w:r>
      <w:r w:rsidRPr="00740F13">
        <w:rPr>
          <w:b/>
          <w:bCs/>
        </w:rPr>
        <w:t>trade union activity</w:t>
      </w:r>
      <w:r>
        <w:rPr>
          <w:b/>
          <w:bCs/>
        </w:rPr>
        <w:t>, protect trade union members and ensure that all reported acts of violence or harassment against, threats against or attempts against the lives of trade union leaders or members are investigated, with the perpetrators being duly punished.</w:t>
      </w:r>
      <w:r>
        <w:t xml:space="preserve"> </w:t>
      </w:r>
      <w:r w:rsidRPr="00031580">
        <w:rPr>
          <w:b/>
          <w:bCs/>
        </w:rPr>
        <w:t>In addition</w:t>
      </w:r>
      <w:r>
        <w:rPr>
          <w:b/>
          <w:bCs/>
        </w:rPr>
        <w:t xml:space="preserve">, the Committee encourages the State Party to </w:t>
      </w:r>
      <w:r w:rsidRPr="00690926">
        <w:rPr>
          <w:b/>
          <w:bCs/>
        </w:rPr>
        <w:t>take a stand against</w:t>
      </w:r>
      <w:r>
        <w:rPr>
          <w:b/>
          <w:bCs/>
        </w:rPr>
        <w:t xml:space="preserve"> widespread </w:t>
      </w:r>
      <w:r>
        <w:rPr>
          <w:b/>
          <w:bCs/>
        </w:rPr>
        <w:lastRenderedPageBreak/>
        <w:t>anti</w:t>
      </w:r>
      <w:r w:rsidR="000A0314">
        <w:rPr>
          <w:b/>
          <w:bCs/>
        </w:rPr>
        <w:noBreakHyphen/>
      </w:r>
      <w:r>
        <w:rPr>
          <w:b/>
          <w:bCs/>
        </w:rPr>
        <w:t>union practices, such as threats, violence and dismissals, by private companies, especially in the agriculture and port sectors.</w:t>
      </w:r>
    </w:p>
    <w:p w14:paraId="71DC8B82" w14:textId="77777777" w:rsidR="001B00FB" w:rsidRPr="00933784" w:rsidRDefault="001B00FB" w:rsidP="001B00FB">
      <w:pPr>
        <w:pStyle w:val="H23G"/>
      </w:pPr>
      <w:r>
        <w:tab/>
      </w:r>
      <w:r>
        <w:tab/>
      </w:r>
      <w:r w:rsidRPr="006D748C">
        <w:t>Social security</w:t>
      </w:r>
    </w:p>
    <w:p w14:paraId="34E0DC9C" w14:textId="77777777" w:rsidR="001B00FB" w:rsidRPr="00933784" w:rsidRDefault="001B00FB" w:rsidP="001B00FB">
      <w:pPr>
        <w:pStyle w:val="SingleTxtG"/>
      </w:pPr>
      <w:r>
        <w:t>30.</w:t>
      </w:r>
      <w:r>
        <w:tab/>
        <w:t xml:space="preserve">The Committee welcomes the ambitious structural reform of the pension system under Act No. 2381 of 2025, the purpose of which is to ensure comprehensive, universal </w:t>
      </w:r>
      <w:r w:rsidRPr="00F8243C">
        <w:t>protection</w:t>
      </w:r>
      <w:r>
        <w:t xml:space="preserve"> covering old age, disability and death. At the same time, the Committee remains deeply concerned about the low </w:t>
      </w:r>
      <w:r w:rsidRPr="00B45EC7">
        <w:t>rate</w:t>
      </w:r>
      <w:r>
        <w:t xml:space="preserve"> of </w:t>
      </w:r>
      <w:r w:rsidRPr="00F22B57">
        <w:t>social security</w:t>
      </w:r>
      <w:r>
        <w:t xml:space="preserve"> coverage, particularly among </w:t>
      </w:r>
      <w:r w:rsidRPr="000D6A8A">
        <w:t>informal worker</w:t>
      </w:r>
      <w:r>
        <w:t xml:space="preserve">s, women, </w:t>
      </w:r>
      <w:r w:rsidRPr="007E0BC1">
        <w:t>Afro-Colombians</w:t>
      </w:r>
      <w:r>
        <w:t xml:space="preserve">, Indigenous Peoples, rural populations, persons with disabilities and </w:t>
      </w:r>
      <w:r w:rsidRPr="006D2AC1">
        <w:t>LGBTQI+ persons</w:t>
      </w:r>
      <w:r>
        <w:t>, as well as the uncertainty in processing with respect to Act No. 2381 (art. 9).</w:t>
      </w:r>
    </w:p>
    <w:p w14:paraId="317C132E" w14:textId="1FA9FB44" w:rsidR="001B00FB" w:rsidRPr="002001EC" w:rsidRDefault="001B00FB" w:rsidP="001B00FB">
      <w:pPr>
        <w:pStyle w:val="SingleTxtG"/>
        <w:rPr>
          <w:rStyle w:val="FootnoteReference"/>
        </w:rPr>
      </w:pPr>
      <w:r>
        <w:t>31.</w:t>
      </w:r>
      <w:r>
        <w:tab/>
      </w:r>
      <w:r>
        <w:rPr>
          <w:b/>
          <w:bCs/>
        </w:rPr>
        <w:t xml:space="preserve">The Committee recommends that the State Party expedite the full adoption of the structural reform of the pension system, continue its efforts to guarantee </w:t>
      </w:r>
      <w:r w:rsidRPr="00802385">
        <w:rPr>
          <w:b/>
          <w:bCs/>
        </w:rPr>
        <w:t>universal social protection coverage</w:t>
      </w:r>
      <w:r>
        <w:rPr>
          <w:b/>
          <w:bCs/>
        </w:rPr>
        <w:t xml:space="preserve">, ensuring adequate benefits for all persons, </w:t>
      </w:r>
      <w:r w:rsidRPr="009837E9">
        <w:rPr>
          <w:b/>
          <w:bCs/>
        </w:rPr>
        <w:t>especially those belonging to the most disadvantaged and marginalized groups, with a view to ensuring that they have a decent standard of living</w:t>
      </w:r>
      <w:r>
        <w:rPr>
          <w:b/>
          <w:bCs/>
        </w:rPr>
        <w:t>.</w:t>
      </w:r>
      <w:r>
        <w:t xml:space="preserve"> </w:t>
      </w:r>
      <w:r>
        <w:rPr>
          <w:b/>
          <w:bCs/>
        </w:rPr>
        <w:t xml:space="preserve">Coverage must extend to workers in the informal sector and, in particular, groups with persistently low rates of social security coverage, including </w:t>
      </w:r>
      <w:r w:rsidRPr="00820721">
        <w:rPr>
          <w:b/>
          <w:bCs/>
        </w:rPr>
        <w:t>Afro-Colombians</w:t>
      </w:r>
      <w:r>
        <w:rPr>
          <w:b/>
          <w:bCs/>
        </w:rPr>
        <w:t>, Indigenous Peoples, the rural population and older persons.</w:t>
      </w:r>
      <w:r>
        <w:t xml:space="preserve"> </w:t>
      </w:r>
      <w:r>
        <w:rPr>
          <w:b/>
          <w:bCs/>
        </w:rPr>
        <w:t>The Committee draws the State Party</w:t>
      </w:r>
      <w:r w:rsidR="002001EC">
        <w:rPr>
          <w:b/>
          <w:bCs/>
        </w:rPr>
        <w:t>’</w:t>
      </w:r>
      <w:r>
        <w:rPr>
          <w:b/>
          <w:bCs/>
        </w:rPr>
        <w:t xml:space="preserve">s attention to its </w:t>
      </w:r>
      <w:r w:rsidRPr="00DE0A61">
        <w:rPr>
          <w:b/>
          <w:bCs/>
        </w:rPr>
        <w:t>general comment No. 19 (2007) on the right to social security</w:t>
      </w:r>
      <w:r>
        <w:rPr>
          <w:b/>
          <w:bCs/>
        </w:rPr>
        <w:t xml:space="preserve"> and </w:t>
      </w:r>
      <w:r w:rsidRPr="00F14CFA">
        <w:rPr>
          <w:b/>
          <w:bCs/>
        </w:rPr>
        <w:t>its statement on social protection floors as an essential element of the right to social security and of the Sustainable Development Goals</w:t>
      </w:r>
      <w:r>
        <w:rPr>
          <w:b/>
          <w:bCs/>
        </w:rPr>
        <w:t>.</w:t>
      </w:r>
      <w:r w:rsidRPr="002001EC">
        <w:rPr>
          <w:rStyle w:val="FootnoteReference"/>
        </w:rPr>
        <w:footnoteReference w:id="10"/>
      </w:r>
    </w:p>
    <w:p w14:paraId="7FF8A2A0" w14:textId="77777777" w:rsidR="001B00FB" w:rsidRPr="00933784" w:rsidRDefault="001B00FB" w:rsidP="001B00FB">
      <w:pPr>
        <w:pStyle w:val="H23G"/>
      </w:pPr>
      <w:r>
        <w:tab/>
      </w:r>
      <w:r>
        <w:tab/>
      </w:r>
      <w:r>
        <w:rPr>
          <w:bCs/>
        </w:rPr>
        <w:t>Child labour and exploitation</w:t>
      </w:r>
    </w:p>
    <w:p w14:paraId="0083C8F1" w14:textId="7A999F81" w:rsidR="001B00FB" w:rsidRPr="00933784" w:rsidRDefault="001B00FB" w:rsidP="001B00FB">
      <w:pPr>
        <w:pStyle w:val="SingleTxtG"/>
        <w:rPr>
          <w:b/>
        </w:rPr>
      </w:pPr>
      <w:r>
        <w:t>32.</w:t>
      </w:r>
      <w:r>
        <w:tab/>
        <w:t>The Committee recognizes the State Party</w:t>
      </w:r>
      <w:r w:rsidR="002001EC">
        <w:t>’</w:t>
      </w:r>
      <w:r>
        <w:t xml:space="preserve">s commitment to combating child labour, including through </w:t>
      </w:r>
      <w:r w:rsidRPr="00064101">
        <w:t>legislative and policy measures</w:t>
      </w:r>
      <w:r>
        <w:t xml:space="preserve">, but remains deeply concerned </w:t>
      </w:r>
      <w:r w:rsidRPr="00D26E7B">
        <w:t>about</w:t>
      </w:r>
      <w:r>
        <w:t xml:space="preserve"> the continued recruitment and use of children by armed groups for purposes such as combat, assistance in combat or </w:t>
      </w:r>
      <w:r w:rsidRPr="00A20BA3">
        <w:t>sexual exploitation</w:t>
      </w:r>
      <w:r>
        <w:t xml:space="preserve">. The Committee is also concerned that, while several strategies are in place, implementation, coordination and monitoring mechanisms remain weak in practice and the lack of access to basic services and poverty in some regions have led to an increase in child labour, exploitation, trafficking and </w:t>
      </w:r>
      <w:r w:rsidRPr="00A33E33">
        <w:t>punitive responses</w:t>
      </w:r>
      <w:r>
        <w:t>, with risk increasing and safe spaces being lost (art. 10).</w:t>
      </w:r>
    </w:p>
    <w:p w14:paraId="5AC07FEB" w14:textId="77777777" w:rsidR="001B00FB" w:rsidRPr="00933784" w:rsidRDefault="001B00FB" w:rsidP="001B00FB">
      <w:pPr>
        <w:pStyle w:val="SingleTxtG"/>
        <w:rPr>
          <w:b/>
          <w:bCs/>
        </w:rPr>
      </w:pPr>
      <w:r>
        <w:t>33.</w:t>
      </w:r>
      <w:r>
        <w:tab/>
      </w:r>
      <w:r>
        <w:rPr>
          <w:b/>
          <w:bCs/>
        </w:rPr>
        <w:t>The Committee recommends that the State Party:</w:t>
      </w:r>
    </w:p>
    <w:p w14:paraId="25F84752" w14:textId="77777777" w:rsidR="001B00FB" w:rsidRPr="00933784" w:rsidRDefault="001B00FB" w:rsidP="001B00FB">
      <w:pPr>
        <w:pStyle w:val="SingleTxtG"/>
        <w:rPr>
          <w:b/>
          <w:bCs/>
        </w:rPr>
      </w:pPr>
      <w:r>
        <w:rPr>
          <w:b/>
          <w:bCs/>
        </w:rPr>
        <w:tab/>
      </w:r>
      <w:r w:rsidRPr="005F6349">
        <w:t>(a)</w:t>
      </w:r>
      <w:r>
        <w:tab/>
      </w:r>
      <w:r>
        <w:rPr>
          <w:b/>
          <w:bCs/>
        </w:rPr>
        <w:t xml:space="preserve">Take all necessary measures, including budgetary measures, to strengthen existing policies, institutions and mechanisms for the protection of children and adolescents currently at risk of forced recruitment and exploitation, paying special attention to the Indigenous and Afro-Colombian populations, and ensure </w:t>
      </w:r>
      <w:r w:rsidRPr="00B42649">
        <w:rPr>
          <w:b/>
          <w:bCs/>
        </w:rPr>
        <w:t>rights-based support</w:t>
      </w:r>
      <w:r>
        <w:rPr>
          <w:b/>
          <w:bCs/>
        </w:rPr>
        <w:t xml:space="preserve"> for victims of forced recruitment and exploitation, including psychosocial care, family reintegration and education, and prioritizing school retention for Indigenous, Afro-Colombian and rural children and children in street situations;</w:t>
      </w:r>
    </w:p>
    <w:p w14:paraId="40D4D7C6" w14:textId="77777777" w:rsidR="001B00FB" w:rsidRPr="00933784" w:rsidRDefault="001B00FB" w:rsidP="001B00FB">
      <w:pPr>
        <w:pStyle w:val="SingleTxtG"/>
        <w:rPr>
          <w:b/>
          <w:bCs/>
        </w:rPr>
      </w:pPr>
      <w:r>
        <w:rPr>
          <w:b/>
          <w:bCs/>
        </w:rPr>
        <w:tab/>
      </w:r>
      <w:r w:rsidRPr="005F6349">
        <w:t>(b)</w:t>
      </w:r>
      <w:r>
        <w:tab/>
      </w:r>
      <w:r w:rsidRPr="009E56FC">
        <w:rPr>
          <w:b/>
          <w:bCs/>
        </w:rPr>
        <w:t xml:space="preserve">Take </w:t>
      </w:r>
      <w:r>
        <w:rPr>
          <w:b/>
          <w:bCs/>
        </w:rPr>
        <w:t>step</w:t>
      </w:r>
      <w:r w:rsidRPr="009E56FC">
        <w:rPr>
          <w:b/>
          <w:bCs/>
        </w:rPr>
        <w:t>s to</w:t>
      </w:r>
      <w:r>
        <w:t xml:space="preserve"> </w:t>
      </w:r>
      <w:r>
        <w:rPr>
          <w:b/>
          <w:bCs/>
        </w:rPr>
        <w:t xml:space="preserve">ensure that all cases of economic exploitation of children and adolescents or recruitment by </w:t>
      </w:r>
      <w:r w:rsidRPr="00921AA9">
        <w:rPr>
          <w:b/>
          <w:bCs/>
        </w:rPr>
        <w:t>illegal armed group</w:t>
      </w:r>
      <w:r>
        <w:rPr>
          <w:b/>
          <w:bCs/>
        </w:rPr>
        <w:t>s are thoroughly investigated and that the perpetrators are duly punished;</w:t>
      </w:r>
    </w:p>
    <w:p w14:paraId="4066AF9B" w14:textId="77777777" w:rsidR="001B00FB" w:rsidRPr="00933784" w:rsidRDefault="001B00FB" w:rsidP="001B00FB">
      <w:pPr>
        <w:pStyle w:val="SingleTxtG"/>
        <w:rPr>
          <w:b/>
          <w:bCs/>
        </w:rPr>
      </w:pPr>
      <w:r>
        <w:rPr>
          <w:b/>
          <w:bCs/>
        </w:rPr>
        <w:tab/>
      </w:r>
      <w:r w:rsidRPr="005F6349">
        <w:t>(c)</w:t>
      </w:r>
      <w:r>
        <w:tab/>
      </w:r>
      <w:r>
        <w:rPr>
          <w:b/>
          <w:bCs/>
        </w:rPr>
        <w:t>T</w:t>
      </w:r>
      <w:r w:rsidRPr="0078118E">
        <w:rPr>
          <w:b/>
          <w:bCs/>
        </w:rPr>
        <w:t xml:space="preserve">ake all </w:t>
      </w:r>
      <w:r>
        <w:rPr>
          <w:b/>
          <w:bCs/>
        </w:rPr>
        <w:t xml:space="preserve">necessary </w:t>
      </w:r>
      <w:r w:rsidRPr="0078118E">
        <w:rPr>
          <w:b/>
          <w:bCs/>
        </w:rPr>
        <w:t>measures to</w:t>
      </w:r>
      <w:r>
        <w:rPr>
          <w:b/>
          <w:bCs/>
        </w:rPr>
        <w:t xml:space="preserve"> strengthen inspection mechanisms for combating child labour, particularly in agriculture, domestic work and mining, and policies for families living in poverty in order to ensure that children and adolescents attend school, including specific measures to address the high number of girls engaged in </w:t>
      </w:r>
      <w:r w:rsidRPr="00FB5259">
        <w:rPr>
          <w:b/>
          <w:bCs/>
        </w:rPr>
        <w:t>domestic labour</w:t>
      </w:r>
      <w:r>
        <w:rPr>
          <w:b/>
          <w:bCs/>
        </w:rPr>
        <w:t xml:space="preserve"> and unpaid </w:t>
      </w:r>
      <w:r w:rsidRPr="003E27F8">
        <w:rPr>
          <w:b/>
          <w:bCs/>
        </w:rPr>
        <w:t>care work</w:t>
      </w:r>
      <w:r>
        <w:rPr>
          <w:b/>
          <w:bCs/>
        </w:rPr>
        <w:t>.</w:t>
      </w:r>
    </w:p>
    <w:p w14:paraId="3E6B9DA2" w14:textId="77777777" w:rsidR="001B00FB" w:rsidRPr="00933784" w:rsidRDefault="001B00FB" w:rsidP="001B00FB">
      <w:pPr>
        <w:pStyle w:val="H23G"/>
      </w:pPr>
      <w:r>
        <w:tab/>
      </w:r>
      <w:r>
        <w:tab/>
        <w:t>T</w:t>
      </w:r>
      <w:r w:rsidRPr="004D4E14">
        <w:t>rafficking in persons</w:t>
      </w:r>
    </w:p>
    <w:p w14:paraId="418B1EE7" w14:textId="77777777" w:rsidR="001B00FB" w:rsidRPr="00933784" w:rsidRDefault="001B00FB" w:rsidP="001B00FB">
      <w:pPr>
        <w:pStyle w:val="SingleTxtG"/>
        <w:rPr>
          <w:b/>
        </w:rPr>
      </w:pPr>
      <w:r>
        <w:t>34.</w:t>
      </w:r>
      <w:r>
        <w:tab/>
        <w:t xml:space="preserve">The Committee notes with concern that Colombia continues to be </w:t>
      </w:r>
      <w:r w:rsidRPr="003E2FC4">
        <w:t>a country of origin, transit and destination for trafficking in persons</w:t>
      </w:r>
      <w:r>
        <w:t xml:space="preserve">, including for purposes of </w:t>
      </w:r>
      <w:r w:rsidRPr="0031412D">
        <w:t xml:space="preserve">sexual and </w:t>
      </w:r>
      <w:r w:rsidRPr="00EB11D9">
        <w:t>labour exploitation</w:t>
      </w:r>
      <w:r>
        <w:t xml:space="preserve">, which particularly affects women and girls, Venezuelan migrants, Indigenous </w:t>
      </w:r>
      <w:r>
        <w:lastRenderedPageBreak/>
        <w:t xml:space="preserve">and Afro-Colombian communities and </w:t>
      </w:r>
      <w:bookmarkStart w:id="1" w:name="_Hlk212725942"/>
      <w:r w:rsidRPr="00A024E2">
        <w:t>LGBTQI+ persons</w:t>
      </w:r>
      <w:bookmarkEnd w:id="1"/>
      <w:r>
        <w:t xml:space="preserve">, many of whom are at high risk because of </w:t>
      </w:r>
      <w:r w:rsidRPr="00EF2044">
        <w:t>multiple</w:t>
      </w:r>
      <w:r>
        <w:t xml:space="preserve">, </w:t>
      </w:r>
      <w:r w:rsidRPr="009C4F7D">
        <w:t>intersecting vulnerabilities</w:t>
      </w:r>
      <w:r>
        <w:t xml:space="preserve"> (arts. </w:t>
      </w:r>
      <w:r w:rsidRPr="00B472F8">
        <w:t xml:space="preserve">2, 7 </w:t>
      </w:r>
      <w:r>
        <w:t>and</w:t>
      </w:r>
      <w:r w:rsidRPr="00B472F8">
        <w:t xml:space="preserve"> 10</w:t>
      </w:r>
      <w:r>
        <w:t>).</w:t>
      </w:r>
    </w:p>
    <w:p w14:paraId="112D4F99" w14:textId="77777777" w:rsidR="001B00FB" w:rsidRPr="00933784" w:rsidRDefault="001B00FB" w:rsidP="001B00FB">
      <w:pPr>
        <w:pStyle w:val="SingleTxtG"/>
        <w:rPr>
          <w:b/>
          <w:bCs/>
        </w:rPr>
      </w:pPr>
      <w:r>
        <w:t>35.</w:t>
      </w:r>
      <w:r>
        <w:tab/>
      </w:r>
      <w:r>
        <w:rPr>
          <w:b/>
          <w:bCs/>
        </w:rPr>
        <w:t xml:space="preserve">The Committee recommends that the State Party step up and expand campaigns for the prevention of trafficking in persons, with a specific focus on </w:t>
      </w:r>
      <w:r w:rsidRPr="00FB5030">
        <w:rPr>
          <w:b/>
          <w:bCs/>
        </w:rPr>
        <w:t>migrant worker</w:t>
      </w:r>
      <w:r>
        <w:rPr>
          <w:b/>
          <w:bCs/>
        </w:rPr>
        <w:t xml:space="preserve">s, women, girls, boys and </w:t>
      </w:r>
      <w:r w:rsidRPr="00455CDF">
        <w:rPr>
          <w:b/>
          <w:bCs/>
        </w:rPr>
        <w:t>persons of diverse sexual orientations and gender identities</w:t>
      </w:r>
      <w:r>
        <w:rPr>
          <w:b/>
          <w:bCs/>
        </w:rPr>
        <w:t>.</w:t>
      </w:r>
      <w:r>
        <w:t xml:space="preserve"> </w:t>
      </w:r>
      <w:r>
        <w:rPr>
          <w:b/>
          <w:bCs/>
        </w:rPr>
        <w:t>It also recommends that the State Party establish and adequately fund shelters and crisis centres, particularly for women and girls, in both urban and rural areas.</w:t>
      </w:r>
    </w:p>
    <w:p w14:paraId="12536598" w14:textId="77777777" w:rsidR="001B00FB" w:rsidRPr="00933784" w:rsidRDefault="001B00FB" w:rsidP="001B00FB">
      <w:pPr>
        <w:pStyle w:val="H23G"/>
      </w:pPr>
      <w:r>
        <w:tab/>
      </w:r>
      <w:r>
        <w:tab/>
      </w:r>
      <w:r w:rsidRPr="0060683B">
        <w:rPr>
          <w:bCs/>
        </w:rPr>
        <w:t>Poverty</w:t>
      </w:r>
    </w:p>
    <w:p w14:paraId="246D36DC" w14:textId="19358B50" w:rsidR="001B00FB" w:rsidRPr="00933784" w:rsidRDefault="001B00FB" w:rsidP="001B00FB">
      <w:pPr>
        <w:pStyle w:val="SingleTxtG"/>
      </w:pPr>
      <w:r>
        <w:t>36.</w:t>
      </w:r>
      <w:r>
        <w:tab/>
        <w:t xml:space="preserve">While the Committee recognizes the reduction in </w:t>
      </w:r>
      <w:r w:rsidRPr="00A01177">
        <w:t>monetary and multidimensional poverty</w:t>
      </w:r>
      <w:r>
        <w:t xml:space="preserve"> between 2024 and 2025, it is concerned that the </w:t>
      </w:r>
      <w:r w:rsidRPr="00830779">
        <w:t>figures</w:t>
      </w:r>
      <w:r>
        <w:t xml:space="preserve"> remain high, that there continues to be a deep divide between urban and rural areas, which is especially pronounced in certain regions of the country, and that </w:t>
      </w:r>
      <w:r w:rsidRPr="000B1DDB">
        <w:t>extreme poverty</w:t>
      </w:r>
      <w:r>
        <w:t xml:space="preserve"> particularly affects families headed by women, </w:t>
      </w:r>
      <w:r w:rsidRPr="000A7750">
        <w:t>Indigenous person</w:t>
      </w:r>
      <w:r>
        <w:t xml:space="preserve">s, Afro-Colombians and persons with disabilities. In addition, while it recognizes that cash transfer programmes play a crucial role as a necessary tool for tackling poverty, the Committee is concerned that such programmes are not linked to </w:t>
      </w:r>
      <w:r w:rsidRPr="00375FEC">
        <w:t>long</w:t>
      </w:r>
      <w:r w:rsidR="00295355">
        <w:noBreakHyphen/>
      </w:r>
      <w:r w:rsidRPr="00375FEC">
        <w:t>term</w:t>
      </w:r>
      <w:r>
        <w:t>, sustainable strategies (art. 11).</w:t>
      </w:r>
    </w:p>
    <w:p w14:paraId="0CDE6A12" w14:textId="77777777" w:rsidR="001B00FB" w:rsidRPr="00933784" w:rsidRDefault="001B00FB" w:rsidP="001B00FB">
      <w:pPr>
        <w:pStyle w:val="SingleTxtG"/>
        <w:rPr>
          <w:b/>
          <w:bCs/>
        </w:rPr>
      </w:pPr>
      <w:r>
        <w:t>37.</w:t>
      </w:r>
      <w:r>
        <w:tab/>
      </w:r>
      <w:r>
        <w:rPr>
          <w:b/>
          <w:bCs/>
        </w:rPr>
        <w:t xml:space="preserve">The Committee notes the recommendations made by the </w:t>
      </w:r>
      <w:r w:rsidRPr="00B02BEF">
        <w:rPr>
          <w:b/>
          <w:bCs/>
        </w:rPr>
        <w:t>Special Rapporteur on extreme poverty and human rights</w:t>
      </w:r>
      <w:r w:rsidRPr="002001EC">
        <w:rPr>
          <w:rStyle w:val="FootnoteReference"/>
        </w:rPr>
        <w:footnoteReference w:id="11"/>
      </w:r>
      <w:r w:rsidRPr="002001EC">
        <w:rPr>
          <w:rStyle w:val="FootnoteReference"/>
        </w:rPr>
        <w:t xml:space="preserve"> </w:t>
      </w:r>
      <w:r>
        <w:rPr>
          <w:b/>
          <w:bCs/>
        </w:rPr>
        <w:t>and recommends that the State Party:</w:t>
      </w:r>
    </w:p>
    <w:p w14:paraId="4B97E757" w14:textId="77777777" w:rsidR="001B00FB" w:rsidRPr="00933784" w:rsidRDefault="001B00FB" w:rsidP="001B00FB">
      <w:pPr>
        <w:pStyle w:val="SingleTxtG"/>
        <w:rPr>
          <w:b/>
          <w:bCs/>
        </w:rPr>
      </w:pPr>
      <w:r>
        <w:rPr>
          <w:b/>
          <w:bCs/>
        </w:rPr>
        <w:tab/>
      </w:r>
      <w:r w:rsidRPr="00FE50D6">
        <w:t>(a)</w:t>
      </w:r>
      <w:r>
        <w:tab/>
      </w:r>
      <w:r>
        <w:rPr>
          <w:b/>
          <w:bCs/>
        </w:rPr>
        <w:t xml:space="preserve">Adopt a comprehensive policy that includes clear, measurable goals and combines cash transfers with sustainable poverty eradication strategies that are aimed, in particular, at Indigenous, ethnic and </w:t>
      </w:r>
      <w:r w:rsidRPr="00FB63CD">
        <w:rPr>
          <w:b/>
          <w:bCs/>
        </w:rPr>
        <w:t>campesino</w:t>
      </w:r>
      <w:r>
        <w:rPr>
          <w:b/>
          <w:bCs/>
        </w:rPr>
        <w:t xml:space="preserve"> communities, </w:t>
      </w:r>
      <w:r w:rsidRPr="00204577">
        <w:rPr>
          <w:b/>
          <w:bCs/>
        </w:rPr>
        <w:t>female-headed households</w:t>
      </w:r>
      <w:r>
        <w:rPr>
          <w:b/>
          <w:bCs/>
        </w:rPr>
        <w:t>, persons with disabilities, migrants and victims of the armed conflict and establish effective mechanisms for coordination between federal and local governments;</w:t>
      </w:r>
      <w:sdt>
        <w:sdtPr>
          <w:rPr>
            <w:b/>
            <w:bCs/>
          </w:rPr>
          <w:tag w:val="goog_rdk_7"/>
          <w:id w:val="-1136446741"/>
        </w:sdtPr>
        <w:sdtEndPr/>
        <w:sdtContent/>
      </w:sdt>
    </w:p>
    <w:p w14:paraId="1D92D44B" w14:textId="77777777" w:rsidR="001B00FB" w:rsidRPr="00933784" w:rsidRDefault="001B00FB" w:rsidP="001B00FB">
      <w:pPr>
        <w:pStyle w:val="SingleTxtG"/>
        <w:rPr>
          <w:b/>
          <w:bCs/>
        </w:rPr>
      </w:pPr>
      <w:r>
        <w:rPr>
          <w:b/>
          <w:bCs/>
        </w:rPr>
        <w:tab/>
      </w:r>
      <w:r w:rsidRPr="00FE50D6">
        <w:t>(b)</w:t>
      </w:r>
      <w:r>
        <w:tab/>
      </w:r>
      <w:r>
        <w:rPr>
          <w:b/>
          <w:bCs/>
        </w:rPr>
        <w:t xml:space="preserve">Take all </w:t>
      </w:r>
      <w:r w:rsidRPr="00C41725">
        <w:rPr>
          <w:b/>
          <w:bCs/>
        </w:rPr>
        <w:t>positive measures</w:t>
      </w:r>
      <w:r>
        <w:rPr>
          <w:b/>
          <w:bCs/>
        </w:rPr>
        <w:t xml:space="preserve"> necessary to benefit the areas that have the highest poverty rates and are </w:t>
      </w:r>
      <w:r w:rsidRPr="00FC2886">
        <w:rPr>
          <w:b/>
          <w:bCs/>
        </w:rPr>
        <w:t>underserved by public services</w:t>
      </w:r>
      <w:r>
        <w:rPr>
          <w:b/>
          <w:bCs/>
        </w:rPr>
        <w:t xml:space="preserve">, including by increasing </w:t>
      </w:r>
      <w:r w:rsidRPr="003A26A0">
        <w:rPr>
          <w:b/>
          <w:bCs/>
        </w:rPr>
        <w:t xml:space="preserve">budgetary commitments </w:t>
      </w:r>
      <w:r>
        <w:rPr>
          <w:b/>
          <w:bCs/>
        </w:rPr>
        <w:t>and other redistributive measures and strengthening the administrative, fiscal and operational capacities of local governments;</w:t>
      </w:r>
    </w:p>
    <w:p w14:paraId="24E6F300" w14:textId="77777777" w:rsidR="001B00FB" w:rsidRPr="00933784" w:rsidRDefault="001B00FB" w:rsidP="001B00FB">
      <w:pPr>
        <w:pStyle w:val="SingleTxtG"/>
        <w:rPr>
          <w:b/>
          <w:bCs/>
        </w:rPr>
      </w:pPr>
      <w:r>
        <w:rPr>
          <w:b/>
          <w:bCs/>
        </w:rPr>
        <w:tab/>
      </w:r>
      <w:r w:rsidRPr="00FE50D6">
        <w:t>(c)</w:t>
      </w:r>
      <w:r>
        <w:tab/>
      </w:r>
      <w:r>
        <w:rPr>
          <w:b/>
          <w:bCs/>
        </w:rPr>
        <w:t xml:space="preserve">Facilitate access to certification for persons with disabilities and move </w:t>
      </w:r>
      <w:r w:rsidRPr="009C6168">
        <w:rPr>
          <w:b/>
          <w:bCs/>
        </w:rPr>
        <w:t xml:space="preserve">towards universal design for inclusive service provision in areas such as transportation, access to public spaces and </w:t>
      </w:r>
      <w:r>
        <w:rPr>
          <w:b/>
          <w:bCs/>
        </w:rPr>
        <w:t xml:space="preserve">public </w:t>
      </w:r>
      <w:r w:rsidRPr="009C6168">
        <w:rPr>
          <w:b/>
          <w:bCs/>
        </w:rPr>
        <w:t>buildings, and digital services</w:t>
      </w:r>
      <w:r>
        <w:rPr>
          <w:b/>
          <w:bCs/>
        </w:rPr>
        <w:t>;</w:t>
      </w:r>
    </w:p>
    <w:p w14:paraId="4B0511DA" w14:textId="77777777" w:rsidR="001B00FB" w:rsidRPr="00933784" w:rsidRDefault="001B00FB" w:rsidP="001B00FB">
      <w:pPr>
        <w:pStyle w:val="SingleTxtG"/>
        <w:rPr>
          <w:b/>
          <w:bCs/>
        </w:rPr>
      </w:pPr>
      <w:r>
        <w:rPr>
          <w:b/>
          <w:bCs/>
        </w:rPr>
        <w:tab/>
      </w:r>
      <w:r w:rsidRPr="00FE50D6">
        <w:t>(d)</w:t>
      </w:r>
      <w:r>
        <w:tab/>
      </w:r>
      <w:r>
        <w:rPr>
          <w:b/>
          <w:bCs/>
        </w:rPr>
        <w:t xml:space="preserve">Produce and </w:t>
      </w:r>
      <w:r w:rsidRPr="001D7742">
        <w:rPr>
          <w:b/>
          <w:bCs/>
        </w:rPr>
        <w:t>systematize</w:t>
      </w:r>
      <w:r>
        <w:rPr>
          <w:b/>
          <w:bCs/>
        </w:rPr>
        <w:t xml:space="preserve"> disaggregated, periodic and updated data on </w:t>
      </w:r>
      <w:r w:rsidRPr="005A63B0">
        <w:rPr>
          <w:b/>
          <w:bCs/>
        </w:rPr>
        <w:t>child poverty</w:t>
      </w:r>
      <w:r>
        <w:rPr>
          <w:b/>
          <w:bCs/>
        </w:rPr>
        <w:t xml:space="preserve"> and on the </w:t>
      </w:r>
      <w:r w:rsidRPr="002E3139">
        <w:rPr>
          <w:b/>
          <w:bCs/>
        </w:rPr>
        <w:t>living conditions</w:t>
      </w:r>
      <w:r>
        <w:rPr>
          <w:b/>
          <w:bCs/>
        </w:rPr>
        <w:t xml:space="preserve"> of </w:t>
      </w:r>
      <w:r w:rsidRPr="0025364E">
        <w:rPr>
          <w:b/>
          <w:bCs/>
        </w:rPr>
        <w:t>LGBTQI+ persons</w:t>
      </w:r>
      <w:r>
        <w:rPr>
          <w:b/>
          <w:bCs/>
        </w:rPr>
        <w:t xml:space="preserve"> and persons with disabilities;</w:t>
      </w:r>
    </w:p>
    <w:p w14:paraId="1C8AC3A5" w14:textId="77777777" w:rsidR="001B00FB" w:rsidRPr="00933784" w:rsidRDefault="001B00FB" w:rsidP="001B00FB">
      <w:pPr>
        <w:pStyle w:val="SingleTxtG"/>
        <w:rPr>
          <w:b/>
          <w:bCs/>
        </w:rPr>
      </w:pPr>
      <w:r>
        <w:rPr>
          <w:b/>
          <w:bCs/>
        </w:rPr>
        <w:tab/>
      </w:r>
      <w:r w:rsidRPr="00FE50D6">
        <w:t>(e)</w:t>
      </w:r>
      <w:r>
        <w:tab/>
      </w:r>
      <w:r>
        <w:rPr>
          <w:b/>
          <w:bCs/>
        </w:rPr>
        <w:t xml:space="preserve">Improve the measurement of social mobility and wealth inequality trends, abandoning the </w:t>
      </w:r>
      <w:r w:rsidRPr="009C658C">
        <w:rPr>
          <w:b/>
          <w:bCs/>
        </w:rPr>
        <w:t>stratification system</w:t>
      </w:r>
      <w:r>
        <w:rPr>
          <w:b/>
          <w:bCs/>
        </w:rPr>
        <w:t xml:space="preserve"> and replacing it with </w:t>
      </w:r>
      <w:r w:rsidRPr="0015096B">
        <w:rPr>
          <w:b/>
          <w:bCs/>
        </w:rPr>
        <w:t>a universal income registry</w:t>
      </w:r>
      <w:r>
        <w:rPr>
          <w:b/>
          <w:bCs/>
        </w:rPr>
        <w:t xml:space="preserve"> that would allow support to be directed to </w:t>
      </w:r>
      <w:r w:rsidRPr="005037BE">
        <w:rPr>
          <w:b/>
          <w:bCs/>
        </w:rPr>
        <w:t>low-income households</w:t>
      </w:r>
      <w:r>
        <w:rPr>
          <w:b/>
          <w:bCs/>
        </w:rPr>
        <w:t>;</w:t>
      </w:r>
    </w:p>
    <w:p w14:paraId="1280568E" w14:textId="77777777" w:rsidR="001B00FB" w:rsidRPr="002001EC" w:rsidRDefault="001B00FB" w:rsidP="001B00FB">
      <w:pPr>
        <w:pStyle w:val="SingleTxtG"/>
        <w:rPr>
          <w:rStyle w:val="FootnoteReference"/>
        </w:rPr>
      </w:pPr>
      <w:r>
        <w:rPr>
          <w:b/>
          <w:bCs/>
        </w:rPr>
        <w:tab/>
      </w:r>
      <w:r w:rsidRPr="00FE50D6">
        <w:t>(f)</w:t>
      </w:r>
      <w:r>
        <w:tab/>
      </w:r>
      <w:r w:rsidRPr="00D9342C">
        <w:rPr>
          <w:b/>
          <w:bCs/>
        </w:rPr>
        <w:t>Implement the recommendations made by the</w:t>
      </w:r>
      <w:r>
        <w:t xml:space="preserve"> </w:t>
      </w:r>
      <w:r w:rsidRPr="00C5628B">
        <w:rPr>
          <w:b/>
          <w:bCs/>
        </w:rPr>
        <w:t>Special Rapporteur on extreme poverty and human rights</w:t>
      </w:r>
      <w:r>
        <w:rPr>
          <w:b/>
          <w:bCs/>
        </w:rPr>
        <w:t xml:space="preserve">, in connection with which </w:t>
      </w:r>
      <w:r w:rsidRPr="007C7155">
        <w:rPr>
          <w:b/>
          <w:bCs/>
        </w:rPr>
        <w:t>the Committee recalls its statement on poverty and the Covenant</w:t>
      </w:r>
      <w:r>
        <w:rPr>
          <w:b/>
          <w:bCs/>
        </w:rPr>
        <w:t>.</w:t>
      </w:r>
      <w:r w:rsidRPr="002001EC">
        <w:rPr>
          <w:rStyle w:val="FootnoteReference"/>
        </w:rPr>
        <w:footnoteReference w:id="12"/>
      </w:r>
    </w:p>
    <w:p w14:paraId="60852F3F" w14:textId="77777777" w:rsidR="001B00FB" w:rsidRPr="00933784" w:rsidRDefault="001B00FB" w:rsidP="001B00FB">
      <w:pPr>
        <w:pStyle w:val="H23G"/>
      </w:pPr>
      <w:r>
        <w:tab/>
      </w:r>
      <w:r>
        <w:tab/>
        <w:t>R</w:t>
      </w:r>
      <w:r w:rsidRPr="007B0806">
        <w:t>ight to food</w:t>
      </w:r>
    </w:p>
    <w:p w14:paraId="70725D6C" w14:textId="2930A255" w:rsidR="001B00FB" w:rsidRPr="00933784" w:rsidRDefault="001B00FB" w:rsidP="001B00FB">
      <w:pPr>
        <w:pStyle w:val="SingleTxtG"/>
      </w:pPr>
      <w:r>
        <w:t>38.</w:t>
      </w:r>
      <w:r>
        <w:tab/>
        <w:t xml:space="preserve">The Committee welcomes the efforts to discourage the consumption of </w:t>
      </w:r>
      <w:r w:rsidRPr="00356726">
        <w:t>ultraprocessed food</w:t>
      </w:r>
      <w:r>
        <w:t xml:space="preserve">s through </w:t>
      </w:r>
      <w:r w:rsidRPr="007E4B43">
        <w:t>health taxes</w:t>
      </w:r>
      <w:r>
        <w:t xml:space="preserve"> and </w:t>
      </w:r>
      <w:r w:rsidRPr="00845F80">
        <w:t>labelling</w:t>
      </w:r>
      <w:r>
        <w:t xml:space="preserve"> and notes that </w:t>
      </w:r>
      <w:r w:rsidRPr="0050370B">
        <w:t>food insecurity</w:t>
      </w:r>
      <w:r>
        <w:t xml:space="preserve"> in the country decreased in 2024. It is highly concerned, however, that food insecurity has increased in rural areas and that the </w:t>
      </w:r>
      <w:r w:rsidRPr="00B12A75">
        <w:t>National Nutritional Status Survey</w:t>
      </w:r>
      <w:r>
        <w:t xml:space="preserve"> has been postponed since 2020. It is also concerned about reports that traditional</w:t>
      </w:r>
      <w:r w:rsidRPr="000D3604">
        <w:t xml:space="preserve"> and native seeds</w:t>
      </w:r>
      <w:r>
        <w:t xml:space="preserve">, essential for </w:t>
      </w:r>
      <w:r w:rsidRPr="00AC5AEC">
        <w:t>food sovereignty</w:t>
      </w:r>
      <w:r>
        <w:t xml:space="preserve">, are at risk because of the impact of the use of transgenic </w:t>
      </w:r>
      <w:r w:rsidRPr="007C0CD5">
        <w:t>crops</w:t>
      </w:r>
      <w:r>
        <w:t xml:space="preserve"> and glyphosate and the lack of regulatory protection for such</w:t>
      </w:r>
      <w:r w:rsidRPr="003F669D">
        <w:t xml:space="preserve"> seeds</w:t>
      </w:r>
      <w:r>
        <w:t xml:space="preserve">, as indicated in Constitutional Court </w:t>
      </w:r>
      <w:r w:rsidRPr="00837FAD">
        <w:t>judgment</w:t>
      </w:r>
      <w:r w:rsidR="00646C45">
        <w:br/>
      </w:r>
      <w:r>
        <w:t>No.</w:t>
      </w:r>
      <w:r w:rsidR="00646C45">
        <w:t> </w:t>
      </w:r>
      <w:r w:rsidRPr="00EB2C2D">
        <w:t>T-247</w:t>
      </w:r>
      <w:r>
        <w:t xml:space="preserve"> of 2023 (art. 11).</w:t>
      </w:r>
    </w:p>
    <w:p w14:paraId="6E76FAC2" w14:textId="77777777" w:rsidR="001B00FB" w:rsidRPr="00933784" w:rsidRDefault="001B00FB" w:rsidP="009E2D1F">
      <w:pPr>
        <w:pStyle w:val="SingleTxtG"/>
        <w:keepNext/>
        <w:keepLines/>
        <w:rPr>
          <w:b/>
          <w:bCs/>
        </w:rPr>
      </w:pPr>
      <w:r>
        <w:lastRenderedPageBreak/>
        <w:t>39.</w:t>
      </w:r>
      <w:r>
        <w:tab/>
      </w:r>
      <w:r>
        <w:rPr>
          <w:b/>
          <w:bCs/>
        </w:rPr>
        <w:t>The Committee recommends that the State Party:</w:t>
      </w:r>
    </w:p>
    <w:p w14:paraId="657ECE80" w14:textId="77777777" w:rsidR="001B00FB" w:rsidRPr="00933784" w:rsidRDefault="001B00FB" w:rsidP="001B00FB">
      <w:pPr>
        <w:pStyle w:val="SingleTxtG"/>
        <w:rPr>
          <w:b/>
          <w:bCs/>
        </w:rPr>
      </w:pPr>
      <w:r>
        <w:rPr>
          <w:b/>
          <w:bCs/>
        </w:rPr>
        <w:tab/>
      </w:r>
      <w:r w:rsidRPr="003F31B2">
        <w:t>(a)</w:t>
      </w:r>
      <w:r>
        <w:tab/>
      </w:r>
      <w:r>
        <w:rPr>
          <w:b/>
          <w:bCs/>
        </w:rPr>
        <w:t>Urgently adopt a statutory law on the r</w:t>
      </w:r>
      <w:r w:rsidRPr="007C53F9">
        <w:rPr>
          <w:b/>
          <w:bCs/>
        </w:rPr>
        <w:t>ight to adequate food</w:t>
      </w:r>
      <w:r>
        <w:rPr>
          <w:b/>
          <w:bCs/>
        </w:rPr>
        <w:t xml:space="preserve"> in order to properly implement the constitutional right to food;</w:t>
      </w:r>
    </w:p>
    <w:p w14:paraId="4CC4DF3D" w14:textId="77777777" w:rsidR="001B00FB" w:rsidRPr="00933784" w:rsidRDefault="001B00FB" w:rsidP="001B00FB">
      <w:pPr>
        <w:pStyle w:val="SingleTxtG"/>
        <w:rPr>
          <w:b/>
          <w:bCs/>
        </w:rPr>
      </w:pPr>
      <w:r>
        <w:rPr>
          <w:b/>
          <w:bCs/>
        </w:rPr>
        <w:tab/>
      </w:r>
      <w:r w:rsidRPr="003F31B2">
        <w:t>(b)</w:t>
      </w:r>
      <w:r>
        <w:tab/>
      </w:r>
      <w:r>
        <w:rPr>
          <w:b/>
          <w:bCs/>
        </w:rPr>
        <w:t xml:space="preserve">Bring, as a matter of urgency, the </w:t>
      </w:r>
      <w:r w:rsidRPr="00DA1055">
        <w:rPr>
          <w:b/>
          <w:bCs/>
        </w:rPr>
        <w:t>National Nutritional Status Survey</w:t>
      </w:r>
      <w:r>
        <w:rPr>
          <w:b/>
          <w:bCs/>
        </w:rPr>
        <w:t xml:space="preserve"> up to date;</w:t>
      </w:r>
    </w:p>
    <w:p w14:paraId="37B4FFBA" w14:textId="77777777" w:rsidR="001B00FB" w:rsidRPr="00933784" w:rsidRDefault="001B00FB" w:rsidP="001B00FB">
      <w:pPr>
        <w:pStyle w:val="SingleTxtG"/>
        <w:rPr>
          <w:b/>
          <w:bCs/>
        </w:rPr>
      </w:pPr>
      <w:r>
        <w:rPr>
          <w:b/>
          <w:bCs/>
        </w:rPr>
        <w:tab/>
      </w:r>
      <w:r w:rsidRPr="003F31B2">
        <w:t>(c)</w:t>
      </w:r>
      <w:r>
        <w:tab/>
      </w:r>
      <w:r>
        <w:rPr>
          <w:b/>
          <w:bCs/>
        </w:rPr>
        <w:t xml:space="preserve">Redouble its efforts to improve the productivity of </w:t>
      </w:r>
      <w:r w:rsidRPr="000B2EF5">
        <w:rPr>
          <w:b/>
          <w:bCs/>
        </w:rPr>
        <w:t>smallholder farmer</w:t>
      </w:r>
      <w:r>
        <w:rPr>
          <w:b/>
          <w:bCs/>
        </w:rPr>
        <w:t>s and promote the food sovereignty of communities and the participation of civil society in governance models;</w:t>
      </w:r>
    </w:p>
    <w:p w14:paraId="35C350DF" w14:textId="77777777" w:rsidR="001B00FB" w:rsidRPr="00933784" w:rsidRDefault="001B00FB" w:rsidP="001B00FB">
      <w:pPr>
        <w:pStyle w:val="SingleTxtG"/>
        <w:rPr>
          <w:b/>
          <w:bCs/>
        </w:rPr>
      </w:pPr>
      <w:r>
        <w:rPr>
          <w:b/>
          <w:bCs/>
        </w:rPr>
        <w:tab/>
      </w:r>
      <w:r w:rsidRPr="003F31B2">
        <w:t>(d)</w:t>
      </w:r>
      <w:r>
        <w:tab/>
      </w:r>
      <w:r>
        <w:rPr>
          <w:b/>
          <w:bCs/>
        </w:rPr>
        <w:t xml:space="preserve">Implement judgment No. </w:t>
      </w:r>
      <w:r w:rsidRPr="00003874">
        <w:rPr>
          <w:b/>
          <w:bCs/>
        </w:rPr>
        <w:t xml:space="preserve">T-247 </w:t>
      </w:r>
      <w:r>
        <w:rPr>
          <w:b/>
          <w:bCs/>
        </w:rPr>
        <w:t>of</w:t>
      </w:r>
      <w:r w:rsidRPr="00003874">
        <w:rPr>
          <w:b/>
          <w:bCs/>
        </w:rPr>
        <w:t xml:space="preserve"> 2023</w:t>
      </w:r>
      <w:r>
        <w:rPr>
          <w:b/>
          <w:bCs/>
        </w:rPr>
        <w:t xml:space="preserve">, creating an </w:t>
      </w:r>
      <w:r w:rsidRPr="00D14FEB">
        <w:rPr>
          <w:b/>
          <w:bCs/>
        </w:rPr>
        <w:t>enabling and participatory</w:t>
      </w:r>
      <w:r>
        <w:rPr>
          <w:b/>
          <w:bCs/>
        </w:rPr>
        <w:t xml:space="preserve"> regulatory and public policy framework for the protection, conservation and production of </w:t>
      </w:r>
      <w:r w:rsidRPr="00EE4DAC">
        <w:rPr>
          <w:b/>
          <w:bCs/>
        </w:rPr>
        <w:t xml:space="preserve">native and </w:t>
      </w:r>
      <w:r>
        <w:rPr>
          <w:b/>
          <w:bCs/>
        </w:rPr>
        <w:t>traditional seeds;</w:t>
      </w:r>
    </w:p>
    <w:p w14:paraId="21024DBC" w14:textId="7535BDD9" w:rsidR="001B00FB" w:rsidRPr="00933784" w:rsidRDefault="001B00FB" w:rsidP="001B00FB">
      <w:pPr>
        <w:pStyle w:val="SingleTxtG"/>
        <w:rPr>
          <w:b/>
          <w:bCs/>
        </w:rPr>
      </w:pPr>
      <w:r>
        <w:rPr>
          <w:b/>
          <w:bCs/>
        </w:rPr>
        <w:tab/>
      </w:r>
      <w:r w:rsidRPr="003F31B2">
        <w:t>(e)</w:t>
      </w:r>
      <w:r>
        <w:tab/>
      </w:r>
      <w:r w:rsidRPr="00A803A9">
        <w:rPr>
          <w:b/>
          <w:bCs/>
        </w:rPr>
        <w:t xml:space="preserve">Take </w:t>
      </w:r>
      <w:r>
        <w:rPr>
          <w:b/>
          <w:bCs/>
        </w:rPr>
        <w:t>account</w:t>
      </w:r>
      <w:r w:rsidRPr="00A803A9">
        <w:rPr>
          <w:b/>
          <w:bCs/>
        </w:rPr>
        <w:t xml:space="preserve"> </w:t>
      </w:r>
      <w:r>
        <w:rPr>
          <w:b/>
          <w:bCs/>
        </w:rPr>
        <w:t xml:space="preserve">of </w:t>
      </w:r>
      <w:r w:rsidRPr="00A803A9">
        <w:rPr>
          <w:b/>
          <w:bCs/>
        </w:rPr>
        <w:t>the Committee</w:t>
      </w:r>
      <w:r w:rsidR="002001EC">
        <w:rPr>
          <w:b/>
          <w:bCs/>
        </w:rPr>
        <w:t>’</w:t>
      </w:r>
      <w:r w:rsidRPr="00A803A9">
        <w:rPr>
          <w:b/>
          <w:bCs/>
        </w:rPr>
        <w:t>s</w:t>
      </w:r>
      <w:r>
        <w:t xml:space="preserve"> </w:t>
      </w:r>
      <w:r w:rsidRPr="00A803A9">
        <w:rPr>
          <w:b/>
          <w:bCs/>
        </w:rPr>
        <w:t>general comment No. 12 (1999) on the right to adequate food</w:t>
      </w:r>
      <w:r>
        <w:rPr>
          <w:b/>
          <w:bCs/>
        </w:rPr>
        <w:t xml:space="preserve"> and the </w:t>
      </w:r>
      <w:r w:rsidRPr="00354BF3">
        <w:rPr>
          <w:b/>
          <w:bCs/>
        </w:rPr>
        <w:t>Voluntary Guidelines to Support the Progressive Realization of the Right to Adequate Food in the Context of National Food Security</w:t>
      </w:r>
      <w:r>
        <w:rPr>
          <w:b/>
          <w:bCs/>
        </w:rPr>
        <w:t xml:space="preserve">, adopted by the </w:t>
      </w:r>
      <w:r w:rsidRPr="00175B30">
        <w:rPr>
          <w:b/>
          <w:bCs/>
        </w:rPr>
        <w:t xml:space="preserve">Council of the </w:t>
      </w:r>
      <w:r w:rsidRPr="00C83D54">
        <w:rPr>
          <w:b/>
          <w:bCs/>
        </w:rPr>
        <w:t>Food and Agriculture Organization of the United Nations</w:t>
      </w:r>
      <w:r>
        <w:rPr>
          <w:b/>
          <w:bCs/>
        </w:rPr>
        <w:t>.</w:t>
      </w:r>
    </w:p>
    <w:p w14:paraId="706CED27" w14:textId="77777777" w:rsidR="001B00FB" w:rsidRPr="00933784" w:rsidRDefault="001B00FB" w:rsidP="001B00FB">
      <w:pPr>
        <w:pStyle w:val="H23G"/>
      </w:pPr>
      <w:r>
        <w:tab/>
      </w:r>
      <w:r>
        <w:tab/>
      </w:r>
      <w:r w:rsidRPr="00290154">
        <w:rPr>
          <w:bCs/>
        </w:rPr>
        <w:t>Right to water and sanitation</w:t>
      </w:r>
    </w:p>
    <w:p w14:paraId="1DD2D26D" w14:textId="77777777" w:rsidR="001B00FB" w:rsidRPr="00933784" w:rsidRDefault="001B00FB" w:rsidP="001B00FB">
      <w:pPr>
        <w:pStyle w:val="SingleTxtG"/>
      </w:pPr>
      <w:r>
        <w:t>40.</w:t>
      </w:r>
      <w:r>
        <w:tab/>
        <w:t xml:space="preserve">The Committee is concerned that many households, especially in rural areas, still lack access to </w:t>
      </w:r>
      <w:r w:rsidRPr="00731852">
        <w:t>drinking water</w:t>
      </w:r>
      <w:r>
        <w:t xml:space="preserve">, and the situation is even worse with respect to </w:t>
      </w:r>
      <w:r w:rsidRPr="00C7514D">
        <w:t>sanitation</w:t>
      </w:r>
      <w:r>
        <w:t xml:space="preserve">. The Committee is also concerned about the increasing </w:t>
      </w:r>
      <w:r w:rsidRPr="001160CE">
        <w:t>water scarcity</w:t>
      </w:r>
      <w:r>
        <w:t xml:space="preserve"> in several regions, which is aggravating socioenvironmental conflicts in the mining sector (art. 11).</w:t>
      </w:r>
    </w:p>
    <w:p w14:paraId="3BDF70BF" w14:textId="77777777" w:rsidR="001B00FB" w:rsidRPr="00933784" w:rsidRDefault="001B00FB" w:rsidP="001B00FB">
      <w:pPr>
        <w:pStyle w:val="SingleTxtG"/>
        <w:rPr>
          <w:b/>
          <w:bCs/>
        </w:rPr>
      </w:pPr>
      <w:r>
        <w:t>41.</w:t>
      </w:r>
      <w:r>
        <w:tab/>
      </w:r>
      <w:r>
        <w:rPr>
          <w:b/>
          <w:bCs/>
        </w:rPr>
        <w:t>The Committee recommends that the State Party:</w:t>
      </w:r>
    </w:p>
    <w:p w14:paraId="05F51E5D" w14:textId="77777777" w:rsidR="001B00FB" w:rsidRPr="00933784" w:rsidRDefault="001B00FB" w:rsidP="001B00FB">
      <w:pPr>
        <w:pStyle w:val="SingleTxtG"/>
        <w:rPr>
          <w:b/>
          <w:bCs/>
        </w:rPr>
      </w:pPr>
      <w:r>
        <w:rPr>
          <w:b/>
          <w:bCs/>
        </w:rPr>
        <w:tab/>
      </w:r>
      <w:r w:rsidRPr="002A07BB">
        <w:t>(a)</w:t>
      </w:r>
      <w:r>
        <w:tab/>
      </w:r>
      <w:r>
        <w:rPr>
          <w:b/>
          <w:bCs/>
        </w:rPr>
        <w:t xml:space="preserve">Drive forward the </w:t>
      </w:r>
      <w:r w:rsidRPr="006E00A5">
        <w:rPr>
          <w:b/>
          <w:bCs/>
        </w:rPr>
        <w:t xml:space="preserve">National </w:t>
      </w:r>
      <w:r>
        <w:rPr>
          <w:b/>
          <w:bCs/>
        </w:rPr>
        <w:t xml:space="preserve">Rural </w:t>
      </w:r>
      <w:r w:rsidRPr="006E00A5">
        <w:rPr>
          <w:b/>
          <w:bCs/>
        </w:rPr>
        <w:t xml:space="preserve">Drinking Water Supply and Basic Sanitation Plan </w:t>
      </w:r>
      <w:r>
        <w:rPr>
          <w:b/>
          <w:bCs/>
        </w:rPr>
        <w:t xml:space="preserve">as an instrument for overcoming the long-standing </w:t>
      </w:r>
      <w:r w:rsidRPr="00C012AC">
        <w:rPr>
          <w:b/>
          <w:bCs/>
        </w:rPr>
        <w:t>in</w:t>
      </w:r>
      <w:r>
        <w:rPr>
          <w:b/>
          <w:bCs/>
        </w:rPr>
        <w:t>sufficienci</w:t>
      </w:r>
      <w:r w:rsidRPr="00C012AC">
        <w:rPr>
          <w:b/>
          <w:bCs/>
        </w:rPr>
        <w:t>es</w:t>
      </w:r>
      <w:r>
        <w:rPr>
          <w:b/>
          <w:bCs/>
        </w:rPr>
        <w:t xml:space="preserve"> in rural and ethnic areas;</w:t>
      </w:r>
    </w:p>
    <w:p w14:paraId="279A9A7F" w14:textId="77777777" w:rsidR="001B00FB" w:rsidRPr="00933784" w:rsidRDefault="001B00FB" w:rsidP="001B00FB">
      <w:pPr>
        <w:pStyle w:val="SingleTxtG"/>
        <w:rPr>
          <w:b/>
          <w:bCs/>
        </w:rPr>
      </w:pPr>
      <w:r>
        <w:rPr>
          <w:b/>
          <w:bCs/>
        </w:rPr>
        <w:tab/>
      </w:r>
      <w:r w:rsidRPr="002A07BB">
        <w:t>(b)</w:t>
      </w:r>
      <w:r>
        <w:tab/>
      </w:r>
      <w:r>
        <w:rPr>
          <w:b/>
          <w:bCs/>
        </w:rPr>
        <w:t>Recognize and support community water management models and eliminate the regulatory, technical and financial barriers that hinder their development;</w:t>
      </w:r>
    </w:p>
    <w:p w14:paraId="7125C344" w14:textId="77777777" w:rsidR="001B00FB" w:rsidRPr="00933784" w:rsidRDefault="001B00FB" w:rsidP="001B00FB">
      <w:pPr>
        <w:pStyle w:val="SingleTxtG"/>
        <w:rPr>
          <w:b/>
          <w:bCs/>
        </w:rPr>
      </w:pPr>
      <w:r>
        <w:rPr>
          <w:b/>
          <w:bCs/>
        </w:rPr>
        <w:tab/>
      </w:r>
      <w:r w:rsidRPr="002A07BB">
        <w:t>(c)</w:t>
      </w:r>
      <w:r>
        <w:tab/>
      </w:r>
      <w:r>
        <w:rPr>
          <w:b/>
          <w:bCs/>
        </w:rPr>
        <w:t xml:space="preserve">Prioritize human and domestic consumption in water allocation and use, especially in contexts of scarcity, </w:t>
      </w:r>
      <w:r w:rsidRPr="00270854">
        <w:rPr>
          <w:b/>
          <w:bCs/>
        </w:rPr>
        <w:t>extractive pressure</w:t>
      </w:r>
      <w:r>
        <w:rPr>
          <w:b/>
          <w:bCs/>
        </w:rPr>
        <w:t xml:space="preserve"> or environmental risk;</w:t>
      </w:r>
    </w:p>
    <w:p w14:paraId="50C0EC55" w14:textId="77777777" w:rsidR="001B00FB" w:rsidRPr="00933784" w:rsidRDefault="001B00FB" w:rsidP="001B00FB">
      <w:pPr>
        <w:pStyle w:val="SingleTxtG"/>
        <w:rPr>
          <w:b/>
          <w:bCs/>
        </w:rPr>
      </w:pPr>
      <w:r>
        <w:rPr>
          <w:b/>
          <w:bCs/>
        </w:rPr>
        <w:tab/>
      </w:r>
      <w:r w:rsidRPr="002A07BB">
        <w:t>(d)</w:t>
      </w:r>
      <w:r>
        <w:tab/>
      </w:r>
      <w:r>
        <w:rPr>
          <w:b/>
          <w:bCs/>
        </w:rPr>
        <w:t xml:space="preserve">Assess and monitor, on a </w:t>
      </w:r>
      <w:r w:rsidRPr="008935BD">
        <w:rPr>
          <w:b/>
          <w:bCs/>
        </w:rPr>
        <w:t>pre-empt</w:t>
      </w:r>
      <w:r>
        <w:rPr>
          <w:b/>
          <w:bCs/>
        </w:rPr>
        <w:t xml:space="preserve">ive basis, </w:t>
      </w:r>
      <w:r w:rsidRPr="00F86A1A">
        <w:rPr>
          <w:b/>
          <w:bCs/>
        </w:rPr>
        <w:t>water vulnerability</w:t>
      </w:r>
      <w:r>
        <w:rPr>
          <w:b/>
          <w:bCs/>
        </w:rPr>
        <w:t xml:space="preserve"> indicators and extractive, energy or agro-industrial projects that may affect equitable, safe, and sustainable access to water, including projects related to energy transition and </w:t>
      </w:r>
      <w:r w:rsidRPr="002B222C">
        <w:rPr>
          <w:b/>
          <w:bCs/>
        </w:rPr>
        <w:t>ren</w:t>
      </w:r>
      <w:r>
        <w:rPr>
          <w:b/>
          <w:bCs/>
        </w:rPr>
        <w:t>ovation;</w:t>
      </w:r>
    </w:p>
    <w:p w14:paraId="1437509F" w14:textId="77777777" w:rsidR="001B00FB" w:rsidRPr="00933784" w:rsidRDefault="001B00FB" w:rsidP="001B00FB">
      <w:pPr>
        <w:pStyle w:val="SingleTxtG"/>
        <w:rPr>
          <w:b/>
          <w:bCs/>
        </w:rPr>
      </w:pPr>
      <w:r>
        <w:rPr>
          <w:b/>
          <w:bCs/>
        </w:rPr>
        <w:tab/>
      </w:r>
      <w:r w:rsidRPr="002A07BB">
        <w:t>(e)</w:t>
      </w:r>
      <w:r>
        <w:tab/>
      </w:r>
      <w:r>
        <w:rPr>
          <w:b/>
          <w:bCs/>
        </w:rPr>
        <w:t xml:space="preserve">Ensure the effective participation of rural, Indigenous, Afro-Colombian and </w:t>
      </w:r>
      <w:r w:rsidRPr="002C280B">
        <w:rPr>
          <w:b/>
          <w:bCs/>
        </w:rPr>
        <w:t>campesino</w:t>
      </w:r>
      <w:r>
        <w:rPr>
          <w:b/>
          <w:bCs/>
        </w:rPr>
        <w:t xml:space="preserve"> communities in water management;</w:t>
      </w:r>
    </w:p>
    <w:p w14:paraId="291CB223" w14:textId="6F5B4BB1" w:rsidR="001B00FB" w:rsidRPr="00933784" w:rsidRDefault="001B00FB" w:rsidP="001B00FB">
      <w:pPr>
        <w:pStyle w:val="SingleTxtG"/>
        <w:rPr>
          <w:b/>
          <w:bCs/>
        </w:rPr>
      </w:pPr>
      <w:r>
        <w:rPr>
          <w:b/>
          <w:bCs/>
        </w:rPr>
        <w:tab/>
      </w:r>
      <w:r w:rsidRPr="002A07BB">
        <w:t>(f)</w:t>
      </w:r>
      <w:r>
        <w:tab/>
      </w:r>
      <w:r w:rsidRPr="00694812">
        <w:rPr>
          <w:b/>
          <w:bCs/>
        </w:rPr>
        <w:t>Refer to the Committee</w:t>
      </w:r>
      <w:r w:rsidR="002001EC">
        <w:rPr>
          <w:b/>
          <w:bCs/>
        </w:rPr>
        <w:t>’</w:t>
      </w:r>
      <w:r w:rsidRPr="00694812">
        <w:rPr>
          <w:b/>
          <w:bCs/>
        </w:rPr>
        <w:t>s</w:t>
      </w:r>
      <w:r>
        <w:rPr>
          <w:b/>
          <w:bCs/>
        </w:rPr>
        <w:t xml:space="preserve"> </w:t>
      </w:r>
      <w:r w:rsidRPr="00787C76">
        <w:rPr>
          <w:b/>
          <w:bCs/>
        </w:rPr>
        <w:t>general comment No. 15 (2002) on the right to water</w:t>
      </w:r>
      <w:r>
        <w:rPr>
          <w:b/>
          <w:bCs/>
        </w:rPr>
        <w:t>.</w:t>
      </w:r>
    </w:p>
    <w:p w14:paraId="4CEAC267" w14:textId="77777777" w:rsidR="001B00FB" w:rsidRPr="00933784" w:rsidRDefault="001B00FB" w:rsidP="001B00FB">
      <w:pPr>
        <w:pStyle w:val="H23G"/>
      </w:pPr>
      <w:r>
        <w:tab/>
      </w:r>
      <w:r>
        <w:tab/>
      </w:r>
      <w:r w:rsidRPr="00434C56">
        <w:rPr>
          <w:bCs/>
        </w:rPr>
        <w:t>Right to adequate housing</w:t>
      </w:r>
    </w:p>
    <w:p w14:paraId="6530D384" w14:textId="77777777" w:rsidR="001B00FB" w:rsidRPr="00933784" w:rsidRDefault="001B00FB" w:rsidP="001B00FB">
      <w:pPr>
        <w:pStyle w:val="SingleTxtG"/>
      </w:pPr>
      <w:r>
        <w:t>42.</w:t>
      </w:r>
      <w:r>
        <w:tab/>
        <w:t xml:space="preserve">The Committee welcomes the figures indicating that the overall </w:t>
      </w:r>
      <w:r w:rsidRPr="00EE721F">
        <w:t>housing shortage</w:t>
      </w:r>
      <w:r>
        <w:t xml:space="preserve"> decreased between 2019 and 2024. However, it is concerned that significant disparities remain between urban and rural areas and that one of the goals on which the least progress has been made under the Peace Agreement is related to ensuring this right.</w:t>
      </w:r>
    </w:p>
    <w:p w14:paraId="1D2F5096" w14:textId="77777777" w:rsidR="001B00FB" w:rsidRPr="00933784" w:rsidRDefault="001B00FB" w:rsidP="001B00FB">
      <w:pPr>
        <w:pStyle w:val="SingleTxtG"/>
        <w:rPr>
          <w:b/>
          <w:bCs/>
        </w:rPr>
      </w:pPr>
      <w:r>
        <w:t>43.</w:t>
      </w:r>
      <w:r>
        <w:tab/>
      </w:r>
      <w:r>
        <w:rPr>
          <w:b/>
          <w:bCs/>
        </w:rPr>
        <w:t>The Committee recommends that the State Party:</w:t>
      </w:r>
    </w:p>
    <w:p w14:paraId="3B3357F8" w14:textId="77777777" w:rsidR="001B00FB" w:rsidRPr="00933784" w:rsidRDefault="001B00FB" w:rsidP="001B00FB">
      <w:pPr>
        <w:pStyle w:val="SingleTxtG"/>
        <w:rPr>
          <w:b/>
          <w:bCs/>
        </w:rPr>
      </w:pPr>
      <w:r>
        <w:rPr>
          <w:b/>
          <w:bCs/>
        </w:rPr>
        <w:tab/>
      </w:r>
      <w:r w:rsidRPr="0023064F">
        <w:t>(a)</w:t>
      </w:r>
      <w:r>
        <w:tab/>
      </w:r>
      <w:r>
        <w:rPr>
          <w:b/>
          <w:bCs/>
        </w:rPr>
        <w:t xml:space="preserve">Adopt all necessary measures to gradually increase public investment in housing and to meet, on an expedited basis, the relevant goals under the </w:t>
      </w:r>
      <w:r w:rsidRPr="00F62CC1">
        <w:rPr>
          <w:b/>
          <w:bCs/>
        </w:rPr>
        <w:t>Framework Plan for Implementation of the Peace Agreement</w:t>
      </w:r>
      <w:r>
        <w:rPr>
          <w:b/>
          <w:bCs/>
        </w:rPr>
        <w:t xml:space="preserve">, especially in rural areas and in municipalities with limited resources, through interventions that ensure habitability, access to drinking water, essential services and protection from natural hazards, as well as </w:t>
      </w:r>
      <w:r w:rsidRPr="006D0B29">
        <w:rPr>
          <w:b/>
          <w:bCs/>
        </w:rPr>
        <w:t>access for</w:t>
      </w:r>
      <w:r>
        <w:rPr>
          <w:b/>
          <w:bCs/>
        </w:rPr>
        <w:t xml:space="preserve"> persons with disabilities;</w:t>
      </w:r>
    </w:p>
    <w:p w14:paraId="3BC297E4" w14:textId="77777777" w:rsidR="001B00FB" w:rsidRPr="00933784" w:rsidRDefault="001B00FB" w:rsidP="001B00FB">
      <w:pPr>
        <w:pStyle w:val="SingleTxtG"/>
        <w:rPr>
          <w:b/>
          <w:bCs/>
        </w:rPr>
      </w:pPr>
      <w:r>
        <w:rPr>
          <w:b/>
          <w:bCs/>
        </w:rPr>
        <w:lastRenderedPageBreak/>
        <w:tab/>
      </w:r>
      <w:r w:rsidRPr="0023064F">
        <w:t>(b)</w:t>
      </w:r>
      <w:r>
        <w:tab/>
      </w:r>
      <w:r>
        <w:rPr>
          <w:b/>
          <w:bCs/>
        </w:rPr>
        <w:t xml:space="preserve">Strengthen </w:t>
      </w:r>
      <w:r w:rsidRPr="00980516">
        <w:rPr>
          <w:b/>
          <w:bCs/>
        </w:rPr>
        <w:t xml:space="preserve">physical planning </w:t>
      </w:r>
      <w:r>
        <w:rPr>
          <w:b/>
          <w:bCs/>
        </w:rPr>
        <w:t>processes and processes to update land management plans, with a focus on climate and human rights, and address issues such as</w:t>
      </w:r>
      <w:r w:rsidRPr="007B5EC6">
        <w:t xml:space="preserve"> </w:t>
      </w:r>
      <w:r w:rsidRPr="007B5EC6">
        <w:rPr>
          <w:b/>
          <w:bCs/>
        </w:rPr>
        <w:t xml:space="preserve">biodiversity, sustainability and </w:t>
      </w:r>
      <w:r w:rsidRPr="009F6659">
        <w:rPr>
          <w:b/>
          <w:bCs/>
        </w:rPr>
        <w:t>adaptation to climate change</w:t>
      </w:r>
      <w:r>
        <w:rPr>
          <w:b/>
          <w:bCs/>
        </w:rPr>
        <w:t xml:space="preserve"> in the instruments so as to allow for proper land management and access to dignified housing solutions;</w:t>
      </w:r>
    </w:p>
    <w:p w14:paraId="3349D4A7" w14:textId="1E3C30C2" w:rsidR="001B00FB" w:rsidRPr="00933784" w:rsidRDefault="001B00FB" w:rsidP="001B00FB">
      <w:pPr>
        <w:pStyle w:val="SingleTxtG"/>
        <w:rPr>
          <w:b/>
          <w:bCs/>
        </w:rPr>
      </w:pPr>
      <w:r>
        <w:rPr>
          <w:b/>
          <w:bCs/>
        </w:rPr>
        <w:tab/>
      </w:r>
      <w:r w:rsidRPr="0023064F">
        <w:t>(c)</w:t>
      </w:r>
      <w:r>
        <w:tab/>
      </w:r>
      <w:r w:rsidRPr="0061702A">
        <w:rPr>
          <w:b/>
          <w:bCs/>
        </w:rPr>
        <w:t>Ensure that evictions, when unavoidable, are carried out in accordance with due process, are preceded by consultation</w:t>
      </w:r>
      <w:r>
        <w:rPr>
          <w:b/>
          <w:bCs/>
        </w:rPr>
        <w:t>s</w:t>
      </w:r>
      <w:r w:rsidRPr="0061702A">
        <w:rPr>
          <w:b/>
          <w:bCs/>
        </w:rPr>
        <w:t xml:space="preserve"> with the persons concerned and </w:t>
      </w:r>
      <w:r>
        <w:rPr>
          <w:b/>
          <w:bCs/>
        </w:rPr>
        <w:t xml:space="preserve">by a review </w:t>
      </w:r>
      <w:r w:rsidRPr="0061702A">
        <w:rPr>
          <w:b/>
          <w:bCs/>
        </w:rPr>
        <w:t>of alternatives, are subject to appeal and result in adequate compensation or the provision of adequate alternative housing, and be guided by the Committee</w:t>
      </w:r>
      <w:r w:rsidR="002001EC">
        <w:rPr>
          <w:b/>
          <w:bCs/>
        </w:rPr>
        <w:t>’</w:t>
      </w:r>
      <w:r w:rsidRPr="0061702A">
        <w:rPr>
          <w:b/>
          <w:bCs/>
        </w:rPr>
        <w:t xml:space="preserve">s </w:t>
      </w:r>
      <w:r w:rsidRPr="00103DC6">
        <w:rPr>
          <w:b/>
          <w:bCs/>
        </w:rPr>
        <w:t>general comment No. 7 (1997) on forced evictions</w:t>
      </w:r>
      <w:r w:rsidRPr="0061702A">
        <w:rPr>
          <w:b/>
          <w:bCs/>
        </w:rPr>
        <w:t>.</w:t>
      </w:r>
    </w:p>
    <w:p w14:paraId="326FE7CE" w14:textId="77777777" w:rsidR="001B00FB" w:rsidRPr="00933784" w:rsidRDefault="001B00FB" w:rsidP="001B00FB">
      <w:pPr>
        <w:pStyle w:val="H23G"/>
      </w:pPr>
      <w:r>
        <w:tab/>
      </w:r>
      <w:r>
        <w:tab/>
        <w:t>R</w:t>
      </w:r>
      <w:r w:rsidRPr="00810B90">
        <w:t>ight to health</w:t>
      </w:r>
    </w:p>
    <w:p w14:paraId="0A1C9B36" w14:textId="77777777" w:rsidR="001B00FB" w:rsidRPr="00933784" w:rsidRDefault="001B00FB" w:rsidP="001B00FB">
      <w:pPr>
        <w:pStyle w:val="SingleTxtG"/>
      </w:pPr>
      <w:r>
        <w:t>44.</w:t>
      </w:r>
      <w:r>
        <w:tab/>
        <w:t xml:space="preserve">The Committee welcomes the establishment of the </w:t>
      </w:r>
      <w:r w:rsidRPr="001431C2">
        <w:t>Indigenous and Intercultural Health System</w:t>
      </w:r>
      <w:r>
        <w:t xml:space="preserve"> and the reform initiatives intended to tackle the drug policy through an approach based on human rights and </w:t>
      </w:r>
      <w:r w:rsidRPr="0032103F">
        <w:t>harm reduction</w:t>
      </w:r>
      <w:r>
        <w:t xml:space="preserve">. However, the Committee is concerned about the continued lack of access by large segments of the population to the most basic </w:t>
      </w:r>
      <w:r w:rsidRPr="0079424C">
        <w:t>primary care</w:t>
      </w:r>
      <w:r>
        <w:t xml:space="preserve"> services and the wide disparity in the accessibility, availability, affordability and quality of </w:t>
      </w:r>
      <w:r w:rsidRPr="007C0506">
        <w:t>health services</w:t>
      </w:r>
      <w:r>
        <w:t xml:space="preserve"> between rural and urban areas and between the different health insurance systems – contributory and subsidized. In this context, the high prevalence of </w:t>
      </w:r>
      <w:r w:rsidRPr="00FD1348">
        <w:t>mental health condition</w:t>
      </w:r>
      <w:r>
        <w:t xml:space="preserve">s in Indigenous, Afro-Colombian and campesino communities and communities affected by the armed conflict is of particular concern (arts. </w:t>
      </w:r>
      <w:r w:rsidRPr="00431CAF">
        <w:t>2</w:t>
      </w:r>
      <w:r>
        <w:t xml:space="preserve"> (</w:t>
      </w:r>
      <w:r w:rsidRPr="00431CAF">
        <w:t>2</w:t>
      </w:r>
      <w:r>
        <w:t>) and</w:t>
      </w:r>
      <w:r w:rsidRPr="00431CAF">
        <w:t xml:space="preserve"> 12</w:t>
      </w:r>
      <w:r>
        <w:t>).</w:t>
      </w:r>
    </w:p>
    <w:p w14:paraId="067B2423" w14:textId="77777777" w:rsidR="001B00FB" w:rsidRPr="00933784" w:rsidRDefault="001B00FB" w:rsidP="001B00FB">
      <w:pPr>
        <w:pStyle w:val="SingleTxtG"/>
        <w:rPr>
          <w:b/>
          <w:bCs/>
        </w:rPr>
      </w:pPr>
      <w:r>
        <w:t>45.</w:t>
      </w:r>
      <w:r>
        <w:tab/>
      </w:r>
      <w:r w:rsidRPr="00BA2CAE">
        <w:rPr>
          <w:b/>
          <w:bCs/>
        </w:rPr>
        <w:t>The Committee reiterates</w:t>
      </w:r>
      <w:r>
        <w:t xml:space="preserve"> </w:t>
      </w:r>
      <w:r>
        <w:rPr>
          <w:b/>
          <w:bCs/>
        </w:rPr>
        <w:t>its previous recommendation</w:t>
      </w:r>
      <w:r w:rsidRPr="002001EC">
        <w:rPr>
          <w:rStyle w:val="FootnoteReference"/>
        </w:rPr>
        <w:footnoteReference w:id="13"/>
      </w:r>
      <w:r w:rsidRPr="002001EC">
        <w:rPr>
          <w:rStyle w:val="FootnoteReference"/>
        </w:rPr>
        <w:t xml:space="preserve"> </w:t>
      </w:r>
      <w:r>
        <w:rPr>
          <w:b/>
          <w:bCs/>
        </w:rPr>
        <w:t>and recommends that the State Party:</w:t>
      </w:r>
    </w:p>
    <w:p w14:paraId="3D260B10" w14:textId="58F79D41" w:rsidR="001B00FB" w:rsidRPr="00933784" w:rsidRDefault="001B00FB" w:rsidP="001B00FB">
      <w:pPr>
        <w:pStyle w:val="SingleTxtG"/>
        <w:rPr>
          <w:b/>
          <w:bCs/>
        </w:rPr>
      </w:pPr>
      <w:r>
        <w:rPr>
          <w:b/>
          <w:bCs/>
        </w:rPr>
        <w:tab/>
      </w:r>
      <w:r w:rsidRPr="005920D6">
        <w:t>(a)</w:t>
      </w:r>
      <w:r>
        <w:tab/>
      </w:r>
      <w:r>
        <w:rPr>
          <w:b/>
          <w:bCs/>
        </w:rPr>
        <w:t xml:space="preserve">Adopt the necessary measures to ensure comprehensive, evidence-based reform of the health system, with explicit guarantees of </w:t>
      </w:r>
      <w:r w:rsidRPr="00423CB6">
        <w:rPr>
          <w:b/>
          <w:bCs/>
        </w:rPr>
        <w:t>sufficient budget</w:t>
      </w:r>
      <w:r>
        <w:rPr>
          <w:b/>
          <w:bCs/>
        </w:rPr>
        <w:t xml:space="preserve"> allocations, </w:t>
      </w:r>
      <w:r w:rsidRPr="009C7B0A">
        <w:rPr>
          <w:b/>
          <w:bCs/>
        </w:rPr>
        <w:t>non-regression</w:t>
      </w:r>
      <w:r>
        <w:rPr>
          <w:b/>
          <w:bCs/>
        </w:rPr>
        <w:t xml:space="preserve"> and equal and non-discriminatory access to health services for the entire population, </w:t>
      </w:r>
      <w:r w:rsidRPr="002548DF">
        <w:rPr>
          <w:b/>
          <w:bCs/>
        </w:rPr>
        <w:t>focusing</w:t>
      </w:r>
      <w:r>
        <w:rPr>
          <w:b/>
          <w:bCs/>
        </w:rPr>
        <w:t xml:space="preserve"> on the subsidized system and addressing the needs of the most disadvantaged groups, including Indigenous and Afro-Colombian communities, persons with disabilities and </w:t>
      </w:r>
      <w:r w:rsidRPr="00EC60BC">
        <w:rPr>
          <w:b/>
          <w:bCs/>
        </w:rPr>
        <w:t>LGBTQI+ persons</w:t>
      </w:r>
      <w:r>
        <w:rPr>
          <w:b/>
          <w:bCs/>
        </w:rPr>
        <w:t xml:space="preserve">, in particular </w:t>
      </w:r>
      <w:r w:rsidRPr="009A7F7A">
        <w:rPr>
          <w:b/>
          <w:bCs/>
        </w:rPr>
        <w:t>transgender</w:t>
      </w:r>
      <w:r>
        <w:rPr>
          <w:b/>
          <w:bCs/>
        </w:rPr>
        <w:t xml:space="preserve"> and non</w:t>
      </w:r>
      <w:r w:rsidR="00646C45">
        <w:rPr>
          <w:b/>
          <w:bCs/>
        </w:rPr>
        <w:noBreakHyphen/>
      </w:r>
      <w:r>
        <w:rPr>
          <w:b/>
          <w:bCs/>
        </w:rPr>
        <w:t>binary persons;</w:t>
      </w:r>
    </w:p>
    <w:p w14:paraId="77832F10" w14:textId="77777777" w:rsidR="001B00FB" w:rsidRPr="00933784" w:rsidRDefault="001B00FB" w:rsidP="001B00FB">
      <w:pPr>
        <w:pStyle w:val="SingleTxtG"/>
        <w:rPr>
          <w:b/>
          <w:bCs/>
        </w:rPr>
      </w:pPr>
      <w:r>
        <w:rPr>
          <w:b/>
          <w:bCs/>
        </w:rPr>
        <w:tab/>
      </w:r>
      <w:r w:rsidRPr="005920D6">
        <w:t>(b)</w:t>
      </w:r>
      <w:r>
        <w:tab/>
      </w:r>
      <w:r w:rsidRPr="00E66AB1">
        <w:rPr>
          <w:b/>
          <w:bCs/>
        </w:rPr>
        <w:t>Step up its investment in</w:t>
      </w:r>
      <w:r>
        <w:t xml:space="preserve"> </w:t>
      </w:r>
      <w:r>
        <w:rPr>
          <w:b/>
          <w:bCs/>
        </w:rPr>
        <w:t xml:space="preserve">health and </w:t>
      </w:r>
      <w:r w:rsidRPr="00C514CA">
        <w:rPr>
          <w:b/>
          <w:bCs/>
        </w:rPr>
        <w:t>redouble its efforts to ensure the accessibility, availability, affordability and quality of</w:t>
      </w:r>
      <w:r>
        <w:rPr>
          <w:b/>
          <w:bCs/>
        </w:rPr>
        <w:t xml:space="preserve"> healthcare, paying special attention to the needs of the most disadvantaged groups, including Indigenous Peoples and Afro-Colombians, and to the geographical characteristics of rural areas;</w:t>
      </w:r>
    </w:p>
    <w:p w14:paraId="7EB1793C" w14:textId="77777777" w:rsidR="001B00FB" w:rsidRPr="00933784" w:rsidRDefault="001B00FB" w:rsidP="001B00FB">
      <w:pPr>
        <w:pStyle w:val="SingleTxtG"/>
        <w:rPr>
          <w:b/>
          <w:bCs/>
        </w:rPr>
      </w:pPr>
      <w:r>
        <w:rPr>
          <w:b/>
          <w:bCs/>
        </w:rPr>
        <w:tab/>
      </w:r>
      <w:r w:rsidRPr="005920D6">
        <w:t>(c)</w:t>
      </w:r>
      <w:r>
        <w:tab/>
      </w:r>
      <w:r>
        <w:rPr>
          <w:b/>
          <w:bCs/>
        </w:rPr>
        <w:t xml:space="preserve">Adopt an effective monitoring and oversight strategy to ensure proper implementation of the measures adopted to discourage the consumption of ultraprocessed foods and beverages, particularly the laws on </w:t>
      </w:r>
      <w:r w:rsidRPr="003D5340">
        <w:rPr>
          <w:b/>
          <w:bCs/>
        </w:rPr>
        <w:t>health</w:t>
      </w:r>
      <w:r>
        <w:rPr>
          <w:b/>
          <w:bCs/>
        </w:rPr>
        <w:t xml:space="preserve"> taxes and</w:t>
      </w:r>
      <w:r w:rsidRPr="003D5340">
        <w:rPr>
          <w:b/>
          <w:bCs/>
        </w:rPr>
        <w:t xml:space="preserve"> labelling</w:t>
      </w:r>
      <w:r>
        <w:rPr>
          <w:b/>
          <w:bCs/>
        </w:rPr>
        <w:t xml:space="preserve">, and take any other measures effective in reducing the risk factors associated with </w:t>
      </w:r>
      <w:r w:rsidRPr="00180ABD">
        <w:rPr>
          <w:b/>
          <w:bCs/>
        </w:rPr>
        <w:t>noncommunicable disease</w:t>
      </w:r>
      <w:r>
        <w:rPr>
          <w:b/>
          <w:bCs/>
        </w:rPr>
        <w:t>s;</w:t>
      </w:r>
    </w:p>
    <w:p w14:paraId="7984FFE2" w14:textId="77777777" w:rsidR="001B00FB" w:rsidRPr="00933784" w:rsidRDefault="001B00FB" w:rsidP="001B00FB">
      <w:pPr>
        <w:pStyle w:val="SingleTxtG"/>
        <w:rPr>
          <w:b/>
          <w:bCs/>
        </w:rPr>
      </w:pPr>
      <w:r>
        <w:rPr>
          <w:b/>
          <w:bCs/>
        </w:rPr>
        <w:tab/>
      </w:r>
      <w:r w:rsidRPr="005920D6">
        <w:t>(d)</w:t>
      </w:r>
      <w:r>
        <w:tab/>
      </w:r>
      <w:r>
        <w:rPr>
          <w:b/>
          <w:bCs/>
        </w:rPr>
        <w:t xml:space="preserve">Ensure access to healthcare for migrants in an irregular situation in the country and </w:t>
      </w:r>
      <w:r w:rsidRPr="00C82E23">
        <w:rPr>
          <w:b/>
          <w:bCs/>
        </w:rPr>
        <w:t>LGBTQI+ persons</w:t>
      </w:r>
      <w:r>
        <w:rPr>
          <w:b/>
          <w:bCs/>
        </w:rPr>
        <w:t>, particularly transgender and non-binary persons, and,</w:t>
      </w:r>
      <w:r>
        <w:t xml:space="preserve"> </w:t>
      </w:r>
      <w:r>
        <w:rPr>
          <w:b/>
          <w:bCs/>
        </w:rPr>
        <w:t xml:space="preserve">to this end, adopt </w:t>
      </w:r>
      <w:r w:rsidRPr="00B925DE">
        <w:rPr>
          <w:b/>
          <w:bCs/>
        </w:rPr>
        <w:t>clinical practice guidelines</w:t>
      </w:r>
      <w:r>
        <w:rPr>
          <w:b/>
          <w:bCs/>
        </w:rPr>
        <w:t xml:space="preserve"> to provide such persons with </w:t>
      </w:r>
      <w:r w:rsidRPr="00751D9B">
        <w:rPr>
          <w:b/>
          <w:bCs/>
        </w:rPr>
        <w:t>integrated healthcare</w:t>
      </w:r>
      <w:r>
        <w:rPr>
          <w:b/>
          <w:bCs/>
        </w:rPr>
        <w:t xml:space="preserve"> in accordance with </w:t>
      </w:r>
      <w:r w:rsidRPr="006C6E61">
        <w:rPr>
          <w:b/>
          <w:bCs/>
        </w:rPr>
        <w:t xml:space="preserve">Constitutional Court </w:t>
      </w:r>
      <w:r>
        <w:rPr>
          <w:b/>
          <w:bCs/>
        </w:rPr>
        <w:t xml:space="preserve">judgment No. </w:t>
      </w:r>
      <w:r w:rsidRPr="006C6E61">
        <w:rPr>
          <w:b/>
          <w:bCs/>
        </w:rPr>
        <w:t xml:space="preserve">T-218 </w:t>
      </w:r>
      <w:r>
        <w:rPr>
          <w:b/>
          <w:bCs/>
        </w:rPr>
        <w:t>of</w:t>
      </w:r>
      <w:r w:rsidRPr="006C6E61">
        <w:rPr>
          <w:b/>
          <w:bCs/>
        </w:rPr>
        <w:t xml:space="preserve"> 2022</w:t>
      </w:r>
      <w:r>
        <w:rPr>
          <w:b/>
          <w:bCs/>
        </w:rPr>
        <w:t>;</w:t>
      </w:r>
    </w:p>
    <w:p w14:paraId="7E598280" w14:textId="77777777" w:rsidR="001B00FB" w:rsidRPr="00933784" w:rsidRDefault="001B00FB" w:rsidP="001B00FB">
      <w:pPr>
        <w:pStyle w:val="SingleTxtG"/>
        <w:rPr>
          <w:b/>
          <w:bCs/>
        </w:rPr>
      </w:pPr>
      <w:r>
        <w:rPr>
          <w:b/>
          <w:bCs/>
        </w:rPr>
        <w:tab/>
      </w:r>
      <w:r w:rsidRPr="005920D6">
        <w:t>(e)</w:t>
      </w:r>
      <w:r>
        <w:tab/>
      </w:r>
      <w:r>
        <w:rPr>
          <w:b/>
          <w:bCs/>
        </w:rPr>
        <w:t xml:space="preserve">Ensure the availability, accessibility, acceptability and quality of </w:t>
      </w:r>
      <w:r w:rsidRPr="0073033E">
        <w:rPr>
          <w:b/>
          <w:bCs/>
        </w:rPr>
        <w:t xml:space="preserve">mental healthcare and </w:t>
      </w:r>
      <w:r>
        <w:rPr>
          <w:b/>
          <w:bCs/>
        </w:rPr>
        <w:t xml:space="preserve">professional mental health </w:t>
      </w:r>
      <w:r w:rsidRPr="0073033E">
        <w:rPr>
          <w:b/>
          <w:bCs/>
        </w:rPr>
        <w:t>services</w:t>
      </w:r>
      <w:r>
        <w:rPr>
          <w:b/>
          <w:bCs/>
        </w:rPr>
        <w:t>, including in remote and rural areas, with a focus on victims of the armed conflict, particularly Afro-Colombian youth;</w:t>
      </w:r>
    </w:p>
    <w:p w14:paraId="4AF05D03" w14:textId="77777777" w:rsidR="001B00FB" w:rsidRPr="00933784" w:rsidRDefault="001B00FB" w:rsidP="001B00FB">
      <w:pPr>
        <w:pStyle w:val="SingleTxtG"/>
        <w:rPr>
          <w:b/>
          <w:bCs/>
        </w:rPr>
      </w:pPr>
      <w:r>
        <w:rPr>
          <w:b/>
          <w:bCs/>
        </w:rPr>
        <w:tab/>
      </w:r>
      <w:r w:rsidRPr="005920D6">
        <w:t>(f)</w:t>
      </w:r>
      <w:r>
        <w:tab/>
      </w:r>
      <w:r>
        <w:rPr>
          <w:b/>
          <w:bCs/>
        </w:rPr>
        <w:t>Ensure appropriate conditions in prisons and, in particular, provide sexual and reproductive healthcare services and ensure access to water for women deprived of liberty in prisons and detention centres;</w:t>
      </w:r>
    </w:p>
    <w:p w14:paraId="022D2751" w14:textId="77777777" w:rsidR="001B00FB" w:rsidRPr="00933784" w:rsidRDefault="001B00FB" w:rsidP="001B00FB">
      <w:pPr>
        <w:pStyle w:val="SingleTxtG"/>
        <w:rPr>
          <w:b/>
          <w:bCs/>
        </w:rPr>
      </w:pPr>
      <w:r>
        <w:rPr>
          <w:b/>
          <w:bCs/>
        </w:rPr>
        <w:tab/>
      </w:r>
      <w:r w:rsidRPr="005920D6">
        <w:t>(g)</w:t>
      </w:r>
      <w:r>
        <w:tab/>
      </w:r>
      <w:r w:rsidRPr="00FE6F83">
        <w:rPr>
          <w:b/>
          <w:bCs/>
        </w:rPr>
        <w:t>Make steady progress in the</w:t>
      </w:r>
      <w:r>
        <w:t xml:space="preserve"> </w:t>
      </w:r>
      <w:r w:rsidRPr="00AA4B5C">
        <w:rPr>
          <w:b/>
          <w:bCs/>
        </w:rPr>
        <w:t>deinstitutionalization</w:t>
      </w:r>
      <w:r>
        <w:rPr>
          <w:b/>
          <w:bCs/>
        </w:rPr>
        <w:t xml:space="preserve"> of persons with disabilities, especially persons with psychosocial or intellectual disabilities and </w:t>
      </w:r>
      <w:r w:rsidRPr="000D7F20">
        <w:rPr>
          <w:b/>
          <w:bCs/>
        </w:rPr>
        <w:t>persons with autism spectrum disorder</w:t>
      </w:r>
      <w:r>
        <w:rPr>
          <w:b/>
          <w:bCs/>
        </w:rPr>
        <w:t>, and expand community-based care services;</w:t>
      </w:r>
    </w:p>
    <w:p w14:paraId="1949FF22" w14:textId="77777777" w:rsidR="001B00FB" w:rsidRPr="00933784" w:rsidRDefault="001B00FB" w:rsidP="001B00FB">
      <w:pPr>
        <w:pStyle w:val="SingleTxtG"/>
        <w:rPr>
          <w:b/>
          <w:bCs/>
        </w:rPr>
      </w:pPr>
      <w:r>
        <w:rPr>
          <w:b/>
          <w:bCs/>
        </w:rPr>
        <w:lastRenderedPageBreak/>
        <w:tab/>
      </w:r>
      <w:r w:rsidRPr="005920D6">
        <w:t>(h)</w:t>
      </w:r>
      <w:r>
        <w:tab/>
      </w:r>
      <w:r>
        <w:rPr>
          <w:b/>
          <w:bCs/>
        </w:rPr>
        <w:t xml:space="preserve">Adopt, under its drug policies, the necessary measures to maintain and strengthen a </w:t>
      </w:r>
      <w:r w:rsidRPr="00F933D6">
        <w:rPr>
          <w:b/>
          <w:bCs/>
        </w:rPr>
        <w:t>human rights-based approach</w:t>
      </w:r>
      <w:r>
        <w:rPr>
          <w:b/>
          <w:bCs/>
        </w:rPr>
        <w:t>, carrying out prevention and awareness-raising activities on the serious health risks associated with drug use, particularly among adolescents and young people;</w:t>
      </w:r>
      <w:r>
        <w:t xml:space="preserve"> </w:t>
      </w:r>
      <w:r>
        <w:rPr>
          <w:b/>
          <w:bCs/>
        </w:rPr>
        <w:t xml:space="preserve">guarantee universal access to treatment for </w:t>
      </w:r>
      <w:r w:rsidRPr="006F0E7B">
        <w:rPr>
          <w:b/>
          <w:bCs/>
        </w:rPr>
        <w:t>substance use disorder</w:t>
      </w:r>
      <w:r>
        <w:rPr>
          <w:b/>
          <w:bCs/>
        </w:rPr>
        <w:t xml:space="preserve">s, providing </w:t>
      </w:r>
      <w:r w:rsidRPr="003C0026">
        <w:rPr>
          <w:b/>
          <w:bCs/>
        </w:rPr>
        <w:t>health services</w:t>
      </w:r>
      <w:r>
        <w:rPr>
          <w:b/>
          <w:bCs/>
        </w:rPr>
        <w:t xml:space="preserve">, </w:t>
      </w:r>
      <w:r w:rsidRPr="001E2EAC">
        <w:rPr>
          <w:b/>
          <w:bCs/>
        </w:rPr>
        <w:t>psychological support</w:t>
      </w:r>
      <w:r>
        <w:rPr>
          <w:b/>
          <w:bCs/>
        </w:rPr>
        <w:t xml:space="preserve">, rehabilitation services and harm reduction programmes for persons who use substances; and ensure that </w:t>
      </w:r>
      <w:r w:rsidRPr="002C6E9D">
        <w:rPr>
          <w:b/>
          <w:bCs/>
        </w:rPr>
        <w:t>healthcare</w:t>
      </w:r>
      <w:r>
        <w:rPr>
          <w:b/>
          <w:bCs/>
        </w:rPr>
        <w:t xml:space="preserve"> services for Indigenous persons who use psychoactive substances </w:t>
      </w:r>
      <w:r w:rsidRPr="0019508A">
        <w:rPr>
          <w:b/>
          <w:bCs/>
        </w:rPr>
        <w:t>are ethnically, culturally and linguistically appropriate</w:t>
      </w:r>
      <w:r>
        <w:rPr>
          <w:b/>
          <w:bCs/>
        </w:rPr>
        <w:t>.</w:t>
      </w:r>
    </w:p>
    <w:p w14:paraId="46CD7161" w14:textId="77777777" w:rsidR="001B00FB" w:rsidRPr="00933784" w:rsidRDefault="001B00FB" w:rsidP="001B00FB">
      <w:pPr>
        <w:pStyle w:val="H23G"/>
      </w:pPr>
      <w:r>
        <w:tab/>
      </w:r>
      <w:r>
        <w:tab/>
      </w:r>
      <w:r w:rsidRPr="005842FB">
        <w:rPr>
          <w:bCs/>
        </w:rPr>
        <w:t>Sexual and reproductive rights</w:t>
      </w:r>
    </w:p>
    <w:p w14:paraId="52835F4B" w14:textId="77777777" w:rsidR="001B00FB" w:rsidRPr="00933784" w:rsidRDefault="001B00FB" w:rsidP="001B00FB">
      <w:pPr>
        <w:pStyle w:val="SingleTxtG"/>
        <w:rPr>
          <w:b/>
        </w:rPr>
      </w:pPr>
      <w:r>
        <w:t>46.</w:t>
      </w:r>
      <w:r>
        <w:tab/>
        <w:t xml:space="preserve">The Committee is concerned about the obstacles that women face in obtaining </w:t>
      </w:r>
      <w:r w:rsidRPr="002301A0">
        <w:t>safe abortion</w:t>
      </w:r>
      <w:r>
        <w:t xml:space="preserve">s, particularly women experiencing </w:t>
      </w:r>
      <w:r w:rsidRPr="003256D9">
        <w:t>intersecting forms of discrimination</w:t>
      </w:r>
      <w:r>
        <w:t>. It is also concerned about structural barriers such as delays, insufficient staff, the failure to provide adequate and timely information, conscientious objection and breaches of confidentiality, as well as a lack of access to appropriate sexual and reproductive health services and information in rural and remote areas (art. 12).</w:t>
      </w:r>
    </w:p>
    <w:p w14:paraId="14EB9DE9" w14:textId="77777777" w:rsidR="001B00FB" w:rsidRPr="00933784" w:rsidRDefault="001B00FB" w:rsidP="001B00FB">
      <w:pPr>
        <w:pStyle w:val="SingleTxtG"/>
        <w:tabs>
          <w:tab w:val="clear" w:pos="1701"/>
          <w:tab w:val="clear" w:pos="2268"/>
          <w:tab w:val="clear" w:pos="2835"/>
        </w:tabs>
        <w:rPr>
          <w:b/>
          <w:bCs/>
        </w:rPr>
      </w:pPr>
      <w:r>
        <w:t>47.</w:t>
      </w:r>
      <w:r>
        <w:tab/>
      </w:r>
      <w:r>
        <w:rPr>
          <w:b/>
          <w:bCs/>
        </w:rPr>
        <w:t xml:space="preserve">The Committee recommends that the State Party ensure </w:t>
      </w:r>
      <w:r w:rsidRPr="00DC7F3F">
        <w:rPr>
          <w:b/>
          <w:bCs/>
        </w:rPr>
        <w:t>access to abortion</w:t>
      </w:r>
      <w:r>
        <w:rPr>
          <w:b/>
          <w:bCs/>
        </w:rPr>
        <w:t xml:space="preserve"> at all levels of healthcare, with a special emphasis on rural and remote areas; take the necessary measures to eliminate structural barriers, especially in rural areas, such as delays, insufficient staff, the failure to provide adequate and timely information and conscientious objection; and, additionally, implement pregnancy prevention and planning and </w:t>
      </w:r>
      <w:r w:rsidRPr="00094DE5">
        <w:rPr>
          <w:b/>
          <w:bCs/>
        </w:rPr>
        <w:t>comprehensive sexuality education</w:t>
      </w:r>
      <w:r>
        <w:rPr>
          <w:b/>
          <w:bCs/>
        </w:rPr>
        <w:t xml:space="preserve"> programmes, in particular for adolescents.</w:t>
      </w:r>
    </w:p>
    <w:p w14:paraId="2E15A912" w14:textId="77777777" w:rsidR="001B00FB" w:rsidRPr="00933784" w:rsidRDefault="001B00FB" w:rsidP="001B00FB">
      <w:pPr>
        <w:pStyle w:val="H23G"/>
      </w:pPr>
      <w:r>
        <w:tab/>
      </w:r>
      <w:r>
        <w:tab/>
        <w:t>R</w:t>
      </w:r>
      <w:r w:rsidRPr="005214AD">
        <w:t>ight to education</w:t>
      </w:r>
    </w:p>
    <w:p w14:paraId="1003DE93" w14:textId="77777777" w:rsidR="001B00FB" w:rsidRPr="00933784" w:rsidRDefault="001B00FB" w:rsidP="001B00FB">
      <w:pPr>
        <w:pStyle w:val="SingleTxtG"/>
      </w:pPr>
      <w:r>
        <w:t>48.</w:t>
      </w:r>
      <w:r>
        <w:tab/>
        <w:t xml:space="preserve">The Committee takes note of the information provided by the State Party on the establishment of the </w:t>
      </w:r>
      <w:r w:rsidRPr="00727802">
        <w:t>Indigenous Education System</w:t>
      </w:r>
      <w:r>
        <w:t xml:space="preserve">, the adoption of the </w:t>
      </w:r>
      <w:r w:rsidRPr="00065EE1">
        <w:t>Special Plan on Rural Education</w:t>
      </w:r>
      <w:r>
        <w:t xml:space="preserve"> and the increase in funding for the education sector. However, it remains seriously concerned about disparities in school enrolment and retention </w:t>
      </w:r>
      <w:r w:rsidRPr="00D2317A">
        <w:t>rates</w:t>
      </w:r>
      <w:r>
        <w:t xml:space="preserve"> between urban and rural areas and between different socioeconomic groups or groups of different ethnic origin; the worsening of educational outcomes; and the high </w:t>
      </w:r>
      <w:r w:rsidRPr="009F4502">
        <w:t>dropout rate</w:t>
      </w:r>
      <w:r>
        <w:t xml:space="preserve">s, particularly in </w:t>
      </w:r>
      <w:r w:rsidRPr="009554DE">
        <w:t>secondary education</w:t>
      </w:r>
      <w:r>
        <w:t>, among the same groups. The Committee is also concerned about the difficulties and obstacles that displaced and migrant children and adolescents continue to face in beginning or continuing their education at different levels owing to a lack of documentation, transportation services or available seats. Finally, the Committee reiterates its concern about the lack of adequate access to inclusive education for children and adolescents with disabilities (</w:t>
      </w:r>
      <w:r w:rsidRPr="00C407E7">
        <w:t>arts. 2</w:t>
      </w:r>
      <w:r>
        <w:t xml:space="preserve"> (</w:t>
      </w:r>
      <w:r w:rsidRPr="00C407E7">
        <w:t>2</w:t>
      </w:r>
      <w:r>
        <w:t>) and</w:t>
      </w:r>
      <w:r w:rsidRPr="00C407E7">
        <w:t xml:space="preserve"> 13</w:t>
      </w:r>
      <w:r>
        <w:t>).</w:t>
      </w:r>
    </w:p>
    <w:p w14:paraId="7F7E685E" w14:textId="77777777" w:rsidR="001B00FB" w:rsidRPr="00933784" w:rsidRDefault="001B00FB" w:rsidP="001B00FB">
      <w:pPr>
        <w:pStyle w:val="SingleTxtG"/>
        <w:rPr>
          <w:b/>
          <w:bCs/>
        </w:rPr>
      </w:pPr>
      <w:r>
        <w:t>49.</w:t>
      </w:r>
      <w:r>
        <w:tab/>
      </w:r>
      <w:r>
        <w:rPr>
          <w:b/>
          <w:bCs/>
        </w:rPr>
        <w:t>The Committee recommends that the State Party:</w:t>
      </w:r>
    </w:p>
    <w:p w14:paraId="2F76DC7B" w14:textId="77777777" w:rsidR="001B00FB" w:rsidRPr="00933784" w:rsidRDefault="001B00FB" w:rsidP="001B00FB">
      <w:pPr>
        <w:pStyle w:val="SingleTxtG"/>
        <w:rPr>
          <w:b/>
          <w:bCs/>
        </w:rPr>
      </w:pPr>
      <w:r>
        <w:rPr>
          <w:b/>
          <w:bCs/>
        </w:rPr>
        <w:tab/>
      </w:r>
      <w:r w:rsidRPr="0043419D">
        <w:t>(a)</w:t>
      </w:r>
      <w:r>
        <w:tab/>
      </w:r>
      <w:r>
        <w:rPr>
          <w:b/>
          <w:bCs/>
        </w:rPr>
        <w:t xml:space="preserve">Sustain its efforts to allocate financial, human and technical resources to the education sector in order to ensure universal and equal access to high-quality </w:t>
      </w:r>
      <w:r w:rsidRPr="008207CC">
        <w:rPr>
          <w:b/>
          <w:bCs/>
        </w:rPr>
        <w:t>pre-primary</w:t>
      </w:r>
      <w:r>
        <w:rPr>
          <w:b/>
          <w:bCs/>
        </w:rPr>
        <w:t>, primary and secondary education;</w:t>
      </w:r>
    </w:p>
    <w:p w14:paraId="7DF517BF" w14:textId="18107F53" w:rsidR="001B00FB" w:rsidRPr="00933784" w:rsidRDefault="001B00FB" w:rsidP="001B00FB">
      <w:pPr>
        <w:pStyle w:val="SingleTxtG"/>
        <w:rPr>
          <w:b/>
          <w:bCs/>
        </w:rPr>
      </w:pPr>
      <w:r>
        <w:rPr>
          <w:b/>
          <w:bCs/>
        </w:rPr>
        <w:tab/>
      </w:r>
      <w:r w:rsidRPr="0043419D">
        <w:t>(b)</w:t>
      </w:r>
      <w:r>
        <w:tab/>
      </w:r>
      <w:r>
        <w:rPr>
          <w:b/>
          <w:bCs/>
        </w:rPr>
        <w:t>Increase its efforts to eliminate disparities in access to education between urban and rural areas and ensure adequate access to education for children and adolescents, particularly Indigenous, Afro-Colombian, internally displaced, non</w:t>
      </w:r>
      <w:r w:rsidR="00646C45">
        <w:rPr>
          <w:b/>
          <w:bCs/>
        </w:rPr>
        <w:noBreakHyphen/>
      </w:r>
      <w:r>
        <w:rPr>
          <w:b/>
          <w:bCs/>
        </w:rPr>
        <w:t xml:space="preserve">national and migrant children and adolescents, including by supporting and increasing investment in infrastructure and </w:t>
      </w:r>
      <w:r w:rsidRPr="00516911">
        <w:rPr>
          <w:b/>
          <w:bCs/>
        </w:rPr>
        <w:t>connectivity</w:t>
      </w:r>
      <w:r>
        <w:rPr>
          <w:b/>
          <w:bCs/>
        </w:rPr>
        <w:t>, especially in rural and remote areas;</w:t>
      </w:r>
    </w:p>
    <w:p w14:paraId="3E9CFC03" w14:textId="77777777" w:rsidR="001B00FB" w:rsidRPr="00933784" w:rsidRDefault="001B00FB" w:rsidP="001B00FB">
      <w:pPr>
        <w:pStyle w:val="SingleTxtG"/>
        <w:rPr>
          <w:b/>
          <w:bCs/>
        </w:rPr>
      </w:pPr>
      <w:r>
        <w:rPr>
          <w:b/>
          <w:bCs/>
        </w:rPr>
        <w:tab/>
      </w:r>
      <w:r w:rsidRPr="0043419D">
        <w:t>(c)</w:t>
      </w:r>
      <w:r>
        <w:tab/>
      </w:r>
      <w:r>
        <w:rPr>
          <w:b/>
          <w:bCs/>
        </w:rPr>
        <w:t>Take appropriate measures to ensure safety in schools and reduce school dropout rates, particularly among Indigenous and Afro-Colombian children and adolescents in rural areas and among non-national and migrant children;</w:t>
      </w:r>
    </w:p>
    <w:p w14:paraId="277CE239" w14:textId="77777777" w:rsidR="001B00FB" w:rsidRPr="00933784" w:rsidRDefault="001B00FB" w:rsidP="001B00FB">
      <w:pPr>
        <w:pStyle w:val="SingleTxtG"/>
        <w:rPr>
          <w:b/>
          <w:bCs/>
        </w:rPr>
      </w:pPr>
      <w:r>
        <w:rPr>
          <w:b/>
          <w:bCs/>
        </w:rPr>
        <w:tab/>
      </w:r>
      <w:r w:rsidRPr="0043419D">
        <w:t>(d)</w:t>
      </w:r>
      <w:r>
        <w:tab/>
      </w:r>
      <w:r>
        <w:rPr>
          <w:b/>
          <w:bCs/>
        </w:rPr>
        <w:t xml:space="preserve">Continue strengthening community participation and differentiated policies such as those reflected in the </w:t>
      </w:r>
      <w:r w:rsidRPr="00201956">
        <w:rPr>
          <w:b/>
          <w:bCs/>
        </w:rPr>
        <w:t xml:space="preserve">Indigenous Education System </w:t>
      </w:r>
      <w:r>
        <w:rPr>
          <w:b/>
          <w:bCs/>
        </w:rPr>
        <w:t xml:space="preserve">and the </w:t>
      </w:r>
      <w:r w:rsidRPr="00201956">
        <w:rPr>
          <w:b/>
          <w:bCs/>
        </w:rPr>
        <w:t>Special Plan on Rural Education</w:t>
      </w:r>
      <w:r>
        <w:rPr>
          <w:b/>
          <w:bCs/>
        </w:rPr>
        <w:t>;</w:t>
      </w:r>
    </w:p>
    <w:p w14:paraId="7CFF6418" w14:textId="77777777" w:rsidR="001B00FB" w:rsidRPr="00933784" w:rsidRDefault="001B00FB" w:rsidP="001B00FB">
      <w:pPr>
        <w:pStyle w:val="SingleTxtG"/>
        <w:rPr>
          <w:b/>
          <w:bCs/>
        </w:rPr>
      </w:pPr>
      <w:r>
        <w:rPr>
          <w:b/>
          <w:bCs/>
        </w:rPr>
        <w:tab/>
      </w:r>
      <w:r w:rsidRPr="0043419D">
        <w:t>(e)</w:t>
      </w:r>
      <w:r>
        <w:tab/>
      </w:r>
      <w:r>
        <w:rPr>
          <w:b/>
          <w:bCs/>
        </w:rPr>
        <w:t xml:space="preserve">Step up its efforts to guarantee that children and adolescents with disabilities, including those who are members of Indigenous or ethnic communities, </w:t>
      </w:r>
      <w:r>
        <w:rPr>
          <w:b/>
          <w:bCs/>
        </w:rPr>
        <w:lastRenderedPageBreak/>
        <w:t xml:space="preserve">have access to </w:t>
      </w:r>
      <w:r w:rsidRPr="002A1E00">
        <w:rPr>
          <w:b/>
          <w:bCs/>
        </w:rPr>
        <w:t>inclusive education</w:t>
      </w:r>
      <w:r>
        <w:rPr>
          <w:b/>
          <w:bCs/>
        </w:rPr>
        <w:t>,</w:t>
      </w:r>
      <w:r w:rsidRPr="00A37515">
        <w:rPr>
          <w:b/>
          <w:bCs/>
        </w:rPr>
        <w:t xml:space="preserve"> </w:t>
      </w:r>
      <w:r>
        <w:rPr>
          <w:b/>
          <w:bCs/>
        </w:rPr>
        <w:t>ensuring that schools are equipped with adapted infrastructure, accessible materials and trained personnel to meet their needs;</w:t>
      </w:r>
    </w:p>
    <w:p w14:paraId="6CAFE02E" w14:textId="28EEC795" w:rsidR="001B00FB" w:rsidRPr="00933784" w:rsidRDefault="001B00FB" w:rsidP="001B00FB">
      <w:pPr>
        <w:pStyle w:val="SingleTxtG"/>
        <w:rPr>
          <w:b/>
          <w:bCs/>
        </w:rPr>
      </w:pPr>
      <w:r>
        <w:rPr>
          <w:b/>
          <w:bCs/>
        </w:rPr>
        <w:tab/>
      </w:r>
      <w:r w:rsidRPr="0043419D">
        <w:t>(f)</w:t>
      </w:r>
      <w:r>
        <w:tab/>
      </w:r>
      <w:r>
        <w:rPr>
          <w:b/>
          <w:bCs/>
        </w:rPr>
        <w:t>Refer to the Committee</w:t>
      </w:r>
      <w:r w:rsidR="002001EC">
        <w:rPr>
          <w:b/>
          <w:bCs/>
        </w:rPr>
        <w:t>’</w:t>
      </w:r>
      <w:r>
        <w:rPr>
          <w:b/>
          <w:bCs/>
        </w:rPr>
        <w:t xml:space="preserve">s </w:t>
      </w:r>
      <w:r w:rsidRPr="0006022B">
        <w:rPr>
          <w:b/>
          <w:bCs/>
        </w:rPr>
        <w:t>general comment No. 13 (1999) on the right to education</w:t>
      </w:r>
      <w:r>
        <w:rPr>
          <w:b/>
          <w:bCs/>
        </w:rPr>
        <w:t>.</w:t>
      </w:r>
    </w:p>
    <w:p w14:paraId="32384178" w14:textId="77777777" w:rsidR="001B00FB" w:rsidRPr="00933784" w:rsidRDefault="001B00FB" w:rsidP="001B00FB">
      <w:pPr>
        <w:pStyle w:val="H23G"/>
      </w:pPr>
      <w:r>
        <w:tab/>
      </w:r>
      <w:r>
        <w:tab/>
      </w:r>
      <w:r>
        <w:rPr>
          <w:bCs/>
        </w:rPr>
        <w:t>Access to education and safe s</w:t>
      </w:r>
      <w:r w:rsidRPr="00024002">
        <w:rPr>
          <w:bCs/>
        </w:rPr>
        <w:t>chool</w:t>
      </w:r>
      <w:r>
        <w:rPr>
          <w:bCs/>
        </w:rPr>
        <w:t>s in the context of the armed conflict</w:t>
      </w:r>
    </w:p>
    <w:p w14:paraId="33345CB4" w14:textId="05571BD3" w:rsidR="001B00FB" w:rsidRPr="00933784" w:rsidRDefault="001B00FB" w:rsidP="001B00FB">
      <w:pPr>
        <w:pStyle w:val="SingleTxtG"/>
      </w:pPr>
      <w:r>
        <w:t>50.</w:t>
      </w:r>
      <w:r>
        <w:tab/>
        <w:t xml:space="preserve">The Committee is also seriously concerned about the impact of the armed conflict on the right to education both of displaced persons who, despite the adoption of the </w:t>
      </w:r>
      <w:r w:rsidRPr="000F5CB1">
        <w:t>Victims and Land Restitution Act</w:t>
      </w:r>
      <w:r>
        <w:t xml:space="preserve">, which recognizes the right to education as a measure of reparation, and the </w:t>
      </w:r>
      <w:r w:rsidRPr="00BB1FA5">
        <w:t>Policy for Comprehensive School Risk Management</w:t>
      </w:r>
      <w:r>
        <w:t xml:space="preserve">, continue to face obstacles and challenges in gaining access to an education in line with their needs, </w:t>
      </w:r>
      <w:r w:rsidRPr="005F381F">
        <w:t xml:space="preserve">and </w:t>
      </w:r>
      <w:r>
        <w:t xml:space="preserve">of the </w:t>
      </w:r>
      <w:r w:rsidRPr="005F381F">
        <w:t>many children and adolescents in regions affected by the conflict who face the danger of being forcibly recruited by armed groups in school facilities</w:t>
      </w:r>
      <w:r>
        <w:t>. In this regard, the Committee also expresses its deep concern regarding the increase in the forced recruitment of children and adolescents by armed groups in schools and notes the need to promote measures for the protection of children and adolescents in, and for their sustained reintegration into, the school system (arts.</w:t>
      </w:r>
      <w:r w:rsidR="00646C45">
        <w:t> </w:t>
      </w:r>
      <w:r w:rsidRPr="007B2377">
        <w:t>2</w:t>
      </w:r>
      <w:r>
        <w:t xml:space="preserve"> (</w:t>
      </w:r>
      <w:r w:rsidRPr="007B2377">
        <w:t>2</w:t>
      </w:r>
      <w:r>
        <w:t>)</w:t>
      </w:r>
      <w:r w:rsidRPr="007B2377">
        <w:t xml:space="preserve">, 10 </w:t>
      </w:r>
      <w:r>
        <w:t>and</w:t>
      </w:r>
      <w:r w:rsidRPr="007B2377">
        <w:t xml:space="preserve"> 13</w:t>
      </w:r>
      <w:r>
        <w:t>).</w:t>
      </w:r>
    </w:p>
    <w:p w14:paraId="7AD5437F" w14:textId="77777777" w:rsidR="001B00FB" w:rsidRPr="00933784" w:rsidRDefault="001B00FB" w:rsidP="001B00FB">
      <w:pPr>
        <w:pStyle w:val="SingleTxtG"/>
        <w:rPr>
          <w:b/>
          <w:bCs/>
        </w:rPr>
      </w:pPr>
      <w:r>
        <w:t>51.</w:t>
      </w:r>
      <w:r>
        <w:tab/>
      </w:r>
      <w:r>
        <w:rPr>
          <w:b/>
          <w:bCs/>
        </w:rPr>
        <w:t>The Committee recommends that the State Party:</w:t>
      </w:r>
    </w:p>
    <w:p w14:paraId="628B64BB" w14:textId="77777777" w:rsidR="001B00FB" w:rsidRPr="00933784" w:rsidRDefault="001B00FB" w:rsidP="001B00FB">
      <w:pPr>
        <w:pStyle w:val="SingleTxtG"/>
        <w:rPr>
          <w:b/>
          <w:bCs/>
        </w:rPr>
      </w:pPr>
      <w:r>
        <w:rPr>
          <w:b/>
          <w:bCs/>
        </w:rPr>
        <w:tab/>
      </w:r>
      <w:r w:rsidRPr="0043419D">
        <w:t>(a)</w:t>
      </w:r>
      <w:r>
        <w:tab/>
      </w:r>
      <w:r>
        <w:rPr>
          <w:b/>
          <w:bCs/>
        </w:rPr>
        <w:t xml:space="preserve">Take appropriate measures to ensure safety in schools and reduce school dropout rates resulting, </w:t>
      </w:r>
      <w:r w:rsidRPr="00DE144E">
        <w:rPr>
          <w:b/>
          <w:bCs/>
        </w:rPr>
        <w:t>in particular</w:t>
      </w:r>
      <w:r>
        <w:rPr>
          <w:b/>
          <w:bCs/>
        </w:rPr>
        <w:t>, from the forced recruitment of students by armed groups;</w:t>
      </w:r>
    </w:p>
    <w:p w14:paraId="18A4550B" w14:textId="77777777" w:rsidR="001B00FB" w:rsidRPr="00933784" w:rsidRDefault="001B00FB" w:rsidP="001B00FB">
      <w:pPr>
        <w:pStyle w:val="SingleTxtG"/>
        <w:rPr>
          <w:b/>
          <w:bCs/>
        </w:rPr>
      </w:pPr>
      <w:r>
        <w:rPr>
          <w:b/>
          <w:bCs/>
        </w:rPr>
        <w:tab/>
      </w:r>
      <w:r w:rsidRPr="0043419D">
        <w:t>(b)</w:t>
      </w:r>
      <w:r>
        <w:tab/>
      </w:r>
      <w:r>
        <w:rPr>
          <w:b/>
          <w:bCs/>
        </w:rPr>
        <w:t>Take appropriate measures to ensure the protection of children and adolescents and the sustained reintegration into the school system of those forcibly recruited;</w:t>
      </w:r>
    </w:p>
    <w:p w14:paraId="735F4B2E" w14:textId="77777777" w:rsidR="001B00FB" w:rsidRPr="00933784" w:rsidRDefault="001B00FB" w:rsidP="001B00FB">
      <w:pPr>
        <w:pStyle w:val="SingleTxtG"/>
        <w:rPr>
          <w:b/>
          <w:bCs/>
        </w:rPr>
      </w:pPr>
      <w:r>
        <w:rPr>
          <w:b/>
          <w:bCs/>
        </w:rPr>
        <w:tab/>
      </w:r>
      <w:r w:rsidRPr="0043419D">
        <w:t>(c)</w:t>
      </w:r>
      <w:r>
        <w:tab/>
      </w:r>
      <w:r>
        <w:rPr>
          <w:b/>
          <w:bCs/>
        </w:rPr>
        <w:t xml:space="preserve">Expand the implementation and ensure the financial sustainability of the </w:t>
      </w:r>
      <w:r w:rsidRPr="00824DCD">
        <w:rPr>
          <w:b/>
          <w:bCs/>
        </w:rPr>
        <w:t>Victims and Land Restitution Act</w:t>
      </w:r>
      <w:r>
        <w:rPr>
          <w:b/>
          <w:bCs/>
        </w:rPr>
        <w:t xml:space="preserve"> to allow displaced students to have access to education;</w:t>
      </w:r>
    </w:p>
    <w:p w14:paraId="29D408CA" w14:textId="125D92AD" w:rsidR="001B00FB" w:rsidRPr="00933784" w:rsidRDefault="001B00FB" w:rsidP="001B00FB">
      <w:pPr>
        <w:pStyle w:val="SingleTxtG"/>
        <w:rPr>
          <w:b/>
          <w:bCs/>
        </w:rPr>
      </w:pPr>
      <w:r>
        <w:rPr>
          <w:b/>
          <w:bCs/>
        </w:rPr>
        <w:tab/>
      </w:r>
      <w:r w:rsidRPr="0043419D">
        <w:t>(d)</w:t>
      </w:r>
      <w:r>
        <w:tab/>
      </w:r>
      <w:r>
        <w:rPr>
          <w:b/>
          <w:bCs/>
        </w:rPr>
        <w:t>Refer to the Committee</w:t>
      </w:r>
      <w:r w:rsidR="002001EC">
        <w:rPr>
          <w:b/>
          <w:bCs/>
        </w:rPr>
        <w:t>’</w:t>
      </w:r>
      <w:r>
        <w:rPr>
          <w:b/>
          <w:bCs/>
        </w:rPr>
        <w:t xml:space="preserve">s </w:t>
      </w:r>
      <w:r w:rsidRPr="00C2764C">
        <w:rPr>
          <w:b/>
          <w:bCs/>
        </w:rPr>
        <w:t>general comment No. 13 (1999) on the right to education</w:t>
      </w:r>
      <w:r>
        <w:rPr>
          <w:b/>
          <w:bCs/>
        </w:rPr>
        <w:t>.</w:t>
      </w:r>
    </w:p>
    <w:p w14:paraId="46620892" w14:textId="77777777" w:rsidR="001B00FB" w:rsidRPr="00933784" w:rsidRDefault="001B00FB" w:rsidP="001B00FB">
      <w:pPr>
        <w:pStyle w:val="H23G"/>
      </w:pPr>
      <w:r>
        <w:tab/>
      </w:r>
      <w:r>
        <w:tab/>
      </w:r>
      <w:r w:rsidRPr="00C6048F">
        <w:rPr>
          <w:bCs/>
        </w:rPr>
        <w:t>Cultural rights</w:t>
      </w:r>
    </w:p>
    <w:p w14:paraId="39EFA50D" w14:textId="77777777" w:rsidR="001B00FB" w:rsidRPr="00933784" w:rsidRDefault="001B00FB" w:rsidP="001B00FB">
      <w:pPr>
        <w:pStyle w:val="SingleTxtG"/>
      </w:pPr>
      <w:r>
        <w:t>52.</w:t>
      </w:r>
      <w:r>
        <w:tab/>
        <w:t xml:space="preserve">The Committee notes the adoption of the </w:t>
      </w:r>
      <w:r w:rsidRPr="00B212A0">
        <w:t>National Culture Plan,</w:t>
      </w:r>
      <w:r>
        <w:t xml:space="preserve"> which involved a participatory process and reflects the willingness of the State Party to include and enhance all forms of culture within the State Party, as evidenced by Constitutional Court judgment No. </w:t>
      </w:r>
      <w:r w:rsidRPr="006D0CE3">
        <w:t xml:space="preserve">T-622 </w:t>
      </w:r>
      <w:r>
        <w:t>of</w:t>
      </w:r>
      <w:r w:rsidRPr="006D0CE3">
        <w:t xml:space="preserve"> 2016</w:t>
      </w:r>
      <w:r>
        <w:t xml:space="preserve">, on the cultural and environmental rights of the </w:t>
      </w:r>
      <w:r w:rsidRPr="003D09F2">
        <w:t>Atrato River</w:t>
      </w:r>
      <w:r>
        <w:t xml:space="preserve">. However, the Committee is concerned that challenges remain in supporting the cultural rights of Indigenous, Afro-Colombian, </w:t>
      </w:r>
      <w:r w:rsidRPr="00C22A39">
        <w:t>Palenquero</w:t>
      </w:r>
      <w:r>
        <w:t xml:space="preserve">, </w:t>
      </w:r>
      <w:r w:rsidRPr="00340482">
        <w:t>Raizal</w:t>
      </w:r>
      <w:r>
        <w:t xml:space="preserve"> and </w:t>
      </w:r>
      <w:r w:rsidRPr="00EB14C6">
        <w:t>Roma</w:t>
      </w:r>
      <w:r>
        <w:t xml:space="preserve"> communities, particularly in the context of the armed conflict. The Committee is also concerned that there is still no clear </w:t>
      </w:r>
      <w:r w:rsidRPr="006947F2">
        <w:t>regulatory framework</w:t>
      </w:r>
      <w:r>
        <w:t xml:space="preserve"> for the use and cultivation of </w:t>
      </w:r>
      <w:r w:rsidRPr="0054082D">
        <w:t>coca leaf</w:t>
      </w:r>
      <w:r>
        <w:t xml:space="preserve"> by Indigenous Peoples and that stigmatization persists (art. 15).</w:t>
      </w:r>
    </w:p>
    <w:p w14:paraId="399BBFA9" w14:textId="77777777" w:rsidR="001B00FB" w:rsidRPr="00933784" w:rsidRDefault="001B00FB" w:rsidP="001B00FB">
      <w:pPr>
        <w:pStyle w:val="SingleTxtG"/>
        <w:rPr>
          <w:b/>
          <w:bCs/>
        </w:rPr>
      </w:pPr>
      <w:r>
        <w:t>53.</w:t>
      </w:r>
      <w:r>
        <w:tab/>
      </w:r>
      <w:r>
        <w:rPr>
          <w:b/>
          <w:bCs/>
        </w:rPr>
        <w:t xml:space="preserve">The Committee recommends that the State Party maintain and reinforce </w:t>
      </w:r>
      <w:r w:rsidRPr="0092487F">
        <w:rPr>
          <w:b/>
          <w:bCs/>
        </w:rPr>
        <w:t>measures to protect cultural rights and promote respect for cultural diversity</w:t>
      </w:r>
      <w:r>
        <w:rPr>
          <w:b/>
          <w:bCs/>
        </w:rPr>
        <w:t xml:space="preserve"> and that it allocate the necessary resources for such measures.</w:t>
      </w:r>
      <w:r>
        <w:t xml:space="preserve"> </w:t>
      </w:r>
      <w:r>
        <w:rPr>
          <w:b/>
          <w:bCs/>
        </w:rPr>
        <w:t>It also recommends that the State Party:</w:t>
      </w:r>
    </w:p>
    <w:p w14:paraId="27148B5D" w14:textId="77777777" w:rsidR="001B00FB" w:rsidRPr="00933784" w:rsidRDefault="001B00FB" w:rsidP="001B00FB">
      <w:pPr>
        <w:pStyle w:val="SingleTxtG"/>
        <w:rPr>
          <w:b/>
          <w:bCs/>
        </w:rPr>
      </w:pPr>
      <w:r>
        <w:rPr>
          <w:b/>
          <w:bCs/>
        </w:rPr>
        <w:tab/>
      </w:r>
      <w:r w:rsidRPr="0043419D">
        <w:t>(a)</w:t>
      </w:r>
      <w:r>
        <w:tab/>
      </w:r>
      <w:r>
        <w:rPr>
          <w:b/>
          <w:bCs/>
        </w:rPr>
        <w:t>C</w:t>
      </w:r>
      <w:r w:rsidRPr="00B01FCF">
        <w:rPr>
          <w:b/>
          <w:bCs/>
        </w:rPr>
        <w:t xml:space="preserve">reate an enabling environment in which </w:t>
      </w:r>
      <w:r>
        <w:rPr>
          <w:b/>
          <w:bCs/>
        </w:rPr>
        <w:t>I</w:t>
      </w:r>
      <w:r w:rsidRPr="00B01FCF">
        <w:rPr>
          <w:b/>
          <w:bCs/>
        </w:rPr>
        <w:t xml:space="preserve">ndigenous </w:t>
      </w:r>
      <w:r>
        <w:rPr>
          <w:b/>
          <w:bCs/>
        </w:rPr>
        <w:t>P</w:t>
      </w:r>
      <w:r w:rsidRPr="00B01FCF">
        <w:rPr>
          <w:b/>
          <w:bCs/>
        </w:rPr>
        <w:t>eoples and Afro-Colombian</w:t>
      </w:r>
      <w:r>
        <w:rPr>
          <w:b/>
          <w:bCs/>
        </w:rPr>
        <w:t xml:space="preserve">, </w:t>
      </w:r>
      <w:r w:rsidRPr="001D2AA6">
        <w:rPr>
          <w:b/>
          <w:bCs/>
        </w:rPr>
        <w:t>Palenquero</w:t>
      </w:r>
      <w:r w:rsidRPr="000772FB">
        <w:rPr>
          <w:b/>
          <w:bCs/>
        </w:rPr>
        <w:t xml:space="preserve">, Raizal and Roma </w:t>
      </w:r>
      <w:r>
        <w:rPr>
          <w:b/>
          <w:bCs/>
        </w:rPr>
        <w:t xml:space="preserve">communities </w:t>
      </w:r>
      <w:r w:rsidRPr="00C300F8">
        <w:rPr>
          <w:b/>
          <w:bCs/>
        </w:rPr>
        <w:t>may preserve, develop, express and disseminate their identity, history, culture, languages, traditions and customs</w:t>
      </w:r>
      <w:r>
        <w:rPr>
          <w:b/>
          <w:bCs/>
        </w:rPr>
        <w:t>;</w:t>
      </w:r>
    </w:p>
    <w:p w14:paraId="5A3347E0" w14:textId="77777777" w:rsidR="001B00FB" w:rsidRPr="00933784" w:rsidRDefault="001B00FB" w:rsidP="001B00FB">
      <w:pPr>
        <w:pStyle w:val="SingleTxtG"/>
        <w:rPr>
          <w:b/>
          <w:bCs/>
        </w:rPr>
      </w:pPr>
      <w:r>
        <w:rPr>
          <w:b/>
          <w:bCs/>
        </w:rPr>
        <w:tab/>
      </w:r>
      <w:r w:rsidRPr="0043419D">
        <w:t>(b)</w:t>
      </w:r>
      <w:r>
        <w:tab/>
      </w:r>
      <w:r>
        <w:rPr>
          <w:b/>
          <w:bCs/>
        </w:rPr>
        <w:t xml:space="preserve">Strengthen support for artists, transmitters of wisdom and protectors of tangible and </w:t>
      </w:r>
      <w:r w:rsidRPr="00A41982">
        <w:rPr>
          <w:b/>
          <w:bCs/>
        </w:rPr>
        <w:t>intangible</w:t>
      </w:r>
      <w:r>
        <w:rPr>
          <w:b/>
          <w:bCs/>
        </w:rPr>
        <w:t xml:space="preserve"> heritage, particularly that of ethnic peoples;</w:t>
      </w:r>
    </w:p>
    <w:p w14:paraId="7C593516" w14:textId="77777777" w:rsidR="001B00FB" w:rsidRPr="00933784" w:rsidRDefault="001B00FB" w:rsidP="001B00FB">
      <w:pPr>
        <w:pStyle w:val="SingleTxtG"/>
        <w:rPr>
          <w:b/>
          <w:bCs/>
        </w:rPr>
      </w:pPr>
      <w:r>
        <w:rPr>
          <w:b/>
          <w:bCs/>
        </w:rPr>
        <w:tab/>
      </w:r>
      <w:r w:rsidRPr="0043419D">
        <w:t>(c)</w:t>
      </w:r>
      <w:r>
        <w:tab/>
      </w:r>
      <w:r>
        <w:rPr>
          <w:b/>
          <w:bCs/>
        </w:rPr>
        <w:t>Regulate the use and cultivation of coca leaf by Indigenous Peoples, ensuring that the regulations protect and benefit their culture and are prepared with their involvement;</w:t>
      </w:r>
    </w:p>
    <w:p w14:paraId="05568F99" w14:textId="77777777" w:rsidR="001B00FB" w:rsidRPr="00933784" w:rsidRDefault="001B00FB" w:rsidP="001B00FB">
      <w:pPr>
        <w:pStyle w:val="SingleTxtG"/>
        <w:rPr>
          <w:b/>
          <w:bCs/>
        </w:rPr>
      </w:pPr>
      <w:r>
        <w:rPr>
          <w:b/>
          <w:bCs/>
        </w:rPr>
        <w:lastRenderedPageBreak/>
        <w:tab/>
      </w:r>
      <w:r w:rsidRPr="0043419D">
        <w:t>(d)</w:t>
      </w:r>
      <w:r>
        <w:tab/>
      </w:r>
      <w:r>
        <w:rPr>
          <w:b/>
          <w:bCs/>
        </w:rPr>
        <w:t xml:space="preserve">Maintain and strengthen measures to protect the tangible and intangible heritage of Indigenous Peoples and Afro-Colombian, </w:t>
      </w:r>
      <w:r w:rsidRPr="00044433">
        <w:rPr>
          <w:b/>
          <w:bCs/>
        </w:rPr>
        <w:t>Palenquero</w:t>
      </w:r>
      <w:r>
        <w:rPr>
          <w:b/>
          <w:bCs/>
        </w:rPr>
        <w:t>, Raizal and Roma communities;</w:t>
      </w:r>
    </w:p>
    <w:p w14:paraId="64CF84C5" w14:textId="77777777" w:rsidR="001B00FB" w:rsidRPr="00933784" w:rsidRDefault="001B00FB" w:rsidP="001B00FB">
      <w:pPr>
        <w:pStyle w:val="SingleTxtG"/>
        <w:rPr>
          <w:b/>
          <w:bCs/>
        </w:rPr>
      </w:pPr>
      <w:r>
        <w:rPr>
          <w:b/>
          <w:bCs/>
        </w:rPr>
        <w:tab/>
      </w:r>
      <w:r w:rsidRPr="0043419D">
        <w:t>(e)</w:t>
      </w:r>
      <w:r>
        <w:tab/>
      </w:r>
      <w:r>
        <w:rPr>
          <w:b/>
          <w:bCs/>
        </w:rPr>
        <w:t xml:space="preserve">Continue to promote a culture of peace as an essential tool for </w:t>
      </w:r>
      <w:r w:rsidRPr="002C0645">
        <w:rPr>
          <w:b/>
          <w:bCs/>
        </w:rPr>
        <w:t>resolving the armed conflict</w:t>
      </w:r>
      <w:r>
        <w:rPr>
          <w:b/>
          <w:bCs/>
        </w:rPr>
        <w:t>.</w:t>
      </w:r>
    </w:p>
    <w:p w14:paraId="08256F82" w14:textId="77777777" w:rsidR="001B00FB" w:rsidRPr="00933784" w:rsidRDefault="001B00FB" w:rsidP="001B00FB">
      <w:pPr>
        <w:pStyle w:val="H1G"/>
      </w:pPr>
      <w:r>
        <w:rPr>
          <w:bCs/>
        </w:rPr>
        <w:tab/>
        <w:t>D.</w:t>
      </w:r>
      <w:r>
        <w:tab/>
      </w:r>
      <w:r w:rsidRPr="00AB5CCF">
        <w:rPr>
          <w:bCs/>
        </w:rPr>
        <w:t>Other recommendations</w:t>
      </w:r>
    </w:p>
    <w:p w14:paraId="1F337DF5" w14:textId="77777777" w:rsidR="001B00FB" w:rsidRPr="00933784" w:rsidRDefault="001B00FB" w:rsidP="001B00FB">
      <w:pPr>
        <w:pStyle w:val="SingleTxtG"/>
        <w:rPr>
          <w:b/>
          <w:bCs/>
        </w:rPr>
      </w:pPr>
      <w:r>
        <w:t>54.</w:t>
      </w:r>
      <w:r>
        <w:tab/>
      </w:r>
      <w:r w:rsidRPr="00E864C4">
        <w:rPr>
          <w:b/>
          <w:bCs/>
        </w:rPr>
        <w:t>The Committee encourages the State Party to accede to the</w:t>
      </w:r>
      <w:r>
        <w:rPr>
          <w:b/>
          <w:bCs/>
        </w:rPr>
        <w:t xml:space="preserve"> </w:t>
      </w:r>
      <w:r w:rsidRPr="003C30F5">
        <w:rPr>
          <w:b/>
          <w:bCs/>
        </w:rPr>
        <w:t>Optional Protocol to the International Covenant on Economic, Social and Cultural Rights</w:t>
      </w:r>
      <w:r>
        <w:rPr>
          <w:b/>
          <w:bCs/>
        </w:rPr>
        <w:t>.</w:t>
      </w:r>
    </w:p>
    <w:p w14:paraId="1573EE88" w14:textId="77777777" w:rsidR="001B00FB" w:rsidRPr="00933784" w:rsidRDefault="001B00FB" w:rsidP="001B00FB">
      <w:pPr>
        <w:pStyle w:val="SingleTxtG"/>
        <w:rPr>
          <w:b/>
          <w:bCs/>
        </w:rPr>
      </w:pPr>
      <w:r>
        <w:t>55.</w:t>
      </w:r>
      <w:r>
        <w:tab/>
      </w:r>
      <w:r>
        <w:rPr>
          <w:b/>
          <w:bCs/>
        </w:rPr>
        <w:t xml:space="preserve">The Committee recommends that the State Party consider acceding to </w:t>
      </w:r>
      <w:r w:rsidRPr="003E061C">
        <w:rPr>
          <w:b/>
          <w:bCs/>
        </w:rPr>
        <w:t>the core human rights instruments to which it is not yet a Party, namely</w:t>
      </w:r>
      <w:r>
        <w:rPr>
          <w:b/>
          <w:bCs/>
        </w:rPr>
        <w:t xml:space="preserve"> the </w:t>
      </w:r>
      <w:r w:rsidRPr="00055F67">
        <w:rPr>
          <w:b/>
          <w:bCs/>
        </w:rPr>
        <w:t>Second Optional Protocol to the International Covenant on Civil and Political Rights, aiming at the abolition of the death penalty</w:t>
      </w:r>
      <w:r>
        <w:rPr>
          <w:b/>
          <w:bCs/>
        </w:rPr>
        <w:t xml:space="preserve">, the </w:t>
      </w:r>
      <w:r w:rsidRPr="003513CE">
        <w:rPr>
          <w:b/>
          <w:bCs/>
        </w:rPr>
        <w:t>Optional Protocol to the Convention on the Rights of Persons with Disabilities</w:t>
      </w:r>
      <w:r>
        <w:rPr>
          <w:b/>
          <w:bCs/>
        </w:rPr>
        <w:t xml:space="preserve">, the </w:t>
      </w:r>
      <w:r w:rsidRPr="0092138C">
        <w:rPr>
          <w:b/>
          <w:bCs/>
        </w:rPr>
        <w:t>Optional Protocol to the Convention against Torture and Other Cruel, Inhuman or Degrading Treatment or Punishment</w:t>
      </w:r>
      <w:r>
        <w:rPr>
          <w:b/>
          <w:bCs/>
        </w:rPr>
        <w:t xml:space="preserve"> and the </w:t>
      </w:r>
      <w:r w:rsidRPr="005D28A5">
        <w:rPr>
          <w:b/>
          <w:bCs/>
        </w:rPr>
        <w:t>Optional Protocol to the Convention on the Rights of the Child on a communications procedure</w:t>
      </w:r>
      <w:r>
        <w:rPr>
          <w:b/>
          <w:bCs/>
        </w:rPr>
        <w:t>.</w:t>
      </w:r>
    </w:p>
    <w:p w14:paraId="1B9298AC" w14:textId="77777777" w:rsidR="001B00FB" w:rsidRPr="00933784" w:rsidRDefault="001B00FB" w:rsidP="001B00FB">
      <w:pPr>
        <w:pStyle w:val="SingleTxtG"/>
      </w:pPr>
      <w:r>
        <w:t>56.</w:t>
      </w:r>
      <w:r>
        <w:tab/>
      </w:r>
      <w:r>
        <w:rPr>
          <w:b/>
          <w:bCs/>
        </w:rPr>
        <w:t xml:space="preserve">The Committee </w:t>
      </w:r>
      <w:r w:rsidRPr="005229A5">
        <w:rPr>
          <w:b/>
          <w:bCs/>
        </w:rPr>
        <w:t>recommends that the State Party take fully into account its obligations under the Covenant and ensure the full enjoyment of the rights enshrined therein in the implementation of the 2030 Agenda for Sustainable Development at the national level</w:t>
      </w:r>
      <w:r>
        <w:rPr>
          <w:b/>
          <w:bCs/>
        </w:rPr>
        <w:t xml:space="preserve">, </w:t>
      </w:r>
      <w:r w:rsidRPr="00A945D0">
        <w:rPr>
          <w:b/>
          <w:bCs/>
        </w:rPr>
        <w:t>with international assistance and cooperation when needed</w:t>
      </w:r>
      <w:r>
        <w:rPr>
          <w:b/>
          <w:bCs/>
        </w:rPr>
        <w:t>.</w:t>
      </w:r>
      <w:r>
        <w:t xml:space="preserve"> </w:t>
      </w:r>
      <w:r w:rsidRPr="0008011F">
        <w:rPr>
          <w:b/>
          <w:bCs/>
        </w:rPr>
        <w:t>Achievement of the Sustainable Development Goals would be significantly facilitated by the State Party establishing independent mechanisms to monitor progress and treating beneficiaries of public programmes as rights holders who can claim entitlements</w:t>
      </w:r>
      <w:r>
        <w:rPr>
          <w:b/>
          <w:bCs/>
        </w:rPr>
        <w:t>.</w:t>
      </w:r>
      <w:r>
        <w:t xml:space="preserve"> </w:t>
      </w:r>
      <w:r w:rsidRPr="005E175F">
        <w:rPr>
          <w:b/>
          <w:bCs/>
        </w:rPr>
        <w:t>Implementing the Goals on the basis of the principles of participation, accountability and non-discrimination would ensure that no one is left behind.</w:t>
      </w:r>
    </w:p>
    <w:p w14:paraId="61F7B9FA" w14:textId="77777777" w:rsidR="001B00FB" w:rsidRPr="00933784" w:rsidRDefault="001B00FB" w:rsidP="001B00FB">
      <w:pPr>
        <w:pStyle w:val="SingleTxtG"/>
        <w:rPr>
          <w:b/>
          <w:bCs/>
        </w:rPr>
      </w:pPr>
      <w:r>
        <w:t>57.</w:t>
      </w:r>
      <w:r>
        <w:tab/>
      </w:r>
      <w:r>
        <w:rPr>
          <w:b/>
          <w:bCs/>
        </w:rPr>
        <w:t xml:space="preserve">The Committee </w:t>
      </w:r>
      <w:r w:rsidRPr="004B5CCF">
        <w:rPr>
          <w:b/>
          <w:bCs/>
        </w:rPr>
        <w:t>recommends that the State Party take steps to progressively develop and apply appropriate indicators on the implementation of economic, social and cultural rights</w:t>
      </w:r>
      <w:r w:rsidRPr="002001EC">
        <w:rPr>
          <w:rStyle w:val="FootnoteReference"/>
        </w:rPr>
        <w:footnoteReference w:id="14"/>
      </w:r>
      <w:r w:rsidRPr="002001EC">
        <w:rPr>
          <w:rStyle w:val="FootnoteReference"/>
        </w:rPr>
        <w:t xml:space="preserve"> </w:t>
      </w:r>
      <w:r w:rsidRPr="004B5CCF">
        <w:rPr>
          <w:b/>
          <w:bCs/>
        </w:rPr>
        <w:t>in order to facilitate the assessment of progress achieved by the State Party in complying with its obligations under the Covenant for various segments of the population</w:t>
      </w:r>
      <w:r>
        <w:rPr>
          <w:b/>
          <w:bCs/>
        </w:rPr>
        <w:t>.</w:t>
      </w:r>
      <w:r>
        <w:t xml:space="preserve"> </w:t>
      </w:r>
      <w:r w:rsidRPr="004672F7">
        <w:rPr>
          <w:b/>
          <w:bCs/>
        </w:rPr>
        <w:t>In that context, the Committee refers the State Party to, inter alia, the conceptual and methodological framework on human rights indicators developed by the Office of the United Nations High Commissioner for Human Rights</w:t>
      </w:r>
      <w:r>
        <w:rPr>
          <w:b/>
          <w:bCs/>
        </w:rPr>
        <w:t>.</w:t>
      </w:r>
    </w:p>
    <w:p w14:paraId="77A68E33" w14:textId="32886DB9" w:rsidR="001B00FB" w:rsidRPr="00933784" w:rsidRDefault="001B00FB" w:rsidP="001B00FB">
      <w:pPr>
        <w:pStyle w:val="SingleTxtG"/>
        <w:rPr>
          <w:sz w:val="25"/>
          <w:szCs w:val="25"/>
        </w:rPr>
      </w:pPr>
      <w:r>
        <w:t>58.</w:t>
      </w:r>
      <w:r>
        <w:tab/>
      </w:r>
      <w:r w:rsidRPr="00ED3C41">
        <w:rPr>
          <w:b/>
          <w:bCs/>
        </w:rPr>
        <w:t>The Committee requests that the State Party disseminate the present concluding observations widely at all levels of society, including at the</w:t>
      </w:r>
      <w:r>
        <w:rPr>
          <w:b/>
          <w:bCs/>
        </w:rPr>
        <w:t xml:space="preserve"> national and departmental levels, </w:t>
      </w:r>
      <w:r w:rsidRPr="000C13FE">
        <w:rPr>
          <w:b/>
          <w:bCs/>
        </w:rPr>
        <w:t>in particular among parliamentarians, public officials and judicial authorities, and that it inform the Committee in its next periodic report about the steps taken to implement them.</w:t>
      </w:r>
      <w:r>
        <w:t xml:space="preserve"> </w:t>
      </w:r>
      <w:r w:rsidRPr="00CB68E0">
        <w:rPr>
          <w:b/>
          <w:bCs/>
        </w:rPr>
        <w:t xml:space="preserve">The Committee emphasizes the crucial role that parliament plays in implementing the present concluding observations and encourages the State Party to ensure its involvement in future reporting and follow-up procedures. </w:t>
      </w:r>
      <w:r w:rsidRPr="00BC071D">
        <w:rPr>
          <w:b/>
          <w:bCs/>
        </w:rPr>
        <w:t>The Committee encourages the State Party to continue engaging with</w:t>
      </w:r>
      <w:r>
        <w:rPr>
          <w:b/>
          <w:bCs/>
        </w:rPr>
        <w:t xml:space="preserve"> the </w:t>
      </w:r>
      <w:r w:rsidRPr="00311A69">
        <w:rPr>
          <w:b/>
          <w:bCs/>
        </w:rPr>
        <w:t>Ombudsman</w:t>
      </w:r>
      <w:r w:rsidR="002001EC">
        <w:rPr>
          <w:b/>
          <w:bCs/>
        </w:rPr>
        <w:t>’</w:t>
      </w:r>
      <w:r w:rsidRPr="00311A69">
        <w:rPr>
          <w:b/>
          <w:bCs/>
        </w:rPr>
        <w:t>s Office</w:t>
      </w:r>
      <w:r>
        <w:rPr>
          <w:b/>
          <w:bCs/>
        </w:rPr>
        <w:t xml:space="preserve">, </w:t>
      </w:r>
      <w:r w:rsidRPr="00242DFF">
        <w:rPr>
          <w:b/>
          <w:bCs/>
        </w:rPr>
        <w:t>non</w:t>
      </w:r>
      <w:r w:rsidR="00646C45">
        <w:rPr>
          <w:b/>
          <w:bCs/>
        </w:rPr>
        <w:noBreakHyphen/>
      </w:r>
      <w:r w:rsidRPr="00242DFF">
        <w:rPr>
          <w:b/>
          <w:bCs/>
        </w:rPr>
        <w:t>governmental organizations and other members of civil society</w:t>
      </w:r>
      <w:r>
        <w:rPr>
          <w:b/>
          <w:bCs/>
        </w:rPr>
        <w:t xml:space="preserve"> </w:t>
      </w:r>
      <w:r w:rsidRPr="0003347C">
        <w:rPr>
          <w:b/>
          <w:bCs/>
        </w:rPr>
        <w:t>in the follow-up to the present concluding observations and in the process of consultation at the national level prior to the submission of its next periodic report</w:t>
      </w:r>
      <w:r>
        <w:rPr>
          <w:b/>
          <w:bCs/>
        </w:rPr>
        <w:t>.</w:t>
      </w:r>
      <w:r>
        <w:t xml:space="preserve"> </w:t>
      </w:r>
      <w:r w:rsidRPr="008E7E3F">
        <w:rPr>
          <w:b/>
          <w:bCs/>
        </w:rPr>
        <w:t xml:space="preserve">Furthermore, the Committee recommends that the State </w:t>
      </w:r>
      <w:r>
        <w:rPr>
          <w:b/>
          <w:bCs/>
        </w:rPr>
        <w:t>P</w:t>
      </w:r>
      <w:r w:rsidRPr="008E7E3F">
        <w:rPr>
          <w:b/>
          <w:bCs/>
        </w:rPr>
        <w:t>arty consider establishing a national mechanism to coordinate and follow up</w:t>
      </w:r>
      <w:r>
        <w:rPr>
          <w:b/>
          <w:bCs/>
        </w:rPr>
        <w:t xml:space="preserve">, on an ongoing basis, on the implementation of the recommendations, with the participation of </w:t>
      </w:r>
      <w:r w:rsidRPr="006B5904">
        <w:rPr>
          <w:b/>
          <w:bCs/>
        </w:rPr>
        <w:t>national human rights institution</w:t>
      </w:r>
      <w:r>
        <w:rPr>
          <w:b/>
          <w:bCs/>
        </w:rPr>
        <w:t xml:space="preserve">s and </w:t>
      </w:r>
      <w:r w:rsidRPr="00FA0CEA">
        <w:rPr>
          <w:b/>
          <w:bCs/>
        </w:rPr>
        <w:t>civil society organization</w:t>
      </w:r>
      <w:r>
        <w:rPr>
          <w:b/>
          <w:bCs/>
        </w:rPr>
        <w:t>s.</w:t>
      </w:r>
    </w:p>
    <w:p w14:paraId="4BAA2753" w14:textId="77777777" w:rsidR="001B00FB" w:rsidRPr="00933784" w:rsidRDefault="001B00FB" w:rsidP="001B00FB">
      <w:pPr>
        <w:pStyle w:val="SingleTxtG"/>
        <w:rPr>
          <w:b/>
          <w:bCs/>
        </w:rPr>
      </w:pPr>
      <w:r>
        <w:t>59.</w:t>
      </w:r>
      <w:r>
        <w:tab/>
      </w:r>
      <w:r w:rsidRPr="00B46C01">
        <w:rPr>
          <w:b/>
          <w:bCs/>
        </w:rPr>
        <w:t>In accordance with the procedure on follow-up to concluding observations adopted by the Committee, the State Party is requested to provide, within 24 months of the adoption of the present concluding observations</w:t>
      </w:r>
      <w:r>
        <w:rPr>
          <w:b/>
          <w:bCs/>
        </w:rPr>
        <w:t xml:space="preserve"> (</w:t>
      </w:r>
      <w:r w:rsidRPr="00F21C13">
        <w:rPr>
          <w:b/>
          <w:bCs/>
        </w:rPr>
        <w:t xml:space="preserve">31 </w:t>
      </w:r>
      <w:r>
        <w:rPr>
          <w:b/>
          <w:bCs/>
        </w:rPr>
        <w:t xml:space="preserve">September </w:t>
      </w:r>
      <w:r w:rsidRPr="00F21C13">
        <w:rPr>
          <w:b/>
          <w:bCs/>
        </w:rPr>
        <w:t>2027</w:t>
      </w:r>
      <w:r>
        <w:rPr>
          <w:b/>
          <w:bCs/>
        </w:rPr>
        <w:t xml:space="preserve">), </w:t>
      </w:r>
      <w:r w:rsidRPr="009324CC">
        <w:rPr>
          <w:b/>
          <w:bCs/>
        </w:rPr>
        <w:t xml:space="preserve">information </w:t>
      </w:r>
      <w:r w:rsidRPr="009324CC">
        <w:rPr>
          <w:b/>
          <w:bCs/>
        </w:rPr>
        <w:lastRenderedPageBreak/>
        <w:t>on the implementation of the recommendations contained in paragraphs</w:t>
      </w:r>
      <w:r>
        <w:rPr>
          <w:b/>
          <w:bCs/>
        </w:rPr>
        <w:t xml:space="preserve"> </w:t>
      </w:r>
      <w:r w:rsidRPr="001110E4">
        <w:rPr>
          <w:b/>
          <w:bCs/>
        </w:rPr>
        <w:t xml:space="preserve">7 </w:t>
      </w:r>
      <w:r>
        <w:rPr>
          <w:b/>
          <w:bCs/>
        </w:rPr>
        <w:t>(</w:t>
      </w:r>
      <w:r w:rsidRPr="001110E4">
        <w:rPr>
          <w:b/>
          <w:bCs/>
        </w:rPr>
        <w:t>a) (</w:t>
      </w:r>
      <w:r w:rsidRPr="00F904B8">
        <w:rPr>
          <w:b/>
          <w:bCs/>
        </w:rPr>
        <w:t>land restitution</w:t>
      </w:r>
      <w:r w:rsidRPr="001110E4">
        <w:rPr>
          <w:b/>
          <w:bCs/>
        </w:rPr>
        <w:t xml:space="preserve">), 9 </w:t>
      </w:r>
      <w:r>
        <w:rPr>
          <w:b/>
          <w:bCs/>
        </w:rPr>
        <w:t>(</w:t>
      </w:r>
      <w:r w:rsidRPr="001110E4">
        <w:rPr>
          <w:b/>
          <w:bCs/>
        </w:rPr>
        <w:t>b) (</w:t>
      </w:r>
      <w:r>
        <w:rPr>
          <w:b/>
          <w:bCs/>
        </w:rPr>
        <w:t>p</w:t>
      </w:r>
      <w:r w:rsidRPr="00425CD7">
        <w:rPr>
          <w:b/>
          <w:bCs/>
        </w:rPr>
        <w:t>opulation involved in the cultivation of illicit crops</w:t>
      </w:r>
      <w:r w:rsidRPr="001110E4">
        <w:rPr>
          <w:b/>
          <w:bCs/>
        </w:rPr>
        <w:t xml:space="preserve">) </w:t>
      </w:r>
      <w:r>
        <w:rPr>
          <w:b/>
          <w:bCs/>
        </w:rPr>
        <w:t>and</w:t>
      </w:r>
      <w:r w:rsidRPr="001110E4">
        <w:rPr>
          <w:b/>
          <w:bCs/>
        </w:rPr>
        <w:t xml:space="preserve"> 15 </w:t>
      </w:r>
      <w:r>
        <w:rPr>
          <w:b/>
          <w:bCs/>
        </w:rPr>
        <w:t>(</w:t>
      </w:r>
      <w:r w:rsidRPr="001110E4">
        <w:rPr>
          <w:b/>
          <w:bCs/>
        </w:rPr>
        <w:t>a) (</w:t>
      </w:r>
      <w:r>
        <w:rPr>
          <w:b/>
          <w:bCs/>
        </w:rPr>
        <w:t>h</w:t>
      </w:r>
      <w:r w:rsidRPr="00DC78F3">
        <w:rPr>
          <w:b/>
          <w:bCs/>
        </w:rPr>
        <w:t>uman rights defenders</w:t>
      </w:r>
      <w:r w:rsidRPr="001110E4">
        <w:rPr>
          <w:b/>
          <w:bCs/>
        </w:rPr>
        <w:t>)</w:t>
      </w:r>
      <w:r>
        <w:rPr>
          <w:b/>
          <w:bCs/>
        </w:rPr>
        <w:t>.</w:t>
      </w:r>
    </w:p>
    <w:p w14:paraId="59B36B19" w14:textId="77777777" w:rsidR="001B00FB" w:rsidRPr="002001EC" w:rsidRDefault="001B00FB" w:rsidP="001B00FB">
      <w:pPr>
        <w:pStyle w:val="SingleTxtG"/>
        <w:rPr>
          <w:rStyle w:val="FootnoteReference"/>
        </w:rPr>
      </w:pPr>
      <w:r>
        <w:t>60.</w:t>
      </w:r>
      <w:r>
        <w:tab/>
      </w:r>
      <w:r w:rsidRPr="00E05876">
        <w:rPr>
          <w:b/>
          <w:bCs/>
        </w:rPr>
        <w:t xml:space="preserve">The Committee requests the State Party to submit its </w:t>
      </w:r>
      <w:r>
        <w:rPr>
          <w:b/>
          <w:bCs/>
        </w:rPr>
        <w:t>eighth</w:t>
      </w:r>
      <w:r w:rsidRPr="00E05876">
        <w:rPr>
          <w:b/>
          <w:bCs/>
        </w:rPr>
        <w:t xml:space="preserve"> periodic report in accordance with article 16 of the Covenant by </w:t>
      </w:r>
      <w:r w:rsidRPr="009A5401">
        <w:rPr>
          <w:b/>
          <w:bCs/>
        </w:rPr>
        <w:t xml:space="preserve">31 </w:t>
      </w:r>
      <w:r>
        <w:rPr>
          <w:b/>
          <w:bCs/>
        </w:rPr>
        <w:t>September</w:t>
      </w:r>
      <w:r w:rsidRPr="009A5401">
        <w:rPr>
          <w:b/>
          <w:bCs/>
        </w:rPr>
        <w:t xml:space="preserve"> 2030</w:t>
      </w:r>
      <w:r w:rsidRPr="00E05876">
        <w:rPr>
          <w:b/>
          <w:bCs/>
        </w:rPr>
        <w:t>, unless otherwise notified as a result of a change in the review cycle. In accordance with General Assembly resolution 68/268, the word limit for the report is 21,200 words. In addition, it invites the State Party to update its common core document, in accordance with the harmonized guidelines on reporting under the international human rights treaties</w:t>
      </w:r>
      <w:r>
        <w:rPr>
          <w:b/>
          <w:bCs/>
        </w:rPr>
        <w:t>.</w:t>
      </w:r>
      <w:r w:rsidRPr="002001EC">
        <w:rPr>
          <w:rStyle w:val="FootnoteReference"/>
        </w:rPr>
        <w:footnoteReference w:id="15"/>
      </w:r>
    </w:p>
    <w:p w14:paraId="19174702" w14:textId="31CF529A" w:rsidR="007268F9" w:rsidRPr="00342AC8" w:rsidRDefault="001B00FB" w:rsidP="001B00FB">
      <w:pPr>
        <w:pStyle w:val="SingleTxtG"/>
        <w:spacing w:before="240" w:after="0"/>
        <w:jc w:val="center"/>
      </w:pPr>
      <w:r w:rsidRPr="00933784">
        <w:rPr>
          <w:u w:val="single"/>
        </w:rPr>
        <w:tab/>
      </w:r>
      <w:r w:rsidRPr="00933784">
        <w:rPr>
          <w:u w:val="single"/>
        </w:rPr>
        <w:tab/>
      </w:r>
      <w:r w:rsidRPr="00933784">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F7ABC" w14:textId="77777777" w:rsidR="00595559" w:rsidRPr="00FB1744" w:rsidRDefault="00595559" w:rsidP="00FB1744">
      <w:pPr>
        <w:pStyle w:val="Footer"/>
      </w:pPr>
    </w:p>
  </w:endnote>
  <w:endnote w:type="continuationSeparator" w:id="0">
    <w:p w14:paraId="1BB5CE3A" w14:textId="77777777" w:rsidR="00595559" w:rsidRPr="00FB1744" w:rsidRDefault="0059555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D72CD" w14:textId="77777777" w:rsidR="001B00FB" w:rsidRDefault="001B00FB" w:rsidP="001B00FB">
    <w:pPr>
      <w:pStyle w:val="Footer"/>
      <w:tabs>
        <w:tab w:val="right" w:pos="9638"/>
      </w:tabs>
    </w:pPr>
    <w:r w:rsidRPr="001B00FB">
      <w:rPr>
        <w:b/>
        <w:bCs/>
        <w:sz w:val="18"/>
      </w:rPr>
      <w:fldChar w:fldCharType="begin"/>
    </w:r>
    <w:r w:rsidRPr="001B00FB">
      <w:rPr>
        <w:b/>
        <w:bCs/>
        <w:sz w:val="18"/>
      </w:rPr>
      <w:instrText xml:space="preserve"> PAGE  \* MERGEFORMAT </w:instrText>
    </w:r>
    <w:r w:rsidRPr="001B00FB">
      <w:rPr>
        <w:b/>
        <w:bCs/>
        <w:sz w:val="18"/>
      </w:rPr>
      <w:fldChar w:fldCharType="separate"/>
    </w:r>
    <w:r w:rsidRPr="001B00FB">
      <w:rPr>
        <w:b/>
        <w:bCs/>
        <w:noProof/>
        <w:sz w:val="18"/>
      </w:rPr>
      <w:t>2</w:t>
    </w:r>
    <w:r w:rsidRPr="001B00FB">
      <w:rPr>
        <w:b/>
        <w:bCs/>
        <w:sz w:val="18"/>
      </w:rPr>
      <w:fldChar w:fldCharType="end"/>
    </w:r>
    <w:r>
      <w:tab/>
      <w:t>GE.25-15835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52D36" w14:textId="77777777" w:rsidR="001B00FB" w:rsidRDefault="001B00FB" w:rsidP="001B00FB">
    <w:pPr>
      <w:pStyle w:val="Footer"/>
      <w:tabs>
        <w:tab w:val="right" w:pos="9638"/>
      </w:tabs>
    </w:pPr>
    <w:r>
      <w:t>GE.25-15835</w:t>
    </w:r>
    <w:r>
      <w:tab/>
    </w:r>
    <w:r w:rsidRPr="001B00FB">
      <w:rPr>
        <w:b/>
        <w:bCs/>
        <w:sz w:val="18"/>
      </w:rPr>
      <w:fldChar w:fldCharType="begin"/>
    </w:r>
    <w:r w:rsidRPr="001B00FB">
      <w:rPr>
        <w:b/>
        <w:bCs/>
        <w:sz w:val="18"/>
      </w:rPr>
      <w:instrText xml:space="preserve"> PAGE  \* MERGEFORMAT </w:instrText>
    </w:r>
    <w:r w:rsidRPr="001B00FB">
      <w:rPr>
        <w:b/>
        <w:bCs/>
        <w:sz w:val="18"/>
      </w:rPr>
      <w:fldChar w:fldCharType="separate"/>
    </w:r>
    <w:r w:rsidRPr="001B00FB">
      <w:rPr>
        <w:b/>
        <w:bCs/>
        <w:noProof/>
        <w:sz w:val="18"/>
      </w:rPr>
      <w:t>3</w:t>
    </w:r>
    <w:r w:rsidRPr="001B00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BF089" w14:textId="77777777" w:rsidR="001B00FB" w:rsidRDefault="001B00FB">
    <w:pPr>
      <w:pStyle w:val="Footer"/>
      <w:rPr>
        <w:sz w:val="20"/>
      </w:rPr>
    </w:pPr>
    <w:r w:rsidRPr="0027112F">
      <w:rPr>
        <w:noProof/>
        <w:lang w:val="en-US"/>
      </w:rPr>
      <w:drawing>
        <wp:anchor distT="0" distB="0" distL="114300" distR="114300" simplePos="0" relativeHeight="251659264" behindDoc="0" locked="1" layoutInCell="1" allowOverlap="1" wp14:anchorId="1592BECB" wp14:editId="39AE3BC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C79DE6" w14:textId="2060FC8D" w:rsidR="001B00FB" w:rsidRPr="001B00FB" w:rsidRDefault="001B00FB" w:rsidP="001B00FB">
    <w:pPr>
      <w:pStyle w:val="Footer"/>
      <w:rPr>
        <w:sz w:val="20"/>
      </w:rPr>
    </w:pPr>
    <w:r>
      <w:rPr>
        <w:sz w:val="20"/>
      </w:rPr>
      <w:t>GE.25-15835  (E)</w:t>
    </w:r>
    <w:r>
      <w:rPr>
        <w:noProof/>
        <w:sz w:val="20"/>
      </w:rPr>
      <w:drawing>
        <wp:anchor distT="0" distB="0" distL="114300" distR="114300" simplePos="0" relativeHeight="251660288" behindDoc="0" locked="0" layoutInCell="1" allowOverlap="1" wp14:anchorId="6C380673" wp14:editId="3C5C5CB8">
          <wp:simplePos x="0" y="0"/>
          <wp:positionH relativeFrom="margin">
            <wp:posOffset>5583555</wp:posOffset>
          </wp:positionH>
          <wp:positionV relativeFrom="margin">
            <wp:posOffset>8981440</wp:posOffset>
          </wp:positionV>
          <wp:extent cx="571500" cy="571500"/>
          <wp:effectExtent l="0" t="0" r="0" b="0"/>
          <wp:wrapNone/>
          <wp:docPr id="924919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D1F">
      <w:rPr>
        <w:sz w:val="20"/>
      </w:rPr>
      <w:t xml:space="preserve">    031125    0</w:t>
    </w:r>
    <w:r w:rsidR="008715F1">
      <w:rPr>
        <w:sz w:val="20"/>
      </w:rPr>
      <w:t>4</w:t>
    </w:r>
    <w:r w:rsidR="009E2D1F">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979ED" w14:textId="77777777" w:rsidR="00595559" w:rsidRPr="00FB1744" w:rsidRDefault="00595559" w:rsidP="00FB1744">
      <w:pPr>
        <w:tabs>
          <w:tab w:val="right" w:pos="2155"/>
        </w:tabs>
        <w:spacing w:after="80"/>
        <w:ind w:left="680"/>
      </w:pPr>
      <w:r>
        <w:rPr>
          <w:u w:val="single"/>
        </w:rPr>
        <w:tab/>
      </w:r>
    </w:p>
  </w:footnote>
  <w:footnote w:type="continuationSeparator" w:id="0">
    <w:p w14:paraId="0B717E2C" w14:textId="77777777" w:rsidR="00595559" w:rsidRPr="00FB1744" w:rsidRDefault="00595559" w:rsidP="00FB1744">
      <w:pPr>
        <w:tabs>
          <w:tab w:val="right" w:pos="2155"/>
        </w:tabs>
        <w:spacing w:after="80"/>
        <w:ind w:left="680"/>
      </w:pPr>
      <w:r>
        <w:rPr>
          <w:u w:val="single"/>
        </w:rPr>
        <w:tab/>
      </w:r>
    </w:p>
  </w:footnote>
  <w:footnote w:id="1">
    <w:p w14:paraId="244E54BD" w14:textId="77777777" w:rsidR="001B00FB" w:rsidRPr="00933784" w:rsidRDefault="001B00FB" w:rsidP="001B00FB">
      <w:pPr>
        <w:pStyle w:val="FootnoteText"/>
        <w:rPr>
          <w:sz w:val="20"/>
        </w:rPr>
      </w:pPr>
      <w:r>
        <w:tab/>
      </w:r>
      <w:r w:rsidRPr="001B00FB">
        <w:rPr>
          <w:sz w:val="20"/>
          <w:szCs w:val="22"/>
        </w:rPr>
        <w:t>*</w:t>
      </w:r>
      <w:r>
        <w:tab/>
      </w:r>
      <w:r w:rsidRPr="00FF18A4">
        <w:t xml:space="preserve">Adopted by the Committee at its </w:t>
      </w:r>
      <w:r w:rsidRPr="005C1E2C">
        <w:t>seventy-eighth</w:t>
      </w:r>
      <w:r w:rsidRPr="00FF18A4">
        <w:t xml:space="preserve"> session (</w:t>
      </w:r>
      <w:r w:rsidRPr="002C3EC5">
        <w:t>8</w:t>
      </w:r>
      <w:r>
        <w:t>–</w:t>
      </w:r>
      <w:r w:rsidRPr="002C3EC5">
        <w:t xml:space="preserve">26 </w:t>
      </w:r>
      <w:r>
        <w:t xml:space="preserve">September </w:t>
      </w:r>
      <w:r w:rsidRPr="002C3EC5">
        <w:t>2025</w:t>
      </w:r>
      <w:r w:rsidRPr="00FF18A4">
        <w:t>).</w:t>
      </w:r>
    </w:p>
  </w:footnote>
  <w:footnote w:id="2">
    <w:p w14:paraId="6C1599CB" w14:textId="5470A322" w:rsidR="001B00FB" w:rsidRPr="009E2D1F" w:rsidRDefault="001B00FB" w:rsidP="001B00FB">
      <w:pPr>
        <w:pStyle w:val="FootnoteText"/>
        <w:rPr>
          <w:szCs w:val="18"/>
          <w:lang w:val="de-CH"/>
        </w:rPr>
      </w:pPr>
      <w:r w:rsidRPr="00516663">
        <w:rPr>
          <w:szCs w:val="18"/>
        </w:rPr>
        <w:tab/>
      </w:r>
      <w:r w:rsidRPr="002001EC">
        <w:rPr>
          <w:rStyle w:val="FootnoteReference"/>
        </w:rPr>
        <w:footnoteRef/>
      </w:r>
      <w:r w:rsidRPr="002001EC">
        <w:rPr>
          <w:rStyle w:val="FootnoteReference"/>
          <w:lang w:val="de-CH"/>
        </w:rPr>
        <w:tab/>
      </w:r>
      <w:r>
        <w:fldChar w:fldCharType="begin"/>
      </w:r>
      <w:r w:rsidRPr="000A0314">
        <w:rPr>
          <w:lang w:val="de-CH"/>
        </w:rPr>
        <w:instrText>HYPERLINK "https://docs.un.org/en/E/C.12/COL/7"</w:instrText>
      </w:r>
      <w:r>
        <w:fldChar w:fldCharType="separate"/>
      </w:r>
      <w:r w:rsidRPr="009E2D1F">
        <w:rPr>
          <w:rStyle w:val="Hyperlink"/>
          <w:lang w:val="de-CH"/>
        </w:rPr>
        <w:t>E/C.12/COL/7</w:t>
      </w:r>
      <w:r>
        <w:fldChar w:fldCharType="end"/>
      </w:r>
      <w:r w:rsidRPr="009E2D1F">
        <w:rPr>
          <w:lang w:val="de-CH"/>
        </w:rPr>
        <w:t>.</w:t>
      </w:r>
      <w:r w:rsidR="009E2D1F" w:rsidRPr="009E2D1F">
        <w:rPr>
          <w:szCs w:val="18"/>
          <w:lang w:val="de-CH"/>
        </w:rPr>
        <w:t xml:space="preserve"> </w:t>
      </w:r>
    </w:p>
  </w:footnote>
  <w:footnote w:id="3">
    <w:p w14:paraId="13B9F75C" w14:textId="648C034C" w:rsidR="001B00FB" w:rsidRPr="009E2D1F" w:rsidRDefault="001B00FB" w:rsidP="001B00FB">
      <w:pPr>
        <w:pStyle w:val="FootnoteText"/>
        <w:rPr>
          <w:szCs w:val="18"/>
          <w:lang w:val="de-CH"/>
        </w:rPr>
      </w:pPr>
      <w:r w:rsidRPr="009E2D1F">
        <w:rPr>
          <w:szCs w:val="18"/>
          <w:lang w:val="de-CH"/>
        </w:rPr>
        <w:tab/>
      </w:r>
      <w:r w:rsidRPr="002001EC">
        <w:rPr>
          <w:rStyle w:val="FootnoteReference"/>
        </w:rPr>
        <w:footnoteRef/>
      </w:r>
      <w:r w:rsidRPr="000A0314">
        <w:rPr>
          <w:rStyle w:val="FootnoteReference"/>
          <w:lang w:val="de-CH"/>
        </w:rPr>
        <w:tab/>
      </w:r>
      <w:r w:rsidRPr="00FE2760">
        <w:rPr>
          <w:lang w:val="de-CH"/>
        </w:rPr>
        <w:t xml:space="preserve">See </w:t>
      </w:r>
      <w:hyperlink r:id="rId1" w:history="1">
        <w:r w:rsidRPr="009E2D1F">
          <w:rPr>
            <w:rStyle w:val="Hyperlink"/>
            <w:lang w:val="de-CH"/>
          </w:rPr>
          <w:t>E/C.12/2025/SR.36</w:t>
        </w:r>
      </w:hyperlink>
      <w:r w:rsidRPr="00FE2760">
        <w:rPr>
          <w:lang w:val="de-CH"/>
        </w:rPr>
        <w:t xml:space="preserve"> and </w:t>
      </w:r>
      <w:hyperlink r:id="rId2" w:history="1">
        <w:r w:rsidRPr="009E2D1F">
          <w:rPr>
            <w:rStyle w:val="Hyperlink"/>
            <w:lang w:val="de-CH"/>
          </w:rPr>
          <w:t>E/C.12/2025/SR.37</w:t>
        </w:r>
      </w:hyperlink>
      <w:r w:rsidRPr="00FE2760">
        <w:rPr>
          <w:lang w:val="de-CH"/>
        </w:rPr>
        <w:t>.</w:t>
      </w:r>
      <w:r w:rsidR="009E2D1F" w:rsidRPr="009E2D1F">
        <w:rPr>
          <w:szCs w:val="18"/>
          <w:lang w:val="de-CH"/>
        </w:rPr>
        <w:t xml:space="preserve"> </w:t>
      </w:r>
    </w:p>
  </w:footnote>
  <w:footnote w:id="4">
    <w:p w14:paraId="60534C94" w14:textId="1BD45249" w:rsidR="001B00FB" w:rsidRPr="000A0314" w:rsidRDefault="001B00FB" w:rsidP="001B00FB">
      <w:pPr>
        <w:pStyle w:val="FootnoteText"/>
        <w:rPr>
          <w:szCs w:val="18"/>
          <w:lang w:val="es-ES"/>
        </w:rPr>
      </w:pPr>
      <w:r w:rsidRPr="009E2D1F">
        <w:rPr>
          <w:szCs w:val="18"/>
          <w:lang w:val="de-CH"/>
        </w:rPr>
        <w:tab/>
      </w:r>
      <w:r w:rsidRPr="002001EC">
        <w:rPr>
          <w:rStyle w:val="FootnoteReference"/>
        </w:rPr>
        <w:footnoteRef/>
      </w:r>
      <w:r w:rsidRPr="000A0314">
        <w:rPr>
          <w:rStyle w:val="FootnoteReference"/>
          <w:lang w:val="es-ES"/>
        </w:rPr>
        <w:tab/>
      </w:r>
      <w:hyperlink r:id="rId3" w:history="1">
        <w:r w:rsidRPr="000A0314">
          <w:rPr>
            <w:rStyle w:val="Hyperlink"/>
            <w:lang w:val="es-ES"/>
          </w:rPr>
          <w:t>E/C.12/COL/RQ/7</w:t>
        </w:r>
      </w:hyperlink>
      <w:r w:rsidRPr="000A0314">
        <w:rPr>
          <w:lang w:val="es-ES"/>
        </w:rPr>
        <w:t>.</w:t>
      </w:r>
      <w:r w:rsidR="009E2D1F" w:rsidRPr="000A0314">
        <w:rPr>
          <w:szCs w:val="18"/>
          <w:lang w:val="es-ES"/>
        </w:rPr>
        <w:t xml:space="preserve"> </w:t>
      </w:r>
    </w:p>
  </w:footnote>
  <w:footnote w:id="5">
    <w:p w14:paraId="76ADA088" w14:textId="3DCC3AB7" w:rsidR="001B00FB" w:rsidRPr="001B00FB" w:rsidRDefault="001B00FB" w:rsidP="001B00FB">
      <w:pPr>
        <w:pStyle w:val="FootnoteText"/>
        <w:rPr>
          <w:color w:val="000000"/>
          <w:szCs w:val="18"/>
          <w:lang w:val="es-ES"/>
        </w:rPr>
      </w:pPr>
      <w:r w:rsidRPr="000A0314">
        <w:rPr>
          <w:color w:val="000000"/>
          <w:szCs w:val="18"/>
          <w:lang w:val="es-ES"/>
        </w:rPr>
        <w:tab/>
      </w:r>
      <w:r w:rsidRPr="002001EC">
        <w:rPr>
          <w:rStyle w:val="FootnoteReference"/>
        </w:rPr>
        <w:footnoteRef/>
      </w:r>
      <w:r w:rsidRPr="000A0314">
        <w:rPr>
          <w:rStyle w:val="FootnoteReference"/>
          <w:lang w:val="es-ES"/>
        </w:rPr>
        <w:tab/>
      </w:r>
      <w:r w:rsidRPr="00032D9E">
        <w:rPr>
          <w:lang w:val="es-ES"/>
        </w:rPr>
        <w:t xml:space="preserve">See </w:t>
      </w:r>
      <w:hyperlink r:id="rId4" w:history="1">
        <w:r w:rsidRPr="009E2D1F">
          <w:rPr>
            <w:rStyle w:val="Hyperlink"/>
            <w:lang w:val="es-ES"/>
          </w:rPr>
          <w:t>E/C.12/COL/CO/6</w:t>
        </w:r>
      </w:hyperlink>
      <w:r w:rsidRPr="00032D9E">
        <w:rPr>
          <w:lang w:val="es-ES"/>
        </w:rPr>
        <w:t xml:space="preserve">, para. </w:t>
      </w:r>
      <w:r w:rsidRPr="0055201E">
        <w:rPr>
          <w:lang w:val="es-ES"/>
        </w:rPr>
        <w:t>8</w:t>
      </w:r>
      <w:r w:rsidRPr="00837BEB">
        <w:rPr>
          <w:lang w:val="es-ES"/>
        </w:rPr>
        <w:t>.</w:t>
      </w:r>
      <w:r w:rsidR="009E2D1F" w:rsidRPr="001B00FB">
        <w:rPr>
          <w:color w:val="000000"/>
          <w:szCs w:val="18"/>
          <w:lang w:val="es-ES"/>
        </w:rPr>
        <w:t xml:space="preserve"> </w:t>
      </w:r>
    </w:p>
  </w:footnote>
  <w:footnote w:id="6">
    <w:p w14:paraId="7DF46848" w14:textId="027893ED" w:rsidR="001B00FB" w:rsidRPr="001B00FB" w:rsidRDefault="001B00FB" w:rsidP="001B00FB">
      <w:pPr>
        <w:pStyle w:val="FootnoteText"/>
        <w:rPr>
          <w:color w:val="000000"/>
          <w:szCs w:val="18"/>
          <w:lang w:val="es-ES"/>
        </w:rPr>
      </w:pPr>
      <w:r w:rsidRPr="00837BEB">
        <w:rPr>
          <w:color w:val="000000"/>
          <w:szCs w:val="18"/>
          <w:lang w:val="es-ES"/>
        </w:rPr>
        <w:tab/>
      </w:r>
      <w:r w:rsidRPr="002001EC">
        <w:rPr>
          <w:rStyle w:val="FootnoteReference"/>
        </w:rPr>
        <w:footnoteRef/>
      </w:r>
      <w:r w:rsidRPr="000A0314">
        <w:rPr>
          <w:rStyle w:val="FootnoteReference"/>
          <w:lang w:val="es-ES"/>
        </w:rPr>
        <w:tab/>
      </w:r>
      <w:hyperlink r:id="rId5" w:history="1">
        <w:r w:rsidRPr="009E2D1F">
          <w:rPr>
            <w:rStyle w:val="Hyperlink"/>
            <w:lang w:val="es-ES"/>
          </w:rPr>
          <w:t>E/C.12/COL/CO/6</w:t>
        </w:r>
      </w:hyperlink>
      <w:r w:rsidRPr="00A72619">
        <w:rPr>
          <w:lang w:val="es-ES"/>
        </w:rPr>
        <w:t>, p</w:t>
      </w:r>
      <w:r>
        <w:rPr>
          <w:lang w:val="es-ES"/>
        </w:rPr>
        <w:t>ara</w:t>
      </w:r>
      <w:r w:rsidRPr="00A72619">
        <w:rPr>
          <w:lang w:val="es-ES"/>
        </w:rPr>
        <w:t>. 54.</w:t>
      </w:r>
      <w:r w:rsidR="009E2D1F" w:rsidRPr="001B00FB">
        <w:rPr>
          <w:color w:val="000000"/>
          <w:szCs w:val="18"/>
          <w:lang w:val="es-ES"/>
        </w:rPr>
        <w:t xml:space="preserve"> </w:t>
      </w:r>
    </w:p>
  </w:footnote>
  <w:footnote w:id="7">
    <w:p w14:paraId="24517B22" w14:textId="45BB624F" w:rsidR="001B00FB" w:rsidRPr="001B00FB" w:rsidRDefault="001B00FB" w:rsidP="001B00FB">
      <w:pPr>
        <w:pStyle w:val="FootnoteText"/>
        <w:rPr>
          <w:color w:val="000000"/>
          <w:szCs w:val="18"/>
          <w:lang w:val="es-ES"/>
        </w:rPr>
      </w:pPr>
      <w:r w:rsidRPr="00837BEB">
        <w:rPr>
          <w:color w:val="000000"/>
          <w:szCs w:val="18"/>
          <w:lang w:val="es-ES"/>
        </w:rPr>
        <w:tab/>
      </w:r>
      <w:r w:rsidRPr="002001EC">
        <w:rPr>
          <w:rStyle w:val="FootnoteReference"/>
        </w:rPr>
        <w:footnoteRef/>
      </w:r>
      <w:r w:rsidRPr="000A0314">
        <w:rPr>
          <w:rStyle w:val="FootnoteReference"/>
          <w:lang w:val="es-ES"/>
        </w:rPr>
        <w:tab/>
      </w:r>
      <w:hyperlink r:id="rId6" w:history="1">
        <w:r w:rsidRPr="009E2D1F">
          <w:rPr>
            <w:rStyle w:val="Hyperlink"/>
            <w:lang w:val="es-ES"/>
          </w:rPr>
          <w:t>E/C.12/COL/CO/6</w:t>
        </w:r>
      </w:hyperlink>
      <w:r w:rsidRPr="001A219C">
        <w:rPr>
          <w:lang w:val="es-ES"/>
        </w:rPr>
        <w:t>, p</w:t>
      </w:r>
      <w:r>
        <w:rPr>
          <w:lang w:val="es-ES"/>
        </w:rPr>
        <w:t>ara</w:t>
      </w:r>
      <w:r w:rsidRPr="001A219C">
        <w:rPr>
          <w:lang w:val="es-ES"/>
        </w:rPr>
        <w:t>. 16</w:t>
      </w:r>
      <w:r w:rsidRPr="00837BEB">
        <w:rPr>
          <w:lang w:val="es-ES"/>
        </w:rPr>
        <w:t>.</w:t>
      </w:r>
      <w:r w:rsidR="009E2D1F" w:rsidRPr="001B00FB">
        <w:rPr>
          <w:color w:val="000000"/>
          <w:szCs w:val="18"/>
          <w:lang w:val="es-ES"/>
        </w:rPr>
        <w:t xml:space="preserve"> </w:t>
      </w:r>
    </w:p>
  </w:footnote>
  <w:footnote w:id="8">
    <w:p w14:paraId="64ED8D42" w14:textId="5445CFB3" w:rsidR="001B00FB" w:rsidRPr="001B00FB" w:rsidRDefault="001B00FB" w:rsidP="001B00FB">
      <w:pPr>
        <w:pStyle w:val="FootnoteText"/>
        <w:rPr>
          <w:color w:val="000000"/>
          <w:szCs w:val="18"/>
          <w:lang w:val="es-ES"/>
        </w:rPr>
      </w:pPr>
      <w:r w:rsidRPr="00837BEB">
        <w:rPr>
          <w:color w:val="000000"/>
          <w:szCs w:val="18"/>
          <w:lang w:val="es-ES"/>
        </w:rPr>
        <w:tab/>
      </w:r>
      <w:r w:rsidRPr="002001EC">
        <w:rPr>
          <w:rStyle w:val="FootnoteReference"/>
        </w:rPr>
        <w:footnoteRef/>
      </w:r>
      <w:r w:rsidRPr="000A0314">
        <w:rPr>
          <w:rStyle w:val="FootnoteReference"/>
          <w:lang w:val="es-ES"/>
        </w:rPr>
        <w:tab/>
      </w:r>
      <w:hyperlink r:id="rId7" w:history="1">
        <w:r w:rsidRPr="009E2D1F">
          <w:rPr>
            <w:rStyle w:val="Hyperlink"/>
            <w:lang w:val="es-ES"/>
          </w:rPr>
          <w:t>E/C.12/2016/2</w:t>
        </w:r>
      </w:hyperlink>
      <w:r w:rsidRPr="00612709">
        <w:rPr>
          <w:lang w:val="es-ES"/>
        </w:rPr>
        <w:t>.</w:t>
      </w:r>
      <w:r w:rsidR="009E2D1F" w:rsidRPr="001B00FB">
        <w:rPr>
          <w:color w:val="000000"/>
          <w:szCs w:val="18"/>
          <w:lang w:val="es-ES"/>
        </w:rPr>
        <w:t xml:space="preserve"> </w:t>
      </w:r>
    </w:p>
  </w:footnote>
  <w:footnote w:id="9">
    <w:p w14:paraId="085108E1" w14:textId="01775CB0" w:rsidR="001B00FB" w:rsidRPr="000A0314" w:rsidRDefault="001B00FB" w:rsidP="001B00FB">
      <w:pPr>
        <w:pStyle w:val="FootnoteText"/>
        <w:rPr>
          <w:color w:val="000000"/>
          <w:szCs w:val="18"/>
          <w:lang w:val="es-ES"/>
        </w:rPr>
      </w:pPr>
      <w:r w:rsidRPr="00837BEB">
        <w:rPr>
          <w:color w:val="000000"/>
          <w:szCs w:val="18"/>
          <w:lang w:val="es-ES"/>
        </w:rPr>
        <w:tab/>
      </w:r>
      <w:r w:rsidRPr="002001EC">
        <w:rPr>
          <w:rStyle w:val="FootnoteReference"/>
        </w:rPr>
        <w:footnoteRef/>
      </w:r>
      <w:r w:rsidRPr="000A0314">
        <w:rPr>
          <w:rStyle w:val="FootnoteReference"/>
          <w:lang w:val="es-ES"/>
        </w:rPr>
        <w:tab/>
      </w:r>
      <w:hyperlink r:id="rId8" w:history="1">
        <w:r w:rsidRPr="009E2D1F">
          <w:rPr>
            <w:rStyle w:val="Hyperlink"/>
            <w:lang w:val="es-ES"/>
          </w:rPr>
          <w:t>E/C.12/COL/CO/6</w:t>
        </w:r>
      </w:hyperlink>
      <w:r>
        <w:rPr>
          <w:lang w:val="es-ES"/>
        </w:rPr>
        <w:t>,</w:t>
      </w:r>
      <w:r w:rsidRPr="002A7227">
        <w:rPr>
          <w:lang w:val="es-ES"/>
        </w:rPr>
        <w:t xml:space="preserve"> p</w:t>
      </w:r>
      <w:r>
        <w:rPr>
          <w:lang w:val="es-ES"/>
        </w:rPr>
        <w:t>ara</w:t>
      </w:r>
      <w:r w:rsidRPr="002A7227">
        <w:rPr>
          <w:lang w:val="es-ES"/>
        </w:rPr>
        <w:t xml:space="preserve">s. </w:t>
      </w:r>
      <w:r w:rsidRPr="000A0314">
        <w:rPr>
          <w:lang w:val="es-ES"/>
        </w:rPr>
        <w:t>20 and 22.</w:t>
      </w:r>
      <w:r w:rsidR="009E2D1F" w:rsidRPr="000A0314">
        <w:rPr>
          <w:color w:val="000000"/>
          <w:szCs w:val="18"/>
          <w:lang w:val="es-ES"/>
        </w:rPr>
        <w:t xml:space="preserve"> </w:t>
      </w:r>
    </w:p>
  </w:footnote>
  <w:footnote w:id="10">
    <w:p w14:paraId="27CE426F" w14:textId="2D81E5AB" w:rsidR="001B00FB" w:rsidRPr="000A0314" w:rsidRDefault="001B00FB" w:rsidP="001B00FB">
      <w:pPr>
        <w:pStyle w:val="FootnoteText"/>
        <w:rPr>
          <w:lang w:val="es-ES"/>
        </w:rPr>
      </w:pPr>
      <w:r w:rsidRPr="000A0314">
        <w:rPr>
          <w:lang w:val="es-ES"/>
        </w:rPr>
        <w:tab/>
      </w:r>
      <w:r w:rsidRPr="002001EC">
        <w:rPr>
          <w:rStyle w:val="FootnoteReference"/>
        </w:rPr>
        <w:footnoteRef/>
      </w:r>
      <w:r w:rsidRPr="000A0314">
        <w:rPr>
          <w:rStyle w:val="FootnoteReference"/>
          <w:lang w:val="es-ES"/>
        </w:rPr>
        <w:tab/>
      </w:r>
      <w:hyperlink r:id="rId9" w:history="1">
        <w:r w:rsidRPr="000A0314">
          <w:rPr>
            <w:rStyle w:val="Hyperlink"/>
            <w:lang w:val="es-ES"/>
          </w:rPr>
          <w:t>E/C.12/2015/1</w:t>
        </w:r>
      </w:hyperlink>
      <w:r w:rsidRPr="000A0314">
        <w:rPr>
          <w:lang w:val="es-ES"/>
        </w:rPr>
        <w:t>.</w:t>
      </w:r>
      <w:r w:rsidR="009E2D1F" w:rsidRPr="000A0314">
        <w:rPr>
          <w:lang w:val="es-ES"/>
        </w:rPr>
        <w:t xml:space="preserve"> </w:t>
      </w:r>
    </w:p>
  </w:footnote>
  <w:footnote w:id="11">
    <w:p w14:paraId="2ED7539F" w14:textId="6E086BA8" w:rsidR="001B00FB" w:rsidRPr="009E2D1F" w:rsidRDefault="001B00FB" w:rsidP="001B00FB">
      <w:pPr>
        <w:pStyle w:val="FootnoteText"/>
        <w:rPr>
          <w:szCs w:val="18"/>
          <w:lang w:val="es-ES"/>
        </w:rPr>
      </w:pPr>
      <w:r w:rsidRPr="000A0314">
        <w:rPr>
          <w:color w:val="000000"/>
          <w:szCs w:val="18"/>
          <w:lang w:val="es-ES"/>
        </w:rPr>
        <w:tab/>
      </w:r>
      <w:r w:rsidRPr="002001EC">
        <w:rPr>
          <w:rStyle w:val="FootnoteReference"/>
        </w:rPr>
        <w:footnoteRef/>
      </w:r>
      <w:r w:rsidRPr="002001EC">
        <w:rPr>
          <w:rStyle w:val="FootnoteReference"/>
          <w:lang w:val="es-ES"/>
        </w:rPr>
        <w:tab/>
      </w:r>
      <w:bookmarkStart w:id="2" w:name="_Hlk211849566"/>
      <w:bookmarkEnd w:id="2"/>
      <w:r w:rsidR="009E2D1F" w:rsidRPr="009E2D1F">
        <w:rPr>
          <w:color w:val="0000FF"/>
        </w:rPr>
        <w:fldChar w:fldCharType="begin"/>
      </w:r>
      <w:r w:rsidR="009E2D1F" w:rsidRPr="009E2D1F">
        <w:rPr>
          <w:color w:val="0000FF"/>
          <w:lang w:val="es-ES"/>
        </w:rPr>
        <w:instrText>HYPERLINK "https://docs.un.org/en/A/HRC/59/51/Add.1"</w:instrText>
      </w:r>
      <w:r w:rsidR="009E2D1F" w:rsidRPr="009E2D1F">
        <w:rPr>
          <w:color w:val="0000FF"/>
        </w:rPr>
      </w:r>
      <w:r w:rsidR="009E2D1F" w:rsidRPr="009E2D1F">
        <w:rPr>
          <w:color w:val="0000FF"/>
        </w:rPr>
        <w:fldChar w:fldCharType="separate"/>
      </w:r>
      <w:r w:rsidRPr="009E2D1F">
        <w:rPr>
          <w:rStyle w:val="Hyperlink"/>
          <w:lang w:val="es-ES"/>
        </w:rPr>
        <w:t>A/HRC/59/51/Add.1</w:t>
      </w:r>
      <w:r w:rsidR="009E2D1F" w:rsidRPr="009E2D1F">
        <w:rPr>
          <w:color w:val="0000FF"/>
        </w:rPr>
        <w:fldChar w:fldCharType="end"/>
      </w:r>
      <w:r w:rsidRPr="009E2D1F">
        <w:rPr>
          <w:lang w:val="es-ES"/>
        </w:rPr>
        <w:t>.</w:t>
      </w:r>
    </w:p>
  </w:footnote>
  <w:footnote w:id="12">
    <w:p w14:paraId="15AFD68D" w14:textId="7BCDB99C" w:rsidR="001B00FB" w:rsidRPr="001B00FB" w:rsidRDefault="001B00FB" w:rsidP="001B00FB">
      <w:pPr>
        <w:pStyle w:val="FootnoteText"/>
        <w:rPr>
          <w:lang w:val="es-ES"/>
        </w:rPr>
      </w:pPr>
      <w:r w:rsidRPr="009E2D1F">
        <w:rPr>
          <w:lang w:val="es-ES"/>
        </w:rPr>
        <w:tab/>
      </w:r>
      <w:r w:rsidRPr="002001EC">
        <w:rPr>
          <w:rStyle w:val="FootnoteReference"/>
        </w:rPr>
        <w:footnoteRef/>
      </w:r>
      <w:r w:rsidRPr="000A0314">
        <w:rPr>
          <w:rStyle w:val="FootnoteReference"/>
          <w:lang w:val="es-ES"/>
        </w:rPr>
        <w:tab/>
      </w:r>
      <w:hyperlink r:id="rId10" w:history="1">
        <w:r w:rsidRPr="009E2D1F">
          <w:rPr>
            <w:rStyle w:val="Hyperlink"/>
            <w:lang w:val="es-ES"/>
          </w:rPr>
          <w:t>E/C.12/2001/10</w:t>
        </w:r>
      </w:hyperlink>
      <w:r w:rsidRPr="00933784">
        <w:rPr>
          <w:lang w:val="es-ES"/>
        </w:rPr>
        <w:t>.</w:t>
      </w:r>
      <w:bookmarkStart w:id="3" w:name="_Hlk211849574"/>
      <w:bookmarkEnd w:id="3"/>
    </w:p>
  </w:footnote>
  <w:footnote w:id="13">
    <w:p w14:paraId="15C6A642" w14:textId="0305F8F2" w:rsidR="001B00FB" w:rsidRPr="001B00FB" w:rsidRDefault="001B00FB" w:rsidP="001B00FB">
      <w:pPr>
        <w:pStyle w:val="FootnoteText"/>
        <w:rPr>
          <w:color w:val="000000"/>
          <w:szCs w:val="18"/>
        </w:rPr>
      </w:pPr>
      <w:r w:rsidRPr="00933784">
        <w:rPr>
          <w:color w:val="000000"/>
          <w:szCs w:val="18"/>
          <w:lang w:val="es-ES"/>
        </w:rPr>
        <w:tab/>
      </w:r>
      <w:r w:rsidRPr="002001EC">
        <w:rPr>
          <w:rStyle w:val="FootnoteReference"/>
        </w:rPr>
        <w:footnoteRef/>
      </w:r>
      <w:r w:rsidRPr="000A0314">
        <w:rPr>
          <w:rStyle w:val="FootnoteReference"/>
          <w:lang w:val="es-ES"/>
        </w:rPr>
        <w:tab/>
      </w:r>
      <w:hyperlink r:id="rId11" w:history="1">
        <w:r w:rsidRPr="009E2D1F">
          <w:rPr>
            <w:rStyle w:val="Hyperlink"/>
            <w:lang w:val="es-ES"/>
          </w:rPr>
          <w:t>E/C.12/COL/CO/6</w:t>
        </w:r>
      </w:hyperlink>
      <w:r w:rsidRPr="00035D4B">
        <w:rPr>
          <w:lang w:val="es-ES"/>
        </w:rPr>
        <w:t>, p</w:t>
      </w:r>
      <w:r>
        <w:rPr>
          <w:lang w:val="es-ES"/>
        </w:rPr>
        <w:t>ara</w:t>
      </w:r>
      <w:r w:rsidRPr="00035D4B">
        <w:rPr>
          <w:lang w:val="es-ES"/>
        </w:rPr>
        <w:t xml:space="preserve">. </w:t>
      </w:r>
      <w:r w:rsidRPr="001B00FB">
        <w:t>62.</w:t>
      </w:r>
      <w:bookmarkStart w:id="4" w:name="_Hlk211849583"/>
      <w:bookmarkEnd w:id="4"/>
    </w:p>
  </w:footnote>
  <w:footnote w:id="14">
    <w:p w14:paraId="00E4ECF3" w14:textId="77777777" w:rsidR="001B00FB" w:rsidRPr="00837BEB" w:rsidRDefault="001B00FB" w:rsidP="001B00FB">
      <w:pPr>
        <w:pStyle w:val="FootnoteText"/>
        <w:rPr>
          <w:color w:val="000000"/>
          <w:szCs w:val="18"/>
        </w:rPr>
      </w:pPr>
      <w:r w:rsidRPr="001B00FB">
        <w:rPr>
          <w:color w:val="000000"/>
          <w:szCs w:val="18"/>
        </w:rPr>
        <w:tab/>
      </w:r>
      <w:r w:rsidRPr="002001EC">
        <w:rPr>
          <w:rStyle w:val="FootnoteReference"/>
        </w:rPr>
        <w:footnoteRef/>
      </w:r>
      <w:r w:rsidRPr="002001EC">
        <w:rPr>
          <w:rStyle w:val="FootnoteReference"/>
        </w:rPr>
        <w:tab/>
      </w:r>
      <w:r>
        <w:t xml:space="preserve">As it did, for example, for the </w:t>
      </w:r>
      <w:r w:rsidRPr="004118B0">
        <w:t>Additional Protocol to the American Convention on Human Rights in the Area of Economic, Social and Cultural Rights</w:t>
      </w:r>
      <w:r>
        <w:t xml:space="preserve"> (</w:t>
      </w:r>
      <w:r w:rsidRPr="0076445C">
        <w:t>Protocol of San Salvador</w:t>
      </w:r>
      <w:r>
        <w:t xml:space="preserve">). See </w:t>
      </w:r>
      <w:hyperlink r:id="rId12" w:history="1">
        <w:r w:rsidRPr="00721206">
          <w:rPr>
            <w:rStyle w:val="Hyperlink"/>
          </w:rPr>
          <w:t>https://www.oas.org/en/sare/social-inclusion/protocol-ssv/</w:t>
        </w:r>
      </w:hyperlink>
      <w:r>
        <w:t>.</w:t>
      </w:r>
      <w:hyperlink r:id="rId13" w:history="1"/>
    </w:p>
  </w:footnote>
  <w:footnote w:id="15">
    <w:p w14:paraId="6962D7E1" w14:textId="26443E2D" w:rsidR="001B00FB" w:rsidRPr="000A0314" w:rsidRDefault="001B00FB" w:rsidP="001B00FB">
      <w:pPr>
        <w:pStyle w:val="FootnoteText"/>
        <w:rPr>
          <w:lang w:val="de-CH"/>
        </w:rPr>
      </w:pPr>
      <w:r w:rsidRPr="00B41AF6">
        <w:tab/>
      </w:r>
      <w:r w:rsidRPr="002001EC">
        <w:rPr>
          <w:rStyle w:val="FootnoteReference"/>
        </w:rPr>
        <w:footnoteRef/>
      </w:r>
      <w:bookmarkStart w:id="5" w:name="_Hlk193474468"/>
      <w:r w:rsidRPr="002001EC">
        <w:rPr>
          <w:rStyle w:val="FootnoteReference"/>
          <w:lang w:val="de-CH"/>
        </w:rPr>
        <w:tab/>
      </w:r>
      <w:r>
        <w:fldChar w:fldCharType="begin"/>
      </w:r>
      <w:r w:rsidRPr="000A0314">
        <w:rPr>
          <w:lang w:val="de-CH"/>
        </w:rPr>
        <w:instrText>HYPERLINK "https://docs.un.org/en/HRI/GEN/2/Rev.6"</w:instrText>
      </w:r>
      <w:r>
        <w:fldChar w:fldCharType="separate"/>
      </w:r>
      <w:r w:rsidRPr="009E2D1F">
        <w:rPr>
          <w:rStyle w:val="Hyperlink"/>
          <w:lang w:val="de-CH"/>
        </w:rPr>
        <w:t>HRI/GEN/2/Rev.6</w:t>
      </w:r>
      <w:r>
        <w:fldChar w:fldCharType="end"/>
      </w:r>
      <w:r w:rsidRPr="009E2D1F">
        <w:rPr>
          <w:lang w:val="de-CH"/>
        </w:rPr>
        <w:t>, chap. I.</w:t>
      </w:r>
      <w:bookmarkEnd w:id="5"/>
      <w:r w:rsidR="009E2D1F" w:rsidRPr="000A0314">
        <w:rPr>
          <w:lang w:val="de-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E1ECA" w14:textId="77777777" w:rsidR="001B00FB" w:rsidRDefault="001B00FB" w:rsidP="001B00FB">
    <w:pPr>
      <w:pStyle w:val="Header"/>
    </w:pPr>
    <w:r>
      <w:t>E/C.12/COL/CO/7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01FEF" w14:textId="77777777" w:rsidR="001B00FB" w:rsidRDefault="001B00FB" w:rsidP="001B00FB">
    <w:pPr>
      <w:pStyle w:val="Header"/>
      <w:jc w:val="right"/>
    </w:pPr>
    <w:r>
      <w:t>E/C.12/COL/CO/7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474D8"/>
    <w:multiLevelType w:val="multilevel"/>
    <w:tmpl w:val="AA0897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6366CC9"/>
    <w:multiLevelType w:val="multilevel"/>
    <w:tmpl w:val="9EB8927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6" w15:restartNumberingAfterBreak="0">
    <w:nsid w:val="47B81F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12420BA"/>
    <w:multiLevelType w:val="multilevel"/>
    <w:tmpl w:val="5ACCCE46"/>
    <w:lvl w:ilvl="0">
      <w:start w:val="1"/>
      <w:numFmt w:val="decimal"/>
      <w:lvlText w:val="%1."/>
      <w:lvlJc w:val="left"/>
      <w:pPr>
        <w:ind w:left="2204" w:hanging="360"/>
      </w:pPr>
      <w:rPr>
        <w:b w:val="0"/>
        <w:color w:val="00000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8" w15:restartNumberingAfterBreak="0">
    <w:nsid w:val="59170D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E966CA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341017B"/>
    <w:multiLevelType w:val="hybridMultilevel"/>
    <w:tmpl w:val="34587DE8"/>
    <w:lvl w:ilvl="0" w:tplc="9E327ED4">
      <w:start w:val="1"/>
      <w:numFmt w:val="decimal"/>
      <w:lvlText w:val="%1."/>
      <w:lvlJc w:val="left"/>
      <w:pPr>
        <w:ind w:left="1854" w:hanging="360"/>
      </w:pPr>
      <w:rPr>
        <w:b w:val="0"/>
        <w:bCs w:val="0"/>
        <w:i w:val="0"/>
        <w:iCs w:val="0"/>
        <w:strike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DFB65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9"/>
  </w:num>
  <w:num w:numId="5" w16cid:durableId="1059670180">
    <w:abstractNumId w:val="10"/>
  </w:num>
  <w:num w:numId="6" w16cid:durableId="937567972">
    <w:abstractNumId w:val="14"/>
  </w:num>
  <w:num w:numId="7" w16cid:durableId="1532718085">
    <w:abstractNumId w:val="1"/>
  </w:num>
  <w:num w:numId="8" w16cid:durableId="1195650252">
    <w:abstractNumId w:val="5"/>
  </w:num>
  <w:num w:numId="9" w16cid:durableId="424306109">
    <w:abstractNumId w:val="7"/>
  </w:num>
  <w:num w:numId="10" w16cid:durableId="352344060">
    <w:abstractNumId w:val="4"/>
  </w:num>
  <w:num w:numId="11" w16cid:durableId="4406852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08706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58501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045720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8221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27715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46251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74707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119279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92363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06408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54706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34021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70657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5191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2458375">
    <w:abstractNumId w:val="12"/>
  </w:num>
  <w:num w:numId="27" w16cid:durableId="1790666184">
    <w:abstractNumId w:val="3"/>
  </w:num>
  <w:num w:numId="28" w16cid:durableId="2115048462">
    <w:abstractNumId w:val="2"/>
  </w:num>
  <w:num w:numId="29" w16cid:durableId="174196106">
    <w:abstractNumId w:val="0"/>
  </w:num>
  <w:num w:numId="30" w16cid:durableId="131216929">
    <w:abstractNumId w:val="6"/>
  </w:num>
  <w:num w:numId="31" w16cid:durableId="1012030991">
    <w:abstractNumId w:val="11"/>
  </w:num>
  <w:num w:numId="32" w16cid:durableId="1996449267">
    <w:abstractNumId w:val="8"/>
  </w:num>
  <w:num w:numId="33" w16cid:durableId="2166691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95559"/>
    <w:rsid w:val="00046E92"/>
    <w:rsid w:val="00077BDF"/>
    <w:rsid w:val="000A0314"/>
    <w:rsid w:val="000D1B89"/>
    <w:rsid w:val="000F6E29"/>
    <w:rsid w:val="001170DC"/>
    <w:rsid w:val="001B00FB"/>
    <w:rsid w:val="002001EC"/>
    <w:rsid w:val="00247E2C"/>
    <w:rsid w:val="00295355"/>
    <w:rsid w:val="002D6C53"/>
    <w:rsid w:val="002F5595"/>
    <w:rsid w:val="00334F6A"/>
    <w:rsid w:val="00342AC8"/>
    <w:rsid w:val="003A444F"/>
    <w:rsid w:val="003B4550"/>
    <w:rsid w:val="0043448D"/>
    <w:rsid w:val="00461253"/>
    <w:rsid w:val="004C573C"/>
    <w:rsid w:val="005042C2"/>
    <w:rsid w:val="00506C12"/>
    <w:rsid w:val="00510F5C"/>
    <w:rsid w:val="0056599A"/>
    <w:rsid w:val="00585AE1"/>
    <w:rsid w:val="00587690"/>
    <w:rsid w:val="00595559"/>
    <w:rsid w:val="005D3D31"/>
    <w:rsid w:val="005F2E0B"/>
    <w:rsid w:val="00646C45"/>
    <w:rsid w:val="00671529"/>
    <w:rsid w:val="006A5598"/>
    <w:rsid w:val="00717266"/>
    <w:rsid w:val="007268F9"/>
    <w:rsid w:val="007767AA"/>
    <w:rsid w:val="007C52B0"/>
    <w:rsid w:val="008423D3"/>
    <w:rsid w:val="008715F1"/>
    <w:rsid w:val="008E5337"/>
    <w:rsid w:val="009411B4"/>
    <w:rsid w:val="009D0139"/>
    <w:rsid w:val="009E2D1F"/>
    <w:rsid w:val="009F3AC2"/>
    <w:rsid w:val="009F5CDC"/>
    <w:rsid w:val="00A429CD"/>
    <w:rsid w:val="00A775CF"/>
    <w:rsid w:val="00AB3C7E"/>
    <w:rsid w:val="00B06045"/>
    <w:rsid w:val="00C35A27"/>
    <w:rsid w:val="00C448F7"/>
    <w:rsid w:val="00E02C2B"/>
    <w:rsid w:val="00E665C4"/>
    <w:rsid w:val="00E929D6"/>
    <w:rsid w:val="00ED6C48"/>
    <w:rsid w:val="00EF76C5"/>
    <w:rsid w:val="00F357D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1C564"/>
  <w15:docId w15:val="{40F04010-76A2-4083-9922-8E85DBCF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00F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B00FB"/>
    <w:pPr>
      <w:spacing w:after="0"/>
      <w:ind w:right="0"/>
      <w:jc w:val="left"/>
      <w:outlineLvl w:val="0"/>
    </w:pPr>
  </w:style>
  <w:style w:type="paragraph" w:styleId="Heading2">
    <w:name w:val="heading 2"/>
    <w:basedOn w:val="Normal"/>
    <w:next w:val="Normal"/>
    <w:link w:val="Heading2Char"/>
    <w:semiHidden/>
    <w:rsid w:val="001B00FB"/>
    <w:pPr>
      <w:outlineLvl w:val="1"/>
    </w:pPr>
  </w:style>
  <w:style w:type="paragraph" w:styleId="Heading3">
    <w:name w:val="heading 3"/>
    <w:basedOn w:val="Normal"/>
    <w:next w:val="Normal"/>
    <w:link w:val="Heading3Char"/>
    <w:semiHidden/>
    <w:rsid w:val="001B00FB"/>
    <w:pPr>
      <w:outlineLvl w:val="2"/>
    </w:pPr>
  </w:style>
  <w:style w:type="paragraph" w:styleId="Heading4">
    <w:name w:val="heading 4"/>
    <w:basedOn w:val="Normal"/>
    <w:next w:val="Normal"/>
    <w:link w:val="Heading4Char"/>
    <w:semiHidden/>
    <w:rsid w:val="001B00FB"/>
    <w:pPr>
      <w:outlineLvl w:val="3"/>
    </w:pPr>
  </w:style>
  <w:style w:type="paragraph" w:styleId="Heading5">
    <w:name w:val="heading 5"/>
    <w:basedOn w:val="Normal"/>
    <w:next w:val="Normal"/>
    <w:link w:val="Heading5Char"/>
    <w:semiHidden/>
    <w:rsid w:val="001B00FB"/>
    <w:pPr>
      <w:outlineLvl w:val="4"/>
    </w:pPr>
  </w:style>
  <w:style w:type="paragraph" w:styleId="Heading6">
    <w:name w:val="heading 6"/>
    <w:basedOn w:val="Normal"/>
    <w:next w:val="Normal"/>
    <w:link w:val="Heading6Char"/>
    <w:semiHidden/>
    <w:rsid w:val="001B00FB"/>
    <w:pPr>
      <w:outlineLvl w:val="5"/>
    </w:pPr>
  </w:style>
  <w:style w:type="paragraph" w:styleId="Heading7">
    <w:name w:val="heading 7"/>
    <w:basedOn w:val="Normal"/>
    <w:next w:val="Normal"/>
    <w:link w:val="Heading7Char"/>
    <w:rsid w:val="001B00FB"/>
    <w:pPr>
      <w:outlineLvl w:val="6"/>
    </w:pPr>
  </w:style>
  <w:style w:type="paragraph" w:styleId="Heading8">
    <w:name w:val="heading 8"/>
    <w:basedOn w:val="Normal"/>
    <w:next w:val="Normal"/>
    <w:link w:val="Heading8Char"/>
    <w:rsid w:val="001B00FB"/>
    <w:pPr>
      <w:outlineLvl w:val="7"/>
    </w:pPr>
  </w:style>
  <w:style w:type="paragraph" w:styleId="Heading9">
    <w:name w:val="heading 9"/>
    <w:basedOn w:val="Normal"/>
    <w:next w:val="Normal"/>
    <w:link w:val="Heading9Char"/>
    <w:rsid w:val="001B00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00FB"/>
    <w:pPr>
      <w:pBdr>
        <w:bottom w:val="single" w:sz="4" w:space="4" w:color="auto"/>
      </w:pBdr>
    </w:pPr>
    <w:rPr>
      <w:b/>
      <w:sz w:val="18"/>
    </w:rPr>
  </w:style>
  <w:style w:type="character" w:customStyle="1" w:styleId="HeaderChar">
    <w:name w:val="Header Char"/>
    <w:aliases w:val="6_G Char"/>
    <w:basedOn w:val="DefaultParagraphFont"/>
    <w:link w:val="Header"/>
    <w:rsid w:val="001B00FB"/>
    <w:rPr>
      <w:rFonts w:ascii="Times New Roman" w:hAnsi="Times New Roman" w:cs="Times New Roman"/>
      <w:b/>
      <w:sz w:val="18"/>
      <w:szCs w:val="20"/>
    </w:rPr>
  </w:style>
  <w:style w:type="paragraph" w:styleId="Footer">
    <w:name w:val="footer"/>
    <w:aliases w:val="3_G"/>
    <w:basedOn w:val="Normal"/>
    <w:link w:val="FooterChar"/>
    <w:rsid w:val="001B00FB"/>
    <w:rPr>
      <w:sz w:val="16"/>
    </w:rPr>
  </w:style>
  <w:style w:type="character" w:customStyle="1" w:styleId="FooterChar">
    <w:name w:val="Footer Char"/>
    <w:aliases w:val="3_G Char"/>
    <w:basedOn w:val="DefaultParagraphFont"/>
    <w:link w:val="Footer"/>
    <w:rsid w:val="001B00FB"/>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B00FB"/>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1B00FB"/>
    <w:pPr>
      <w:keepNext/>
      <w:keepLines/>
      <w:spacing w:before="240" w:after="240" w:line="580" w:lineRule="exact"/>
      <w:ind w:left="1134" w:right="1134"/>
    </w:pPr>
    <w:rPr>
      <w:b/>
      <w:sz w:val="56"/>
    </w:rPr>
  </w:style>
  <w:style w:type="paragraph" w:customStyle="1" w:styleId="SMG">
    <w:name w:val="__S_M_G"/>
    <w:basedOn w:val="Normal"/>
    <w:next w:val="Normal"/>
    <w:rsid w:val="001B00FB"/>
    <w:pPr>
      <w:keepNext/>
      <w:keepLines/>
      <w:spacing w:before="240" w:after="240" w:line="420" w:lineRule="exact"/>
      <w:ind w:left="1134" w:right="1134"/>
    </w:pPr>
    <w:rPr>
      <w:b/>
      <w:sz w:val="40"/>
    </w:rPr>
  </w:style>
  <w:style w:type="paragraph" w:customStyle="1" w:styleId="SSG">
    <w:name w:val="__S_S_G"/>
    <w:basedOn w:val="Normal"/>
    <w:next w:val="Normal"/>
    <w:rsid w:val="001B00FB"/>
    <w:pPr>
      <w:keepNext/>
      <w:keepLines/>
      <w:spacing w:before="240" w:after="240" w:line="300" w:lineRule="exact"/>
      <w:ind w:left="1134" w:right="1134"/>
    </w:pPr>
    <w:rPr>
      <w:b/>
      <w:sz w:val="28"/>
    </w:rPr>
  </w:style>
  <w:style w:type="paragraph" w:customStyle="1" w:styleId="XLargeG">
    <w:name w:val="__XLarge_G"/>
    <w:basedOn w:val="Normal"/>
    <w:next w:val="Normal"/>
    <w:rsid w:val="001B00FB"/>
    <w:pPr>
      <w:keepNext/>
      <w:keepLines/>
      <w:spacing w:before="240" w:after="240" w:line="420" w:lineRule="exact"/>
      <w:ind w:left="1134" w:right="1134"/>
    </w:pPr>
    <w:rPr>
      <w:b/>
      <w:sz w:val="40"/>
    </w:rPr>
  </w:style>
  <w:style w:type="paragraph" w:customStyle="1" w:styleId="Bullet1G">
    <w:name w:val="_Bullet 1_G"/>
    <w:basedOn w:val="Normal"/>
    <w:qFormat/>
    <w:rsid w:val="001B00FB"/>
    <w:pPr>
      <w:numPr>
        <w:numId w:val="27"/>
      </w:numPr>
      <w:spacing w:after="120"/>
      <w:ind w:right="1134"/>
      <w:jc w:val="both"/>
    </w:pPr>
  </w:style>
  <w:style w:type="paragraph" w:customStyle="1" w:styleId="Bullet2G">
    <w:name w:val="_Bullet 2_G"/>
    <w:basedOn w:val="Normal"/>
    <w:qFormat/>
    <w:rsid w:val="001B00FB"/>
    <w:pPr>
      <w:numPr>
        <w:numId w:val="28"/>
      </w:numPr>
      <w:spacing w:after="120"/>
      <w:ind w:right="1134"/>
      <w:jc w:val="both"/>
    </w:pPr>
  </w:style>
  <w:style w:type="paragraph" w:customStyle="1" w:styleId="ParaNoG">
    <w:name w:val="_ParaNo._G"/>
    <w:basedOn w:val="SingleTxtG"/>
    <w:rsid w:val="001B00FB"/>
    <w:pPr>
      <w:numPr>
        <w:numId w:val="29"/>
      </w:numPr>
    </w:pPr>
  </w:style>
  <w:style w:type="numbering" w:styleId="111111">
    <w:name w:val="Outline List 2"/>
    <w:basedOn w:val="NoList"/>
    <w:semiHidden/>
    <w:rsid w:val="001B00FB"/>
    <w:pPr>
      <w:numPr>
        <w:numId w:val="31"/>
      </w:numPr>
    </w:pPr>
  </w:style>
  <w:style w:type="numbering" w:styleId="1ai">
    <w:name w:val="Outline List 1"/>
    <w:basedOn w:val="NoList"/>
    <w:semiHidden/>
    <w:rsid w:val="001B00FB"/>
    <w:pPr>
      <w:numPr>
        <w:numId w:val="33"/>
      </w:numPr>
    </w:pPr>
  </w:style>
  <w:style w:type="character" w:styleId="EndnoteReference">
    <w:name w:val="endnote reference"/>
    <w:aliases w:val="1_G"/>
    <w:rsid w:val="001B00FB"/>
    <w:rPr>
      <w:rFonts w:ascii="Times New Roman" w:hAnsi="Times New Roman"/>
      <w:sz w:val="18"/>
      <w:vertAlign w:val="superscript"/>
    </w:rPr>
  </w:style>
  <w:style w:type="paragraph" w:styleId="BalloonText">
    <w:name w:val="Balloon Text"/>
    <w:basedOn w:val="Normal"/>
    <w:link w:val="BalloonTextChar"/>
    <w:uiPriority w:val="99"/>
    <w:semiHidden/>
    <w:unhideWhenUsed/>
    <w:rsid w:val="001B00FB"/>
    <w:rPr>
      <w:rFonts w:ascii="Tahoma" w:hAnsi="Tahoma" w:cs="Tahoma"/>
      <w:sz w:val="16"/>
      <w:szCs w:val="16"/>
    </w:rPr>
  </w:style>
  <w:style w:type="character" w:customStyle="1" w:styleId="BalloonTextChar">
    <w:name w:val="Balloon Text Char"/>
    <w:basedOn w:val="DefaultParagraphFont"/>
    <w:link w:val="BalloonText"/>
    <w:uiPriority w:val="99"/>
    <w:semiHidden/>
    <w:rsid w:val="001B00FB"/>
    <w:rPr>
      <w:rFonts w:ascii="Tahoma" w:hAnsi="Tahoma" w:cs="Tahoma"/>
      <w:sz w:val="16"/>
      <w:szCs w:val="16"/>
    </w:rPr>
  </w:style>
  <w:style w:type="paragraph" w:styleId="EndnoteText">
    <w:name w:val="endnote text"/>
    <w:aliases w:val="2_G"/>
    <w:basedOn w:val="FootnoteText"/>
    <w:link w:val="EndnoteTextChar"/>
    <w:rsid w:val="001B00FB"/>
  </w:style>
  <w:style w:type="character" w:customStyle="1" w:styleId="EndnoteTextChar">
    <w:name w:val="Endnote Text Char"/>
    <w:aliases w:val="2_G Char"/>
    <w:basedOn w:val="DefaultParagraphFont"/>
    <w:link w:val="EndnoteText"/>
    <w:rsid w:val="001B00FB"/>
    <w:rPr>
      <w:rFonts w:ascii="Times New Roman" w:hAnsi="Times New Roman" w:cs="Times New Roman"/>
      <w:sz w:val="18"/>
      <w:szCs w:val="20"/>
    </w:rPr>
  </w:style>
  <w:style w:type="character" w:styleId="FootnoteReference">
    <w:name w:val="footnote reference"/>
    <w:aliases w:val="4_G"/>
    <w:rsid w:val="001B00F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B00FB"/>
    <w:rPr>
      <w:rFonts w:ascii="Times New Roman" w:hAnsi="Times New Roman" w:cs="Times New Roman"/>
      <w:sz w:val="20"/>
      <w:szCs w:val="20"/>
    </w:rPr>
  </w:style>
  <w:style w:type="character" w:customStyle="1" w:styleId="Heading2Char">
    <w:name w:val="Heading 2 Char"/>
    <w:basedOn w:val="DefaultParagraphFont"/>
    <w:link w:val="Heading2"/>
    <w:semiHidden/>
    <w:rsid w:val="001B00FB"/>
    <w:rPr>
      <w:rFonts w:ascii="Times New Roman" w:hAnsi="Times New Roman" w:cs="Times New Roman"/>
      <w:sz w:val="20"/>
      <w:szCs w:val="20"/>
    </w:rPr>
  </w:style>
  <w:style w:type="character" w:customStyle="1" w:styleId="Heading3Char">
    <w:name w:val="Heading 3 Char"/>
    <w:basedOn w:val="DefaultParagraphFont"/>
    <w:link w:val="Heading3"/>
    <w:semiHidden/>
    <w:rsid w:val="001B00FB"/>
    <w:rPr>
      <w:rFonts w:ascii="Times New Roman" w:hAnsi="Times New Roman" w:cs="Times New Roman"/>
      <w:sz w:val="20"/>
      <w:szCs w:val="20"/>
    </w:rPr>
  </w:style>
  <w:style w:type="character" w:customStyle="1" w:styleId="Heading4Char">
    <w:name w:val="Heading 4 Char"/>
    <w:basedOn w:val="DefaultParagraphFont"/>
    <w:link w:val="Heading4"/>
    <w:semiHidden/>
    <w:rsid w:val="001B00FB"/>
    <w:rPr>
      <w:rFonts w:ascii="Times New Roman" w:hAnsi="Times New Roman" w:cs="Times New Roman"/>
      <w:sz w:val="20"/>
      <w:szCs w:val="20"/>
    </w:rPr>
  </w:style>
  <w:style w:type="character" w:customStyle="1" w:styleId="Heading5Char">
    <w:name w:val="Heading 5 Char"/>
    <w:basedOn w:val="DefaultParagraphFont"/>
    <w:link w:val="Heading5"/>
    <w:semiHidden/>
    <w:rsid w:val="001B00FB"/>
    <w:rPr>
      <w:rFonts w:ascii="Times New Roman" w:hAnsi="Times New Roman" w:cs="Times New Roman"/>
      <w:sz w:val="20"/>
      <w:szCs w:val="20"/>
    </w:rPr>
  </w:style>
  <w:style w:type="character" w:customStyle="1" w:styleId="Heading6Char">
    <w:name w:val="Heading 6 Char"/>
    <w:basedOn w:val="DefaultParagraphFont"/>
    <w:link w:val="Heading6"/>
    <w:semiHidden/>
    <w:rsid w:val="001B00FB"/>
    <w:rPr>
      <w:rFonts w:ascii="Times New Roman" w:hAnsi="Times New Roman" w:cs="Times New Roman"/>
      <w:sz w:val="20"/>
      <w:szCs w:val="20"/>
    </w:rPr>
  </w:style>
  <w:style w:type="character" w:customStyle="1" w:styleId="Heading7Char">
    <w:name w:val="Heading 7 Char"/>
    <w:basedOn w:val="DefaultParagraphFont"/>
    <w:link w:val="Heading7"/>
    <w:rsid w:val="001B00FB"/>
    <w:rPr>
      <w:rFonts w:ascii="Times New Roman" w:hAnsi="Times New Roman" w:cs="Times New Roman"/>
      <w:sz w:val="20"/>
      <w:szCs w:val="20"/>
    </w:rPr>
  </w:style>
  <w:style w:type="character" w:customStyle="1" w:styleId="Heading8Char">
    <w:name w:val="Heading 8 Char"/>
    <w:basedOn w:val="DefaultParagraphFont"/>
    <w:link w:val="Heading8"/>
    <w:rsid w:val="001B00FB"/>
    <w:rPr>
      <w:rFonts w:ascii="Times New Roman" w:hAnsi="Times New Roman" w:cs="Times New Roman"/>
      <w:sz w:val="20"/>
      <w:szCs w:val="20"/>
    </w:rPr>
  </w:style>
  <w:style w:type="character" w:customStyle="1" w:styleId="Heading9Char">
    <w:name w:val="Heading 9 Char"/>
    <w:basedOn w:val="DefaultParagraphFont"/>
    <w:link w:val="Heading9"/>
    <w:rsid w:val="001B00FB"/>
    <w:rPr>
      <w:rFonts w:ascii="Times New Roman" w:hAnsi="Times New Roman" w:cs="Times New Roman"/>
      <w:sz w:val="20"/>
      <w:szCs w:val="20"/>
    </w:rPr>
  </w:style>
  <w:style w:type="character" w:styleId="PageNumber">
    <w:name w:val="page number"/>
    <w:aliases w:val="7_G"/>
    <w:rsid w:val="001B00FB"/>
    <w:rPr>
      <w:rFonts w:ascii="Times New Roman" w:hAnsi="Times New Roman"/>
      <w:b/>
      <w:sz w:val="18"/>
    </w:rPr>
  </w:style>
  <w:style w:type="paragraph" w:styleId="FootnoteText">
    <w:name w:val="footnote text"/>
    <w:aliases w:val="5_G"/>
    <w:basedOn w:val="Normal"/>
    <w:link w:val="FootnoteTextChar"/>
    <w:rsid w:val="001B00F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B00FB"/>
    <w:rPr>
      <w:rFonts w:ascii="Times New Roman" w:hAnsi="Times New Roman" w:cs="Times New Roman"/>
      <w:sz w:val="18"/>
      <w:szCs w:val="20"/>
    </w:rPr>
  </w:style>
  <w:style w:type="table" w:styleId="TableGrid">
    <w:name w:val="Table Grid"/>
    <w:basedOn w:val="TableNormal"/>
    <w:rsid w:val="001B00F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2D1F"/>
    <w:rPr>
      <w:color w:val="605E5C"/>
      <w:shd w:val="clear" w:color="auto" w:fill="E1DFDD"/>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1B00FB"/>
    <w:rPr>
      <w:rFonts w:ascii="Times New Roman" w:eastAsia="Times New Roman" w:hAnsi="Times New Roman" w:cs="Times New Roman"/>
      <w:b/>
      <w:sz w:val="34"/>
      <w:szCs w:val="20"/>
      <w:lang w:eastAsia="en-US"/>
    </w:rPr>
  </w:style>
  <w:style w:type="character" w:customStyle="1" w:styleId="HChGChar">
    <w:name w:val="_ H _Ch_G Char"/>
    <w:link w:val="HChG"/>
    <w:rsid w:val="001B00FB"/>
    <w:rPr>
      <w:rFonts w:ascii="Times New Roman" w:eastAsia="Times New Roman" w:hAnsi="Times New Roman" w:cs="Times New Roman"/>
      <w:b/>
      <w:sz w:val="28"/>
      <w:szCs w:val="20"/>
      <w:lang w:eastAsia="en-US"/>
    </w:rPr>
  </w:style>
  <w:style w:type="paragraph" w:styleId="NoteHeading">
    <w:name w:val="Note Heading"/>
    <w:basedOn w:val="Normal"/>
    <w:next w:val="Normal"/>
    <w:link w:val="NoteHeadingChar"/>
    <w:semiHidden/>
    <w:rsid w:val="001B00FB"/>
    <w:rPr>
      <w:lang w:val="es-CO"/>
    </w:rPr>
  </w:style>
  <w:style w:type="character" w:customStyle="1" w:styleId="NoteHeadingChar">
    <w:name w:val="Note Heading Char"/>
    <w:basedOn w:val="DefaultParagraphFont"/>
    <w:link w:val="NoteHeading"/>
    <w:semiHidden/>
    <w:rsid w:val="001B00FB"/>
    <w:rPr>
      <w:rFonts w:ascii="Times New Roman" w:eastAsia="Times New Roman" w:hAnsi="Times New Roman" w:cs="Times New Roman"/>
      <w:sz w:val="20"/>
      <w:szCs w:val="20"/>
      <w:lang w:val="es-CO"/>
    </w:rPr>
  </w:style>
  <w:style w:type="character" w:styleId="Hyperlink">
    <w:name w:val="Hyperlink"/>
    <w:rsid w:val="001B00FB"/>
    <w:rPr>
      <w:color w:val="0000FF"/>
      <w:u w:val="none"/>
    </w:rPr>
  </w:style>
  <w:style w:type="character" w:styleId="FollowedHyperlink">
    <w:name w:val="FollowedHyperlink"/>
    <w:rsid w:val="001B00FB"/>
    <w:rPr>
      <w:color w:val="0000FF"/>
      <w:u w:val="none"/>
    </w:rPr>
  </w:style>
  <w:style w:type="paragraph" w:styleId="NormalIndent">
    <w:name w:val="Normal Indent"/>
    <w:basedOn w:val="Normal"/>
    <w:semiHidden/>
    <w:rsid w:val="001B00FB"/>
    <w:pPr>
      <w:ind w:left="567"/>
    </w:pPr>
    <w:rPr>
      <w:lang w:val="es-CO"/>
    </w:rPr>
  </w:style>
  <w:style w:type="character" w:customStyle="1" w:styleId="H1GChar">
    <w:name w:val="_ H_1_G Char"/>
    <w:link w:val="H1G"/>
    <w:locked/>
    <w:rsid w:val="001B00FB"/>
    <w:rPr>
      <w:rFonts w:ascii="Times New Roman" w:eastAsia="Times New Roman" w:hAnsi="Times New Roman" w:cs="Times New Roman"/>
      <w:b/>
      <w:sz w:val="24"/>
      <w:szCs w:val="20"/>
      <w:lang w:eastAsia="en-US"/>
    </w:rPr>
  </w:style>
  <w:style w:type="paragraph" w:styleId="Revision">
    <w:name w:val="Revision"/>
    <w:hidden/>
    <w:uiPriority w:val="99"/>
    <w:semiHidden/>
    <w:rsid w:val="001B00FB"/>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COL/CO/6" TargetMode="External"/><Relationship Id="rId13" Type="http://schemas.openxmlformats.org/officeDocument/2006/relationships/hyperlink" Target="https://www.oas.org/en/sare/social-inclusion/protocol-ssv/" TargetMode="External"/><Relationship Id="rId3" Type="http://schemas.openxmlformats.org/officeDocument/2006/relationships/hyperlink" Target="https://docs.un.org/en/E/C.12/COL/RQ/7" TargetMode="External"/><Relationship Id="rId7" Type="http://schemas.openxmlformats.org/officeDocument/2006/relationships/hyperlink" Target="https://docs.un.org/en/E/C.12/2016/2" TargetMode="External"/><Relationship Id="rId12" Type="http://schemas.openxmlformats.org/officeDocument/2006/relationships/hyperlink" Target="https://www.oas.org/en/sare/social-inclusion/protocol-ssv/" TargetMode="External"/><Relationship Id="rId2" Type="http://schemas.openxmlformats.org/officeDocument/2006/relationships/hyperlink" Target="https://docs.un.org/en/E/C.12/2025/SR.37" TargetMode="External"/><Relationship Id="rId1" Type="http://schemas.openxmlformats.org/officeDocument/2006/relationships/hyperlink" Target="https://docs.un.org/en/E/C.12/2025/SR.36" TargetMode="External"/><Relationship Id="rId6" Type="http://schemas.openxmlformats.org/officeDocument/2006/relationships/hyperlink" Target="https://docs.un.org/en/E/C.12/COL/CO/6" TargetMode="External"/><Relationship Id="rId11" Type="http://schemas.openxmlformats.org/officeDocument/2006/relationships/hyperlink" Target="https://docs.un.org/en/E/C.12/COL/CO/6" TargetMode="External"/><Relationship Id="rId5" Type="http://schemas.openxmlformats.org/officeDocument/2006/relationships/hyperlink" Target="https://docs.un.org/en/E/C.12/COL/CO/6" TargetMode="External"/><Relationship Id="rId10" Type="http://schemas.openxmlformats.org/officeDocument/2006/relationships/hyperlink" Target="https://docs.un.org/en/E/C.12/2001/10" TargetMode="External"/><Relationship Id="rId4" Type="http://schemas.openxmlformats.org/officeDocument/2006/relationships/hyperlink" Target="https://docs.un.org/en/E/C.12/COL/CO/6" TargetMode="External"/><Relationship Id="rId9" Type="http://schemas.openxmlformats.org/officeDocument/2006/relationships/hyperlink" Target="https://docs.un.org/en/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15</Pages>
  <Words>7477</Words>
  <Characters>43179</Characters>
  <Application>Microsoft Office Word</Application>
  <DocSecurity>0</DocSecurity>
  <Lines>692</Lines>
  <Paragraphs>181</Paragraphs>
  <ScaleCrop>false</ScaleCrop>
  <HeadingPairs>
    <vt:vector size="2" baseType="variant">
      <vt:variant>
        <vt:lpstr>Title</vt:lpstr>
      </vt:variant>
      <vt:variant>
        <vt:i4>1</vt:i4>
      </vt:variant>
    </vt:vector>
  </HeadingPairs>
  <TitlesOfParts>
    <vt:vector size="1" baseType="lpstr">
      <vt:lpstr>E/C.12/COL/CO/7</vt:lpstr>
    </vt:vector>
  </TitlesOfParts>
  <Company>DCM</Company>
  <LinksUpToDate>false</LinksUpToDate>
  <CharactersWithSpaces>50619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E/C.12/COL/CO/7</dc:title>
  <dc:subject>2515835</dc:subject>
  <dc:creator>AVT</dc:creator>
  <cp:keywords/>
  <dc:description/>
  <cp:lastModifiedBy>Anni Vi Tirol</cp:lastModifiedBy>
  <cp:revision>2</cp:revision>
  <dcterms:created xsi:type="dcterms:W3CDTF">2025-11-03T16:57:00Z</dcterms:created>
  <dcterms:modified xsi:type="dcterms:W3CDTF">2025-11-03T16:57:00Z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