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7E0" w:rsidRDefault="00B337E0" w:rsidP="00B337E0">
      <w:pPr>
        <w:spacing w:line="60" w:lineRule="exact"/>
        <w:rPr>
          <w:sz w:val="6"/>
        </w:rPr>
        <w:sectPr w:rsidR="00B337E0" w:rsidSect="00B337E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B337E0" w:rsidRDefault="00B337E0" w:rsidP="00B337E0">
      <w:pPr>
        <w:spacing w:line="60" w:lineRule="exact"/>
        <w:rPr>
          <w:sz w:val="6"/>
        </w:rPr>
      </w:pPr>
    </w:p>
    <w:p w:rsidR="008F7ADD" w:rsidRDefault="008F7ADD" w:rsidP="008F7ADD">
      <w:pPr>
        <w:spacing w:line="60" w:lineRule="exact"/>
        <w:rPr>
          <w:sz w:val="6"/>
        </w:rPr>
        <w:sectPr w:rsidR="008F7ADD" w:rsidSect="00794BFF">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1742" w:right="1195" w:bottom="1898" w:left="1195" w:header="576" w:footer="1030" w:gutter="0"/>
          <w:cols w:space="425"/>
          <w:titlePg/>
          <w:docGrid w:linePitch="312"/>
        </w:sectPr>
      </w:pPr>
    </w:p>
    <w:p w:rsidR="008F7ADD" w:rsidRDefault="008F7ADD" w:rsidP="008F7ADD">
      <w:pPr>
        <w:spacing w:line="60" w:lineRule="exact"/>
        <w:rPr>
          <w:sz w:val="6"/>
        </w:rPr>
      </w:pPr>
    </w:p>
    <w:p w:rsidR="008F7ADD" w:rsidRDefault="008F7ADD" w:rsidP="008F7A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8F7ADD" w:rsidRDefault="008F7ADD" w:rsidP="008F7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第四十届会议</w:t>
      </w:r>
    </w:p>
    <w:p w:rsidR="008F7ADD" w:rsidRDefault="008F7ADD" w:rsidP="008F7AD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rPr>
          <w:rFonts w:hint="eastAsia"/>
        </w:rPr>
      </w:pPr>
      <w:r>
        <w:rPr>
          <w:rFonts w:hint="eastAsia"/>
        </w:rPr>
        <w:t>2008年1月14日至2月1日</w:t>
      </w:r>
    </w:p>
    <w:p w:rsidR="008F7ADD" w:rsidRPr="00377655" w:rsidRDefault="008F7ADD" w:rsidP="008F7ADD">
      <w:pPr>
        <w:pStyle w:val="SingleTxt"/>
        <w:spacing w:after="0" w:line="120" w:lineRule="exact"/>
        <w:ind w:right="0"/>
        <w:rPr>
          <w:rFonts w:hint="eastAsia"/>
          <w:sz w:val="10"/>
        </w:rPr>
      </w:pPr>
    </w:p>
    <w:p w:rsidR="008F7ADD" w:rsidRPr="00377655" w:rsidRDefault="008F7ADD" w:rsidP="008F7ADD">
      <w:pPr>
        <w:pStyle w:val="SingleTxt"/>
        <w:spacing w:after="0" w:line="120" w:lineRule="exact"/>
        <w:ind w:right="0"/>
        <w:rPr>
          <w:rFonts w:hint="eastAsia"/>
          <w:sz w:val="10"/>
        </w:rPr>
      </w:pPr>
    </w:p>
    <w:p w:rsidR="008F7ADD" w:rsidRPr="00377655" w:rsidRDefault="008F7ADD" w:rsidP="008F7ADD">
      <w:pPr>
        <w:pStyle w:val="SingleTxt"/>
        <w:spacing w:after="0" w:line="120" w:lineRule="exact"/>
        <w:ind w:right="0"/>
        <w:rPr>
          <w:rFonts w:hint="eastAsia"/>
          <w:sz w:val="10"/>
        </w:rPr>
      </w:pPr>
    </w:p>
    <w:p w:rsidR="008F7ADD" w:rsidRDefault="008F7ADD" w:rsidP="008F7AD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hint="eastAsia"/>
        </w:rPr>
      </w:pPr>
      <w:r>
        <w:rPr>
          <w:rFonts w:hint="eastAsia"/>
        </w:rPr>
        <w:tab/>
      </w:r>
      <w:r>
        <w:rPr>
          <w:rFonts w:hint="eastAsia"/>
        </w:rPr>
        <w:tab/>
        <w:t>消除对妇女歧视委员会</w:t>
      </w:r>
      <w:r w:rsidR="00AB06A4">
        <w:rPr>
          <w:rFonts w:ascii="Times New Roman" w:hint="eastAsia"/>
        </w:rPr>
        <w:t>结论</w:t>
      </w:r>
      <w:r>
        <w:rPr>
          <w:rFonts w:ascii="Times New Roman" w:hint="eastAsia"/>
        </w:rPr>
        <w:t>意见</w:t>
      </w:r>
    </w:p>
    <w:p w:rsidR="008F7ADD" w:rsidRPr="008F7ADD" w:rsidRDefault="008F7ADD" w:rsidP="008F7AD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8F7ADD" w:rsidRPr="008F7ADD" w:rsidRDefault="008F7ADD" w:rsidP="008F7ADD">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8F7ADD" w:rsidRDefault="008F7ADD" w:rsidP="008F7A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摩洛哥</w:t>
      </w:r>
    </w:p>
    <w:p w:rsidR="008F7ADD" w:rsidRPr="00377655" w:rsidRDefault="008F7ADD" w:rsidP="008F7ADD">
      <w:pPr>
        <w:pStyle w:val="SingleTxt"/>
        <w:spacing w:after="0" w:line="120" w:lineRule="exact"/>
        <w:ind w:right="0"/>
        <w:rPr>
          <w:rFonts w:hint="eastAsia"/>
          <w:sz w:val="10"/>
        </w:rPr>
      </w:pPr>
    </w:p>
    <w:p w:rsidR="008F7ADD" w:rsidRDefault="008F7ADD" w:rsidP="008F7ADD">
      <w:pPr>
        <w:pStyle w:val="SingleTxt"/>
        <w:rPr>
          <w:rFonts w:hint="eastAsia"/>
        </w:rPr>
      </w:pPr>
      <w:r>
        <w:rPr>
          <w:rFonts w:hint="eastAsia"/>
        </w:rPr>
        <w:t>1</w:t>
      </w:r>
      <w:r>
        <w:t>.</w:t>
      </w:r>
      <w:r>
        <w:rPr>
          <w:rFonts w:hint="eastAsia"/>
        </w:rPr>
        <w:tab/>
        <w:t>2008年1月24日，委员会第825次和第826次会议（见CEDAW/C/SR.825</w:t>
      </w:r>
      <w:r w:rsidRPr="00BD704C">
        <w:rPr>
          <w:rFonts w:hint="eastAsia"/>
          <w:spacing w:val="2"/>
        </w:rPr>
        <w:t>和826）审议了摩洛哥第三次和第四次合并定期报告（CEDAW/C/MAR/4）。委员</w:t>
      </w:r>
      <w:r>
        <w:rPr>
          <w:rFonts w:hint="eastAsia"/>
        </w:rPr>
        <w:t>会的议题和问题清单载于CEDAW/C/MAR/Q/4号文件，摩洛哥政府的答复载于CEDAW/C/MAR/Q/4/Add.1号文件。</w:t>
      </w:r>
    </w:p>
    <w:p w:rsidR="008F7ADD" w:rsidRDefault="008F7ADD" w:rsidP="008F7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rPr>
          <w:rFonts w:hint="eastAsia"/>
        </w:rPr>
      </w:pPr>
      <w:r>
        <w:rPr>
          <w:rFonts w:ascii="Times New Roman"/>
        </w:rPr>
        <w:tab/>
      </w:r>
      <w:r>
        <w:rPr>
          <w:rFonts w:ascii="Times New Roman"/>
        </w:rPr>
        <w:tab/>
      </w:r>
      <w:r>
        <w:rPr>
          <w:rFonts w:hint="eastAsia"/>
        </w:rPr>
        <w:t>导言</w:t>
      </w:r>
    </w:p>
    <w:p w:rsidR="008F7ADD" w:rsidRDefault="008F7ADD" w:rsidP="008F7ADD">
      <w:pPr>
        <w:pStyle w:val="SingleTxt"/>
        <w:rPr>
          <w:rFonts w:hint="eastAsia"/>
        </w:rPr>
      </w:pPr>
      <w:r>
        <w:rPr>
          <w:rFonts w:hint="eastAsia"/>
        </w:rPr>
        <w:t>2</w:t>
      </w:r>
      <w:r>
        <w:t>.</w:t>
      </w:r>
      <w:r>
        <w:tab/>
      </w:r>
      <w:r>
        <w:rPr>
          <w:rFonts w:hint="eastAsia"/>
        </w:rPr>
        <w:t>委员会感谢缔约国及时提交第三次和第四次合并定期报告，然而，尽管报告大体上遵循委员会导则（HRI/GEN/2/Rev.1/Add.2），但委员会感到遗憾的是，报告没有提供明确和准确的资料</w:t>
      </w:r>
      <w:r w:rsidR="00BD704C">
        <w:rPr>
          <w:rFonts w:hint="eastAsia"/>
        </w:rPr>
        <w:t>，</w:t>
      </w:r>
      <w:r>
        <w:rPr>
          <w:rFonts w:hint="eastAsia"/>
        </w:rPr>
        <w:t>说明委员会以往的结论意见中提出的每项建议的执行情况。</w:t>
      </w:r>
      <w:r w:rsidR="00BD704C">
        <w:rPr>
          <w:rFonts w:hint="eastAsia"/>
        </w:rPr>
        <w:t>委员会确认收到缔约国对会前工作组提出的议题和问题清单的书面答复，但遗憾的是其中对一些问题没有予以答复。</w:t>
      </w:r>
    </w:p>
    <w:p w:rsidR="008F7ADD" w:rsidRDefault="008F7ADD" w:rsidP="008F7ADD">
      <w:pPr>
        <w:pStyle w:val="SingleTxt"/>
        <w:rPr>
          <w:rFonts w:hint="eastAsia"/>
        </w:rPr>
      </w:pPr>
      <w:r>
        <w:rPr>
          <w:rFonts w:hint="eastAsia"/>
        </w:rPr>
        <w:t>3</w:t>
      </w:r>
      <w:r>
        <w:t>.</w:t>
      </w:r>
      <w:r>
        <w:tab/>
      </w:r>
      <w:r>
        <w:rPr>
          <w:rFonts w:hint="eastAsia"/>
        </w:rPr>
        <w:t>委员会赞赏缔约国派遣社会发展、家庭事务和团结部长率领的高级别代表团出席会议，成员包括政府不同部委的代表。</w:t>
      </w:r>
      <w:r w:rsidR="00BD704C">
        <w:rPr>
          <w:rFonts w:hint="eastAsia"/>
        </w:rPr>
        <w:t>委员会祝贺缔约国作了高质量的介绍性发言以及该国代表团同委员会成员之间举行了坦率和建设性的对话，通过对话，对摩洛哥妇女的境况以及《公约》的执行情况有了明确、深刻的认识。</w:t>
      </w:r>
    </w:p>
    <w:p w:rsidR="008F7ADD" w:rsidRPr="00A212AE" w:rsidRDefault="008F7ADD" w:rsidP="008F7ADD">
      <w:pPr>
        <w:pStyle w:val="SingleTxt"/>
        <w:rPr>
          <w:rFonts w:ascii="SimHei" w:eastAsia="SimHei" w:hint="eastAsia"/>
          <w:color w:val="FF0000"/>
        </w:rPr>
      </w:pPr>
      <w:r w:rsidRPr="00A212AE">
        <w:rPr>
          <w:rFonts w:ascii="SimHei" w:eastAsia="SimHei" w:hint="eastAsia"/>
          <w:color w:val="FF0000"/>
        </w:rPr>
        <w:t>积极方面</w:t>
      </w:r>
    </w:p>
    <w:p w:rsidR="008F7ADD" w:rsidRDefault="00BD704C" w:rsidP="008F7ADD">
      <w:pPr>
        <w:pStyle w:val="SingleTxt"/>
        <w:rPr>
          <w:rFonts w:hint="eastAsia"/>
        </w:rPr>
      </w:pPr>
      <w:r>
        <w:rPr>
          <w:rFonts w:hint="eastAsia"/>
        </w:rPr>
        <w:t>4</w:t>
      </w:r>
      <w:r w:rsidR="008F7ADD">
        <w:t>.</w:t>
      </w:r>
      <w:r w:rsidR="008F7ADD">
        <w:tab/>
      </w:r>
      <w:r w:rsidR="008F7ADD" w:rsidRPr="00AC072A">
        <w:rPr>
          <w:rFonts w:hint="eastAsia"/>
          <w:spacing w:val="2"/>
        </w:rPr>
        <w:t>委员会赞赏地注意到个人身份法皇家委员会的工作，并赞扬缔约国在人权领域，特别是为消除现有的对妇女的歧视所进行的重要的法律改革，如通过《家庭法》、《国籍法》、《户籍法》、《劳工法》和《刑事诉讼法》以及《刑法》修正案。</w:t>
      </w:r>
    </w:p>
    <w:p w:rsidR="008F7ADD" w:rsidRDefault="00BD704C" w:rsidP="008F7ADD">
      <w:pPr>
        <w:pStyle w:val="SingleTxt"/>
        <w:rPr>
          <w:rFonts w:hint="eastAsia"/>
        </w:rPr>
      </w:pPr>
      <w:r>
        <w:rPr>
          <w:rFonts w:hint="eastAsia"/>
        </w:rPr>
        <w:t>5</w:t>
      </w:r>
      <w:r w:rsidR="008F7ADD">
        <w:t>.</w:t>
      </w:r>
      <w:r w:rsidR="008F7ADD">
        <w:tab/>
      </w:r>
      <w:r w:rsidR="008F7ADD">
        <w:rPr>
          <w:rFonts w:hint="eastAsia"/>
        </w:rPr>
        <w:t xml:space="preserve">《联合国打击跨国有组织犯罪公约》获得批准，并于2004年2月在政府公报上公布，《儿童权利公约》的两项任择议定书于2004年3月公布，委员会对此表示满意，因为这些国际文书也涵盖了妇女和女童的人权。 </w:t>
      </w:r>
    </w:p>
    <w:p w:rsidR="008F7ADD" w:rsidRDefault="00BD704C" w:rsidP="008F7ADD">
      <w:pPr>
        <w:pStyle w:val="SingleTxt"/>
        <w:rPr>
          <w:rFonts w:hint="eastAsia"/>
        </w:rPr>
      </w:pPr>
      <w:r>
        <w:rPr>
          <w:rFonts w:hint="eastAsia"/>
        </w:rPr>
        <w:t>6</w:t>
      </w:r>
      <w:r w:rsidR="008F7ADD">
        <w:t>.</w:t>
      </w:r>
      <w:r w:rsidR="008F7ADD">
        <w:tab/>
      </w:r>
      <w:r w:rsidR="008F7ADD">
        <w:rPr>
          <w:rFonts w:hint="eastAsia"/>
        </w:rPr>
        <w:t>委员会还满意地注意到，为审查过去严重侵犯人权的情况，按照《巴黎原则》重新组织了人权咨询理事会，设立了申诉委员会充当处理对公共行政当局的申诉的监察员，还设立了公平与和解委员会，这些手段和机构也会促进对妇女人权的保护。</w:t>
      </w:r>
    </w:p>
    <w:p w:rsidR="008F7ADD" w:rsidRDefault="00BD704C" w:rsidP="008F7ADD">
      <w:pPr>
        <w:pStyle w:val="SingleTxt"/>
        <w:rPr>
          <w:rFonts w:hint="eastAsia"/>
        </w:rPr>
      </w:pPr>
      <w:r>
        <w:rPr>
          <w:rFonts w:hint="eastAsia"/>
        </w:rPr>
        <w:t>7</w:t>
      </w:r>
      <w:r w:rsidR="008F7ADD">
        <w:t>.</w:t>
      </w:r>
      <w:r w:rsidR="008F7ADD">
        <w:tab/>
      </w:r>
      <w:r w:rsidR="008F7ADD">
        <w:rPr>
          <w:rFonts w:hint="eastAsia"/>
        </w:rPr>
        <w:t>委员会称赞缔约国采取了各种旨在本国实施人权的计划、方案和其他措施，特别是在妇女权利领域采取的措施，如争取实现两性公平和平等的国家战略、关于移徙以及实现普及基础教育的战略，消除暴力侵害妇女行为等战略。</w:t>
      </w:r>
    </w:p>
    <w:p w:rsidR="008F7ADD" w:rsidRDefault="00BD704C" w:rsidP="008F7ADD">
      <w:pPr>
        <w:pStyle w:val="SingleTxt"/>
        <w:rPr>
          <w:rFonts w:hint="eastAsia"/>
        </w:rPr>
      </w:pPr>
      <w:r>
        <w:rPr>
          <w:rFonts w:hint="eastAsia"/>
        </w:rPr>
        <w:t>8</w:t>
      </w:r>
      <w:r w:rsidR="008F7ADD">
        <w:t>.</w:t>
      </w:r>
      <w:r w:rsidR="008F7ADD">
        <w:tab/>
      </w:r>
      <w:r w:rsidR="008F7ADD">
        <w:rPr>
          <w:rFonts w:hint="eastAsia"/>
        </w:rPr>
        <w:t>委员会还对2007年缔约国同联合国难民事务高级专员签署一份执行本国难民战略的合作协议表示满意。</w:t>
      </w:r>
    </w:p>
    <w:p w:rsidR="008F7ADD" w:rsidRPr="00A212AE" w:rsidRDefault="008F7ADD" w:rsidP="008F7ADD">
      <w:pPr>
        <w:pStyle w:val="SingleTxt"/>
        <w:rPr>
          <w:rFonts w:ascii="SimHei" w:eastAsia="SimHei" w:hint="eastAsia"/>
          <w:color w:val="FF0000"/>
        </w:rPr>
      </w:pPr>
      <w:r w:rsidRPr="00A212AE">
        <w:rPr>
          <w:rFonts w:ascii="SimHei" w:eastAsia="SimHei" w:hint="eastAsia"/>
          <w:color w:val="FF0000"/>
        </w:rPr>
        <w:t>主要关切领域和建议</w:t>
      </w:r>
    </w:p>
    <w:p w:rsidR="00BD704C" w:rsidRDefault="00BD704C" w:rsidP="008F7ADD">
      <w:pPr>
        <w:pStyle w:val="SingleTxt"/>
        <w:rPr>
          <w:rFonts w:ascii="SimHei" w:eastAsia="SimHei" w:hint="eastAsia"/>
          <w:color w:val="FF0000"/>
        </w:rPr>
      </w:pPr>
      <w:r>
        <w:rPr>
          <w:rFonts w:hint="eastAsia"/>
        </w:rPr>
        <w:t>9</w:t>
      </w:r>
      <w:r w:rsidR="008F7ADD">
        <w:t>.</w:t>
      </w:r>
      <w:r w:rsidR="008F7ADD">
        <w:tab/>
      </w:r>
      <w:r w:rsidR="008F7ADD" w:rsidRPr="00A212AE">
        <w:rPr>
          <w:rFonts w:ascii="SimHei" w:eastAsia="SimHei" w:hint="eastAsia"/>
          <w:color w:val="FF0000"/>
        </w:rPr>
        <w:t>委员会提请注意，摩洛哥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摩洛哥将本结论意见送交议会、所有政府相关部委和司法机构，以确保这些意见得到充分执行。</w:t>
      </w:r>
    </w:p>
    <w:p w:rsidR="008F7ADD" w:rsidRDefault="008F7ADD" w:rsidP="008F7ADD">
      <w:pPr>
        <w:pStyle w:val="SingleTxt"/>
        <w:rPr>
          <w:rFonts w:hint="eastAsia"/>
        </w:rPr>
      </w:pPr>
      <w:r>
        <w:rPr>
          <w:rFonts w:hint="eastAsia"/>
        </w:rPr>
        <w:t>1</w:t>
      </w:r>
      <w:r w:rsidR="00BD704C">
        <w:rPr>
          <w:rFonts w:hint="eastAsia"/>
        </w:rPr>
        <w:t>0</w:t>
      </w:r>
      <w:r>
        <w:t>.</w:t>
      </w:r>
      <w:r>
        <w:tab/>
      </w:r>
      <w:r>
        <w:rPr>
          <w:rFonts w:hint="eastAsia"/>
        </w:rPr>
        <w:t>委员会仍然关切的是，尽管《宪法》保证法律面前的平等，但并没有载列男女在所有领域平等的原则，缔约国的立法并未载列对男女平等原则或对基于性别的歧视的明确定义。</w:t>
      </w:r>
    </w:p>
    <w:p w:rsidR="008F7ADD" w:rsidRDefault="008F7ADD" w:rsidP="008F7ADD">
      <w:pPr>
        <w:pStyle w:val="SingleTxt"/>
        <w:rPr>
          <w:rFonts w:hint="eastAsia"/>
        </w:rPr>
      </w:pPr>
      <w:r>
        <w:rPr>
          <w:rFonts w:hint="eastAsia"/>
        </w:rPr>
        <w:t>1</w:t>
      </w:r>
      <w:r w:rsidR="00BD704C">
        <w:rPr>
          <w:rFonts w:hint="eastAsia"/>
        </w:rPr>
        <w:t>1</w:t>
      </w:r>
      <w:r>
        <w:t>.</w:t>
      </w:r>
      <w:r>
        <w:tab/>
      </w:r>
      <w:r w:rsidRPr="00A212AE">
        <w:rPr>
          <w:rFonts w:ascii="SimHei" w:eastAsia="SimHei" w:hint="eastAsia"/>
          <w:color w:val="FF0000"/>
        </w:rPr>
        <w:t>为了充分执行《公约》，委员会敦促缔约国根据《公约》第</w:t>
      </w:r>
      <w:r>
        <w:rPr>
          <w:rFonts w:ascii="SimHei" w:eastAsia="SimHei" w:hint="eastAsia"/>
          <w:color w:val="FF0000"/>
        </w:rPr>
        <w:t>2</w:t>
      </w:r>
      <w:r w:rsidRPr="00E76413">
        <w:rPr>
          <w:rFonts w:ascii="SimHei" w:eastAsia="SimHei" w:hint="eastAsia"/>
          <w:color w:val="FF0000"/>
        </w:rPr>
        <w:t>条</w:t>
      </w:r>
      <w:r w:rsidRPr="00E76413">
        <w:rPr>
          <w:rFonts w:ascii="SimHei" w:eastAsia="SimHei"/>
          <w:color w:val="FF0000"/>
        </w:rPr>
        <w:t>(</w:t>
      </w:r>
      <w:r w:rsidRPr="00E76413">
        <w:rPr>
          <w:rFonts w:ascii="SimHei" w:eastAsia="SimHei" w:hint="eastAsia"/>
          <w:color w:val="FF0000"/>
        </w:rPr>
        <w:t>a</w:t>
      </w:r>
      <w:r w:rsidRPr="00E76413">
        <w:rPr>
          <w:rFonts w:ascii="SimHei" w:eastAsia="SimHei"/>
          <w:color w:val="FF0000"/>
        </w:rPr>
        <w:t>)</w:t>
      </w:r>
      <w:r w:rsidRPr="00A212AE">
        <w:rPr>
          <w:rFonts w:ascii="SimHei" w:eastAsia="SimHei" w:hint="eastAsia"/>
          <w:color w:val="FF0000"/>
        </w:rPr>
        <w:t>款，在《宪法》或其</w:t>
      </w:r>
      <w:r>
        <w:rPr>
          <w:rFonts w:ascii="SimHei" w:eastAsia="SimHei" w:hint="eastAsia"/>
          <w:color w:val="FF0000"/>
        </w:rPr>
        <w:t>他</w:t>
      </w:r>
      <w:r w:rsidRPr="00A212AE">
        <w:rPr>
          <w:rFonts w:ascii="SimHei" w:eastAsia="SimHei" w:hint="eastAsia"/>
          <w:color w:val="FF0000"/>
        </w:rPr>
        <w:t>适当法律中载</w:t>
      </w:r>
      <w:r>
        <w:rPr>
          <w:rFonts w:ascii="SimHei" w:eastAsia="SimHei" w:hint="eastAsia"/>
          <w:color w:val="FF0000"/>
        </w:rPr>
        <w:t>列</w:t>
      </w:r>
      <w:r w:rsidRPr="00A212AE">
        <w:rPr>
          <w:rFonts w:ascii="SimHei" w:eastAsia="SimHei" w:hint="eastAsia"/>
          <w:color w:val="FF0000"/>
        </w:rPr>
        <w:t>男女平等的原则，并在其国内立法中充分反映《公约》第</w:t>
      </w:r>
      <w:r>
        <w:rPr>
          <w:rFonts w:ascii="SimHei" w:eastAsia="SimHei" w:hint="eastAsia"/>
          <w:color w:val="FF0000"/>
        </w:rPr>
        <w:t>1</w:t>
      </w:r>
      <w:r w:rsidRPr="00A212AE">
        <w:rPr>
          <w:rFonts w:ascii="SimHei" w:eastAsia="SimHei" w:hint="eastAsia"/>
          <w:color w:val="FF0000"/>
        </w:rPr>
        <w:t>条所规定的歧视定义。委员会呼吁缔约国</w:t>
      </w:r>
      <w:r>
        <w:rPr>
          <w:rFonts w:ascii="SimHei" w:eastAsia="SimHei" w:hint="eastAsia"/>
          <w:color w:val="FF0000"/>
        </w:rPr>
        <w:t>制定</w:t>
      </w:r>
      <w:r w:rsidRPr="00A212AE">
        <w:rPr>
          <w:rFonts w:ascii="SimHei" w:eastAsia="SimHei" w:hint="eastAsia"/>
          <w:color w:val="FF0000"/>
        </w:rPr>
        <w:t>并实施一项对公私部门均有约束力的</w:t>
      </w:r>
      <w:r>
        <w:rPr>
          <w:rFonts w:ascii="SimHei" w:eastAsia="SimHei" w:hint="eastAsia"/>
          <w:color w:val="FF0000"/>
        </w:rPr>
        <w:t>全面规范</w:t>
      </w:r>
      <w:r w:rsidRPr="00A212AE">
        <w:rPr>
          <w:rFonts w:ascii="SimHei" w:eastAsia="SimHei" w:hint="eastAsia"/>
          <w:color w:val="FF0000"/>
        </w:rPr>
        <w:t>男女平等的法律，并使妇女了解这类</w:t>
      </w:r>
      <w:r>
        <w:rPr>
          <w:rFonts w:ascii="SimHei" w:eastAsia="SimHei" w:hint="eastAsia"/>
          <w:color w:val="FF0000"/>
        </w:rPr>
        <w:t>立</w:t>
      </w:r>
      <w:r w:rsidRPr="00A212AE">
        <w:rPr>
          <w:rFonts w:ascii="SimHei" w:eastAsia="SimHei" w:hint="eastAsia"/>
          <w:color w:val="FF0000"/>
        </w:rPr>
        <w:t>法</w:t>
      </w:r>
      <w:r>
        <w:rPr>
          <w:rFonts w:ascii="SimHei" w:eastAsia="SimHei" w:hint="eastAsia"/>
          <w:color w:val="FF0000"/>
        </w:rPr>
        <w:t>所</w:t>
      </w:r>
      <w:r w:rsidRPr="00A212AE">
        <w:rPr>
          <w:rFonts w:ascii="SimHei" w:eastAsia="SimHei" w:hint="eastAsia"/>
          <w:color w:val="FF0000"/>
        </w:rPr>
        <w:t>规定的</w:t>
      </w:r>
      <w:r>
        <w:rPr>
          <w:rFonts w:ascii="SimHei" w:eastAsia="SimHei" w:hint="eastAsia"/>
          <w:color w:val="FF0000"/>
        </w:rPr>
        <w:t>妇女</w:t>
      </w:r>
      <w:r w:rsidRPr="00A212AE">
        <w:rPr>
          <w:rFonts w:ascii="SimHei" w:eastAsia="SimHei" w:hint="eastAsia"/>
          <w:color w:val="FF0000"/>
        </w:rPr>
        <w:t>权利。委员会还建议缔约国确立提出歧视妇女申诉的明确程序，对此类歧视行为</w:t>
      </w:r>
      <w:r>
        <w:rPr>
          <w:rFonts w:ascii="SimHei" w:eastAsia="SimHei" w:hint="eastAsia"/>
          <w:color w:val="FF0000"/>
        </w:rPr>
        <w:t>规定适当</w:t>
      </w:r>
      <w:r w:rsidRPr="00A212AE">
        <w:rPr>
          <w:rFonts w:ascii="SimHei" w:eastAsia="SimHei" w:hint="eastAsia"/>
          <w:color w:val="FF0000"/>
        </w:rPr>
        <w:t>的制裁，并确保</w:t>
      </w:r>
      <w:r>
        <w:rPr>
          <w:rFonts w:ascii="SimHei" w:eastAsia="SimHei" w:hint="eastAsia"/>
          <w:color w:val="FF0000"/>
        </w:rPr>
        <w:t>为</w:t>
      </w:r>
      <w:r w:rsidRPr="00A212AE">
        <w:rPr>
          <w:rFonts w:ascii="SimHei" w:eastAsia="SimHei" w:hint="eastAsia"/>
          <w:color w:val="FF0000"/>
        </w:rPr>
        <w:t>权利受侵犯</w:t>
      </w:r>
      <w:r>
        <w:rPr>
          <w:rFonts w:ascii="SimHei" w:eastAsia="SimHei" w:hint="eastAsia"/>
          <w:color w:val="FF0000"/>
        </w:rPr>
        <w:t>的妇女</w:t>
      </w:r>
      <w:r w:rsidRPr="00A212AE">
        <w:rPr>
          <w:rFonts w:ascii="SimHei" w:eastAsia="SimHei" w:hint="eastAsia"/>
          <w:color w:val="FF0000"/>
        </w:rPr>
        <w:t>提供有效的补救</w:t>
      </w:r>
      <w:r>
        <w:rPr>
          <w:rFonts w:hint="eastAsia"/>
        </w:rPr>
        <w:t>。</w:t>
      </w:r>
    </w:p>
    <w:p w:rsidR="008F7ADD" w:rsidRDefault="008F7ADD" w:rsidP="008F7ADD">
      <w:pPr>
        <w:pStyle w:val="SingleTxt"/>
        <w:spacing w:line="340" w:lineRule="exact"/>
        <w:rPr>
          <w:rFonts w:hint="eastAsia"/>
        </w:rPr>
      </w:pPr>
      <w:r>
        <w:rPr>
          <w:rFonts w:hint="eastAsia"/>
        </w:rPr>
        <w:t>1</w:t>
      </w:r>
      <w:r w:rsidR="00BD704C">
        <w:rPr>
          <w:rFonts w:hint="eastAsia"/>
        </w:rPr>
        <w:t>2</w:t>
      </w:r>
      <w:r>
        <w:t>.</w:t>
      </w:r>
      <w:r>
        <w:tab/>
      </w:r>
      <w:r>
        <w:rPr>
          <w:rFonts w:hint="eastAsia"/>
        </w:rPr>
        <w:t>尽管注意到，根据最高法院的裁定和一些载有关于国际法的优先性规定的立法，在国内一级批准并在缔约国《政府公报》上公布的某些国际文书在效力上优先于国内法律，但委员会仍然对国际文书的地位，包括《公约》相对于国内法的地位不明确感到关切。</w:t>
      </w:r>
    </w:p>
    <w:p w:rsidR="008F7ADD" w:rsidRDefault="00BD704C" w:rsidP="008F7ADD">
      <w:pPr>
        <w:pStyle w:val="SingleTxt"/>
        <w:spacing w:line="340" w:lineRule="exact"/>
        <w:rPr>
          <w:rFonts w:hint="eastAsia"/>
        </w:rPr>
      </w:pPr>
      <w:r>
        <w:rPr>
          <w:rFonts w:hint="eastAsia"/>
        </w:rPr>
        <w:t>13</w:t>
      </w:r>
      <w:r w:rsidR="008F7ADD">
        <w:t>.</w:t>
      </w:r>
      <w:r w:rsidR="008F7ADD">
        <w:tab/>
      </w:r>
      <w:r w:rsidR="008F7ADD" w:rsidRPr="00A212AE">
        <w:rPr>
          <w:rFonts w:ascii="SimHei" w:eastAsia="SimHei" w:hint="eastAsia"/>
          <w:color w:val="FF0000"/>
        </w:rPr>
        <w:t>委员会建议缔约国在其国内立法框架中明确规定国际公约的地位，确保包括《公约》在内的国际文书优先于本国立法，并确保这一立法与这些文书相符。委</w:t>
      </w:r>
      <w:r w:rsidR="008F7ADD" w:rsidRPr="008C7C05">
        <w:rPr>
          <w:rFonts w:ascii="SimHei" w:eastAsia="SimHei" w:hint="eastAsia"/>
          <w:color w:val="FF0000"/>
          <w:spacing w:val="-2"/>
        </w:rPr>
        <w:t>员会又呼吁缔约国向包括政府各部委、议员、司法机构、政党、非政府组织、私营部门和公众在内的所有利益攸关方广泛传播《公约》和委员会的一般性建议</w:t>
      </w:r>
      <w:r w:rsidR="008F7ADD" w:rsidRPr="008C7C05">
        <w:rPr>
          <w:rFonts w:hint="eastAsia"/>
          <w:spacing w:val="-2"/>
        </w:rPr>
        <w:t>。</w:t>
      </w:r>
    </w:p>
    <w:p w:rsidR="008F7ADD" w:rsidRDefault="008F7ADD" w:rsidP="008F7ADD">
      <w:pPr>
        <w:pStyle w:val="SingleTxt"/>
        <w:spacing w:line="340" w:lineRule="exact"/>
        <w:rPr>
          <w:rFonts w:hint="eastAsia"/>
        </w:rPr>
      </w:pPr>
      <w:r>
        <w:rPr>
          <w:rFonts w:hint="eastAsia"/>
        </w:rPr>
        <w:t>1</w:t>
      </w:r>
      <w:r w:rsidR="00BD704C">
        <w:rPr>
          <w:rFonts w:hint="eastAsia"/>
        </w:rPr>
        <w:t>4</w:t>
      </w:r>
      <w:r>
        <w:t>.</w:t>
      </w:r>
      <w:r>
        <w:tab/>
      </w:r>
      <w:r>
        <w:rPr>
          <w:rFonts w:hint="eastAsia"/>
        </w:rPr>
        <w:t>委员会注意到缔约国于2006年3月，以及在同委员会的对话期间公开宣布，它打算撤回其对第9条第2款、第16条第1款</w:t>
      </w:r>
      <w:r>
        <w:t>(</w:t>
      </w:r>
      <w:r>
        <w:rPr>
          <w:rFonts w:hint="eastAsia"/>
        </w:rPr>
        <w:t>e</w:t>
      </w:r>
      <w:r>
        <w:t>)</w:t>
      </w:r>
      <w:r>
        <w:rPr>
          <w:rFonts w:hint="eastAsia"/>
        </w:rPr>
        <w:t>项和第16条第2款的保留以及其对第15条第4款的声明，但委员会对缔约国尚未就撤回这些保留或声明正式通知《公约》保存人表示关切。</w:t>
      </w:r>
    </w:p>
    <w:p w:rsidR="008F7ADD" w:rsidRDefault="008F7ADD" w:rsidP="008F7ADD">
      <w:pPr>
        <w:pStyle w:val="SingleTxt"/>
        <w:spacing w:line="340" w:lineRule="exact"/>
        <w:rPr>
          <w:rFonts w:hint="eastAsia"/>
        </w:rPr>
      </w:pPr>
      <w:r>
        <w:rPr>
          <w:rFonts w:hint="eastAsia"/>
        </w:rPr>
        <w:t>1</w:t>
      </w:r>
      <w:r w:rsidR="00BD704C">
        <w:rPr>
          <w:rFonts w:hint="eastAsia"/>
        </w:rPr>
        <w:t>5</w:t>
      </w:r>
      <w:r>
        <w:t>.</w:t>
      </w:r>
      <w:r>
        <w:tab/>
      </w:r>
      <w:r w:rsidRPr="00A212AE">
        <w:rPr>
          <w:rFonts w:ascii="SimHei" w:eastAsia="SimHei" w:hint="eastAsia"/>
          <w:color w:val="FF0000"/>
        </w:rPr>
        <w:t>委员会呼吁缔约国尽快通知作为《公约》保存人的秘书长撤回那些保留和声明。为使摩洛哥妇女受益于《公约》所有条款，委员会鼓励缔约国采取必要步骤撤回其对《公约》第</w:t>
      </w:r>
      <w:r>
        <w:rPr>
          <w:rFonts w:ascii="SimHei" w:eastAsia="SimHei" w:hint="eastAsia"/>
          <w:color w:val="FF0000"/>
        </w:rPr>
        <w:t>2</w:t>
      </w:r>
      <w:r w:rsidRPr="00A212AE">
        <w:rPr>
          <w:rFonts w:ascii="SimHei" w:eastAsia="SimHei" w:hint="eastAsia"/>
          <w:color w:val="FF0000"/>
        </w:rPr>
        <w:t>条和第</w:t>
      </w:r>
      <w:r>
        <w:rPr>
          <w:rFonts w:ascii="SimHei" w:eastAsia="SimHei" w:hint="eastAsia"/>
          <w:color w:val="FF0000"/>
        </w:rPr>
        <w:t>16</w:t>
      </w:r>
      <w:r w:rsidRPr="00A212AE">
        <w:rPr>
          <w:rFonts w:ascii="SimHei" w:eastAsia="SimHei" w:hint="eastAsia"/>
          <w:color w:val="FF0000"/>
        </w:rPr>
        <w:t>条的所有剩余声明和保留，委员会认为这些声明和保留违反《公约》的目的和宗旨</w:t>
      </w:r>
      <w:r>
        <w:rPr>
          <w:rFonts w:hint="eastAsia"/>
        </w:rPr>
        <w:t>。</w:t>
      </w:r>
    </w:p>
    <w:p w:rsidR="008F7ADD" w:rsidRDefault="008F7ADD" w:rsidP="008F7ADD">
      <w:pPr>
        <w:pStyle w:val="SingleTxt"/>
        <w:spacing w:line="340" w:lineRule="exact"/>
        <w:rPr>
          <w:rFonts w:hint="eastAsia"/>
        </w:rPr>
      </w:pPr>
      <w:r>
        <w:rPr>
          <w:rFonts w:hint="eastAsia"/>
        </w:rPr>
        <w:t>1</w:t>
      </w:r>
      <w:r w:rsidR="00BD704C">
        <w:rPr>
          <w:rFonts w:hint="eastAsia"/>
        </w:rPr>
        <w:t>6</w:t>
      </w:r>
      <w:r>
        <w:t>.</w:t>
      </w:r>
      <w:r>
        <w:tab/>
      </w:r>
      <w:r>
        <w:rPr>
          <w:rFonts w:hint="eastAsia"/>
        </w:rPr>
        <w:t xml:space="preserve">委员会赞扬对缔约国就妇女人权进行立法改革和开展提高认识方案，但对新通过的法律制度，如《家庭法》尚未在缔约国所有地区，特别是在司法人员中广为人知和适用感到关切。 </w:t>
      </w:r>
    </w:p>
    <w:p w:rsidR="008F7ADD" w:rsidRDefault="008F7ADD" w:rsidP="008F7ADD">
      <w:pPr>
        <w:pStyle w:val="SingleTxt"/>
        <w:spacing w:line="340" w:lineRule="exact"/>
        <w:rPr>
          <w:rFonts w:hint="eastAsia"/>
        </w:rPr>
      </w:pPr>
      <w:r>
        <w:rPr>
          <w:rFonts w:hint="eastAsia"/>
        </w:rPr>
        <w:t>1</w:t>
      </w:r>
      <w:r w:rsidR="00BD704C">
        <w:rPr>
          <w:rFonts w:hint="eastAsia"/>
        </w:rPr>
        <w:t>7</w:t>
      </w:r>
      <w:r>
        <w:t>.</w:t>
      </w:r>
      <w:r>
        <w:tab/>
      </w:r>
      <w:r w:rsidRPr="00A212AE">
        <w:rPr>
          <w:rFonts w:ascii="SimHei" w:eastAsia="SimHei" w:hint="eastAsia"/>
          <w:color w:val="FF0000"/>
        </w:rPr>
        <w:t>委员会建议缔约国对检察官、律师和法官加强针对新通过的立法和《公约》条款的提高认识运动和培训，以便在缔约国坚定地建立支持妇女的平等和非歧视的法律文化。委员会还请缔约国通过持续的</w:t>
      </w:r>
      <w:r>
        <w:rPr>
          <w:rFonts w:ascii="SimHei" w:eastAsia="SimHei" w:hint="eastAsia"/>
          <w:color w:val="FF0000"/>
        </w:rPr>
        <w:t>识法</w:t>
      </w:r>
      <w:r w:rsidRPr="00A212AE">
        <w:rPr>
          <w:rFonts w:ascii="SimHei" w:eastAsia="SimHei" w:hint="eastAsia"/>
          <w:color w:val="FF0000"/>
        </w:rPr>
        <w:t>方案和法律援助加强妇女对其权利的了解。委员会还请缔约国在其下一次定期报告中提供</w:t>
      </w:r>
      <w:r>
        <w:rPr>
          <w:rFonts w:ascii="SimHei" w:eastAsia="SimHei" w:hint="eastAsia"/>
          <w:color w:val="FF0000"/>
        </w:rPr>
        <w:t>详细资料，说明</w:t>
      </w:r>
      <w:r w:rsidRPr="00A212AE">
        <w:rPr>
          <w:rFonts w:ascii="SimHei" w:eastAsia="SimHei" w:hint="eastAsia"/>
          <w:color w:val="FF0000"/>
        </w:rPr>
        <w:t>在歧视案中的现有法律补救措施、关于提交监察员和法院的歧视妇女申诉及其结果的详细资料</w:t>
      </w:r>
      <w:r>
        <w:rPr>
          <w:rFonts w:hint="eastAsia"/>
        </w:rPr>
        <w:t>。</w:t>
      </w:r>
    </w:p>
    <w:p w:rsidR="008F7ADD" w:rsidRDefault="008F7ADD" w:rsidP="008F7ADD">
      <w:pPr>
        <w:pStyle w:val="SingleTxt"/>
        <w:spacing w:line="340" w:lineRule="exact"/>
        <w:rPr>
          <w:rFonts w:hint="eastAsia"/>
        </w:rPr>
      </w:pPr>
      <w:r>
        <w:rPr>
          <w:rFonts w:hint="eastAsia"/>
        </w:rPr>
        <w:t>1</w:t>
      </w:r>
      <w:r w:rsidR="00BD704C">
        <w:rPr>
          <w:rFonts w:hint="eastAsia"/>
        </w:rPr>
        <w:t>8</w:t>
      </w:r>
      <w:r>
        <w:rPr>
          <w:rFonts w:hint="eastAsia"/>
        </w:rPr>
        <w:t>.</w:t>
      </w:r>
      <w:r>
        <w:rPr>
          <w:rFonts w:hint="eastAsia"/>
        </w:rPr>
        <w:tab/>
        <w:t>委员会表示关切的是，关于家庭和社会中的男女角色和责任，传统的歧视性</w:t>
      </w:r>
      <w:r w:rsidRPr="00E9297D">
        <w:rPr>
          <w:rFonts w:hint="eastAsia"/>
          <w:spacing w:val="2"/>
        </w:rPr>
        <w:t>做法和顽固的定型观念依然存在。这些定型观念严重妨碍执行《公约》，是妇女在所有领域中处于不利境地的根本原因，包括在劳动力市场及政治和公共生活中。此外，对妇女享受权利造成消极影响，妨碍充分执行《公约》。委员会还对</w:t>
      </w:r>
      <w:r w:rsidRPr="00E9297D">
        <w:rPr>
          <w:rFonts w:hint="eastAsia"/>
          <w:spacing w:val="4"/>
        </w:rPr>
        <w:t>媒体在助长此类定型观念长期存在方面所起的作用感到特别关切</w:t>
      </w:r>
      <w:r>
        <w:rPr>
          <w:rFonts w:hint="eastAsia"/>
        </w:rPr>
        <w:t>。</w:t>
      </w:r>
    </w:p>
    <w:p w:rsidR="008F7ADD" w:rsidRPr="00D64A53" w:rsidRDefault="00BD704C" w:rsidP="008F7ADD">
      <w:pPr>
        <w:pStyle w:val="SingleTxt"/>
        <w:spacing w:line="340" w:lineRule="exact"/>
        <w:rPr>
          <w:rFonts w:ascii="SimHei" w:eastAsia="SimHei" w:hint="eastAsia"/>
          <w:color w:val="FF0000"/>
        </w:rPr>
      </w:pPr>
      <w:r>
        <w:rPr>
          <w:rFonts w:hint="eastAsia"/>
        </w:rPr>
        <w:t>19</w:t>
      </w:r>
      <w:r w:rsidR="008F7ADD">
        <w:rPr>
          <w:rFonts w:hint="eastAsia"/>
        </w:rPr>
        <w:t>.</w:t>
      </w:r>
      <w:r w:rsidR="008F7ADD" w:rsidRPr="00D64A53">
        <w:rPr>
          <w:rFonts w:ascii="SimHei" w:eastAsia="SimHei" w:hint="eastAsia"/>
          <w:color w:val="FF0000"/>
        </w:rPr>
        <w:tab/>
        <w:t>委员会鼓励缔约国处理关于男女角色和责任的定型观念，包括使妇女和女孩在其所有生活领域继续受到直接和间接歧视的隐藏文化形态和规范。委员会吁请缔约国按照《公约》第5条(a)款，更加努力拟订并执行综合宣传方案，在社会各级增进对男女平等的认识，以期改变关于男女在家庭和社会中责任和角色的定型观念和消极文化规范。委员会还建议，鼓励媒体塑造正面的妇女形象，宣传男女在社会中的平等地位和责任。</w:t>
      </w:r>
    </w:p>
    <w:p w:rsidR="008F7ADD" w:rsidRDefault="008F7ADD" w:rsidP="008F7ADD">
      <w:pPr>
        <w:pStyle w:val="SingleTxt"/>
        <w:spacing w:after="180" w:line="340" w:lineRule="exact"/>
      </w:pPr>
      <w:r>
        <w:rPr>
          <w:rFonts w:hint="eastAsia"/>
        </w:rPr>
        <w:t>2</w:t>
      </w:r>
      <w:r w:rsidR="00BD704C">
        <w:rPr>
          <w:rFonts w:hint="eastAsia"/>
        </w:rPr>
        <w:t>0</w:t>
      </w:r>
      <w:r>
        <w:rPr>
          <w:rFonts w:hint="eastAsia"/>
        </w:rPr>
        <w:t>.</w:t>
      </w:r>
      <w:r>
        <w:rPr>
          <w:rFonts w:hint="eastAsia"/>
        </w:rPr>
        <w:tab/>
        <w:t>委员会欢迎采取措施遏制和防止家庭暴力和暴力侵害妇女行为，例如：2002年制定一项国家战略，旨在消除暴力侵害妇女行为；与联合国人口基金、联合国开发计划署和联合国妇女发展基金发展伙伴关系；为受虐妇女和女孩开设“绿色电话号码”；在刑事调查局内指定“两性平等问题协调人”。但委员会仍深感关切的是，没有专门立法处理暴力侵害妇女和女孩行为，包括家庭暴力和暴力侵害家庭雇工行为。</w:t>
      </w:r>
    </w:p>
    <w:p w:rsidR="008F7ADD" w:rsidRPr="00D64A53" w:rsidRDefault="008F7ADD" w:rsidP="008F7ADD">
      <w:pPr>
        <w:pStyle w:val="SingleTxt"/>
        <w:spacing w:line="340" w:lineRule="exact"/>
        <w:rPr>
          <w:rFonts w:ascii="SimHei" w:eastAsia="SimHei" w:hint="eastAsia"/>
          <w:color w:val="FF0000"/>
        </w:rPr>
      </w:pPr>
      <w:r>
        <w:rPr>
          <w:rFonts w:hint="eastAsia"/>
        </w:rPr>
        <w:t>2</w:t>
      </w:r>
      <w:r w:rsidR="00BD704C">
        <w:rPr>
          <w:rFonts w:hint="eastAsia"/>
        </w:rPr>
        <w:t>1</w:t>
      </w:r>
      <w:r>
        <w:rPr>
          <w:rFonts w:hint="eastAsia"/>
        </w:rPr>
        <w:t>.</w:t>
      </w:r>
      <w:r>
        <w:rPr>
          <w:rFonts w:hint="eastAsia"/>
        </w:rPr>
        <w:tab/>
      </w:r>
      <w:r w:rsidRPr="00D64A53">
        <w:rPr>
          <w:rFonts w:ascii="SimHei" w:eastAsia="SimHei" w:hint="eastAsia"/>
          <w:color w:val="FF0000"/>
        </w:rPr>
        <w:t>委员会敦促缔约国根据其一般性建议19，尽快制定关于家庭暴力等暴力侵害妇女行为的立法，以确保把所有暴力侵害妇女行为定为刑事犯罪，受到暴力侵害的妇女和女孩可立即获得保护和救助，包括提供收容所，并确保暴力行为人被起诉和适当惩罚。委员会呼吁缔约国毫不拖延地修正《刑法》，确保把婚内强奸定为犯罪，与受害人结婚不能终止对强奸犯的刑事诉讼。委员会还建议缔约国研究暴力侵害妇女和女孩行为的原因和程度，包括性暴力和家庭暴力。委员会请缔约国收集关于一切形式的暴力侵害妇女行为的分类数据，并在下一次报告中提供资料，说明为处理暴力侵害妇女行为问题而制定的法律和政策以及这类措施的影响。委员会还敦促缔约国采取措施保护家庭雇工，确保实施限制童工的规定，保护女孩不遭受多种形式的歧视。</w:t>
      </w:r>
    </w:p>
    <w:p w:rsidR="008F7ADD" w:rsidRDefault="008F7ADD" w:rsidP="008F7ADD">
      <w:pPr>
        <w:pStyle w:val="SingleTxt"/>
        <w:rPr>
          <w:rFonts w:hint="eastAsia"/>
        </w:rPr>
      </w:pPr>
      <w:r>
        <w:rPr>
          <w:rFonts w:hint="eastAsia"/>
        </w:rPr>
        <w:t>2</w:t>
      </w:r>
      <w:r w:rsidR="00A275EB">
        <w:rPr>
          <w:rFonts w:hint="eastAsia"/>
        </w:rPr>
        <w:t>2</w:t>
      </w:r>
      <w:r>
        <w:rPr>
          <w:rFonts w:hint="eastAsia"/>
        </w:rPr>
        <w:t>.</w:t>
      </w:r>
      <w:r>
        <w:rPr>
          <w:rFonts w:hint="eastAsia"/>
        </w:rPr>
        <w:tab/>
        <w:t>委员会感到关切的是，缔约国没有提供关于贩运人口和性剥削的资料，特别是涉及妇女和女孩的资料，也未说明为防止此类现象发生而采取的具体措施。</w:t>
      </w:r>
    </w:p>
    <w:p w:rsidR="008F7ADD" w:rsidRPr="00D64A53" w:rsidRDefault="008F7ADD" w:rsidP="008F7ADD">
      <w:pPr>
        <w:pStyle w:val="SingleTxt"/>
        <w:spacing w:line="340" w:lineRule="exact"/>
        <w:rPr>
          <w:rFonts w:ascii="SimHei" w:eastAsia="SimHei" w:hint="eastAsia"/>
          <w:color w:val="FF0000"/>
        </w:rPr>
      </w:pPr>
      <w:r>
        <w:rPr>
          <w:rFonts w:hint="eastAsia"/>
        </w:rPr>
        <w:t>2</w:t>
      </w:r>
      <w:r w:rsidR="00A275EB">
        <w:rPr>
          <w:rFonts w:hint="eastAsia"/>
        </w:rPr>
        <w:t>3</w:t>
      </w:r>
      <w:r>
        <w:rPr>
          <w:rFonts w:hint="eastAsia"/>
        </w:rPr>
        <w:t>.</w:t>
      </w:r>
      <w:r>
        <w:rPr>
          <w:rFonts w:hint="eastAsia"/>
        </w:rPr>
        <w:tab/>
      </w:r>
      <w:r w:rsidRPr="00D64A53">
        <w:rPr>
          <w:rFonts w:ascii="SimHei" w:eastAsia="SimHei" w:hint="eastAsia"/>
          <w:color w:val="FF0000"/>
        </w:rPr>
        <w:t>委员会敦促缔约国按照《公约》第6条和委员会一般性建议19，采取有效措施防止和打击贩运人口，特别是妇女和女孩，并对此类案件进行彻底调查。委员会还呼吁缔约国加强国际合作，防止贩运人口，并依照罪行的严重程度起诉和惩处人贩，确保被剥削和贩运的妇女和女孩的人权受到保护，包括采取措施帮助她们复原和融入社会。委员会吁请缔约国批准《联合国打击跨国有组织犯罪公约关于预防、禁止和惩治贩运人口特别是妇女和儿童行为的补充议定书》。委员会还吁请缔约国在下一次定期报告中向委员会提供关于贩运人口和剥削的统计数据。</w:t>
      </w:r>
    </w:p>
    <w:p w:rsidR="008F7ADD" w:rsidRDefault="008F7ADD" w:rsidP="008F7ADD">
      <w:pPr>
        <w:pStyle w:val="SingleTxt"/>
        <w:spacing w:line="340" w:lineRule="exact"/>
        <w:rPr>
          <w:rFonts w:hint="eastAsia"/>
        </w:rPr>
      </w:pPr>
      <w:r>
        <w:rPr>
          <w:rFonts w:hint="eastAsia"/>
        </w:rPr>
        <w:t>2</w:t>
      </w:r>
      <w:r w:rsidR="00A275EB">
        <w:rPr>
          <w:rFonts w:hint="eastAsia"/>
        </w:rPr>
        <w:t>4</w:t>
      </w:r>
      <w:r>
        <w:rPr>
          <w:rFonts w:hint="eastAsia"/>
        </w:rPr>
        <w:t>.</w:t>
      </w:r>
      <w:r>
        <w:rPr>
          <w:rFonts w:hint="eastAsia"/>
        </w:rPr>
        <w:tab/>
        <w:t>委员会欢迎缔约国努力促进妇女参政并取得成绩，特别是任命七名本届政府部长，还欢迎各政党作出承诺和努力之后，30名妇女（10.7％）在2002年9月选举中当选为众议员。委员会深感关切的是，妇女在各领域担任决策职务的比率很低，特别是在参议院（1.1％）和市一级（0.53％），以及公共和私营部门、司法机关、外交部和学术界。</w:t>
      </w:r>
    </w:p>
    <w:p w:rsidR="008F7ADD" w:rsidRPr="00D64A53" w:rsidRDefault="008F7ADD" w:rsidP="008F7ADD">
      <w:pPr>
        <w:pStyle w:val="SingleTxt"/>
        <w:spacing w:line="340" w:lineRule="exact"/>
        <w:rPr>
          <w:rFonts w:ascii="SimHei" w:eastAsia="SimHei" w:hint="eastAsia"/>
          <w:color w:val="FF0000"/>
        </w:rPr>
      </w:pPr>
      <w:r>
        <w:rPr>
          <w:rFonts w:hint="eastAsia"/>
        </w:rPr>
        <w:t>2</w:t>
      </w:r>
      <w:r w:rsidR="00A275EB">
        <w:rPr>
          <w:rFonts w:hint="eastAsia"/>
        </w:rPr>
        <w:t>5</w:t>
      </w:r>
      <w:r>
        <w:rPr>
          <w:rFonts w:hint="eastAsia"/>
        </w:rPr>
        <w:t>.</w:t>
      </w:r>
      <w:r>
        <w:rPr>
          <w:rFonts w:hint="eastAsia"/>
        </w:rPr>
        <w:tab/>
      </w:r>
      <w:r w:rsidRPr="00D64A53">
        <w:rPr>
          <w:rFonts w:ascii="SimHei" w:eastAsia="SimHei" w:hint="eastAsia"/>
          <w:color w:val="FF0000"/>
        </w:rPr>
        <w:t>委员会建议缔约国根据《公约》第4条第1款采取持续有效的法律措施，包括暂行特别措施，在各级增强妇女的政治代表性，而不是依靠各政党临时作出道德承诺。为了迅速增加妇女代表人数，委员会吁请缔约国为2009年市级选举规定妇女法定配额，并采取暂行特别措施，增加在各个领域担任决策职位的妇女人数。委员会还敦促缔约国开展提高认识的运动，宣传妇女参与决策，包括参加公共部门和私营部门对整个社会的重要性。</w:t>
      </w:r>
    </w:p>
    <w:p w:rsidR="008F7ADD" w:rsidRDefault="008F7ADD" w:rsidP="008F7ADD">
      <w:pPr>
        <w:pStyle w:val="SingleTxt"/>
        <w:spacing w:line="340" w:lineRule="exact"/>
        <w:rPr>
          <w:rFonts w:hint="eastAsia"/>
        </w:rPr>
      </w:pPr>
      <w:r>
        <w:rPr>
          <w:rFonts w:hint="eastAsia"/>
        </w:rPr>
        <w:t>2</w:t>
      </w:r>
      <w:r w:rsidR="00A275EB">
        <w:rPr>
          <w:rFonts w:hint="eastAsia"/>
        </w:rPr>
        <w:t>6</w:t>
      </w:r>
      <w:r>
        <w:rPr>
          <w:rFonts w:hint="eastAsia"/>
        </w:rPr>
        <w:t>.</w:t>
      </w:r>
      <w:r>
        <w:rPr>
          <w:rFonts w:hint="eastAsia"/>
        </w:rPr>
        <w:tab/>
        <w:t>委员会注意到缔约国的国家教育战略以及在此领域取得的进展，但委员会关切地注意到妇女和女孩文盲率依然很高，特别是在农村地区，这显示出《公约》第10条所述的间接歧视模式。委员会还感到关切的是，女孩辍学率很高，做家庭雇工的女孩上学难。</w:t>
      </w:r>
    </w:p>
    <w:p w:rsidR="008F7ADD" w:rsidRDefault="008F7ADD" w:rsidP="008F7ADD">
      <w:pPr>
        <w:pStyle w:val="SingleTxt"/>
        <w:spacing w:after="180"/>
      </w:pPr>
      <w:r>
        <w:rPr>
          <w:rFonts w:hint="eastAsia"/>
        </w:rPr>
        <w:t>2</w:t>
      </w:r>
      <w:r w:rsidR="00A275EB">
        <w:rPr>
          <w:rFonts w:hint="eastAsia"/>
        </w:rPr>
        <w:t>7</w:t>
      </w:r>
      <w:r>
        <w:rPr>
          <w:rFonts w:hint="eastAsia"/>
        </w:rPr>
        <w:t>.</w:t>
      </w:r>
      <w:r>
        <w:rPr>
          <w:rFonts w:hint="eastAsia"/>
        </w:rPr>
        <w:tab/>
      </w:r>
      <w:r w:rsidRPr="00D64A53">
        <w:rPr>
          <w:rFonts w:ascii="SimHei" w:eastAsia="SimHei" w:hint="eastAsia"/>
          <w:color w:val="FF0000"/>
        </w:rPr>
        <w:t>委员会建议缔约国采取措施确保女孩和妇女接受各级教育。此类措施可包括食堂、住宿设施、适当的卫生、水和电力供应，这一切对实现她们接受教育的权利产生直接影响，特别是在农村地区。委员会还建议缔约国依照《公约》第4条第1款和委员会一般性建议25采取暂行特别措施，确保女孩不辍学。委员会吁请缔约国继续加强努力，提高和妇女的识字率，具体方式包括实施正规和非正规综合教育方案；成人教育和培训；增加教师的培训和就业；编写对性别问题有敏感认识的教材；监测和评价在实施有时限的目标方面取得的进展。委员会建议特别重视当家庭雇工的女孩，确保她们在15岁以前不受雇，使她们继续接受教育至少至15岁。委员会敦促缔约国提高公众对教育重要性的认识，使公众认识到教育是一项人权也是增强妇女力量的基础，并采取措施克服造成歧视现象长期存在的传统观念。</w:t>
      </w:r>
    </w:p>
    <w:p w:rsidR="00A275EB" w:rsidRDefault="00A275EB" w:rsidP="008F7ADD">
      <w:pPr>
        <w:pStyle w:val="SingleTxt"/>
        <w:spacing w:after="180" w:line="336" w:lineRule="exact"/>
        <w:rPr>
          <w:rFonts w:hint="eastAsia"/>
        </w:rPr>
      </w:pPr>
      <w:r>
        <w:rPr>
          <w:rFonts w:hint="eastAsia"/>
        </w:rPr>
        <w:t>28</w:t>
      </w:r>
      <w:r>
        <w:t>.</w:t>
      </w:r>
      <w:r>
        <w:tab/>
      </w:r>
      <w:r w:rsidR="00E05111">
        <w:rPr>
          <w:rFonts w:hint="eastAsia"/>
        </w:rPr>
        <w:t>委员会深感关切</w:t>
      </w:r>
      <w:r w:rsidR="00CD3449">
        <w:rPr>
          <w:rFonts w:hint="eastAsia"/>
        </w:rPr>
        <w:t>的</w:t>
      </w:r>
      <w:r w:rsidR="00E05111">
        <w:rPr>
          <w:rFonts w:hint="eastAsia"/>
        </w:rPr>
        <w:t>是，妇女在劳动力</w:t>
      </w:r>
      <w:r w:rsidR="00660A4E">
        <w:rPr>
          <w:rFonts w:hint="eastAsia"/>
        </w:rPr>
        <w:t>市场的机会有限，而且多集中在低技术部门，工资低，工作条件差，不论是公共部门还是私营部门，都存在职业隔离和难以缩小的工资差距。还</w:t>
      </w:r>
      <w:r w:rsidR="000F0ACD">
        <w:rPr>
          <w:rFonts w:hint="eastAsia"/>
        </w:rPr>
        <w:t>令委员会感到关切的是，在无法获得社会福利的非正式部门工作的妇女人数众多。委员会还注意到劳工法执行情况差强人意，未将家佣包括其适用范围内，使他们无法享受一系列重要的劳工保护。</w:t>
      </w:r>
    </w:p>
    <w:p w:rsidR="00A275EB" w:rsidRPr="00AB06A4" w:rsidRDefault="00A275EB" w:rsidP="008F7ADD">
      <w:pPr>
        <w:pStyle w:val="SingleTxt"/>
        <w:spacing w:after="180" w:line="336" w:lineRule="exact"/>
        <w:rPr>
          <w:rFonts w:ascii="SimHei" w:eastAsia="SimHei" w:hint="eastAsia"/>
          <w:color w:val="FF0000"/>
        </w:rPr>
      </w:pPr>
      <w:r>
        <w:t>29.</w:t>
      </w:r>
      <w:r>
        <w:tab/>
      </w:r>
      <w:r w:rsidR="000F0ACD" w:rsidRPr="00AB06A4">
        <w:rPr>
          <w:rFonts w:ascii="SimHei" w:eastAsia="SimHei" w:hint="eastAsia"/>
          <w:color w:val="FF0000"/>
        </w:rPr>
        <w:t>委员会敦促缔约国将实现劳动力市场事实上的男女平等作为优先事项，以充分执行公约第十一条。委员会还敦促缔约国加强劳工视察措施，确保更好地执行劳工法，采取积极措施，消除横向及纵向职业隔离，缩小乃至弥合男女工资差距。委员会还吁请缔约国加速颁布关于雇用家佣的适当立法，并通过一项具有性别敏感度的就业政策，规范非正式部门妇女的工作，增加她们在正式部门就业的机会。</w:t>
      </w:r>
    </w:p>
    <w:p w:rsidR="008F7ADD" w:rsidRDefault="008F7ADD" w:rsidP="008F7ADD">
      <w:pPr>
        <w:pStyle w:val="SingleTxt"/>
        <w:spacing w:after="160" w:line="336" w:lineRule="exact"/>
        <w:rPr>
          <w:rFonts w:hint="eastAsia"/>
        </w:rPr>
      </w:pPr>
      <w:r>
        <w:rPr>
          <w:rFonts w:hint="eastAsia"/>
        </w:rPr>
        <w:t>3</w:t>
      </w:r>
      <w:r w:rsidR="00EA36DF">
        <w:rPr>
          <w:rFonts w:hint="eastAsia"/>
        </w:rPr>
        <w:t>0</w:t>
      </w:r>
      <w:r>
        <w:rPr>
          <w:rFonts w:hint="eastAsia"/>
        </w:rPr>
        <w:t>.</w:t>
      </w:r>
      <w:r>
        <w:rPr>
          <w:rFonts w:hint="eastAsia"/>
        </w:rPr>
        <w:tab/>
        <w:t>委员会对缔约国婴儿和孕产妇死亡率高、保健和计划生育服务有限以及严重危及妇女健康的非法堕胎感到关切。</w:t>
      </w:r>
    </w:p>
    <w:p w:rsidR="008F7ADD" w:rsidRPr="00D64A53" w:rsidRDefault="008F7ADD" w:rsidP="008F7ADD">
      <w:pPr>
        <w:pStyle w:val="SingleTxt"/>
        <w:spacing w:after="160" w:line="336" w:lineRule="exact"/>
        <w:rPr>
          <w:rFonts w:ascii="SimHei" w:eastAsia="SimHei" w:hint="eastAsia"/>
          <w:color w:val="FF0000"/>
        </w:rPr>
      </w:pPr>
      <w:r>
        <w:rPr>
          <w:rFonts w:hint="eastAsia"/>
        </w:rPr>
        <w:t>3</w:t>
      </w:r>
      <w:r w:rsidR="00EA36DF">
        <w:rPr>
          <w:rFonts w:hint="eastAsia"/>
        </w:rPr>
        <w:t>1</w:t>
      </w:r>
      <w:r>
        <w:rPr>
          <w:rFonts w:hint="eastAsia"/>
        </w:rPr>
        <w:t>.</w:t>
      </w:r>
      <w:r>
        <w:rPr>
          <w:rFonts w:hint="eastAsia"/>
        </w:rPr>
        <w:tab/>
      </w:r>
      <w:r w:rsidRPr="00D64A53">
        <w:rPr>
          <w:rFonts w:ascii="SimHei" w:eastAsia="SimHei" w:hint="eastAsia"/>
          <w:color w:val="FF0000"/>
        </w:rPr>
        <w:t>委员会吁请缔约国增加妇女接受初级保健服务的机会，包括生殖保健和计划生育手段。委员会根据其一般性建议24，还建议缔约国进一步开展提高认识运动，宣传保健的重要性，包括提供资料，说明性传播疾病和艾滋病毒/艾滋病的传播情况以及通过计划生育和性教育防止意外怀孕。</w:t>
      </w:r>
    </w:p>
    <w:p w:rsidR="008F7ADD" w:rsidRDefault="008F7ADD" w:rsidP="008F7ADD">
      <w:pPr>
        <w:pStyle w:val="SingleTxt"/>
        <w:spacing w:after="160" w:line="336" w:lineRule="exact"/>
        <w:rPr>
          <w:rFonts w:hint="eastAsia"/>
        </w:rPr>
      </w:pPr>
      <w:r>
        <w:rPr>
          <w:rFonts w:hint="eastAsia"/>
        </w:rPr>
        <w:t>3</w:t>
      </w:r>
      <w:r w:rsidR="00EA36DF">
        <w:rPr>
          <w:rFonts w:hint="eastAsia"/>
        </w:rPr>
        <w:t>2</w:t>
      </w:r>
      <w:r>
        <w:rPr>
          <w:rFonts w:hint="eastAsia"/>
        </w:rPr>
        <w:t>.</w:t>
      </w:r>
      <w:r>
        <w:rPr>
          <w:rFonts w:hint="eastAsia"/>
        </w:rPr>
        <w:tab/>
        <w:t>委员会特别关切农村妇女的境况，她们没有参加决策进程，很难获得保健服务和公共服务、教育和利用司法的机会、清洁饮水和电力供应，这严重损害她们享受社会、经济和文化权利。委员会还对没有关于农村妇女现状的数据感到关切。</w:t>
      </w:r>
    </w:p>
    <w:p w:rsidR="008F7ADD" w:rsidRPr="00D64A53" w:rsidRDefault="008F7ADD" w:rsidP="008F7ADD">
      <w:pPr>
        <w:pStyle w:val="SingleTxt"/>
        <w:spacing w:after="160" w:line="336" w:lineRule="exact"/>
        <w:rPr>
          <w:rFonts w:ascii="SimHei" w:eastAsia="SimHei" w:hint="eastAsia"/>
          <w:color w:val="FF0000"/>
        </w:rPr>
      </w:pPr>
      <w:r>
        <w:rPr>
          <w:rFonts w:hint="eastAsia"/>
        </w:rPr>
        <w:t>3</w:t>
      </w:r>
      <w:r w:rsidR="00EA36DF">
        <w:rPr>
          <w:rFonts w:hint="eastAsia"/>
        </w:rPr>
        <w:t>3</w:t>
      </w:r>
      <w:r>
        <w:rPr>
          <w:rFonts w:hint="eastAsia"/>
        </w:rPr>
        <w:t>.</w:t>
      </w:r>
      <w:r>
        <w:rPr>
          <w:rFonts w:hint="eastAsia"/>
        </w:rPr>
        <w:tab/>
      </w:r>
      <w:r w:rsidRPr="00D64A53">
        <w:rPr>
          <w:rFonts w:ascii="SimHei" w:eastAsia="SimHei" w:hint="eastAsia"/>
          <w:color w:val="FF0000"/>
        </w:rPr>
        <w:t>委员会建议缔约国根据《公约》第4条第1款采取暂行特别措施，确保农村妇女不受任何歧视，享受政治、社会、经济和文化权利，特别是有机会接受教育和获得保健服务。委员会还建议让农村妇女充分参与制定实施所有部门政策和方案。</w:t>
      </w:r>
    </w:p>
    <w:p w:rsidR="008F7ADD" w:rsidRDefault="008F7ADD" w:rsidP="008F7ADD">
      <w:pPr>
        <w:pStyle w:val="SingleTxt"/>
        <w:spacing w:line="336" w:lineRule="exact"/>
        <w:rPr>
          <w:rFonts w:hint="eastAsia"/>
        </w:rPr>
      </w:pPr>
      <w:r>
        <w:rPr>
          <w:rFonts w:hint="eastAsia"/>
        </w:rPr>
        <w:t>3</w:t>
      </w:r>
      <w:r w:rsidR="00EA36DF">
        <w:rPr>
          <w:rFonts w:hint="eastAsia"/>
        </w:rPr>
        <w:t>4</w:t>
      </w:r>
      <w:r>
        <w:rPr>
          <w:rFonts w:hint="eastAsia"/>
        </w:rPr>
        <w:t>.</w:t>
      </w:r>
      <w:r>
        <w:rPr>
          <w:rFonts w:hint="eastAsia"/>
        </w:rPr>
        <w:tab/>
        <w:t>委员会注意到2004年2月生效的《家庭法》规定男子和女子的最低结婚年</w:t>
      </w:r>
      <w:r w:rsidRPr="00FE4717">
        <w:rPr>
          <w:rFonts w:hint="eastAsia"/>
          <w:spacing w:val="2"/>
        </w:rPr>
        <w:t>龄为18岁，但是委员会依然感到关切的是，法官可批准未满18岁者结婚，无须考虑是否包括最低结婚年龄在内的强制性法律规定。另外，使委员会感到关切的是，这种批准率很高，而且被批准者中绝大多数为女孩，</w:t>
      </w:r>
      <w:r w:rsidR="00EA36DF">
        <w:rPr>
          <w:rFonts w:hint="eastAsia"/>
          <w:spacing w:val="2"/>
        </w:rPr>
        <w:t>有些</w:t>
      </w:r>
      <w:r w:rsidRPr="00FE4717">
        <w:rPr>
          <w:rFonts w:hint="eastAsia"/>
          <w:spacing w:val="2"/>
        </w:rPr>
        <w:t>年仅13岁</w:t>
      </w:r>
      <w:r>
        <w:rPr>
          <w:rFonts w:hint="eastAsia"/>
        </w:rPr>
        <w:t>。</w:t>
      </w:r>
    </w:p>
    <w:p w:rsidR="008F7ADD" w:rsidRDefault="008F7ADD" w:rsidP="008F7ADD">
      <w:pPr>
        <w:pStyle w:val="SingleTxt"/>
      </w:pPr>
      <w:r>
        <w:rPr>
          <w:rFonts w:hint="eastAsia"/>
        </w:rPr>
        <w:t>3</w:t>
      </w:r>
      <w:r w:rsidR="00EA36DF">
        <w:rPr>
          <w:rFonts w:hint="eastAsia"/>
        </w:rPr>
        <w:t>5</w:t>
      </w:r>
      <w:r>
        <w:rPr>
          <w:rFonts w:hint="eastAsia"/>
        </w:rPr>
        <w:t>.</w:t>
      </w:r>
      <w:r>
        <w:rPr>
          <w:rFonts w:hint="eastAsia"/>
        </w:rPr>
        <w:tab/>
      </w:r>
      <w:r w:rsidRPr="002636E2">
        <w:rPr>
          <w:rFonts w:ascii="SimHei" w:eastAsia="SimHei" w:hint="eastAsia"/>
          <w:color w:val="FF0000"/>
        </w:rPr>
        <w:t>委员会呼吁缔约国确保严格执行《家庭法》中关于最低结婚年龄的规定。委员会还建议缔约国修订《家庭法》，规定只有在完全符合严格的法律规定的特殊情况下才能批准儿童结婚</w:t>
      </w:r>
      <w:r>
        <w:rPr>
          <w:rFonts w:hint="eastAsia"/>
        </w:rPr>
        <w:t>。</w:t>
      </w:r>
    </w:p>
    <w:p w:rsidR="008F7ADD" w:rsidRDefault="008F7ADD" w:rsidP="008F7ADD">
      <w:pPr>
        <w:pStyle w:val="SingleTxt"/>
        <w:rPr>
          <w:rFonts w:hint="eastAsia"/>
        </w:rPr>
      </w:pPr>
      <w:r>
        <w:rPr>
          <w:rFonts w:hint="eastAsia"/>
        </w:rPr>
        <w:t>3</w:t>
      </w:r>
      <w:r w:rsidR="00EA36DF">
        <w:rPr>
          <w:rFonts w:hint="eastAsia"/>
        </w:rPr>
        <w:t>6</w:t>
      </w:r>
      <w:r>
        <w:rPr>
          <w:rFonts w:hint="eastAsia"/>
        </w:rPr>
        <w:t>.</w:t>
      </w:r>
      <w:r>
        <w:rPr>
          <w:rFonts w:hint="eastAsia"/>
        </w:rPr>
        <w:tab/>
        <w:t>委员会还感到关切的是，《家庭法》保留了一夫多妻制，尽管须经法官批准，而且仅限于某些特殊情况。</w:t>
      </w:r>
    </w:p>
    <w:p w:rsidR="008F7ADD" w:rsidRDefault="008F7ADD" w:rsidP="008F7ADD">
      <w:pPr>
        <w:pStyle w:val="SingleTxt"/>
        <w:rPr>
          <w:rFonts w:hint="eastAsia"/>
        </w:rPr>
      </w:pPr>
      <w:r>
        <w:rPr>
          <w:rFonts w:hint="eastAsia"/>
        </w:rPr>
        <w:t>3</w:t>
      </w:r>
      <w:r w:rsidR="00EA36DF">
        <w:rPr>
          <w:rFonts w:hint="eastAsia"/>
        </w:rPr>
        <w:t>7</w:t>
      </w:r>
      <w:r>
        <w:rPr>
          <w:rFonts w:hint="eastAsia"/>
        </w:rPr>
        <w:t>.</w:t>
      </w:r>
      <w:r>
        <w:rPr>
          <w:rFonts w:hint="eastAsia"/>
        </w:rPr>
        <w:tab/>
      </w:r>
      <w:r w:rsidRPr="002636E2">
        <w:rPr>
          <w:rFonts w:ascii="SimHei" w:eastAsia="SimHei" w:hint="eastAsia"/>
          <w:color w:val="FF0000"/>
        </w:rPr>
        <w:t>根据其一般性建议21，委员会敦促缔约国修订其《家庭法》，禁止一夫多妻制，因为这种做法侵犯了妇女与男子平等的权利。委员会还敦促缔约国取消《家庭法》中残存的任何其他歧视妇女的规定</w:t>
      </w:r>
      <w:r>
        <w:rPr>
          <w:rFonts w:hint="eastAsia"/>
        </w:rPr>
        <w:t>。</w:t>
      </w:r>
    </w:p>
    <w:p w:rsidR="00EA36DF" w:rsidRDefault="00EA36DF" w:rsidP="008F7ADD">
      <w:pPr>
        <w:pStyle w:val="SingleTxt"/>
        <w:rPr>
          <w:rFonts w:hint="eastAsia"/>
        </w:rPr>
      </w:pPr>
      <w:r>
        <w:t>38.</w:t>
      </w:r>
      <w:r>
        <w:tab/>
      </w:r>
      <w:r>
        <w:rPr>
          <w:rFonts w:hint="eastAsia"/>
        </w:rPr>
        <w:t>委员会在看到缔约国立法作出重大改革的同时，也关切地注意到某些残存的歧视性条款，这些条款依然影响妇女在婚姻、离婚、子女照看和合法</w:t>
      </w:r>
      <w:r w:rsidR="00CD3449">
        <w:rPr>
          <w:rFonts w:hint="eastAsia"/>
        </w:rPr>
        <w:t>监护</w:t>
      </w:r>
      <w:r>
        <w:rPr>
          <w:rFonts w:hint="eastAsia"/>
        </w:rPr>
        <w:t>以及继承方面的权利。委员会还关切地注意到，财产关系由一种通常歧视妇女的独有财产制度来规范。</w:t>
      </w:r>
    </w:p>
    <w:p w:rsidR="00EA36DF" w:rsidRDefault="00EA36DF" w:rsidP="008F7ADD">
      <w:pPr>
        <w:pStyle w:val="SingleTxt"/>
        <w:rPr>
          <w:rFonts w:hint="eastAsia"/>
        </w:rPr>
      </w:pPr>
      <w:r>
        <w:t>39.</w:t>
      </w:r>
      <w:r>
        <w:rPr>
          <w:rFonts w:hint="eastAsia"/>
        </w:rPr>
        <w:tab/>
      </w:r>
      <w:r w:rsidRPr="00AB06A4">
        <w:rPr>
          <w:rFonts w:ascii="SimHei" w:eastAsia="SimHei" w:hint="eastAsia"/>
          <w:color w:val="FF0000"/>
        </w:rPr>
        <w:t>委员会吁请缔约国通过赋予妇女在婚姻和家庭关系方面的平等权利确保</w:t>
      </w:r>
      <w:r w:rsidR="00334083" w:rsidRPr="00AB06A4">
        <w:rPr>
          <w:rFonts w:ascii="SimHei" w:eastAsia="SimHei" w:hint="eastAsia"/>
          <w:color w:val="FF0000"/>
        </w:rPr>
        <w:t>男女在缔</w:t>
      </w:r>
      <w:r w:rsidR="00AB06A4" w:rsidRPr="00AB06A4">
        <w:rPr>
          <w:rFonts w:ascii="SimHei" w:eastAsia="SimHei" w:hint="eastAsia"/>
          <w:color w:val="FF0000"/>
        </w:rPr>
        <w:t>结</w:t>
      </w:r>
      <w:r w:rsidR="00BA2C83">
        <w:rPr>
          <w:rFonts w:ascii="SimHei" w:eastAsia="SimHei" w:hint="eastAsia"/>
          <w:color w:val="FF0000"/>
        </w:rPr>
        <w:t>和</w:t>
      </w:r>
      <w:r w:rsidR="00334083" w:rsidRPr="00AB06A4">
        <w:rPr>
          <w:rFonts w:ascii="SimHei" w:eastAsia="SimHei" w:hint="eastAsia"/>
          <w:color w:val="FF0000"/>
        </w:rPr>
        <w:t>解除婚姻方面的平等。委员会</w:t>
      </w:r>
      <w:r w:rsidR="00AB06A4" w:rsidRPr="00AB06A4">
        <w:rPr>
          <w:rFonts w:ascii="SimHei" w:eastAsia="SimHei" w:hint="eastAsia"/>
          <w:color w:val="FF0000"/>
        </w:rPr>
        <w:t>促请</w:t>
      </w:r>
      <w:r w:rsidR="00334083" w:rsidRPr="00AB06A4">
        <w:rPr>
          <w:rFonts w:ascii="SimHei" w:eastAsia="SimHei" w:hint="eastAsia"/>
          <w:color w:val="FF0000"/>
        </w:rPr>
        <w:t>缔约国立即修订所有残存的歧视性条款，包括与离婚、子女照看和合法监护以及继承有关的条款。委员会还吁请缔约国根据公约第16条第1</w:t>
      </w:r>
      <w:r w:rsidR="00334083" w:rsidRPr="00AB06A4">
        <w:rPr>
          <w:rFonts w:ascii="SimHei" w:eastAsia="SimHei"/>
          <w:color w:val="FF0000"/>
        </w:rPr>
        <w:t>(h)</w:t>
      </w:r>
      <w:r w:rsidR="00334083" w:rsidRPr="00AB06A4">
        <w:rPr>
          <w:rFonts w:ascii="SimHei" w:eastAsia="SimHei" w:hint="eastAsia"/>
          <w:color w:val="FF0000"/>
        </w:rPr>
        <w:t>款和委员会一般性建议21</w:t>
      </w:r>
      <w:r w:rsidR="00CD3449" w:rsidRPr="00AB06A4">
        <w:rPr>
          <w:rFonts w:ascii="SimHei" w:eastAsia="SimHei" w:hint="eastAsia"/>
          <w:color w:val="FF0000"/>
        </w:rPr>
        <w:t>，颁布有关法律</w:t>
      </w:r>
      <w:r w:rsidR="00334083" w:rsidRPr="00AB06A4">
        <w:rPr>
          <w:rFonts w:ascii="SimHei" w:eastAsia="SimHei" w:hint="eastAsia"/>
          <w:color w:val="FF0000"/>
        </w:rPr>
        <w:t>规定，确保妇女在解除婚姻时对婚姻期间获得的财产享有平等的权利。委员会鼓励缔约国与妇女组织协商作出修订。</w:t>
      </w:r>
    </w:p>
    <w:p w:rsidR="008F7ADD" w:rsidRDefault="00F9067F" w:rsidP="008F7ADD">
      <w:pPr>
        <w:pStyle w:val="SingleTxt"/>
        <w:rPr>
          <w:rFonts w:hint="eastAsia"/>
        </w:rPr>
      </w:pPr>
      <w:r>
        <w:rPr>
          <w:rFonts w:hint="eastAsia"/>
        </w:rPr>
        <w:t>40</w:t>
      </w:r>
      <w:r w:rsidR="008F7ADD">
        <w:rPr>
          <w:rFonts w:hint="eastAsia"/>
        </w:rPr>
        <w:t>.</w:t>
      </w:r>
      <w:r w:rsidR="008F7ADD">
        <w:rPr>
          <w:rFonts w:hint="eastAsia"/>
        </w:rPr>
        <w:tab/>
        <w:t>委员会满意地注意到，缔约国妇女的个人地位有所改善，例如，如果母亲为摩洛哥人，不论是在摩洛哥还是在国外出生的子女，均有权获得母亲的国籍。但是，委员会依然感到关切，因为与妇女个人地位有关的各种不同形式的歧视依然存在，例如，丈夫为摩洛哥人，妻子为非摩洛哥人，妻子可取得摩洛哥国籍，而妻子为摩洛哥人，丈夫为外国人，丈夫则不能取得摩洛哥国籍；如果妻子为摩洛哥人，一旦取得丈夫的外国国籍，即丧失自己的摩洛哥国籍。</w:t>
      </w:r>
    </w:p>
    <w:p w:rsidR="008F7ADD" w:rsidRDefault="008F7ADD" w:rsidP="008F7ADD">
      <w:pPr>
        <w:pStyle w:val="SingleTxt"/>
        <w:rPr>
          <w:rFonts w:hint="eastAsia"/>
        </w:rPr>
      </w:pPr>
      <w:r>
        <w:rPr>
          <w:rFonts w:hint="eastAsia"/>
        </w:rPr>
        <w:t>4</w:t>
      </w:r>
      <w:r w:rsidR="00F9067F">
        <w:rPr>
          <w:rFonts w:hint="eastAsia"/>
        </w:rPr>
        <w:t>1</w:t>
      </w:r>
      <w:r>
        <w:t>.</w:t>
      </w:r>
      <w:r>
        <w:tab/>
      </w:r>
      <w:r w:rsidRPr="002636E2">
        <w:rPr>
          <w:rFonts w:ascii="SimHei" w:eastAsia="SimHei" w:hint="eastAsia"/>
          <w:color w:val="FF0000"/>
        </w:rPr>
        <w:t>委员会敦促缔约国立即修订《国籍法》中所有影响到妇女权利的歧视性规定，使其与《公约》完全保持一致。委员会鼓励缔约国与妇女组织协商开展这项工作</w:t>
      </w:r>
      <w:r>
        <w:rPr>
          <w:rFonts w:hint="eastAsia"/>
        </w:rPr>
        <w:t>。</w:t>
      </w:r>
    </w:p>
    <w:p w:rsidR="008F7ADD" w:rsidRDefault="008F7ADD" w:rsidP="008F7ADD">
      <w:pPr>
        <w:pStyle w:val="SingleTxt"/>
      </w:pPr>
      <w:r>
        <w:rPr>
          <w:rFonts w:hint="eastAsia"/>
        </w:rPr>
        <w:t>4</w:t>
      </w:r>
      <w:r w:rsidR="00F9067F">
        <w:rPr>
          <w:rFonts w:hint="eastAsia"/>
        </w:rPr>
        <w:t>2</w:t>
      </w:r>
      <w:r>
        <w:rPr>
          <w:rFonts w:hint="eastAsia"/>
        </w:rPr>
        <w:t>.</w:t>
      </w:r>
      <w:r>
        <w:rPr>
          <w:rFonts w:hint="eastAsia"/>
        </w:rPr>
        <w:tab/>
        <w:t>委员会赞扬缔约国努力将妇女平等问题纳入各项国家政策和方案主流，并且努力通过《国家促进人的发展举措》减轻贫困。但是，委员会依然感到关切的是，妇女贫困问题依然存在。</w:t>
      </w:r>
    </w:p>
    <w:p w:rsidR="008F7ADD" w:rsidRDefault="008F7ADD" w:rsidP="008F7ADD">
      <w:pPr>
        <w:pStyle w:val="SingleTxt"/>
        <w:spacing w:line="340" w:lineRule="exact"/>
        <w:rPr>
          <w:rFonts w:hint="eastAsia"/>
        </w:rPr>
      </w:pPr>
      <w:r>
        <w:rPr>
          <w:rFonts w:hint="eastAsia"/>
        </w:rPr>
        <w:t>4</w:t>
      </w:r>
      <w:r w:rsidR="00F9067F">
        <w:rPr>
          <w:rFonts w:hint="eastAsia"/>
        </w:rPr>
        <w:t>3</w:t>
      </w:r>
      <w:r>
        <w:rPr>
          <w:rFonts w:hint="eastAsia"/>
        </w:rPr>
        <w:t>.</w:t>
      </w:r>
      <w:r>
        <w:rPr>
          <w:rFonts w:hint="eastAsia"/>
        </w:rPr>
        <w:tab/>
      </w:r>
      <w:r w:rsidRPr="002636E2">
        <w:rPr>
          <w:rFonts w:ascii="SimHei" w:eastAsia="SimHei" w:hint="eastAsia"/>
          <w:color w:val="FF0000"/>
        </w:rPr>
        <w:t>委员会建议缔约国通过其主流化努力以及《国家促进人的发展举措》采取各项措施，减少贫困妇女特有的脆弱性，包括努力确保有足够人数的妇女参加减贫方案的参与式管理。委员会敦促缔约国为此利用第4条第1款规定的暂行特别措施</w:t>
      </w:r>
      <w:r w:rsidR="00F9067F">
        <w:rPr>
          <w:rFonts w:ascii="SimHei" w:eastAsia="SimHei" w:hint="eastAsia"/>
          <w:color w:val="FF0000"/>
        </w:rPr>
        <w:t>和一般性建议25</w:t>
      </w:r>
      <w:r>
        <w:rPr>
          <w:rFonts w:hint="eastAsia"/>
        </w:rPr>
        <w:t>。</w:t>
      </w:r>
    </w:p>
    <w:p w:rsidR="008F7ADD" w:rsidRDefault="008F7ADD" w:rsidP="008F7ADD">
      <w:pPr>
        <w:pStyle w:val="SingleTxt"/>
        <w:spacing w:line="340" w:lineRule="exact"/>
        <w:rPr>
          <w:rFonts w:hint="eastAsia"/>
        </w:rPr>
      </w:pPr>
      <w:r>
        <w:rPr>
          <w:rFonts w:hint="eastAsia"/>
        </w:rPr>
        <w:t>4</w:t>
      </w:r>
      <w:r w:rsidR="00F9067F">
        <w:rPr>
          <w:rFonts w:hint="eastAsia"/>
        </w:rPr>
        <w:t>4</w:t>
      </w:r>
      <w:r>
        <w:rPr>
          <w:rFonts w:hint="eastAsia"/>
        </w:rPr>
        <w:t>.</w:t>
      </w:r>
      <w:r>
        <w:rPr>
          <w:rFonts w:hint="eastAsia"/>
        </w:rPr>
        <w:tab/>
        <w:t>委员会对缔约国境内的移民、难民以及寻求庇护者的处境感到关切。由于摩洛哥逐渐成为一个目的地国，而不再仅仅是移民原籍国和过境国，上述群体人口随之增多。委员会对他们能否进入劳动力市场、能否享受医疗保健、教育和社会服务表示格外关切，特别是妇女和女孩，还对她们容易受到暴力行为，包括性暴力行为侵害表示关切。</w:t>
      </w:r>
    </w:p>
    <w:p w:rsidR="008F7ADD" w:rsidRDefault="008F7ADD" w:rsidP="008F7ADD">
      <w:pPr>
        <w:pStyle w:val="SingleTxt"/>
        <w:spacing w:line="340" w:lineRule="exact"/>
        <w:rPr>
          <w:rFonts w:hint="eastAsia"/>
        </w:rPr>
      </w:pPr>
      <w:r>
        <w:rPr>
          <w:rFonts w:hint="eastAsia"/>
        </w:rPr>
        <w:t>4</w:t>
      </w:r>
      <w:r w:rsidR="00F9067F">
        <w:rPr>
          <w:rFonts w:hint="eastAsia"/>
        </w:rPr>
        <w:t>5</w:t>
      </w:r>
      <w:r>
        <w:rPr>
          <w:rFonts w:hint="eastAsia"/>
        </w:rPr>
        <w:t>.</w:t>
      </w:r>
      <w:r>
        <w:rPr>
          <w:rFonts w:hint="eastAsia"/>
        </w:rPr>
        <w:tab/>
      </w:r>
      <w:r w:rsidRPr="002636E2">
        <w:rPr>
          <w:rFonts w:ascii="SimHei" w:eastAsia="SimHei" w:hint="eastAsia"/>
          <w:color w:val="FF0000"/>
        </w:rPr>
        <w:t>委员会呼吁缔约国继续加强与</w:t>
      </w:r>
      <w:r w:rsidR="00F9067F">
        <w:rPr>
          <w:rFonts w:ascii="SimHei" w:eastAsia="SimHei" w:hint="eastAsia"/>
          <w:color w:val="FF0000"/>
        </w:rPr>
        <w:t>难民署</w:t>
      </w:r>
      <w:r w:rsidRPr="002636E2">
        <w:rPr>
          <w:rFonts w:ascii="SimHei" w:eastAsia="SimHei" w:hint="eastAsia"/>
          <w:color w:val="FF0000"/>
        </w:rPr>
        <w:t>的合作，通过一项符合《关于难民地位的公约》及其议定书的国家难民立法。委员会建议缔约国准许难民和寻求庇护者利用公共服务，并为有证件的难民及寻求庇护者发放工作许可，确保他们，特别是妇女和儿童享有安全的权利</w:t>
      </w:r>
      <w:r>
        <w:rPr>
          <w:rFonts w:hint="eastAsia"/>
        </w:rPr>
        <w:t>。</w:t>
      </w:r>
    </w:p>
    <w:p w:rsidR="008F7ADD" w:rsidRDefault="008F7ADD" w:rsidP="008F7ADD">
      <w:pPr>
        <w:pStyle w:val="SingleTxt"/>
        <w:spacing w:line="340" w:lineRule="exact"/>
        <w:rPr>
          <w:rFonts w:hint="eastAsia"/>
        </w:rPr>
      </w:pPr>
      <w:r>
        <w:rPr>
          <w:rFonts w:hint="eastAsia"/>
        </w:rPr>
        <w:t>4</w:t>
      </w:r>
      <w:r w:rsidR="00F9067F">
        <w:rPr>
          <w:rFonts w:hint="eastAsia"/>
        </w:rPr>
        <w:t>6</w:t>
      </w:r>
      <w:r>
        <w:rPr>
          <w:rFonts w:hint="eastAsia"/>
        </w:rPr>
        <w:t>.</w:t>
      </w:r>
      <w:r>
        <w:rPr>
          <w:rFonts w:hint="eastAsia"/>
        </w:rPr>
        <w:tab/>
      </w:r>
      <w:r w:rsidRPr="002636E2">
        <w:rPr>
          <w:rFonts w:ascii="SimHei" w:eastAsia="SimHei" w:hint="eastAsia"/>
          <w:color w:val="FF0000"/>
          <w:spacing w:val="2"/>
        </w:rPr>
        <w:t>委员会呼吁缔约国改进统计数字的收集和分析工作，并在其下一次报告中提供按年龄、城乡、族裔和地区（包括西撒哈拉）分列的妇女状况统计数字</w:t>
      </w:r>
      <w:r w:rsidRPr="002636E2">
        <w:rPr>
          <w:rFonts w:ascii="SimHei" w:eastAsia="SimHei" w:hint="eastAsia"/>
          <w:color w:val="FF0000"/>
        </w:rPr>
        <w:t>和分析，以清楚地呈现缔约国妇女状况全貌。委员会还呼吁缔约国说明所采取的措施的效果，以及在落实妇女的实质性平等方面取得的成果</w:t>
      </w:r>
      <w:r>
        <w:rPr>
          <w:rFonts w:hint="eastAsia"/>
        </w:rPr>
        <w:t>。</w:t>
      </w:r>
    </w:p>
    <w:p w:rsidR="008F7ADD" w:rsidRDefault="008F7ADD" w:rsidP="008F7ADD">
      <w:pPr>
        <w:pStyle w:val="SingleTxt"/>
        <w:spacing w:line="340" w:lineRule="exact"/>
        <w:rPr>
          <w:rFonts w:hint="eastAsia"/>
        </w:rPr>
      </w:pPr>
      <w:r>
        <w:rPr>
          <w:rFonts w:hint="eastAsia"/>
        </w:rPr>
        <w:t>4</w:t>
      </w:r>
      <w:r w:rsidR="00F9067F">
        <w:rPr>
          <w:rFonts w:hint="eastAsia"/>
        </w:rPr>
        <w:t>7</w:t>
      </w:r>
      <w:r>
        <w:rPr>
          <w:rFonts w:hint="eastAsia"/>
        </w:rPr>
        <w:t>.</w:t>
      </w:r>
      <w:r>
        <w:rPr>
          <w:rFonts w:hint="eastAsia"/>
        </w:rPr>
        <w:tab/>
      </w:r>
      <w:r w:rsidR="00F9067F">
        <w:rPr>
          <w:rFonts w:ascii="SimHei" w:eastAsia="SimHei" w:hint="eastAsia"/>
          <w:color w:val="FF0000"/>
        </w:rPr>
        <w:t>委员会</w:t>
      </w:r>
      <w:r w:rsidRPr="002636E2">
        <w:rPr>
          <w:rFonts w:ascii="SimHei" w:eastAsia="SimHei" w:hint="eastAsia"/>
          <w:color w:val="FF0000"/>
        </w:rPr>
        <w:t>呼吁缔约国签署并批准《公约任择议定书》，并请缔约国接受对关于委员会会议时间的《公约》第20条第1款的修正</w:t>
      </w:r>
      <w:r>
        <w:rPr>
          <w:rFonts w:hint="eastAsia"/>
        </w:rPr>
        <w:t>。</w:t>
      </w:r>
    </w:p>
    <w:p w:rsidR="00F9067F" w:rsidRDefault="008F7ADD" w:rsidP="008F7ADD">
      <w:pPr>
        <w:pStyle w:val="SingleTxt"/>
        <w:spacing w:line="340" w:lineRule="exact"/>
        <w:rPr>
          <w:rFonts w:hint="eastAsia"/>
        </w:rPr>
      </w:pPr>
      <w:r>
        <w:rPr>
          <w:rFonts w:hint="eastAsia"/>
        </w:rPr>
        <w:t>4</w:t>
      </w:r>
      <w:r w:rsidR="00AB06A4">
        <w:rPr>
          <w:rFonts w:hint="eastAsia"/>
        </w:rPr>
        <w:t>8</w:t>
      </w:r>
      <w:r>
        <w:rPr>
          <w:rFonts w:hint="eastAsia"/>
        </w:rPr>
        <w:t>.</w:t>
      </w:r>
      <w:r>
        <w:rPr>
          <w:rFonts w:hint="eastAsia"/>
        </w:rPr>
        <w:tab/>
      </w:r>
      <w:r w:rsidRPr="002636E2">
        <w:rPr>
          <w:rFonts w:ascii="SimHei" w:eastAsia="SimHei" w:hint="eastAsia"/>
          <w:color w:val="FF0000"/>
        </w:rPr>
        <w:t>委员会请缔约国确保所有部委和公共机构广泛参与编写下次报告，并且在编写报告的时候，征求非政府组织的意见。委员会鼓励缔约国在将报告提交给委员会之前，先请议会参与讨论该报告</w:t>
      </w:r>
      <w:r>
        <w:rPr>
          <w:rFonts w:hint="eastAsia"/>
        </w:rPr>
        <w:t>。</w:t>
      </w:r>
    </w:p>
    <w:p w:rsidR="008F7ADD" w:rsidRDefault="00F9067F" w:rsidP="008F7ADD">
      <w:pPr>
        <w:pStyle w:val="SingleTxt"/>
        <w:spacing w:line="340" w:lineRule="exact"/>
        <w:rPr>
          <w:rFonts w:hint="eastAsia"/>
        </w:rPr>
      </w:pPr>
      <w:r>
        <w:rPr>
          <w:rFonts w:hint="eastAsia"/>
        </w:rPr>
        <w:t>49</w:t>
      </w:r>
      <w:r w:rsidR="008F7ADD">
        <w:rPr>
          <w:rFonts w:hint="eastAsia"/>
        </w:rPr>
        <w:t>.</w:t>
      </w:r>
      <w:r w:rsidR="008F7ADD">
        <w:rPr>
          <w:rFonts w:hint="eastAsia"/>
        </w:rPr>
        <w:tab/>
      </w:r>
      <w:r w:rsidR="008F7ADD" w:rsidRPr="002636E2">
        <w:rPr>
          <w:rFonts w:ascii="SimHei" w:eastAsia="SimHei" w:hint="eastAsia"/>
          <w:color w:val="FF0000"/>
        </w:rPr>
        <w:t>委员会敦促缔约国在履行其根据《公约》承担的各项义务时，充分利用加强《公约》各项规定的《北京宣言和行动纲要》，并请缔约国在下一次定期报告中提供有关资料</w:t>
      </w:r>
      <w:r w:rsidR="008F7ADD">
        <w:rPr>
          <w:rFonts w:hint="eastAsia"/>
        </w:rPr>
        <w:t>。</w:t>
      </w:r>
    </w:p>
    <w:p w:rsidR="008F7ADD" w:rsidRDefault="008F7ADD" w:rsidP="008F7ADD">
      <w:pPr>
        <w:pStyle w:val="SingleTxt"/>
        <w:spacing w:line="340" w:lineRule="exact"/>
        <w:rPr>
          <w:rFonts w:hint="eastAsia"/>
        </w:rPr>
      </w:pPr>
      <w:r>
        <w:rPr>
          <w:rFonts w:hint="eastAsia"/>
        </w:rPr>
        <w:t>5</w:t>
      </w:r>
      <w:r w:rsidR="00F9067F">
        <w:rPr>
          <w:rFonts w:hint="eastAsia"/>
        </w:rPr>
        <w:t>0</w:t>
      </w:r>
      <w:r>
        <w:rPr>
          <w:rFonts w:hint="eastAsia"/>
        </w:rPr>
        <w:t>.</w:t>
      </w:r>
      <w:r>
        <w:rPr>
          <w:rFonts w:hint="eastAsia"/>
        </w:rPr>
        <w:tab/>
      </w:r>
      <w:r w:rsidRPr="002636E2">
        <w:rPr>
          <w:rFonts w:ascii="SimHei" w:eastAsia="SimHei" w:hint="eastAsia"/>
          <w:color w:val="FF0000"/>
        </w:rPr>
        <w:t>委员会还强调，充分和有效地执行《公约》对实现千年发展目标不可或缺。委员会要求在实现千年发展目标的一切工作中纳入性别观点，明确体现《公约》各项规定，并请缔约国在下一次定期报告中提供有关资料</w:t>
      </w:r>
      <w:r>
        <w:rPr>
          <w:rFonts w:hint="eastAsia"/>
        </w:rPr>
        <w:t>。</w:t>
      </w:r>
    </w:p>
    <w:p w:rsidR="008F7ADD" w:rsidRDefault="008F7ADD" w:rsidP="008F7ADD">
      <w:pPr>
        <w:pStyle w:val="SingleTxt"/>
        <w:rPr>
          <w:rFonts w:hint="eastAsia"/>
        </w:rPr>
      </w:pPr>
      <w:r>
        <w:rPr>
          <w:rFonts w:hint="eastAsia"/>
        </w:rPr>
        <w:t>5</w:t>
      </w:r>
      <w:r w:rsidR="00F9067F">
        <w:rPr>
          <w:rFonts w:hint="eastAsia"/>
        </w:rPr>
        <w:t>1</w:t>
      </w:r>
      <w:r>
        <w:rPr>
          <w:rFonts w:hint="eastAsia"/>
        </w:rPr>
        <w:t>.</w:t>
      </w:r>
      <w:r>
        <w:rPr>
          <w:rFonts w:hint="eastAsia"/>
        </w:rPr>
        <w:tab/>
      </w:r>
      <w:r w:rsidRPr="002636E2">
        <w:rPr>
          <w:rFonts w:ascii="SimHei" w:eastAsia="SimHei" w:hint="eastAsia"/>
          <w:color w:val="FF0000"/>
        </w:rPr>
        <w:t>委员会指出，各国加入九项主要国际人权文书，</w:t>
      </w:r>
      <w:r w:rsidRPr="00F9067F">
        <w:rPr>
          <w:rStyle w:val="FootnoteReference"/>
          <w:rFonts w:ascii="SimHei" w:eastAsia="SimHei"/>
          <w:color w:val="FF0000"/>
        </w:rPr>
        <w:footnoteReference w:id="1"/>
      </w:r>
      <w:r w:rsidRPr="002636E2">
        <w:rPr>
          <w:rFonts w:ascii="SimHei" w:eastAsia="SimHei"/>
          <w:color w:val="FF0000"/>
        </w:rPr>
        <w:t xml:space="preserve"> </w:t>
      </w:r>
      <w:r w:rsidRPr="002636E2">
        <w:rPr>
          <w:rFonts w:ascii="SimHei" w:eastAsia="SimHei" w:hint="eastAsia"/>
          <w:color w:val="FF0000"/>
        </w:rPr>
        <w:t>有助于妇女在生活的各个方面享受人权及各项基本自由。因此，委员会鼓励摩洛哥政府考虑批准其尚未成为缔约国的条约，即《保护所有人免遭强迫失踪国际公约》和《残疾人权利公约》</w:t>
      </w:r>
      <w:r>
        <w:rPr>
          <w:rFonts w:hint="eastAsia"/>
        </w:rPr>
        <w:t>。</w:t>
      </w:r>
    </w:p>
    <w:p w:rsidR="008F7ADD" w:rsidRDefault="008F7ADD" w:rsidP="008F7ADD">
      <w:pPr>
        <w:pStyle w:val="SingleTxt"/>
        <w:rPr>
          <w:rFonts w:hint="eastAsia"/>
        </w:rPr>
      </w:pPr>
      <w:r>
        <w:rPr>
          <w:rFonts w:hint="eastAsia"/>
        </w:rPr>
        <w:t>5</w:t>
      </w:r>
      <w:r w:rsidR="00F9067F">
        <w:rPr>
          <w:rFonts w:hint="eastAsia"/>
        </w:rPr>
        <w:t>2</w:t>
      </w:r>
      <w:r>
        <w:rPr>
          <w:rFonts w:hint="eastAsia"/>
        </w:rPr>
        <w:t>.</w:t>
      </w:r>
      <w:r>
        <w:rPr>
          <w:rFonts w:hint="eastAsia"/>
        </w:rPr>
        <w:tab/>
      </w:r>
      <w:r w:rsidRPr="002636E2">
        <w:rPr>
          <w:rFonts w:ascii="SimHei" w:eastAsia="SimHei" w:hint="eastAsia"/>
          <w:color w:val="FF0000"/>
        </w:rPr>
        <w:t>委员会请缔约国在国内广为传播本结论意见，使摩洛哥人民，尤其是政府官员和政界人士，了解为确保妇女在法律上和事实上的平等而采取的步骤以及在这方面应进一步采取的步骤。委员会还请政府继续广泛宣传，尤其是向妇女和人权组织宣传《消除对妇女一切形式歧视公约》及其任择议定书、消除对妇女歧视委员会各项一般性建议、《北京宣言和行动纲要》以及题为“2000年妇女：二十一世纪两性平等、发展与和平”的大会第二十三届特别会议的成果文件</w:t>
      </w:r>
      <w:r>
        <w:rPr>
          <w:rFonts w:hint="eastAsia"/>
        </w:rPr>
        <w:t>。</w:t>
      </w:r>
    </w:p>
    <w:p w:rsidR="008F7ADD" w:rsidRDefault="008F7ADD" w:rsidP="008F7ADD">
      <w:pPr>
        <w:pStyle w:val="SingleTxt"/>
        <w:rPr>
          <w:rFonts w:hint="eastAsia"/>
        </w:rPr>
      </w:pPr>
      <w:r>
        <w:rPr>
          <w:rFonts w:hint="eastAsia"/>
        </w:rPr>
        <w:t>5</w:t>
      </w:r>
      <w:r w:rsidR="00F9067F">
        <w:rPr>
          <w:rFonts w:hint="eastAsia"/>
        </w:rPr>
        <w:t>3</w:t>
      </w:r>
      <w:r>
        <w:rPr>
          <w:rFonts w:hint="eastAsia"/>
        </w:rPr>
        <w:t>.</w:t>
      </w:r>
      <w:r>
        <w:rPr>
          <w:rFonts w:hint="eastAsia"/>
        </w:rPr>
        <w:tab/>
      </w:r>
      <w:r w:rsidRPr="002636E2">
        <w:rPr>
          <w:rFonts w:ascii="SimHei" w:eastAsia="SimHei" w:hint="eastAsia"/>
          <w:color w:val="FF0000"/>
        </w:rPr>
        <w:t>委员会请缔约国在根据《公约》第18</w:t>
      </w:r>
      <w:r w:rsidR="00F9067F">
        <w:rPr>
          <w:rFonts w:ascii="SimHei" w:eastAsia="SimHei" w:hint="eastAsia"/>
          <w:color w:val="FF0000"/>
        </w:rPr>
        <w:t>条提交的下一次定期报告中对</w:t>
      </w:r>
      <w:r w:rsidRPr="002636E2">
        <w:rPr>
          <w:rFonts w:ascii="SimHei" w:eastAsia="SimHei" w:hint="eastAsia"/>
          <w:color w:val="FF0000"/>
        </w:rPr>
        <w:t>本结论意见所提出的各项关切</w:t>
      </w:r>
      <w:r w:rsidR="00F9067F">
        <w:rPr>
          <w:rFonts w:ascii="SimHei" w:eastAsia="SimHei" w:hint="eastAsia"/>
          <w:color w:val="FF0000"/>
        </w:rPr>
        <w:t>作出回应</w:t>
      </w:r>
      <w:r w:rsidRPr="002636E2">
        <w:rPr>
          <w:rFonts w:ascii="SimHei" w:eastAsia="SimHei" w:hint="eastAsia"/>
          <w:color w:val="FF0000"/>
        </w:rPr>
        <w:t>。委员会请缔约国于2014年提交一份合并报告，综合应于2010年7月提交的第五次定期报告和应于2014年7月提交的第六次定期报告</w:t>
      </w:r>
      <w:r>
        <w:rPr>
          <w:rFonts w:hint="eastAsia"/>
        </w:rPr>
        <w:t>。</w:t>
      </w:r>
    </w:p>
    <w:p w:rsidR="008F7ADD" w:rsidRPr="00E9297D" w:rsidRDefault="008F7ADD" w:rsidP="008F7ADD">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p w:rsidR="008F7ADD" w:rsidRPr="00082612" w:rsidRDefault="008F7ADD" w:rsidP="008F7ADD">
      <w:pPr>
        <w:pStyle w:val="SingleTxt"/>
      </w:pPr>
    </w:p>
    <w:p w:rsidR="00EA31C3" w:rsidRPr="00B337E0" w:rsidRDefault="00EA31C3" w:rsidP="00B337E0">
      <w:pPr>
        <w:pStyle w:val="SingleTxt"/>
        <w:rPr>
          <w:rFonts w:hint="eastAsia"/>
        </w:rPr>
      </w:pPr>
    </w:p>
    <w:sectPr w:rsidR="00EA31C3" w:rsidRPr="00B337E0" w:rsidSect="00B337E0">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1T13:52:00Z" w:initials="Start">
    <w:p w:rsidR="00D73663" w:rsidRDefault="00D73663">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NO&gt;&gt;N0829792C&lt;&lt;ODS JOB NO&gt;&gt;</w:t>
      </w:r>
    </w:p>
    <w:p w:rsidR="00D73663" w:rsidRDefault="00D73663">
      <w:pPr>
        <w:pStyle w:val="CommentText"/>
      </w:pPr>
      <w:r>
        <w:t>&lt;&lt;ODS DOC SYMBOL1&gt;&gt;CEDAW/C/MAR/CO/4&lt;&lt;ODS DOC SYMBOL1&gt;&gt;</w:t>
      </w:r>
    </w:p>
    <w:p w:rsidR="00D73663" w:rsidRDefault="00D7366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6A2" w:rsidRDefault="009C76A2">
      <w:r>
        <w:separator/>
      </w:r>
    </w:p>
  </w:endnote>
  <w:endnote w:type="continuationSeparator" w:id="0">
    <w:p w:rsidR="009C76A2" w:rsidRDefault="009C7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3663" w:rsidTr="00B337E0">
      <w:tblPrEx>
        <w:tblCellMar>
          <w:top w:w="0" w:type="dxa"/>
          <w:bottom w:w="0" w:type="dxa"/>
        </w:tblCellMar>
      </w:tblPrEx>
      <w:tc>
        <w:tcPr>
          <w:tcW w:w="5033" w:type="dxa"/>
          <w:shd w:val="clear" w:color="auto" w:fill="auto"/>
        </w:tcPr>
        <w:p w:rsidR="00D73663" w:rsidRPr="00B337E0" w:rsidRDefault="00D73663" w:rsidP="00B337E0">
          <w:pPr>
            <w:pStyle w:val="Footer"/>
            <w:jc w:val="right"/>
            <w:rPr>
              <w:b w:val="0"/>
              <w:w w:val="103"/>
              <w:sz w:val="14"/>
            </w:rPr>
          </w:pPr>
          <w:r>
            <w:rPr>
              <w:b w:val="0"/>
              <w:w w:val="103"/>
              <w:sz w:val="14"/>
            </w:rPr>
            <w:t>08-29792 (C)</w:t>
          </w:r>
        </w:p>
      </w:tc>
      <w:tc>
        <w:tcPr>
          <w:tcW w:w="5033" w:type="dxa"/>
          <w:shd w:val="clear" w:color="auto" w:fill="auto"/>
        </w:tcPr>
        <w:p w:rsidR="00D73663" w:rsidRPr="00B337E0" w:rsidRDefault="00D73663" w:rsidP="00B337E0">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5</w:t>
          </w:r>
          <w:r>
            <w:rPr>
              <w:w w:val="103"/>
              <w:sz w:val="17"/>
            </w:rPr>
            <w:fldChar w:fldCharType="end"/>
          </w:r>
        </w:p>
      </w:tc>
    </w:tr>
  </w:tbl>
  <w:p w:rsidR="00D73663" w:rsidRPr="00B337E0" w:rsidRDefault="00D73663" w:rsidP="00B337E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3663" w:rsidTr="00B337E0">
      <w:tblPrEx>
        <w:tblCellMar>
          <w:top w:w="0" w:type="dxa"/>
          <w:bottom w:w="0" w:type="dxa"/>
        </w:tblCellMar>
      </w:tblPrEx>
      <w:tc>
        <w:tcPr>
          <w:tcW w:w="5033" w:type="dxa"/>
          <w:shd w:val="clear" w:color="auto" w:fill="auto"/>
        </w:tcPr>
        <w:p w:rsidR="00D73663" w:rsidRPr="00B337E0" w:rsidRDefault="00D73663" w:rsidP="00B337E0">
          <w:pPr>
            <w:pStyle w:val="Footer"/>
            <w:jc w:val="right"/>
          </w:pPr>
          <w:r>
            <w:fldChar w:fldCharType="begin"/>
          </w:r>
          <w:r>
            <w:instrText xml:space="preserve"> PAGE  \* MERGEFORMAT </w:instrText>
          </w:r>
          <w:r>
            <w:fldChar w:fldCharType="separate"/>
          </w:r>
          <w:r>
            <w:t>5</w:t>
          </w:r>
          <w:r>
            <w:fldChar w:fldCharType="end"/>
          </w:r>
        </w:p>
      </w:tc>
      <w:tc>
        <w:tcPr>
          <w:tcW w:w="5033" w:type="dxa"/>
          <w:shd w:val="clear" w:color="auto" w:fill="auto"/>
        </w:tcPr>
        <w:p w:rsidR="00D73663" w:rsidRPr="00B337E0" w:rsidRDefault="00D73663" w:rsidP="00B337E0">
          <w:pPr>
            <w:pStyle w:val="Footer"/>
            <w:jc w:val="left"/>
            <w:rPr>
              <w:b w:val="0"/>
              <w:w w:val="103"/>
              <w:sz w:val="14"/>
            </w:rPr>
          </w:pPr>
          <w:r>
            <w:rPr>
              <w:b w:val="0"/>
              <w:w w:val="103"/>
              <w:sz w:val="14"/>
            </w:rPr>
            <w:t>08-29792 (C)</w:t>
          </w:r>
        </w:p>
      </w:tc>
    </w:tr>
  </w:tbl>
  <w:p w:rsidR="00D73663" w:rsidRPr="00B337E0" w:rsidRDefault="00D73663" w:rsidP="00B337E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663" w:rsidRDefault="00D73663" w:rsidP="00B337E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08-29792 (C)</w:t>
    </w:r>
    <w:r>
      <w:rPr>
        <w:b w:val="0"/>
        <w:sz w:val="21"/>
      </w:rPr>
      <w:fldChar w:fldCharType="end"/>
    </w:r>
    <w:r>
      <w:rPr>
        <w:b w:val="0"/>
        <w:sz w:val="21"/>
      </w:rPr>
      <w:t xml:space="preserve">    </w:t>
    </w:r>
    <w:r>
      <w:rPr>
        <w:rFonts w:hint="eastAsia"/>
        <w:b w:val="0"/>
        <w:sz w:val="21"/>
      </w:rPr>
      <w:t>30</w:t>
    </w:r>
    <w:r>
      <w:rPr>
        <w:b w:val="0"/>
        <w:sz w:val="21"/>
      </w:rPr>
      <w:t>0</w:t>
    </w:r>
    <w:r>
      <w:rPr>
        <w:rFonts w:hint="eastAsia"/>
        <w:b w:val="0"/>
        <w:sz w:val="21"/>
      </w:rPr>
      <w:t>4</w:t>
    </w:r>
    <w:r>
      <w:rPr>
        <w:b w:val="0"/>
        <w:sz w:val="21"/>
      </w:rPr>
      <w:t>08    010508</w:t>
    </w:r>
  </w:p>
  <w:p w:rsidR="00D73663" w:rsidRPr="00B337E0" w:rsidRDefault="00D73663" w:rsidP="00B337E0">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*0829792*</w:t>
    </w:r>
    <w:r>
      <w:rPr>
        <w:rFonts w:ascii="Barcode 3 of 9 by request" w:hAnsi="Barcode 3 of 9 by request"/>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3663" w:rsidTr="00794BFF">
      <w:tblPrEx>
        <w:tblCellMar>
          <w:top w:w="0" w:type="dxa"/>
          <w:bottom w:w="0" w:type="dxa"/>
        </w:tblCellMar>
      </w:tblPrEx>
      <w:tc>
        <w:tcPr>
          <w:tcW w:w="5033" w:type="dxa"/>
          <w:shd w:val="clear" w:color="auto" w:fill="auto"/>
        </w:tcPr>
        <w:p w:rsidR="00D73663" w:rsidRPr="00082612" w:rsidRDefault="00D73663" w:rsidP="00794BFF">
          <w:pPr>
            <w:pStyle w:val="Footer"/>
            <w:jc w:val="right"/>
            <w:rPr>
              <w:b w:val="0"/>
              <w:w w:val="103"/>
              <w:sz w:val="14"/>
            </w:rPr>
          </w:pPr>
          <w:r>
            <w:rPr>
              <w:b w:val="0"/>
              <w:w w:val="103"/>
              <w:sz w:val="14"/>
            </w:rPr>
            <w:t>08-22019 (C)</w:t>
          </w:r>
        </w:p>
      </w:tc>
      <w:tc>
        <w:tcPr>
          <w:tcW w:w="5033" w:type="dxa"/>
          <w:shd w:val="clear" w:color="auto" w:fill="auto"/>
        </w:tcPr>
        <w:p w:rsidR="00D73663" w:rsidRPr="00082612" w:rsidRDefault="00D73663" w:rsidP="00794BFF">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417BF3">
            <w:rPr>
              <w:w w:val="103"/>
              <w:sz w:val="17"/>
            </w:rPr>
            <w:t>6</w:t>
          </w:r>
          <w:r>
            <w:rPr>
              <w:w w:val="103"/>
              <w:sz w:val="17"/>
            </w:rPr>
            <w:fldChar w:fldCharType="end"/>
          </w:r>
        </w:p>
      </w:tc>
    </w:tr>
  </w:tbl>
  <w:p w:rsidR="00D73663" w:rsidRPr="00082612" w:rsidRDefault="00D73663" w:rsidP="00794BFF">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73663" w:rsidTr="00794BFF">
      <w:tblPrEx>
        <w:tblCellMar>
          <w:top w:w="0" w:type="dxa"/>
          <w:bottom w:w="0" w:type="dxa"/>
        </w:tblCellMar>
      </w:tblPrEx>
      <w:tc>
        <w:tcPr>
          <w:tcW w:w="5033" w:type="dxa"/>
          <w:shd w:val="clear" w:color="auto" w:fill="auto"/>
        </w:tcPr>
        <w:p w:rsidR="00D73663" w:rsidRPr="00082612" w:rsidRDefault="00D73663" w:rsidP="00794BFF">
          <w:pPr>
            <w:pStyle w:val="Footer"/>
            <w:jc w:val="right"/>
          </w:pPr>
          <w:r>
            <w:fldChar w:fldCharType="begin"/>
          </w:r>
          <w:r>
            <w:instrText xml:space="preserve"> PAGE  \* MERGEFORMAT </w:instrText>
          </w:r>
          <w:r>
            <w:fldChar w:fldCharType="separate"/>
          </w:r>
          <w:r w:rsidR="00417BF3">
            <w:t>7</w:t>
          </w:r>
          <w:r>
            <w:fldChar w:fldCharType="end"/>
          </w:r>
        </w:p>
      </w:tc>
      <w:tc>
        <w:tcPr>
          <w:tcW w:w="5033" w:type="dxa"/>
          <w:shd w:val="clear" w:color="auto" w:fill="auto"/>
        </w:tcPr>
        <w:p w:rsidR="00D73663" w:rsidRPr="00082612" w:rsidRDefault="00D73663" w:rsidP="00794BFF">
          <w:pPr>
            <w:pStyle w:val="Footer"/>
            <w:jc w:val="left"/>
            <w:rPr>
              <w:b w:val="0"/>
              <w:w w:val="103"/>
              <w:sz w:val="14"/>
            </w:rPr>
          </w:pPr>
          <w:r>
            <w:rPr>
              <w:b w:val="0"/>
              <w:w w:val="103"/>
              <w:sz w:val="14"/>
            </w:rPr>
            <w:t>08-22019 (C)</w:t>
          </w:r>
        </w:p>
      </w:tc>
    </w:tr>
  </w:tbl>
  <w:p w:rsidR="00D73663" w:rsidRPr="00082612" w:rsidRDefault="00D73663" w:rsidP="00794BFF">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3663" w:rsidRDefault="00D73663" w:rsidP="00794BF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08-29792 (C)</w:t>
    </w:r>
    <w:r>
      <w:rPr>
        <w:b w:val="0"/>
        <w:sz w:val="21"/>
      </w:rPr>
      <w:fldChar w:fldCharType="end"/>
    </w:r>
  </w:p>
  <w:p w:rsidR="00D73663" w:rsidRPr="00082612" w:rsidRDefault="00D73663" w:rsidP="00794BFF">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*0829792*</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6A2" w:rsidRPr="00F9067F" w:rsidRDefault="009C76A2" w:rsidP="00F9067F">
      <w:pPr>
        <w:pStyle w:val="Footer"/>
        <w:spacing w:after="80"/>
        <w:ind w:left="792"/>
        <w:rPr>
          <w:sz w:val="16"/>
        </w:rPr>
      </w:pPr>
      <w:r w:rsidRPr="00F9067F">
        <w:rPr>
          <w:sz w:val="16"/>
        </w:rPr>
        <w:t>__________________</w:t>
      </w:r>
    </w:p>
  </w:footnote>
  <w:footnote w:type="continuationSeparator" w:id="0">
    <w:p w:rsidR="009C76A2" w:rsidRPr="00F9067F" w:rsidRDefault="009C76A2" w:rsidP="00F9067F">
      <w:pPr>
        <w:pStyle w:val="Footer"/>
        <w:spacing w:after="80"/>
        <w:ind w:left="792"/>
        <w:rPr>
          <w:sz w:val="16"/>
        </w:rPr>
      </w:pPr>
      <w:r w:rsidRPr="00F9067F">
        <w:rPr>
          <w:sz w:val="16"/>
        </w:rPr>
        <w:t>__________________</w:t>
      </w:r>
    </w:p>
  </w:footnote>
  <w:footnote w:id="1">
    <w:p w:rsidR="00D73663" w:rsidRDefault="00D73663" w:rsidP="00F9067F">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AA6931">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w:t>
      </w:r>
      <w:r>
        <w:rPr>
          <w:rFonts w:hint="eastAsia"/>
        </w:rPr>
        <w:t>和《残疾人权利公约》</w:t>
      </w:r>
      <w:r w:rsidRPr="00AA6931">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73663" w:rsidTr="00B337E0">
      <w:tblPrEx>
        <w:tblCellMar>
          <w:top w:w="0" w:type="dxa"/>
          <w:bottom w:w="0" w:type="dxa"/>
        </w:tblCellMar>
      </w:tblPrEx>
      <w:trPr>
        <w:trHeight w:hRule="exact" w:val="864"/>
      </w:trPr>
      <w:tc>
        <w:tcPr>
          <w:tcW w:w="4838" w:type="dxa"/>
          <w:shd w:val="clear" w:color="auto" w:fill="auto"/>
          <w:vAlign w:val="bottom"/>
        </w:tcPr>
        <w:p w:rsidR="00D73663" w:rsidRPr="00B337E0" w:rsidRDefault="00D73663" w:rsidP="00B337E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CEDAW/C/MAR/CO/4</w:t>
          </w:r>
          <w:r>
            <w:rPr>
              <w:b/>
              <w:sz w:val="17"/>
            </w:rPr>
            <w:fldChar w:fldCharType="end"/>
          </w:r>
        </w:p>
      </w:tc>
      <w:tc>
        <w:tcPr>
          <w:tcW w:w="5033" w:type="dxa"/>
          <w:shd w:val="clear" w:color="auto" w:fill="auto"/>
          <w:vAlign w:val="bottom"/>
        </w:tcPr>
        <w:p w:rsidR="00D73663" w:rsidRDefault="00D73663" w:rsidP="00B337E0">
          <w:pPr>
            <w:pStyle w:val="Header"/>
          </w:pPr>
        </w:p>
      </w:tc>
    </w:tr>
  </w:tbl>
  <w:p w:rsidR="00D73663" w:rsidRPr="00B337E0" w:rsidRDefault="00D73663" w:rsidP="00B337E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73663" w:rsidTr="00B337E0">
      <w:tblPrEx>
        <w:tblCellMar>
          <w:top w:w="0" w:type="dxa"/>
          <w:bottom w:w="0" w:type="dxa"/>
        </w:tblCellMar>
      </w:tblPrEx>
      <w:trPr>
        <w:trHeight w:hRule="exact" w:val="864"/>
      </w:trPr>
      <w:tc>
        <w:tcPr>
          <w:tcW w:w="4838" w:type="dxa"/>
          <w:shd w:val="clear" w:color="auto" w:fill="auto"/>
          <w:vAlign w:val="bottom"/>
        </w:tcPr>
        <w:p w:rsidR="00D73663" w:rsidRDefault="00D73663" w:rsidP="00B337E0">
          <w:pPr>
            <w:pStyle w:val="Header"/>
          </w:pPr>
        </w:p>
      </w:tc>
      <w:tc>
        <w:tcPr>
          <w:tcW w:w="5033" w:type="dxa"/>
          <w:shd w:val="clear" w:color="auto" w:fill="auto"/>
          <w:vAlign w:val="bottom"/>
        </w:tcPr>
        <w:p w:rsidR="00D73663" w:rsidRPr="00B337E0" w:rsidRDefault="00D73663" w:rsidP="00B337E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CEDAW/C/MAR/CO/4</w:t>
          </w:r>
          <w:r>
            <w:rPr>
              <w:b/>
              <w:sz w:val="17"/>
            </w:rPr>
            <w:fldChar w:fldCharType="end"/>
          </w:r>
        </w:p>
      </w:tc>
    </w:tr>
  </w:tbl>
  <w:p w:rsidR="00D73663" w:rsidRPr="00B337E0" w:rsidRDefault="00D73663" w:rsidP="00B337E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73663" w:rsidTr="00B337E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73663" w:rsidRDefault="00D73663" w:rsidP="00B337E0">
          <w:pPr>
            <w:pStyle w:val="Header"/>
            <w:spacing w:after="120"/>
          </w:pPr>
        </w:p>
      </w:tc>
      <w:tc>
        <w:tcPr>
          <w:tcW w:w="1872" w:type="dxa"/>
          <w:tcBorders>
            <w:bottom w:val="single" w:sz="4" w:space="0" w:color="auto"/>
          </w:tcBorders>
          <w:shd w:val="clear" w:color="auto" w:fill="auto"/>
          <w:vAlign w:val="bottom"/>
        </w:tcPr>
        <w:p w:rsidR="00D73663" w:rsidRPr="00B337E0" w:rsidRDefault="00D73663" w:rsidP="00B337E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73663" w:rsidRDefault="00D73663" w:rsidP="00B337E0">
          <w:pPr>
            <w:pStyle w:val="Header"/>
            <w:spacing w:after="120"/>
          </w:pPr>
        </w:p>
      </w:tc>
      <w:tc>
        <w:tcPr>
          <w:tcW w:w="6523" w:type="dxa"/>
          <w:gridSpan w:val="3"/>
          <w:tcBorders>
            <w:bottom w:val="single" w:sz="4" w:space="0" w:color="auto"/>
          </w:tcBorders>
          <w:shd w:val="clear" w:color="auto" w:fill="auto"/>
          <w:vAlign w:val="bottom"/>
        </w:tcPr>
        <w:p w:rsidR="00D73663" w:rsidRPr="00B337E0" w:rsidRDefault="00D73663" w:rsidP="00B337E0">
          <w:pPr>
            <w:spacing w:after="80" w:line="240" w:lineRule="auto"/>
            <w:jc w:val="right"/>
            <w:rPr>
              <w:rFonts w:ascii="Times New Roman"/>
              <w:position w:val="-4"/>
            </w:rPr>
          </w:pPr>
          <w:r>
            <w:rPr>
              <w:rFonts w:ascii="Times New Roman"/>
              <w:position w:val="-4"/>
              <w:sz w:val="40"/>
            </w:rPr>
            <w:t>CEDAW</w:t>
          </w:r>
          <w:r>
            <w:rPr>
              <w:rFonts w:ascii="Times New Roman"/>
              <w:position w:val="-4"/>
            </w:rPr>
            <w:t>/C/MAR/CO/4</w:t>
          </w:r>
        </w:p>
      </w:tc>
    </w:tr>
    <w:tr w:rsidR="00D73663" w:rsidRPr="00B337E0" w:rsidTr="00B337E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73663" w:rsidRDefault="00D73663" w:rsidP="00B337E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73663" w:rsidRPr="00B337E0" w:rsidRDefault="00D73663" w:rsidP="00B337E0">
          <w:pPr>
            <w:pStyle w:val="Header"/>
            <w:spacing w:before="109"/>
            <w:ind w:left="-72"/>
          </w:pPr>
        </w:p>
      </w:tc>
      <w:tc>
        <w:tcPr>
          <w:tcW w:w="5227" w:type="dxa"/>
          <w:gridSpan w:val="3"/>
          <w:tcBorders>
            <w:top w:val="single" w:sz="4" w:space="0" w:color="auto"/>
            <w:bottom w:val="single" w:sz="12" w:space="0" w:color="auto"/>
          </w:tcBorders>
          <w:shd w:val="clear" w:color="auto" w:fill="auto"/>
        </w:tcPr>
        <w:p w:rsidR="00D73663" w:rsidRPr="00B337E0" w:rsidRDefault="00D73663" w:rsidP="00B337E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73663" w:rsidRPr="00B337E0" w:rsidRDefault="00D73663" w:rsidP="00B337E0">
          <w:pPr>
            <w:pStyle w:val="Header"/>
            <w:spacing w:before="109"/>
          </w:pPr>
        </w:p>
      </w:tc>
      <w:tc>
        <w:tcPr>
          <w:tcW w:w="3180" w:type="dxa"/>
          <w:gridSpan w:val="2"/>
          <w:tcBorders>
            <w:top w:val="single" w:sz="4" w:space="0" w:color="auto"/>
            <w:bottom w:val="single" w:sz="12" w:space="0" w:color="auto"/>
          </w:tcBorders>
          <w:shd w:val="clear" w:color="auto" w:fill="auto"/>
        </w:tcPr>
        <w:p w:rsidR="00D73663" w:rsidRDefault="00D73663" w:rsidP="00B337E0">
          <w:pPr>
            <w:spacing w:before="240" w:line="240" w:lineRule="exact"/>
            <w:rPr>
              <w:rFonts w:ascii="Times New Roman"/>
            </w:rPr>
          </w:pPr>
          <w:r>
            <w:rPr>
              <w:rFonts w:ascii="Times New Roman"/>
            </w:rPr>
            <w:t>Distr.: General</w:t>
          </w:r>
        </w:p>
        <w:p w:rsidR="00D73663" w:rsidRDefault="00D73663" w:rsidP="00B337E0">
          <w:pPr>
            <w:spacing w:line="240" w:lineRule="exact"/>
            <w:rPr>
              <w:rFonts w:ascii="Times New Roman"/>
            </w:rPr>
          </w:pPr>
          <w:r>
            <w:rPr>
              <w:rFonts w:ascii="Times New Roman" w:hint="eastAsia"/>
            </w:rPr>
            <w:t>8</w:t>
          </w:r>
          <w:r>
            <w:rPr>
              <w:rFonts w:ascii="Times New Roman"/>
            </w:rPr>
            <w:t xml:space="preserve"> </w:t>
          </w:r>
          <w:r>
            <w:rPr>
              <w:rFonts w:ascii="Times New Roman" w:hint="eastAsia"/>
            </w:rPr>
            <w:t>A</w:t>
          </w:r>
          <w:r>
            <w:rPr>
              <w:rFonts w:ascii="Times New Roman"/>
            </w:rPr>
            <w:t>pril 2008</w:t>
          </w:r>
        </w:p>
        <w:p w:rsidR="00D73663" w:rsidRDefault="00D73663" w:rsidP="00B337E0">
          <w:pPr>
            <w:spacing w:line="240" w:lineRule="exact"/>
            <w:rPr>
              <w:rFonts w:ascii="Times New Roman"/>
            </w:rPr>
          </w:pPr>
          <w:r>
            <w:rPr>
              <w:rFonts w:ascii="Times New Roman"/>
            </w:rPr>
            <w:t>Chinese</w:t>
          </w:r>
        </w:p>
        <w:p w:rsidR="00D73663" w:rsidRPr="00B337E0" w:rsidRDefault="00D73663" w:rsidP="00B337E0">
          <w:pPr>
            <w:spacing w:line="240" w:lineRule="exact"/>
            <w:rPr>
              <w:rFonts w:ascii="Times New Roman"/>
            </w:rPr>
          </w:pPr>
          <w:r>
            <w:rPr>
              <w:rFonts w:ascii="Times New Roman"/>
            </w:rPr>
            <w:t>Original: English</w:t>
          </w:r>
        </w:p>
      </w:tc>
    </w:tr>
  </w:tbl>
  <w:p w:rsidR="00D73663" w:rsidRPr="00B337E0" w:rsidRDefault="00D73663" w:rsidP="00B337E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73663" w:rsidTr="00794BFF">
      <w:tblPrEx>
        <w:tblCellMar>
          <w:top w:w="0" w:type="dxa"/>
          <w:bottom w:w="0" w:type="dxa"/>
        </w:tblCellMar>
      </w:tblPrEx>
      <w:trPr>
        <w:trHeight w:hRule="exact" w:val="864"/>
      </w:trPr>
      <w:tc>
        <w:tcPr>
          <w:tcW w:w="4838" w:type="dxa"/>
          <w:shd w:val="clear" w:color="auto" w:fill="auto"/>
          <w:vAlign w:val="bottom"/>
        </w:tcPr>
        <w:p w:rsidR="00D73663" w:rsidRPr="00082612" w:rsidRDefault="00D73663" w:rsidP="00794BF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CEDAW/C/MAR/CO/4</w:t>
          </w:r>
          <w:r>
            <w:rPr>
              <w:b/>
              <w:sz w:val="17"/>
            </w:rPr>
            <w:fldChar w:fldCharType="end"/>
          </w:r>
        </w:p>
      </w:tc>
      <w:tc>
        <w:tcPr>
          <w:tcW w:w="5033" w:type="dxa"/>
          <w:shd w:val="clear" w:color="auto" w:fill="auto"/>
          <w:vAlign w:val="bottom"/>
        </w:tcPr>
        <w:p w:rsidR="00D73663" w:rsidRDefault="00D73663" w:rsidP="00794BFF">
          <w:pPr>
            <w:pStyle w:val="Header"/>
          </w:pPr>
        </w:p>
      </w:tc>
    </w:tr>
  </w:tbl>
  <w:p w:rsidR="00D73663" w:rsidRPr="00082612" w:rsidRDefault="00D73663" w:rsidP="00794BF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73663" w:rsidTr="00794BFF">
      <w:tblPrEx>
        <w:tblCellMar>
          <w:top w:w="0" w:type="dxa"/>
          <w:bottom w:w="0" w:type="dxa"/>
        </w:tblCellMar>
      </w:tblPrEx>
      <w:trPr>
        <w:trHeight w:hRule="exact" w:val="864"/>
      </w:trPr>
      <w:tc>
        <w:tcPr>
          <w:tcW w:w="4838" w:type="dxa"/>
          <w:shd w:val="clear" w:color="auto" w:fill="auto"/>
          <w:vAlign w:val="bottom"/>
        </w:tcPr>
        <w:p w:rsidR="00D73663" w:rsidRDefault="00D73663" w:rsidP="00794BFF">
          <w:pPr>
            <w:pStyle w:val="Header"/>
          </w:pPr>
        </w:p>
      </w:tc>
      <w:tc>
        <w:tcPr>
          <w:tcW w:w="5033" w:type="dxa"/>
          <w:shd w:val="clear" w:color="auto" w:fill="auto"/>
          <w:vAlign w:val="bottom"/>
        </w:tcPr>
        <w:p w:rsidR="00D73663" w:rsidRPr="00082612" w:rsidRDefault="00D73663" w:rsidP="00794BF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CEDAW/C/MAR/CO/4</w:t>
          </w:r>
          <w:r>
            <w:rPr>
              <w:b/>
              <w:sz w:val="17"/>
            </w:rPr>
            <w:fldChar w:fldCharType="end"/>
          </w:r>
        </w:p>
      </w:tc>
    </w:tr>
  </w:tbl>
  <w:p w:rsidR="00D73663" w:rsidRPr="00082612" w:rsidRDefault="00D73663" w:rsidP="00794BFF">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73663" w:rsidTr="00794B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73663" w:rsidRDefault="00D73663" w:rsidP="00794BFF">
          <w:pPr>
            <w:pStyle w:val="Header"/>
            <w:spacing w:after="120"/>
          </w:pPr>
        </w:p>
      </w:tc>
      <w:tc>
        <w:tcPr>
          <w:tcW w:w="1872" w:type="dxa"/>
          <w:tcBorders>
            <w:bottom w:val="single" w:sz="4" w:space="0" w:color="auto"/>
          </w:tcBorders>
          <w:shd w:val="clear" w:color="auto" w:fill="auto"/>
          <w:vAlign w:val="bottom"/>
        </w:tcPr>
        <w:p w:rsidR="00D73663" w:rsidRDefault="00D73663" w:rsidP="00794BFF">
          <w:pPr>
            <w:pStyle w:val="Header"/>
            <w:spacing w:after="120"/>
          </w:pPr>
        </w:p>
      </w:tc>
      <w:tc>
        <w:tcPr>
          <w:tcW w:w="245" w:type="dxa"/>
          <w:tcBorders>
            <w:bottom w:val="single" w:sz="4" w:space="0" w:color="auto"/>
          </w:tcBorders>
          <w:shd w:val="clear" w:color="auto" w:fill="auto"/>
          <w:vAlign w:val="bottom"/>
        </w:tcPr>
        <w:p w:rsidR="00D73663" w:rsidRDefault="00D73663" w:rsidP="00794BFF">
          <w:pPr>
            <w:pStyle w:val="Header"/>
            <w:spacing w:after="120"/>
          </w:pPr>
        </w:p>
      </w:tc>
      <w:tc>
        <w:tcPr>
          <w:tcW w:w="6523" w:type="dxa"/>
          <w:gridSpan w:val="3"/>
          <w:tcBorders>
            <w:bottom w:val="single" w:sz="4" w:space="0" w:color="auto"/>
          </w:tcBorders>
          <w:shd w:val="clear" w:color="auto" w:fill="auto"/>
          <w:vAlign w:val="bottom"/>
        </w:tcPr>
        <w:p w:rsidR="00D73663" w:rsidRPr="00082612" w:rsidRDefault="00D73663" w:rsidP="00794BFF">
          <w:pPr>
            <w:spacing w:after="80" w:line="240" w:lineRule="auto"/>
            <w:jc w:val="right"/>
            <w:rPr>
              <w:rFonts w:ascii="Times New Roman"/>
              <w:position w:val="-4"/>
            </w:rPr>
          </w:pPr>
          <w:r>
            <w:rPr>
              <w:rFonts w:ascii="Times New Roman"/>
              <w:position w:val="-4"/>
              <w:sz w:val="40"/>
            </w:rPr>
            <w:t>CEDAW</w:t>
          </w:r>
          <w:r>
            <w:rPr>
              <w:rFonts w:ascii="Times New Roman"/>
              <w:position w:val="-4"/>
            </w:rPr>
            <w:t>/C/MAR/4/CO/CRP.1</w:t>
          </w:r>
        </w:p>
      </w:tc>
    </w:tr>
    <w:tr w:rsidR="00D73663" w:rsidRPr="00082612" w:rsidTr="00794BF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73663" w:rsidRPr="00082612" w:rsidRDefault="00D73663" w:rsidP="00794BFF">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D73663" w:rsidRPr="00082612" w:rsidRDefault="00D73663" w:rsidP="00794BFF">
          <w:pPr>
            <w:pStyle w:val="Header"/>
            <w:spacing w:before="109"/>
          </w:pPr>
        </w:p>
      </w:tc>
      <w:tc>
        <w:tcPr>
          <w:tcW w:w="245" w:type="dxa"/>
          <w:tcBorders>
            <w:top w:val="single" w:sz="4" w:space="0" w:color="auto"/>
            <w:bottom w:val="single" w:sz="12" w:space="0" w:color="auto"/>
          </w:tcBorders>
          <w:shd w:val="clear" w:color="auto" w:fill="auto"/>
        </w:tcPr>
        <w:p w:rsidR="00D73663" w:rsidRPr="00082612" w:rsidRDefault="00D73663" w:rsidP="00794BFF">
          <w:pPr>
            <w:pStyle w:val="Header"/>
            <w:spacing w:before="109"/>
          </w:pPr>
        </w:p>
      </w:tc>
      <w:tc>
        <w:tcPr>
          <w:tcW w:w="3180" w:type="dxa"/>
          <w:gridSpan w:val="2"/>
          <w:tcBorders>
            <w:top w:val="single" w:sz="4" w:space="0" w:color="auto"/>
            <w:bottom w:val="single" w:sz="12" w:space="0" w:color="auto"/>
          </w:tcBorders>
          <w:shd w:val="clear" w:color="auto" w:fill="auto"/>
        </w:tcPr>
        <w:p w:rsidR="00D73663" w:rsidRDefault="00D73663" w:rsidP="00794BFF">
          <w:pPr>
            <w:spacing w:before="240" w:line="240" w:lineRule="exact"/>
            <w:rPr>
              <w:rFonts w:ascii="Times New Roman"/>
            </w:rPr>
          </w:pPr>
        </w:p>
        <w:p w:rsidR="00D73663" w:rsidRDefault="00D73663" w:rsidP="00794BFF">
          <w:pPr>
            <w:spacing w:line="240" w:lineRule="exact"/>
            <w:rPr>
              <w:rFonts w:ascii="Times New Roman"/>
            </w:rPr>
          </w:pPr>
          <w:r>
            <w:rPr>
              <w:rFonts w:ascii="Times New Roman"/>
            </w:rPr>
            <w:t>29 January 2008</w:t>
          </w:r>
        </w:p>
        <w:p w:rsidR="00D73663" w:rsidRDefault="00D73663" w:rsidP="00794BFF">
          <w:pPr>
            <w:spacing w:line="240" w:lineRule="exact"/>
            <w:rPr>
              <w:rFonts w:ascii="Times New Roman"/>
            </w:rPr>
          </w:pPr>
          <w:r>
            <w:rPr>
              <w:rFonts w:ascii="Times New Roman"/>
            </w:rPr>
            <w:t>Chinese</w:t>
          </w:r>
        </w:p>
        <w:p w:rsidR="00D73663" w:rsidRPr="00082612" w:rsidRDefault="00D73663" w:rsidP="00794BFF">
          <w:pPr>
            <w:spacing w:line="240" w:lineRule="exact"/>
            <w:rPr>
              <w:rFonts w:ascii="Times New Roman"/>
            </w:rPr>
          </w:pPr>
          <w:r>
            <w:rPr>
              <w:rFonts w:ascii="Times New Roman"/>
            </w:rPr>
            <w:t>Original: English</w:t>
          </w:r>
        </w:p>
      </w:tc>
    </w:tr>
  </w:tbl>
  <w:p w:rsidR="00D73663" w:rsidRPr="00082612" w:rsidRDefault="00D73663" w:rsidP="00794BF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792*"/>
    <w:docVar w:name="CreationDt" w:val="01/05/2008 10:49:29"/>
    <w:docVar w:name="DocCategory" w:val="Doc"/>
    <w:docVar w:name="DocType" w:val="Final"/>
    <w:docVar w:name="FooterJN" w:val="08-29792"/>
    <w:docVar w:name="jobn" w:val="08-29792 (C)"/>
    <w:docVar w:name="jobnDT" w:val="08-29792 (C)   010508"/>
    <w:docVar w:name="jobnDTDT" w:val="08-29792 (C)   010508   010508"/>
    <w:docVar w:name="JobNo" w:val="0829792C"/>
    <w:docVar w:name="OandT" w:val="CAI"/>
    <w:docVar w:name="sss1" w:val="CEDAW/C/MAR/CO/4"/>
    <w:docVar w:name="sss2" w:val="-"/>
    <w:docVar w:name="Symbol1" w:val="CEDAW/C/MAR/CO/4"/>
    <w:docVar w:name="Symbol2" w:val="-"/>
  </w:docVars>
  <w:rsids>
    <w:rsidRoot w:val="000618E8"/>
    <w:rsid w:val="000125BC"/>
    <w:rsid w:val="00021A2B"/>
    <w:rsid w:val="00037B39"/>
    <w:rsid w:val="000439BC"/>
    <w:rsid w:val="00044CA4"/>
    <w:rsid w:val="00045EFE"/>
    <w:rsid w:val="000618E8"/>
    <w:rsid w:val="0007337D"/>
    <w:rsid w:val="000758DF"/>
    <w:rsid w:val="00076EB8"/>
    <w:rsid w:val="00095C67"/>
    <w:rsid w:val="000A31F9"/>
    <w:rsid w:val="000C1786"/>
    <w:rsid w:val="000E240F"/>
    <w:rsid w:val="000E49A4"/>
    <w:rsid w:val="000F0ACD"/>
    <w:rsid w:val="000F1058"/>
    <w:rsid w:val="000F2601"/>
    <w:rsid w:val="001113F8"/>
    <w:rsid w:val="001212F9"/>
    <w:rsid w:val="00121328"/>
    <w:rsid w:val="0012708E"/>
    <w:rsid w:val="00135532"/>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1B2E"/>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34083"/>
    <w:rsid w:val="003649EE"/>
    <w:rsid w:val="00371BC6"/>
    <w:rsid w:val="00373A15"/>
    <w:rsid w:val="00394A02"/>
    <w:rsid w:val="003C7B20"/>
    <w:rsid w:val="003E4565"/>
    <w:rsid w:val="003E748F"/>
    <w:rsid w:val="003E7612"/>
    <w:rsid w:val="00414423"/>
    <w:rsid w:val="00417BF3"/>
    <w:rsid w:val="004411AD"/>
    <w:rsid w:val="004424EF"/>
    <w:rsid w:val="00453BB0"/>
    <w:rsid w:val="00460162"/>
    <w:rsid w:val="004620A8"/>
    <w:rsid w:val="00487444"/>
    <w:rsid w:val="004A06D1"/>
    <w:rsid w:val="004A11FC"/>
    <w:rsid w:val="004C0224"/>
    <w:rsid w:val="004C3255"/>
    <w:rsid w:val="004C3FC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28DE"/>
    <w:rsid w:val="006479F1"/>
    <w:rsid w:val="00650BEE"/>
    <w:rsid w:val="006520FA"/>
    <w:rsid w:val="0065377D"/>
    <w:rsid w:val="00660A4E"/>
    <w:rsid w:val="00666F57"/>
    <w:rsid w:val="006740A7"/>
    <w:rsid w:val="0068429F"/>
    <w:rsid w:val="00691524"/>
    <w:rsid w:val="006A654B"/>
    <w:rsid w:val="006E2924"/>
    <w:rsid w:val="006E7A26"/>
    <w:rsid w:val="006F2B3D"/>
    <w:rsid w:val="007319E0"/>
    <w:rsid w:val="00737B00"/>
    <w:rsid w:val="0075155C"/>
    <w:rsid w:val="00753A05"/>
    <w:rsid w:val="00757193"/>
    <w:rsid w:val="00761190"/>
    <w:rsid w:val="00776537"/>
    <w:rsid w:val="00783A25"/>
    <w:rsid w:val="007877F4"/>
    <w:rsid w:val="00794BFF"/>
    <w:rsid w:val="007A0F32"/>
    <w:rsid w:val="007E1B5E"/>
    <w:rsid w:val="007E6253"/>
    <w:rsid w:val="007F2278"/>
    <w:rsid w:val="00805783"/>
    <w:rsid w:val="00806F57"/>
    <w:rsid w:val="00806F90"/>
    <w:rsid w:val="00824C19"/>
    <w:rsid w:val="00826250"/>
    <w:rsid w:val="008378D1"/>
    <w:rsid w:val="00846462"/>
    <w:rsid w:val="0086691F"/>
    <w:rsid w:val="008729D2"/>
    <w:rsid w:val="00883DB0"/>
    <w:rsid w:val="00884C8F"/>
    <w:rsid w:val="00896D38"/>
    <w:rsid w:val="008C3296"/>
    <w:rsid w:val="008E2D03"/>
    <w:rsid w:val="008F2BB5"/>
    <w:rsid w:val="008F425D"/>
    <w:rsid w:val="008F5472"/>
    <w:rsid w:val="008F5D0F"/>
    <w:rsid w:val="008F7ADD"/>
    <w:rsid w:val="009122E0"/>
    <w:rsid w:val="00913351"/>
    <w:rsid w:val="0096193C"/>
    <w:rsid w:val="009769E1"/>
    <w:rsid w:val="00977E0D"/>
    <w:rsid w:val="00986C04"/>
    <w:rsid w:val="009A2F76"/>
    <w:rsid w:val="009C76A2"/>
    <w:rsid w:val="009D2AC2"/>
    <w:rsid w:val="009E1774"/>
    <w:rsid w:val="009E2668"/>
    <w:rsid w:val="009E40A3"/>
    <w:rsid w:val="009E4BCE"/>
    <w:rsid w:val="009E5C8C"/>
    <w:rsid w:val="009F10B1"/>
    <w:rsid w:val="009F47E3"/>
    <w:rsid w:val="009F6938"/>
    <w:rsid w:val="00A0537D"/>
    <w:rsid w:val="00A069AD"/>
    <w:rsid w:val="00A17A85"/>
    <w:rsid w:val="00A20856"/>
    <w:rsid w:val="00A24399"/>
    <w:rsid w:val="00A24CA5"/>
    <w:rsid w:val="00A275EB"/>
    <w:rsid w:val="00A33D6D"/>
    <w:rsid w:val="00A37345"/>
    <w:rsid w:val="00A5206D"/>
    <w:rsid w:val="00A72E47"/>
    <w:rsid w:val="00A95404"/>
    <w:rsid w:val="00A968C5"/>
    <w:rsid w:val="00AA3C28"/>
    <w:rsid w:val="00AA759D"/>
    <w:rsid w:val="00AB06A4"/>
    <w:rsid w:val="00AB2786"/>
    <w:rsid w:val="00AD4308"/>
    <w:rsid w:val="00AF2A33"/>
    <w:rsid w:val="00B309DD"/>
    <w:rsid w:val="00B337E0"/>
    <w:rsid w:val="00B36621"/>
    <w:rsid w:val="00B36D64"/>
    <w:rsid w:val="00B41B48"/>
    <w:rsid w:val="00B5226D"/>
    <w:rsid w:val="00B56194"/>
    <w:rsid w:val="00B61A34"/>
    <w:rsid w:val="00B64E8E"/>
    <w:rsid w:val="00B65E8B"/>
    <w:rsid w:val="00B8025A"/>
    <w:rsid w:val="00B827B1"/>
    <w:rsid w:val="00BA2C83"/>
    <w:rsid w:val="00BB073D"/>
    <w:rsid w:val="00BB23A4"/>
    <w:rsid w:val="00BC2276"/>
    <w:rsid w:val="00BD2150"/>
    <w:rsid w:val="00BD704C"/>
    <w:rsid w:val="00BE1CC3"/>
    <w:rsid w:val="00BE365A"/>
    <w:rsid w:val="00BE47C4"/>
    <w:rsid w:val="00C052A2"/>
    <w:rsid w:val="00C06A4A"/>
    <w:rsid w:val="00C12DC3"/>
    <w:rsid w:val="00C1391A"/>
    <w:rsid w:val="00C14CE6"/>
    <w:rsid w:val="00C15218"/>
    <w:rsid w:val="00C25ED4"/>
    <w:rsid w:val="00C2725D"/>
    <w:rsid w:val="00C42033"/>
    <w:rsid w:val="00C464DD"/>
    <w:rsid w:val="00C76854"/>
    <w:rsid w:val="00CB2B1E"/>
    <w:rsid w:val="00CC3E8B"/>
    <w:rsid w:val="00CC4E84"/>
    <w:rsid w:val="00CD3449"/>
    <w:rsid w:val="00CD5641"/>
    <w:rsid w:val="00CE64AC"/>
    <w:rsid w:val="00CF7718"/>
    <w:rsid w:val="00D177F1"/>
    <w:rsid w:val="00D323B5"/>
    <w:rsid w:val="00D42ACC"/>
    <w:rsid w:val="00D51DC5"/>
    <w:rsid w:val="00D676D7"/>
    <w:rsid w:val="00D71517"/>
    <w:rsid w:val="00D7168D"/>
    <w:rsid w:val="00D73663"/>
    <w:rsid w:val="00D874E1"/>
    <w:rsid w:val="00D9586D"/>
    <w:rsid w:val="00DB0932"/>
    <w:rsid w:val="00DC2506"/>
    <w:rsid w:val="00DC49FA"/>
    <w:rsid w:val="00DD3D6B"/>
    <w:rsid w:val="00DD4467"/>
    <w:rsid w:val="00DD61C8"/>
    <w:rsid w:val="00DD772B"/>
    <w:rsid w:val="00E050BA"/>
    <w:rsid w:val="00E05111"/>
    <w:rsid w:val="00E25442"/>
    <w:rsid w:val="00E25A1F"/>
    <w:rsid w:val="00E319EC"/>
    <w:rsid w:val="00E37EEB"/>
    <w:rsid w:val="00E710FB"/>
    <w:rsid w:val="00E806D9"/>
    <w:rsid w:val="00E82CA2"/>
    <w:rsid w:val="00E94E5A"/>
    <w:rsid w:val="00E95594"/>
    <w:rsid w:val="00EA31C3"/>
    <w:rsid w:val="00EA36DF"/>
    <w:rsid w:val="00EB33AC"/>
    <w:rsid w:val="00EC6F21"/>
    <w:rsid w:val="00EE0913"/>
    <w:rsid w:val="00EF19E6"/>
    <w:rsid w:val="00F01440"/>
    <w:rsid w:val="00F13305"/>
    <w:rsid w:val="00F40463"/>
    <w:rsid w:val="00F50336"/>
    <w:rsid w:val="00F62E3F"/>
    <w:rsid w:val="00F67F90"/>
    <w:rsid w:val="00F77B3E"/>
    <w:rsid w:val="00F833CB"/>
    <w:rsid w:val="00F87754"/>
    <w:rsid w:val="00F9067F"/>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194</TotalTime>
  <Pages>1</Pages>
  <Words>1107</Words>
  <Characters>6312</Characters>
  <Application>Microsoft Office Word</Application>
  <DocSecurity>4</DocSecurity>
  <Lines>52</Lines>
  <Paragraphs>14</Paragraphs>
  <ScaleCrop>false</ScaleCrop>
  <Company>United Nations</Company>
  <LinksUpToDate>false</LinksUpToDate>
  <CharactersWithSpaces>7405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Yanhuang.Cai</dc:creator>
  <cp:keywords/>
  <dc:description/>
  <cp:lastModifiedBy>Peizhen.Shi</cp:lastModifiedBy>
  <cp:revision>34</cp:revision>
  <cp:lastPrinted>2008-05-01T14:12:00Z</cp:lastPrinted>
  <dcterms:created xsi:type="dcterms:W3CDTF">2008-05-01T08:48:00Z</dcterms:created>
  <dcterms:modified xsi:type="dcterms:W3CDTF">2008-05-01T14:13:00Z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0829792</vt:lpwstr>
  </property>
  <property fmtid="{D5CDD505-2E9C-101B-9397-08002B2CF9AE}" pid="3" name="Symbol1">
    <vt:lpwstr>CEDAW/C/MAR/CO/4</vt:lpwstr>
  </property>
  <property fmtid="{D5CDD505-2E9C-101B-9397-08002B2CF9AE}" pid="4" name="Symbol2">
    <vt:lpwstr/>
  </property>
  <property fmtid="{D5CDD505-2E9C-101B-9397-08002B2CF9AE}" pid="5" name="Translator">
    <vt:lpwstr/>
  </property>
  <property fmtid="{D5CDD505-2E9C-101B-9397-08002B2CF9AE}" pid="6" name="Operator">
    <vt:lpwstr>CAI</vt:lpwstr>
  </property>
  <property fmtid="{D5CDD505-2E9C-101B-9397-08002B2CF9AE}" pid="7" name="DraftPages">
    <vt:lpwstr> </vt:lpwstr>
  </property>
  <property fmtid="{D5CDD505-2E9C-101B-9397-08002B2CF9AE}" pid="8" name="Comment">
    <vt:lpwstr/>
  </property>
</Properties>
</file>