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673" w:rsidRDefault="00C22673">
      <w:pPr>
        <w:spacing w:line="60" w:lineRule="exact"/>
        <w:rPr>
          <w:rFonts w:ascii="Times New Roman"/>
          <w:sz w:val="6"/>
        </w:rPr>
        <w:sectPr w:rsidR="00C2267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C22673" w:rsidRDefault="00C22673">
      <w:pPr>
        <w:pStyle w:val="H1"/>
        <w:spacing w:line="340" w:lineRule="exact"/>
      </w:pPr>
      <w:r>
        <w:t>消除对妇女歧视委员会</w:t>
      </w:r>
    </w:p>
    <w:p w:rsidR="00C22673" w:rsidRDefault="00C22673">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C22673" w:rsidRDefault="00C22673">
      <w:pPr>
        <w:pStyle w:val="DualTxt"/>
        <w:spacing w:after="0"/>
        <w:rPr>
          <w:rFonts w:ascii="SimHei" w:eastAsia="SimHei"/>
          <w:color w:val="FF0000"/>
        </w:rPr>
      </w:pPr>
      <w:r>
        <w:rPr>
          <w:rFonts w:ascii="SimHei" w:eastAsia="SimHei"/>
          <w:color w:val="FF0000"/>
        </w:rPr>
        <w:t>第79</w:t>
      </w:r>
      <w:r>
        <w:rPr>
          <w:rFonts w:ascii="SimHei" w:eastAsia="SimHei" w:hint="eastAsia"/>
          <w:color w:val="FF0000"/>
        </w:rPr>
        <w:t>6</w:t>
      </w:r>
      <w:r>
        <w:rPr>
          <w:rFonts w:ascii="SimHei" w:eastAsia="SimHei"/>
          <w:color w:val="FF0000"/>
        </w:rPr>
        <w:t>次会议</w:t>
      </w:r>
      <w:r>
        <w:rPr>
          <w:rFonts w:ascii="SimHei" w:eastAsia="SimHei" w:hint="eastAsia"/>
          <w:color w:val="FF0000"/>
        </w:rPr>
        <w:t>简要记录（A室）</w:t>
      </w:r>
    </w:p>
    <w:p w:rsidR="00C22673" w:rsidRDefault="00C22673">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5</w:t>
      </w:r>
      <w:r>
        <w:rPr>
          <w:rFonts w:ascii="Times New Roman"/>
        </w:rPr>
        <w:t>日，星期</w:t>
      </w:r>
      <w:r>
        <w:rPr>
          <w:rFonts w:ascii="Times New Roman" w:hint="eastAsia"/>
        </w:rPr>
        <w:t>三</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C22673" w:rsidRDefault="00C22673">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加斯帕德女士（副主席）</w:t>
      </w:r>
    </w:p>
    <w:p w:rsidR="00C22673" w:rsidRDefault="00C22673">
      <w:pPr>
        <w:tabs>
          <w:tab w:val="left" w:pos="1260"/>
          <w:tab w:val="right" w:leader="dot" w:pos="8568"/>
        </w:tabs>
        <w:spacing w:line="360" w:lineRule="auto"/>
        <w:ind w:right="1267"/>
        <w:rPr>
          <w:rFonts w:ascii="Times New Roman"/>
        </w:rPr>
      </w:pPr>
    </w:p>
    <w:p w:rsidR="00C22673" w:rsidRDefault="00C22673">
      <w:pPr>
        <w:tabs>
          <w:tab w:val="left" w:pos="1267"/>
          <w:tab w:val="right" w:leader="dot" w:pos="8568"/>
        </w:tabs>
        <w:spacing w:line="120" w:lineRule="exact"/>
        <w:ind w:right="1267"/>
        <w:rPr>
          <w:rFonts w:ascii="Times New Roman"/>
          <w:sz w:val="10"/>
        </w:rPr>
      </w:pPr>
    </w:p>
    <w:p w:rsidR="00C22673" w:rsidRDefault="00C2267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22673" w:rsidRDefault="00C22673">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C22673" w:rsidRDefault="00C22673" w:rsidP="0078698D">
      <w:pPr>
        <w:pStyle w:val="SingleTxt"/>
        <w:spacing w:after="180" w:line="340" w:lineRule="exact"/>
        <w:ind w:leftChars="602" w:left="31680" w:firstLineChars="200" w:firstLine="31680"/>
        <w:rPr>
          <w:rFonts w:eastAsia="KaiTi_GB2312"/>
          <w:color w:val="0000FF"/>
        </w:rPr>
      </w:pPr>
      <w:r>
        <w:rPr>
          <w:rFonts w:ascii="KaiTi_GB2312" w:eastAsia="KaiTi_GB2312" w:hint="eastAsia"/>
          <w:color w:val="0000FF"/>
          <w:szCs w:val="21"/>
        </w:rPr>
        <w:t>几内亚的第四、第五和第六次合并定期报告</w:t>
      </w:r>
      <w:r>
        <w:rPr>
          <w:rFonts w:ascii="Times New Roman"/>
        </w:rPr>
        <w:t>（</w:t>
      </w:r>
      <w:r>
        <w:rPr>
          <w:rFonts w:ascii="Times New Roman" w:eastAsia="KaiTi_GB2312"/>
          <w:color w:val="0000FF"/>
        </w:rPr>
        <w:t>续</w:t>
      </w:r>
      <w:r>
        <w:rPr>
          <w:rFonts w:ascii="Times New Roman"/>
        </w:rPr>
        <w:t>）</w:t>
      </w:r>
    </w:p>
    <w:p w:rsidR="00C22673" w:rsidRDefault="00C22673">
      <w:pPr>
        <w:pStyle w:val="SingleTxt"/>
        <w:spacing w:after="0" w:line="240" w:lineRule="exact"/>
        <w:rPr>
          <w:rFonts w:ascii="Times New Roman"/>
        </w:rPr>
      </w:pPr>
    </w:p>
    <w:p w:rsidR="00C22673" w:rsidRDefault="00C22673">
      <w:pPr>
        <w:pStyle w:val="SingleTxt"/>
        <w:spacing w:after="0" w:line="240" w:lineRule="exact"/>
        <w:rPr>
          <w:rFonts w:ascii="Times New Roman"/>
        </w:rPr>
        <w:sectPr w:rsidR="00C2267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22673" w:rsidRDefault="00C22673">
      <w:pPr>
        <w:pStyle w:val="SingleTxt"/>
        <w:spacing w:after="0" w:line="20" w:lineRule="exact"/>
        <w:rPr>
          <w:rFonts w:ascii="Times New Roman"/>
        </w:rPr>
        <w:sectPr w:rsidR="00C22673">
          <w:endnotePr>
            <w:numFmt w:val="decimal"/>
          </w:endnotePr>
          <w:pgSz w:w="12242" w:h="15842" w:code="1"/>
          <w:pgMar w:top="1742" w:right="1195" w:bottom="1898" w:left="1195" w:header="576" w:footer="1030" w:gutter="0"/>
          <w:cols w:space="425"/>
          <w:noEndnote/>
          <w:docGrid w:type="lines" w:linePitch="312"/>
        </w:sectPr>
      </w:pPr>
    </w:p>
    <w:p w:rsidR="00C22673" w:rsidRDefault="00C22673">
      <w:pPr>
        <w:tabs>
          <w:tab w:val="left" w:pos="420"/>
        </w:tabs>
        <w:spacing w:after="180" w:line="340" w:lineRule="exact"/>
        <w:rPr>
          <w:rFonts w:ascii="KaiTi_GB2312" w:eastAsia="KaiTi_GB2312" w:hint="eastAsia"/>
          <w:color w:val="0000FF"/>
        </w:rPr>
      </w:pPr>
      <w:r>
        <w:rPr>
          <w:rFonts w:ascii="KaiTi_GB2312" w:eastAsia="KaiTi_GB2312" w:hint="eastAsia"/>
          <w:color w:val="0000FF"/>
        </w:rPr>
        <w:t>因西蒙诺维奇女士缺席，副主席加斯帕德女士代行主席职务。</w:t>
      </w:r>
    </w:p>
    <w:p w:rsidR="00C22673" w:rsidRDefault="00C22673">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C22673" w:rsidRDefault="00C22673">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C22673" w:rsidRDefault="00C22673">
      <w:pPr>
        <w:tabs>
          <w:tab w:val="left" w:pos="420"/>
        </w:tabs>
        <w:spacing w:after="180" w:line="340" w:lineRule="exact"/>
        <w:ind w:left="420"/>
        <w:jc w:val="both"/>
        <w:rPr>
          <w:rFonts w:ascii="Times New Roman" w:hint="eastAsia"/>
          <w:szCs w:val="21"/>
        </w:rPr>
      </w:pPr>
      <w:r>
        <w:rPr>
          <w:rFonts w:ascii="Times New Roman" w:eastAsia="KaiTi_GB2312" w:hint="eastAsia"/>
          <w:color w:val="0000FF"/>
          <w:szCs w:val="21"/>
        </w:rPr>
        <w:t>几内亚的</w:t>
      </w:r>
      <w:r>
        <w:rPr>
          <w:rFonts w:ascii="KaiTi_GB2312" w:eastAsia="KaiTi_GB2312" w:hint="eastAsia"/>
          <w:color w:val="0000FF"/>
        </w:rPr>
        <w:t>第四</w:t>
      </w:r>
      <w:r>
        <w:rPr>
          <w:rFonts w:ascii="Times New Roman" w:eastAsia="KaiTi_GB2312" w:hint="eastAsia"/>
          <w:color w:val="0000FF"/>
          <w:szCs w:val="21"/>
        </w:rPr>
        <w:t>、第五和第六次</w:t>
      </w:r>
      <w:r>
        <w:rPr>
          <w:rFonts w:ascii="Times New Roman" w:eastAsia="KaiTi_GB2312" w:hint="eastAsia"/>
          <w:color w:val="0000FF"/>
        </w:rPr>
        <w:t>合并</w:t>
      </w:r>
      <w:r>
        <w:rPr>
          <w:rFonts w:ascii="Times New Roman" w:eastAsia="KaiTi_GB2312" w:hint="eastAsia"/>
          <w:color w:val="0000FF"/>
          <w:szCs w:val="21"/>
        </w:rPr>
        <w:t>定期报告</w:t>
      </w:r>
      <w:r>
        <w:rPr>
          <w:rFonts w:ascii="Times New Roman"/>
        </w:rPr>
        <w:t>（</w:t>
      </w:r>
      <w:r>
        <w:rPr>
          <w:rFonts w:ascii="Times New Roman" w:eastAsia="KaiTi_GB2312"/>
          <w:color w:val="0000FF"/>
        </w:rPr>
        <w:t>续</w:t>
      </w:r>
      <w:r>
        <w:rPr>
          <w:rFonts w:ascii="Times New Roman"/>
        </w:rPr>
        <w:t>）</w:t>
      </w:r>
      <w:r>
        <w:rPr>
          <w:rFonts w:ascii="Times New Roman" w:hint="eastAsia"/>
          <w:szCs w:val="21"/>
        </w:rPr>
        <w:t>（</w:t>
      </w:r>
      <w:r>
        <w:rPr>
          <w:rFonts w:ascii="Times New Roman" w:hint="eastAsia"/>
          <w:szCs w:val="21"/>
        </w:rPr>
        <w:t>CEDAW/C/GIN/4-6</w:t>
      </w:r>
      <w:r>
        <w:rPr>
          <w:rFonts w:ascii="Times New Roman" w:hint="eastAsia"/>
          <w:szCs w:val="21"/>
        </w:rPr>
        <w:t>、</w:t>
      </w:r>
      <w:r>
        <w:rPr>
          <w:rFonts w:ascii="Times New Roman" w:hint="eastAsia"/>
          <w:szCs w:val="21"/>
        </w:rPr>
        <w:t>CEDAW/C/GIN/Q/6</w:t>
      </w:r>
      <w:r>
        <w:rPr>
          <w:rFonts w:ascii="Times New Roman" w:hint="eastAsia"/>
          <w:szCs w:val="21"/>
        </w:rPr>
        <w:t>和</w:t>
      </w:r>
      <w:r>
        <w:rPr>
          <w:rFonts w:ascii="Times New Roman" w:hint="eastAsia"/>
          <w:szCs w:val="21"/>
        </w:rPr>
        <w:t>Add.1</w:t>
      </w:r>
      <w:r>
        <w:rPr>
          <w:rFonts w:ascii="Times New Roman" w:hint="eastAsia"/>
          <w:szCs w:val="21"/>
        </w:rPr>
        <w:t>）</w:t>
      </w:r>
    </w:p>
    <w:p w:rsidR="00C22673" w:rsidRDefault="00C22673">
      <w:pPr>
        <w:tabs>
          <w:tab w:val="left" w:pos="420"/>
        </w:tabs>
        <w:spacing w:after="140" w:line="340" w:lineRule="exact"/>
        <w:jc w:val="both"/>
        <w:rPr>
          <w:rFonts w:ascii="Times New Roman" w:eastAsia="KaiTi_GB2312" w:hint="eastAsia"/>
          <w:color w:val="0000FF"/>
          <w:szCs w:val="21"/>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zCs w:val="21"/>
        </w:rPr>
        <w:t>应主席邀请，几内亚代表团成员在委员会议席就座。</w:t>
      </w:r>
    </w:p>
    <w:p w:rsidR="00C22673" w:rsidRDefault="00C22673">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第7条至第9条</w:t>
      </w:r>
    </w:p>
    <w:p w:rsidR="00C22673" w:rsidRDefault="00C22673">
      <w:pPr>
        <w:tabs>
          <w:tab w:val="left" w:pos="420"/>
        </w:tabs>
        <w:spacing w:after="140" w:line="330" w:lineRule="exact"/>
        <w:jc w:val="both"/>
        <w:rPr>
          <w:rFonts w:ascii="Times New Roman" w:hint="eastAsia"/>
        </w:rPr>
      </w:pPr>
      <w:r>
        <w:rPr>
          <w:rFonts w:ascii="Times New Roman" w:hint="eastAsia"/>
        </w:rPr>
        <w:t>2</w:t>
      </w:r>
      <w:r>
        <w:rPr>
          <w:rFonts w:ascii="Times New Roman"/>
          <w:spacing w:val="-4"/>
        </w:rPr>
        <w:t>.</w:t>
      </w:r>
      <w:r>
        <w:rPr>
          <w:rFonts w:ascii="Times New Roman" w:hint="eastAsia"/>
          <w:spacing w:val="-4"/>
        </w:rPr>
        <w:tab/>
      </w:r>
      <w:r>
        <w:rPr>
          <w:rFonts w:ascii="SimHei" w:eastAsia="SimHei" w:hint="eastAsia"/>
          <w:bCs/>
          <w:color w:val="FF0000"/>
        </w:rPr>
        <w:t>Aribot女士</w:t>
      </w:r>
      <w:r>
        <w:rPr>
          <w:rFonts w:hint="eastAsia"/>
        </w:rPr>
        <w:t>（几内亚）答复了</w:t>
      </w:r>
      <w:r>
        <w:rPr>
          <w:rFonts w:ascii="Times New Roman" w:hint="eastAsia"/>
        </w:rPr>
        <w:t>上次会议上就第</w:t>
      </w:r>
      <w:r>
        <w:rPr>
          <w:rFonts w:ascii="Times New Roman" w:hint="eastAsia"/>
        </w:rPr>
        <w:t>7</w:t>
      </w:r>
      <w:r>
        <w:rPr>
          <w:rFonts w:ascii="Times New Roman" w:hint="eastAsia"/>
        </w:rPr>
        <w:t>条至第</w:t>
      </w:r>
      <w:r>
        <w:rPr>
          <w:rFonts w:ascii="Times New Roman" w:hint="eastAsia"/>
        </w:rPr>
        <w:t>9</w:t>
      </w:r>
      <w:r>
        <w:rPr>
          <w:rFonts w:ascii="Times New Roman" w:hint="eastAsia"/>
        </w:rPr>
        <w:t>条提出的有关妇女与决策的问题，她说，几内亚妇女担任领导职务的传统悠久。</w:t>
      </w:r>
      <w:r>
        <w:rPr>
          <w:rFonts w:ascii="Times New Roman" w:hint="eastAsia"/>
        </w:rPr>
        <w:t>2000</w:t>
      </w:r>
      <w:r>
        <w:rPr>
          <w:rFonts w:ascii="Times New Roman" w:hint="eastAsia"/>
        </w:rPr>
        <w:t>年，社会事务和提高妇女儿童地位部就妇女在决策方面的作用和地位进行了一项诊断性研究，研究得到了公众的广泛关注，并呼吁政府做出反应。在上届政府中，内阁中有六名妇女担任职务，她们不仅担任专门为妇女保留的社会事务部部长，而且还分别担任外交部、环境和贸易部部长。本届政府进行了一次重组，将内阁职务从</w:t>
      </w:r>
      <w:r>
        <w:rPr>
          <w:rFonts w:ascii="Times New Roman" w:hint="eastAsia"/>
        </w:rPr>
        <w:t>32</w:t>
      </w:r>
      <w:r>
        <w:rPr>
          <w:rFonts w:ascii="Times New Roman" w:hint="eastAsia"/>
        </w:rPr>
        <w:t>个减至</w:t>
      </w:r>
      <w:r>
        <w:rPr>
          <w:rFonts w:ascii="Times New Roman" w:hint="eastAsia"/>
        </w:rPr>
        <w:t>19</w:t>
      </w:r>
      <w:r>
        <w:rPr>
          <w:rFonts w:ascii="Times New Roman" w:hint="eastAsia"/>
        </w:rPr>
        <w:t>个，女部长也由</w:t>
      </w:r>
      <w:r>
        <w:rPr>
          <w:rFonts w:ascii="Times New Roman" w:hint="eastAsia"/>
        </w:rPr>
        <w:t>6</w:t>
      </w:r>
      <w:r>
        <w:rPr>
          <w:rFonts w:ascii="Times New Roman" w:hint="eastAsia"/>
        </w:rPr>
        <w:t>人减少为</w:t>
      </w:r>
      <w:r>
        <w:rPr>
          <w:rFonts w:ascii="Times New Roman" w:hint="eastAsia"/>
        </w:rPr>
        <w:t>3</w:t>
      </w:r>
      <w:r>
        <w:rPr>
          <w:rFonts w:ascii="Times New Roman" w:hint="eastAsia"/>
        </w:rPr>
        <w:t>人。</w:t>
      </w:r>
    </w:p>
    <w:p w:rsidR="00C22673" w:rsidRDefault="00C22673">
      <w:pPr>
        <w:tabs>
          <w:tab w:val="left" w:pos="420"/>
        </w:tabs>
        <w:spacing w:after="140" w:line="330" w:lineRule="exact"/>
        <w:jc w:val="both"/>
        <w:rPr>
          <w:rFonts w:hint="eastAsia"/>
        </w:rPr>
      </w:pPr>
      <w:r>
        <w:rPr>
          <w:rFonts w:ascii="Times New Roman" w:hint="eastAsia"/>
        </w:rPr>
        <w:t>3</w:t>
      </w:r>
      <w:r>
        <w:rPr>
          <w:rFonts w:ascii="Times New Roman"/>
          <w:spacing w:val="-4"/>
        </w:rPr>
        <w:t>.</w:t>
      </w:r>
      <w:r>
        <w:rPr>
          <w:rFonts w:ascii="Times New Roman" w:hint="eastAsia"/>
          <w:spacing w:val="-4"/>
        </w:rPr>
        <w:tab/>
      </w:r>
      <w:r>
        <w:rPr>
          <w:rFonts w:hint="eastAsia"/>
        </w:rPr>
        <w:t>议会中的妇女人数有所增加，这主要归功于政府努力提高妇女对选举过程的认识，非政府组织也努力保证为妇女发放身份证和法律文件，以便她们进行投票登记。目前，共有一名妇女担任省级行政长官、三名妇女担任省长。在国际非政府组织及形成统一战线的各政党内部的妇女联盟帮助下，社会事务部正致</w:t>
      </w:r>
      <w:r>
        <w:rPr>
          <w:rFonts w:ascii="Times New Roman" w:hint="eastAsia"/>
        </w:rPr>
        <w:t>力于</w:t>
      </w:r>
      <w:r>
        <w:rPr>
          <w:rFonts w:ascii="Times New Roman" w:hint="eastAsia"/>
        </w:rPr>
        <w:t>2007</w:t>
      </w:r>
      <w:r>
        <w:rPr>
          <w:rFonts w:ascii="Times New Roman" w:hint="eastAsia"/>
        </w:rPr>
        <w:t>年</w:t>
      </w:r>
      <w:r>
        <w:rPr>
          <w:rFonts w:ascii="Times New Roman" w:hint="eastAsia"/>
        </w:rPr>
        <w:t>12</w:t>
      </w:r>
      <w:r>
        <w:rPr>
          <w:rFonts w:ascii="Times New Roman" w:hint="eastAsia"/>
        </w:rPr>
        <w:t>月的</w:t>
      </w:r>
      <w:r>
        <w:rPr>
          <w:rFonts w:hint="eastAsia"/>
        </w:rPr>
        <w:t>选举工作。同时，还将努力制定一项促进妇女参政的行动计划。</w:t>
      </w:r>
    </w:p>
    <w:p w:rsidR="00C22673" w:rsidRDefault="00C22673">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C22673" w:rsidRDefault="00C22673">
      <w:pPr>
        <w:tabs>
          <w:tab w:val="left" w:pos="420"/>
        </w:tabs>
        <w:spacing w:after="140" w:line="340" w:lineRule="exact"/>
        <w:jc w:val="both"/>
        <w:rPr>
          <w:rFonts w:hint="eastAsia"/>
        </w:rPr>
      </w:pPr>
      <w:r>
        <w:rPr>
          <w:rFonts w:ascii="Times New Roman" w:hint="eastAsia"/>
        </w:rPr>
        <w:t>4</w:t>
      </w:r>
      <w:r>
        <w:rPr>
          <w:rFonts w:ascii="Times New Roman"/>
        </w:rPr>
        <w:t>.</w:t>
      </w:r>
      <w:r>
        <w:rPr>
          <w:rFonts w:ascii="Times New Roman" w:hint="eastAsia"/>
        </w:rPr>
        <w:tab/>
      </w:r>
      <w:r>
        <w:rPr>
          <w:rFonts w:ascii="SimHei" w:eastAsia="SimHei" w:hint="eastAsia"/>
          <w:bCs/>
          <w:color w:val="FF0000"/>
        </w:rPr>
        <w:t>Shin女士</w:t>
      </w:r>
      <w:r>
        <w:rPr>
          <w:rFonts w:hint="eastAsia"/>
        </w:rPr>
        <w:t>说，几内</w:t>
      </w:r>
      <w:r>
        <w:rPr>
          <w:rFonts w:ascii="Times New Roman" w:hint="eastAsia"/>
        </w:rPr>
        <w:t>亚保健部门面临的问题是众所周知的，但在</w:t>
      </w:r>
      <w:r>
        <w:rPr>
          <w:rFonts w:ascii="Times New Roman" w:hint="eastAsia"/>
        </w:rPr>
        <w:t>2003</w:t>
      </w:r>
      <w:r>
        <w:rPr>
          <w:rFonts w:ascii="Times New Roman" w:hint="eastAsia"/>
        </w:rPr>
        <w:t>至</w:t>
      </w:r>
      <w:r>
        <w:rPr>
          <w:rFonts w:ascii="Times New Roman" w:hint="eastAsia"/>
        </w:rPr>
        <w:t>2006</w:t>
      </w:r>
      <w:r>
        <w:rPr>
          <w:rFonts w:ascii="Times New Roman" w:hint="eastAsia"/>
        </w:rPr>
        <w:t>年，政府对保健领域的预算拨款减半，从</w:t>
      </w:r>
      <w:r>
        <w:rPr>
          <w:rFonts w:ascii="Times New Roman" w:hint="eastAsia"/>
        </w:rPr>
        <w:t>8 600</w:t>
      </w:r>
      <w:r>
        <w:rPr>
          <w:rFonts w:ascii="Times New Roman" w:hint="eastAsia"/>
        </w:rPr>
        <w:t>万几内亚法郎减至</w:t>
      </w:r>
      <w:r>
        <w:rPr>
          <w:rFonts w:ascii="Times New Roman" w:hint="eastAsia"/>
        </w:rPr>
        <w:t>4 000</w:t>
      </w:r>
      <w:r>
        <w:rPr>
          <w:rFonts w:ascii="Times New Roman" w:hint="eastAsia"/>
        </w:rPr>
        <w:t>万几内亚法郎。她询问保健方案的经费是否主要来自国际援助，政府是否决心解决保健部门的问题。几内亚</w:t>
      </w:r>
      <w:r>
        <w:rPr>
          <w:rFonts w:ascii="Times New Roman" w:hint="eastAsia"/>
        </w:rPr>
        <w:t>70%</w:t>
      </w:r>
      <w:r>
        <w:rPr>
          <w:rFonts w:ascii="Times New Roman" w:hint="eastAsia"/>
        </w:rPr>
        <w:t>的人口居住在农村地区，农村地区的多数妇女为文盲，她想了解在教育这些</w:t>
      </w:r>
      <w:r>
        <w:rPr>
          <w:rFonts w:hint="eastAsia"/>
        </w:rPr>
        <w:t>人口并向其传播信息方面政府有哪些创新方法。</w:t>
      </w:r>
    </w:p>
    <w:p w:rsidR="00C22673" w:rsidRDefault="00C22673">
      <w:pPr>
        <w:tabs>
          <w:tab w:val="left" w:pos="420"/>
        </w:tabs>
        <w:spacing w:after="140" w:line="356" w:lineRule="exact"/>
        <w:jc w:val="both"/>
        <w:rPr>
          <w:rFonts w:hint="eastAsia"/>
        </w:rPr>
      </w:pPr>
      <w:r>
        <w:rPr>
          <w:rFonts w:ascii="Times New Roman" w:hint="eastAsia"/>
        </w:rPr>
        <w:t>5.</w:t>
      </w:r>
      <w:r>
        <w:rPr>
          <w:rFonts w:ascii="Times New Roman" w:hint="eastAsia"/>
        </w:rPr>
        <w:tab/>
      </w:r>
      <w:r>
        <w:rPr>
          <w:rFonts w:ascii="SimHei" w:eastAsia="SimHei" w:hint="eastAsia"/>
          <w:bCs/>
          <w:color w:val="FF0000"/>
        </w:rPr>
        <w:t>Simms女士</w:t>
      </w:r>
      <w:r>
        <w:rPr>
          <w:rFonts w:hint="eastAsia"/>
        </w:rPr>
        <w:t>说，所有女童都能接受教育，仍是一项优先任务，因为世界银行的研究表明，不能实现两性公平，就没有发展。虽然扫盲仍存在某种神秘</w:t>
      </w:r>
      <w:r>
        <w:rPr>
          <w:rFonts w:hint="eastAsia"/>
          <w:spacing w:val="-4"/>
        </w:rPr>
        <w:t>性，但人们每天都在交流其本土知识和本能知识，</w:t>
      </w:r>
      <w:r>
        <w:rPr>
          <w:rFonts w:hint="eastAsia"/>
        </w:rPr>
        <w:t>因此，教育工作不能只局限于理论学习。政府应准备好划拨资源，使男女儿童有同等机会接受学校教育。</w:t>
      </w:r>
    </w:p>
    <w:p w:rsidR="00C22673" w:rsidRDefault="00C22673">
      <w:pPr>
        <w:tabs>
          <w:tab w:val="left" w:pos="420"/>
        </w:tabs>
        <w:spacing w:after="140" w:line="356" w:lineRule="exact"/>
        <w:jc w:val="both"/>
        <w:rPr>
          <w:rFonts w:hint="eastAsia"/>
        </w:rPr>
      </w:pPr>
      <w:r>
        <w:rPr>
          <w:rFonts w:ascii="Times New Roman" w:hint="eastAsia"/>
        </w:rPr>
        <w:t>6</w:t>
      </w:r>
      <w:r>
        <w:rPr>
          <w:rFonts w:ascii="Times New Roman"/>
        </w:rPr>
        <w:t>.</w:t>
      </w:r>
      <w:r>
        <w:rPr>
          <w:rFonts w:ascii="Times New Roman" w:hint="eastAsia"/>
        </w:rPr>
        <w:tab/>
      </w:r>
      <w:r>
        <w:rPr>
          <w:rFonts w:ascii="SimHei" w:eastAsia="SimHei" w:hint="eastAsia"/>
          <w:bCs/>
          <w:color w:val="FF0000"/>
        </w:rPr>
        <w:t>Neubauer女士</w:t>
      </w:r>
      <w:r>
        <w:rPr>
          <w:rFonts w:hint="eastAsia"/>
        </w:rPr>
        <w:t>在提到关于就业问题的第11条时说，她非常想进一步了解《劳动法》中涉及保护产妇和有利于职业妇女的条款。委员会想知道是否在通过支持妇女经济活动项目收集的数据和统计资料基础上进行了调查、分析和研究。她还想更多地了解在促进男女平等方面妇女享有法律权利的情况。</w:t>
      </w:r>
    </w:p>
    <w:p w:rsidR="00C22673" w:rsidRDefault="00C22673">
      <w:pPr>
        <w:tabs>
          <w:tab w:val="left" w:pos="420"/>
        </w:tabs>
        <w:spacing w:after="140" w:line="356" w:lineRule="exact"/>
        <w:jc w:val="both"/>
        <w:rPr>
          <w:rFonts w:hint="eastAsia"/>
        </w:rPr>
      </w:pPr>
      <w:r>
        <w:rPr>
          <w:rFonts w:ascii="Times New Roman" w:hint="eastAsia"/>
        </w:rPr>
        <w:t>7</w:t>
      </w:r>
      <w:r>
        <w:rPr>
          <w:rFonts w:ascii="Times New Roman"/>
        </w:rPr>
        <w:t>.</w:t>
      </w:r>
      <w:r>
        <w:rPr>
          <w:rFonts w:ascii="Times New Roman" w:hint="eastAsia"/>
        </w:rPr>
        <w:tab/>
      </w:r>
      <w:r>
        <w:rPr>
          <w:rFonts w:ascii="SimHei" w:eastAsia="SimHei" w:hint="eastAsia"/>
          <w:bCs/>
          <w:color w:val="FF0000"/>
        </w:rPr>
        <w:t>Patten女士</w:t>
      </w:r>
      <w:r>
        <w:rPr>
          <w:rFonts w:hint="eastAsia"/>
        </w:rPr>
        <w:t>询问在雇用、晋升、福利等领域雇主因婚姻状况而采用歧视性做法是否受到劳动监察员等机制的监测，这种监测工作是否已扩展至私营部门。需要更多资料来说明有关方面采取了哪些措施，以通过工作培训和再培训提高妇女的技能及消除职业隔离及男女工资差距。在下次报告中，她希望看到职业保健、安全及性骚扰方面的信息。最后，她询问是否计划对综合社会保障制度中的歧视性条款进行修正，因为该制度拒绝向妇女提供福利，理由是男子为户主。</w:t>
      </w:r>
    </w:p>
    <w:p w:rsidR="00C22673" w:rsidRDefault="00C22673">
      <w:pPr>
        <w:tabs>
          <w:tab w:val="left" w:pos="420"/>
        </w:tabs>
        <w:spacing w:after="140" w:line="340" w:lineRule="exact"/>
        <w:jc w:val="both"/>
        <w:rPr>
          <w:rFonts w:hint="eastAsia"/>
        </w:rPr>
      </w:pPr>
      <w:r>
        <w:rPr>
          <w:rFonts w:ascii="Times New Roman" w:hint="eastAsia"/>
        </w:rPr>
        <w:t>8</w:t>
      </w:r>
      <w:r>
        <w:rPr>
          <w:rFonts w:ascii="Times New Roman"/>
        </w:rPr>
        <w:t>.</w:t>
      </w:r>
      <w:r>
        <w:rPr>
          <w:rFonts w:ascii="Times New Roman" w:hint="eastAsia"/>
        </w:rPr>
        <w:tab/>
      </w:r>
      <w:r>
        <w:rPr>
          <w:rFonts w:ascii="SimHei" w:eastAsia="SimHei" w:hint="eastAsia"/>
          <w:bCs/>
          <w:color w:val="FF0000"/>
        </w:rPr>
        <w:t>Pimentel女士</w:t>
      </w:r>
      <w:r>
        <w:rPr>
          <w:rFonts w:hint="eastAsia"/>
        </w:rPr>
        <w:t>说，教育是赋予妇女参与私人和公共生活权力的手段，她询问学校课程是否将妇女权利视为人权。如果能进一步了解学校如何对待性健康和生殖健康及这两方面的权利以及艾滋病毒/艾滋病的防治情况也非常有益。对问题清单的答复介绍了一些防治艾滋病毒/艾滋病的措施，因此希望了解这些措施的成果。</w:t>
      </w:r>
    </w:p>
    <w:p w:rsidR="00C22673" w:rsidRDefault="00C22673">
      <w:pPr>
        <w:tabs>
          <w:tab w:val="left" w:pos="420"/>
        </w:tabs>
        <w:spacing w:after="140" w:line="350" w:lineRule="exact"/>
        <w:jc w:val="both"/>
        <w:rPr>
          <w:rFonts w:hint="eastAsia"/>
        </w:rPr>
      </w:pPr>
      <w:r>
        <w:rPr>
          <w:rFonts w:ascii="Times New Roman" w:hint="eastAsia"/>
        </w:rPr>
        <w:t>9</w:t>
      </w:r>
      <w:r>
        <w:rPr>
          <w:rFonts w:ascii="Times New Roman"/>
        </w:rPr>
        <w:t>.</w:t>
      </w:r>
      <w:r>
        <w:rPr>
          <w:rFonts w:ascii="Times New Roman" w:hint="eastAsia"/>
        </w:rPr>
        <w:tab/>
      </w:r>
      <w:r>
        <w:rPr>
          <w:rFonts w:ascii="SimHei" w:eastAsia="SimHei" w:hint="eastAsia"/>
          <w:bCs/>
          <w:color w:val="FF0000"/>
        </w:rPr>
        <w:t>主席</w:t>
      </w:r>
      <w:r>
        <w:rPr>
          <w:rFonts w:hint="eastAsia"/>
        </w:rPr>
        <w:t>在作为专家发言时说，她听说科纳克里大学设立了性别问题系和妇女问题教席后非常高兴，这将弥补该国缺少妇女问题学术研究的缺憾。</w:t>
      </w:r>
    </w:p>
    <w:p w:rsidR="00C22673" w:rsidRDefault="00C22673">
      <w:pPr>
        <w:tabs>
          <w:tab w:val="left" w:pos="420"/>
        </w:tabs>
        <w:spacing w:after="140" w:line="350" w:lineRule="exact"/>
        <w:jc w:val="both"/>
        <w:rPr>
          <w:rFonts w:hint="eastAsia"/>
        </w:rPr>
      </w:pPr>
      <w:r>
        <w:rPr>
          <w:rFonts w:ascii="Times New Roman" w:hint="eastAsia"/>
        </w:rPr>
        <w:t>10</w:t>
      </w:r>
      <w:r>
        <w:rPr>
          <w:rFonts w:ascii="Times New Roman"/>
        </w:rPr>
        <w:t>.</w:t>
      </w:r>
      <w:r>
        <w:rPr>
          <w:rFonts w:ascii="Times New Roman" w:hint="eastAsia"/>
        </w:rPr>
        <w:tab/>
      </w:r>
      <w:r>
        <w:rPr>
          <w:rFonts w:ascii="SimHei" w:eastAsia="SimHei" w:hint="eastAsia"/>
          <w:bCs/>
          <w:color w:val="FF0000"/>
        </w:rPr>
        <w:t>Begum女士</w:t>
      </w:r>
      <w:r>
        <w:rPr>
          <w:rFonts w:hint="eastAsia"/>
        </w:rPr>
        <w:t>说，需要提供更多的关于农村妇女获得贷款和土地所有权的资料。她还想了解农村妇女种植哪些农作物，几内亚计划如何帮助她们进入本地和国家市场。在通过地方创造就业机会方案应聘时妇女应享有优先权。</w:t>
      </w:r>
    </w:p>
    <w:p w:rsidR="00C22673" w:rsidRDefault="00C22673">
      <w:pPr>
        <w:tabs>
          <w:tab w:val="left" w:pos="420"/>
        </w:tabs>
        <w:spacing w:after="140" w:line="350" w:lineRule="exact"/>
        <w:jc w:val="both"/>
        <w:rPr>
          <w:rFonts w:hint="eastAsia"/>
          <w:color w:val="000000"/>
        </w:rPr>
      </w:pPr>
      <w:r>
        <w:rPr>
          <w:rFonts w:ascii="Times New Roman" w:hint="eastAsia"/>
        </w:rPr>
        <w:t>11</w:t>
      </w:r>
      <w:r>
        <w:rPr>
          <w:rFonts w:ascii="Times New Roman"/>
        </w:rPr>
        <w:t>.</w:t>
      </w:r>
      <w:r>
        <w:rPr>
          <w:rFonts w:ascii="Times New Roman" w:hint="eastAsia"/>
        </w:rPr>
        <w:tab/>
      </w:r>
      <w:r>
        <w:rPr>
          <w:rFonts w:ascii="SimHei" w:eastAsia="SimHei" w:hint="eastAsia"/>
          <w:bCs/>
          <w:color w:val="FF0000"/>
        </w:rPr>
        <w:t>Kaba女士</w:t>
      </w:r>
      <w:r>
        <w:rPr>
          <w:rFonts w:hint="eastAsia"/>
        </w:rPr>
        <w:t>（几内亚）</w:t>
      </w:r>
      <w:r>
        <w:rPr>
          <w:rFonts w:ascii="Times New Roman" w:hint="eastAsia"/>
        </w:rPr>
        <w:t>说，</w:t>
      </w:r>
      <w:r>
        <w:rPr>
          <w:rFonts w:ascii="Times New Roman" w:hint="eastAsia"/>
        </w:rPr>
        <w:t>2007</w:t>
      </w:r>
      <w:r>
        <w:rPr>
          <w:rFonts w:ascii="Times New Roman" w:hint="eastAsia"/>
        </w:rPr>
        <w:t>年</w:t>
      </w:r>
      <w:r>
        <w:rPr>
          <w:rFonts w:ascii="Times New Roman" w:hint="eastAsia"/>
          <w:color w:val="000000"/>
        </w:rPr>
        <w:t>，保健领域的预算拨款占国家预算拨款的</w:t>
      </w:r>
      <w:r>
        <w:rPr>
          <w:rFonts w:ascii="Times New Roman" w:hint="eastAsia"/>
          <w:color w:val="000000"/>
        </w:rPr>
        <w:t>5%</w:t>
      </w:r>
      <w:r>
        <w:rPr>
          <w:rFonts w:ascii="Times New Roman" w:hint="eastAsia"/>
          <w:color w:val="000000"/>
        </w:rPr>
        <w:t>，但加上外部援助后上升到</w:t>
      </w:r>
      <w:r>
        <w:rPr>
          <w:rFonts w:ascii="Times New Roman" w:hint="eastAsia"/>
          <w:color w:val="000000"/>
        </w:rPr>
        <w:t>15%</w:t>
      </w:r>
      <w:r>
        <w:rPr>
          <w:rFonts w:ascii="Times New Roman" w:hint="eastAsia"/>
          <w:color w:val="000000"/>
        </w:rPr>
        <w:t>，其中产妇护理将占保健预算的</w:t>
      </w:r>
      <w:r>
        <w:rPr>
          <w:rFonts w:ascii="Times New Roman" w:hint="eastAsia"/>
          <w:color w:val="000000"/>
        </w:rPr>
        <w:t>25%</w:t>
      </w:r>
      <w:r>
        <w:rPr>
          <w:rFonts w:ascii="Times New Roman" w:hint="eastAsia"/>
          <w:color w:val="000000"/>
        </w:rPr>
        <w:t>。政府推出了三项战略：综合宣传计划，通过媒体和提高认识运动对农村妇女进行计划生育教育；通过助产士和其他提供保健服务者在全国农村发放药物时同时发放避孕套；提倡男子作为合作伙伴参与计划生育，目前只有</w:t>
      </w:r>
      <w:r>
        <w:rPr>
          <w:rFonts w:ascii="Times New Roman" w:hint="eastAsia"/>
          <w:color w:val="000000"/>
        </w:rPr>
        <w:t>6%</w:t>
      </w:r>
      <w:r>
        <w:rPr>
          <w:rFonts w:ascii="Times New Roman" w:hint="eastAsia"/>
          <w:color w:val="000000"/>
        </w:rPr>
        <w:t>的夫妇已开始实行计划生育。在地区一级，在保健研究教师参与下，</w:t>
      </w:r>
      <w:r>
        <w:rPr>
          <w:rFonts w:hint="eastAsia"/>
          <w:color w:val="000000"/>
        </w:rPr>
        <w:t>教育部还彻底修改了中小学及医学院和护士学校的性教育课程。</w:t>
      </w:r>
    </w:p>
    <w:p w:rsidR="00C22673" w:rsidRDefault="00C22673">
      <w:pPr>
        <w:tabs>
          <w:tab w:val="left" w:pos="420"/>
        </w:tabs>
        <w:spacing w:after="140" w:line="340" w:lineRule="exact"/>
        <w:jc w:val="both"/>
        <w:rPr>
          <w:rFonts w:hint="eastAsia"/>
        </w:rPr>
      </w:pPr>
      <w:r>
        <w:rPr>
          <w:rFonts w:ascii="Times New Roman" w:hint="eastAsia"/>
        </w:rPr>
        <w:t>12</w:t>
      </w:r>
      <w:r>
        <w:rPr>
          <w:rFonts w:ascii="Times New Roman"/>
        </w:rPr>
        <w:t>.</w:t>
      </w:r>
      <w:r>
        <w:rPr>
          <w:rFonts w:ascii="Times New Roman" w:hint="eastAsia"/>
        </w:rPr>
        <w:tab/>
      </w:r>
      <w:r>
        <w:rPr>
          <w:rFonts w:ascii="SimHei" w:eastAsia="SimHei" w:hint="eastAsia"/>
          <w:bCs/>
          <w:color w:val="FF0000"/>
        </w:rPr>
        <w:t>Bamba女士</w:t>
      </w:r>
      <w:r>
        <w:rPr>
          <w:rFonts w:hint="eastAsia"/>
        </w:rPr>
        <w:t>（几内亚）说，学校开设艾滋病毒/艾滋病、计划生育和性行为教育课程。几内亚还实施了一项特别方案，对父亲进行</w:t>
      </w:r>
      <w:r>
        <w:rPr>
          <w:rFonts w:ascii="Times New Roman" w:hint="eastAsia"/>
        </w:rPr>
        <w:t>家庭保健和计划生育培训。政府用所有民族语言举办媒体宣传活动，以便让全国妇女充分了解艾滋病的危害。防治艾滋病的国家拨款包括政府预算</w:t>
      </w:r>
      <w:r>
        <w:rPr>
          <w:rFonts w:ascii="Times New Roman" w:hint="eastAsia"/>
        </w:rPr>
        <w:t>200 000</w:t>
      </w:r>
      <w:r>
        <w:rPr>
          <w:rFonts w:ascii="Times New Roman" w:hint="eastAsia"/>
        </w:rPr>
        <w:t>美元、国际货币基金组织捐款</w:t>
      </w:r>
      <w:r>
        <w:rPr>
          <w:rFonts w:ascii="Times New Roman" w:hint="eastAsia"/>
        </w:rPr>
        <w:t>70 000 000</w:t>
      </w:r>
      <w:r>
        <w:rPr>
          <w:rFonts w:ascii="Times New Roman" w:hint="eastAsia"/>
        </w:rPr>
        <w:t>美元。至于取得的具体成果，很难评估造成艾滋病的行为的盛行程度以及禁忌的力度。政府努力让私营部门参与抗击艾滋病的斗争，国际非政府组织和世界银行等机</w:t>
      </w:r>
      <w:r>
        <w:rPr>
          <w:rFonts w:hint="eastAsia"/>
        </w:rPr>
        <w:t>构也提供了资助，帮助设立艾滋病诊所。妇女与男子享有同等权利免费获得防治艾滋病的药物。</w:t>
      </w:r>
    </w:p>
    <w:p w:rsidR="00C22673" w:rsidRDefault="00C22673">
      <w:pPr>
        <w:tabs>
          <w:tab w:val="left" w:pos="420"/>
        </w:tabs>
        <w:spacing w:after="140" w:line="340" w:lineRule="exact"/>
        <w:jc w:val="both"/>
        <w:rPr>
          <w:rFonts w:hint="eastAsia"/>
        </w:rPr>
      </w:pPr>
      <w:r>
        <w:rPr>
          <w:rFonts w:ascii="Times New Roman" w:hint="eastAsia"/>
        </w:rPr>
        <w:t>13</w:t>
      </w:r>
      <w:r>
        <w:rPr>
          <w:rFonts w:ascii="Times New Roman"/>
        </w:rPr>
        <w:t>.</w:t>
      </w:r>
      <w:r>
        <w:rPr>
          <w:rFonts w:ascii="Times New Roman" w:hint="eastAsia"/>
        </w:rPr>
        <w:tab/>
      </w:r>
      <w:r>
        <w:rPr>
          <w:rFonts w:ascii="SimHei" w:eastAsia="SimHei" w:hint="eastAsia"/>
          <w:bCs/>
          <w:color w:val="FF0000"/>
        </w:rPr>
        <w:t>Touré女士</w:t>
      </w:r>
      <w:r>
        <w:rPr>
          <w:rFonts w:hint="eastAsia"/>
        </w:rPr>
        <w:t>说，为了帮助农村妇女脱贫，在过去两年中，政府为在非正规经济部门工作的妇女拨出几十亿美元贷款，并引导她们在渔业及利润高的纺织染色业等领域发展。作为千年发展目标承诺的一部分，政府与其发展伙伴共同援助了上几内</w:t>
      </w:r>
      <w:r>
        <w:rPr>
          <w:rFonts w:ascii="Times New Roman" w:hint="eastAsia"/>
        </w:rPr>
        <w:t>亚</w:t>
      </w:r>
      <w:r>
        <w:rPr>
          <w:rFonts w:ascii="Times New Roman" w:hint="eastAsia"/>
        </w:rPr>
        <w:t>8 000</w:t>
      </w:r>
      <w:r>
        <w:rPr>
          <w:rFonts w:ascii="Times New Roman" w:hint="eastAsia"/>
        </w:rPr>
        <w:t>名赤贫妇女。联合国资本发展基金（资发基金）资助了</w:t>
      </w:r>
      <w:r>
        <w:rPr>
          <w:rFonts w:ascii="Times New Roman" w:hint="eastAsia"/>
        </w:rPr>
        <w:t>48</w:t>
      </w:r>
      <w:r>
        <w:rPr>
          <w:rFonts w:ascii="Times New Roman" w:hint="eastAsia"/>
        </w:rPr>
        <w:t>个微型项目，帮助妇女们在接受有关创业精神和艾滋病常识的培训后，从农村银行获得对应基金创办小企业。一名意大利合作伙伴在反叛武装侵袭过的地区举办了提高认识运动，连续两年共有</w:t>
      </w:r>
      <w:r>
        <w:rPr>
          <w:rFonts w:ascii="Times New Roman" w:hint="eastAsia"/>
        </w:rPr>
        <w:t xml:space="preserve">   1 800</w:t>
      </w:r>
      <w:r>
        <w:rPr>
          <w:rFonts w:ascii="Times New Roman" w:hint="eastAsia"/>
        </w:rPr>
        <w:t>名妇女受益于促进自助的妇女团体开办</w:t>
      </w:r>
      <w:r>
        <w:rPr>
          <w:rFonts w:hint="eastAsia"/>
        </w:rPr>
        <w:t>的扫盲班。</w:t>
      </w:r>
    </w:p>
    <w:p w:rsidR="00C22673" w:rsidRDefault="00C22673">
      <w:pPr>
        <w:tabs>
          <w:tab w:val="left" w:pos="420"/>
        </w:tabs>
        <w:spacing w:after="140" w:line="340" w:lineRule="exact"/>
        <w:jc w:val="both"/>
        <w:rPr>
          <w:rFonts w:hint="eastAsia"/>
          <w:color w:val="000000"/>
        </w:rPr>
      </w:pPr>
      <w:r>
        <w:rPr>
          <w:rFonts w:ascii="Times New Roman" w:hint="eastAsia"/>
          <w:color w:val="000000"/>
        </w:rPr>
        <w:t>14</w:t>
      </w:r>
      <w:r>
        <w:rPr>
          <w:rFonts w:ascii="Times New Roman"/>
          <w:color w:val="000000"/>
        </w:rPr>
        <w:t>.</w:t>
      </w:r>
      <w:r>
        <w:rPr>
          <w:rFonts w:ascii="Times New Roman" w:hint="eastAsia"/>
          <w:color w:val="000000"/>
        </w:rPr>
        <w:tab/>
      </w:r>
      <w:r>
        <w:rPr>
          <w:rFonts w:hint="eastAsia"/>
          <w:color w:val="000000"/>
        </w:rPr>
        <w:t>信贷一般不采用贷款形式，而采用小额信贷形式，这需要30%的地方投资。地方项目先在各村由农村妇女领导实施，然后再提交捐助方核准，这些农村妇女领导通常也是文盲。产品营销也是一个主要问题，必须抓住一切机会。例如，在国家和国际妇女节举办博览会和交易会，届时女企业家将展示并宣传全国各地妇女生产的产品。</w:t>
      </w:r>
    </w:p>
    <w:p w:rsidR="00C22673" w:rsidRDefault="00C22673">
      <w:pPr>
        <w:tabs>
          <w:tab w:val="left" w:pos="420"/>
        </w:tabs>
        <w:spacing w:after="140" w:line="340" w:lineRule="exact"/>
        <w:jc w:val="both"/>
        <w:rPr>
          <w:rFonts w:ascii="Times New Roman" w:hint="eastAsia"/>
          <w:color w:val="FF0000"/>
        </w:rPr>
      </w:pPr>
      <w:r>
        <w:rPr>
          <w:rFonts w:ascii="Times New Roman" w:hint="eastAsia"/>
        </w:rPr>
        <w:t>15</w:t>
      </w:r>
      <w:r>
        <w:rPr>
          <w:rFonts w:ascii="Times New Roman"/>
        </w:rPr>
        <w:t>.</w:t>
      </w:r>
      <w:r>
        <w:rPr>
          <w:rFonts w:ascii="Times New Roman" w:hint="eastAsia"/>
        </w:rPr>
        <w:tab/>
      </w:r>
      <w:r>
        <w:rPr>
          <w:rFonts w:ascii="SimHei" w:eastAsia="SimHei" w:hint="eastAsia"/>
          <w:bCs/>
          <w:color w:val="FF0000"/>
        </w:rPr>
        <w:t>Traoré女士</w:t>
      </w:r>
      <w:r>
        <w:rPr>
          <w:rFonts w:hint="eastAsia"/>
        </w:rPr>
        <w:t>（几内亚）说，妇女的教</w:t>
      </w:r>
      <w:r>
        <w:rPr>
          <w:rFonts w:hint="eastAsia"/>
          <w:color w:val="000000"/>
        </w:rPr>
        <w:t>育问题是政府努力缩小两性差距的一项</w:t>
      </w:r>
      <w:r>
        <w:rPr>
          <w:rFonts w:ascii="Times New Roman" w:hint="eastAsia"/>
          <w:color w:val="000000"/>
        </w:rPr>
        <w:t>优先任务。其目的是向女童提供接受学校教育的机会，并保证她们在毕业前不会辍学。许多父母为文盲，也是必须应对的一个因素，因为他们是否愿意送女儿上学是非常关键的。几内亚也非常重视教育的质量及其与妇女是否贴切。目前，接受学校教育的男女比例分别为</w:t>
      </w:r>
      <w:r>
        <w:rPr>
          <w:rFonts w:ascii="Times New Roman" w:hint="eastAsia"/>
          <w:color w:val="000000"/>
        </w:rPr>
        <w:t>86%</w:t>
      </w:r>
      <w:r>
        <w:rPr>
          <w:rFonts w:ascii="Times New Roman" w:hint="eastAsia"/>
          <w:color w:val="000000"/>
        </w:rPr>
        <w:t>和</w:t>
      </w:r>
      <w:r>
        <w:rPr>
          <w:rFonts w:ascii="Times New Roman" w:hint="eastAsia"/>
          <w:color w:val="000000"/>
        </w:rPr>
        <w:t>70%</w:t>
      </w:r>
      <w:r>
        <w:rPr>
          <w:rFonts w:ascii="Times New Roman" w:hint="eastAsia"/>
          <w:color w:val="000000"/>
        </w:rPr>
        <w:t>。由于出台了新的自动升级政策，留级的女童人数大幅度减少。接受高等教育的妇女人数从</w:t>
      </w:r>
      <w:r>
        <w:rPr>
          <w:rFonts w:ascii="Times New Roman" w:hint="eastAsia"/>
          <w:color w:val="000000"/>
        </w:rPr>
        <w:t>2003</w:t>
      </w:r>
      <w:r>
        <w:rPr>
          <w:rFonts w:ascii="Times New Roman" w:hint="eastAsia"/>
          <w:color w:val="000000"/>
        </w:rPr>
        <w:t>年的</w:t>
      </w:r>
      <w:r>
        <w:rPr>
          <w:rFonts w:ascii="Times New Roman" w:hint="eastAsia"/>
          <w:color w:val="000000"/>
        </w:rPr>
        <w:t>16%</w:t>
      </w:r>
      <w:r>
        <w:rPr>
          <w:rFonts w:ascii="Times New Roman" w:hint="eastAsia"/>
          <w:color w:val="000000"/>
        </w:rPr>
        <w:t>增至</w:t>
      </w:r>
      <w:r>
        <w:rPr>
          <w:rFonts w:ascii="Times New Roman" w:hint="eastAsia"/>
          <w:color w:val="000000"/>
        </w:rPr>
        <w:t>2006</w:t>
      </w:r>
      <w:r>
        <w:rPr>
          <w:rFonts w:ascii="Times New Roman" w:hint="eastAsia"/>
          <w:color w:val="000000"/>
        </w:rPr>
        <w:t>年的</w:t>
      </w:r>
      <w:r>
        <w:rPr>
          <w:rFonts w:ascii="Times New Roman" w:hint="eastAsia"/>
          <w:color w:val="000000"/>
        </w:rPr>
        <w:t>50%</w:t>
      </w:r>
      <w:r>
        <w:rPr>
          <w:rFonts w:ascii="Times New Roman" w:hint="eastAsia"/>
          <w:color w:val="000000"/>
        </w:rPr>
        <w:t>以上。</w:t>
      </w:r>
    </w:p>
    <w:p w:rsidR="00C22673" w:rsidRDefault="00C22673">
      <w:pPr>
        <w:tabs>
          <w:tab w:val="left" w:pos="420"/>
        </w:tabs>
        <w:spacing w:after="140" w:line="340" w:lineRule="exact"/>
        <w:jc w:val="both"/>
        <w:rPr>
          <w:rFonts w:ascii="Times New Roman" w:hint="eastAsia"/>
        </w:rPr>
      </w:pPr>
      <w:r>
        <w:rPr>
          <w:rFonts w:ascii="Times New Roman" w:hint="eastAsia"/>
        </w:rPr>
        <w:t>16</w:t>
      </w:r>
      <w:r>
        <w:rPr>
          <w:rFonts w:ascii="Times New Roman"/>
        </w:rPr>
        <w:t>.</w:t>
      </w:r>
      <w:r>
        <w:rPr>
          <w:rFonts w:ascii="Times New Roman" w:hint="eastAsia"/>
        </w:rPr>
        <w:tab/>
      </w:r>
      <w:r>
        <w:rPr>
          <w:rFonts w:ascii="Times New Roman" w:hint="eastAsia"/>
        </w:rPr>
        <w:t>政府出台了两个主要方案，一个是妇女扫盲方案（报告，英文第</w:t>
      </w:r>
      <w:r>
        <w:rPr>
          <w:rFonts w:ascii="Times New Roman" w:hint="eastAsia"/>
        </w:rPr>
        <w:t>50</w:t>
      </w:r>
      <w:r>
        <w:rPr>
          <w:rFonts w:ascii="Times New Roman" w:hint="eastAsia"/>
        </w:rPr>
        <w:t>页），另一个是自助方案，根据前者，迄今扫盲志愿者教会全国</w:t>
      </w:r>
      <w:r>
        <w:rPr>
          <w:rFonts w:ascii="Times New Roman" w:hint="eastAsia"/>
        </w:rPr>
        <w:t>100 000</w:t>
      </w:r>
      <w:r>
        <w:rPr>
          <w:rFonts w:ascii="Times New Roman" w:hint="eastAsia"/>
        </w:rPr>
        <w:t>名妇女阅读，其中四分之一的志愿者为女性；在后一个方案下，已有</w:t>
      </w:r>
      <w:r>
        <w:rPr>
          <w:rFonts w:ascii="Times New Roman" w:hint="eastAsia"/>
        </w:rPr>
        <w:t>40 000</w:t>
      </w:r>
      <w:r>
        <w:rPr>
          <w:rFonts w:ascii="Times New Roman" w:hint="eastAsia"/>
        </w:rPr>
        <w:t>名妇女具备了就业所需的读写能力。此外，针对</w:t>
      </w:r>
      <w:r>
        <w:rPr>
          <w:rFonts w:ascii="Times New Roman" w:hint="eastAsia"/>
        </w:rPr>
        <w:t>9-15</w:t>
      </w:r>
      <w:r>
        <w:rPr>
          <w:rFonts w:ascii="Times New Roman" w:hint="eastAsia"/>
        </w:rPr>
        <w:t>岁辍学者的非正式“第二次机会”学校使他们在三年后重返正规学校。</w:t>
      </w:r>
    </w:p>
    <w:p w:rsidR="00C22673" w:rsidRDefault="00C22673">
      <w:pPr>
        <w:tabs>
          <w:tab w:val="left" w:pos="420"/>
        </w:tabs>
        <w:spacing w:after="140" w:line="340" w:lineRule="exact"/>
        <w:jc w:val="both"/>
        <w:rPr>
          <w:rFonts w:ascii="Times New Roman" w:hint="eastAsia"/>
        </w:rPr>
      </w:pPr>
      <w:r>
        <w:rPr>
          <w:rFonts w:ascii="Times New Roman" w:hint="eastAsia"/>
        </w:rPr>
        <w:t>17</w:t>
      </w:r>
      <w:r>
        <w:rPr>
          <w:rFonts w:ascii="Times New Roman"/>
        </w:rPr>
        <w:t>.</w:t>
      </w:r>
      <w:r>
        <w:rPr>
          <w:rFonts w:ascii="Times New Roman" w:hint="eastAsia"/>
        </w:rPr>
        <w:tab/>
        <w:t>2005</w:t>
      </w:r>
      <w:r>
        <w:rPr>
          <w:rFonts w:ascii="Times New Roman" w:hint="eastAsia"/>
        </w:rPr>
        <w:t>年人口普查结果显示，所有上述扫盲方案都结出硕果：其中具有阅读能力的城市男女比例分别为</w:t>
      </w:r>
      <w:r>
        <w:rPr>
          <w:rFonts w:ascii="Times New Roman" w:hint="eastAsia"/>
        </w:rPr>
        <w:t>73%</w:t>
      </w:r>
      <w:r>
        <w:rPr>
          <w:rFonts w:ascii="Times New Roman" w:hint="eastAsia"/>
        </w:rPr>
        <w:t>和</w:t>
      </w:r>
      <w:r>
        <w:rPr>
          <w:rFonts w:ascii="Times New Roman" w:hint="eastAsia"/>
        </w:rPr>
        <w:t>40%</w:t>
      </w:r>
      <w:r>
        <w:rPr>
          <w:rFonts w:ascii="Times New Roman" w:hint="eastAsia"/>
        </w:rPr>
        <w:t>，而农村男女的比例分别为</w:t>
      </w:r>
      <w:r>
        <w:rPr>
          <w:rFonts w:ascii="Times New Roman" w:hint="eastAsia"/>
        </w:rPr>
        <w:t>6%</w:t>
      </w:r>
      <w:r>
        <w:rPr>
          <w:rFonts w:ascii="Times New Roman" w:hint="eastAsia"/>
        </w:rPr>
        <w:t>强和</w:t>
      </w:r>
      <w:r>
        <w:rPr>
          <w:rFonts w:ascii="Times New Roman" w:hint="eastAsia"/>
        </w:rPr>
        <w:t>25%</w:t>
      </w:r>
      <w:r>
        <w:rPr>
          <w:rFonts w:ascii="Times New Roman" w:hint="eastAsia"/>
        </w:rPr>
        <w:t>。正在实施的宣传方案一直鼓励地方当局雇用妇女负责人，因此，目前一名妇女担任大学校长，另一名担任国家奖学金方案负责人。</w:t>
      </w:r>
    </w:p>
    <w:p w:rsidR="00C22673" w:rsidRDefault="00C22673">
      <w:pPr>
        <w:tabs>
          <w:tab w:val="left" w:pos="420"/>
        </w:tabs>
        <w:spacing w:after="140" w:line="340" w:lineRule="exact"/>
        <w:jc w:val="both"/>
        <w:rPr>
          <w:rFonts w:hint="eastAsia"/>
        </w:rPr>
      </w:pPr>
      <w:r>
        <w:rPr>
          <w:rFonts w:ascii="Times New Roman" w:hint="eastAsia"/>
        </w:rPr>
        <w:t>18</w:t>
      </w:r>
      <w:r>
        <w:rPr>
          <w:rFonts w:ascii="Times New Roman"/>
        </w:rPr>
        <w:t>.</w:t>
      </w:r>
      <w:r>
        <w:rPr>
          <w:rFonts w:ascii="Times New Roman" w:hint="eastAsia"/>
        </w:rPr>
        <w:tab/>
      </w:r>
      <w:r>
        <w:rPr>
          <w:rFonts w:ascii="SimHei" w:eastAsia="SimHei" w:hint="eastAsia"/>
          <w:bCs/>
          <w:color w:val="FF0000"/>
        </w:rPr>
        <w:t>Bereté女士</w:t>
      </w:r>
      <w:r>
        <w:rPr>
          <w:rFonts w:hint="eastAsia"/>
        </w:rPr>
        <w:t>（几内亚）说，就业法律在公职的工资和雇用方面没有歧视妇女，但由于传统和偏见，妇女的任职人数仍然不足。然而，目</w:t>
      </w:r>
      <w:r>
        <w:rPr>
          <w:rFonts w:ascii="Times New Roman" w:hint="eastAsia"/>
        </w:rPr>
        <w:t>前晋升到技术和非传统管理职务上的妇女有所增多。</w:t>
      </w:r>
      <w:r>
        <w:rPr>
          <w:rFonts w:ascii="Times New Roman" w:hint="eastAsia"/>
        </w:rPr>
        <w:t>2007</w:t>
      </w:r>
      <w:r>
        <w:rPr>
          <w:rFonts w:ascii="Times New Roman" w:hint="eastAsia"/>
        </w:rPr>
        <w:t>年，在政府任职的妇女人数超过了</w:t>
      </w:r>
      <w:r>
        <w:rPr>
          <w:rFonts w:ascii="Times New Roman" w:hint="eastAsia"/>
        </w:rPr>
        <w:t>26%</w:t>
      </w:r>
      <w:r>
        <w:rPr>
          <w:rFonts w:ascii="Times New Roman" w:hint="eastAsia"/>
        </w:rPr>
        <w:t>。关于就业条件，妇女怀孕后不会被解雇，全部获得三个月产假。妇女就业情况由妇女事务部的协调中心和非政府组织负责监测。每年，政府审查有关情况并重新掀起</w:t>
      </w:r>
      <w:r>
        <w:rPr>
          <w:rFonts w:hint="eastAsia"/>
        </w:rPr>
        <w:t>宣传运动，以鼓励妇女申请行政领导职务。</w:t>
      </w:r>
    </w:p>
    <w:p w:rsidR="00C22673" w:rsidRDefault="00C22673">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第15条和第16条</w:t>
      </w:r>
    </w:p>
    <w:p w:rsidR="00C22673" w:rsidRDefault="00C22673">
      <w:pPr>
        <w:tabs>
          <w:tab w:val="left" w:pos="420"/>
        </w:tabs>
        <w:spacing w:after="140" w:line="340" w:lineRule="exact"/>
        <w:jc w:val="both"/>
        <w:rPr>
          <w:rFonts w:hint="eastAsia"/>
        </w:rPr>
      </w:pPr>
      <w:r>
        <w:rPr>
          <w:rFonts w:ascii="Times New Roman" w:hint="eastAsia"/>
        </w:rPr>
        <w:t>19</w:t>
      </w:r>
      <w:r>
        <w:rPr>
          <w:rFonts w:ascii="Times New Roman"/>
        </w:rPr>
        <w:t>.</w:t>
      </w:r>
      <w:r>
        <w:rPr>
          <w:rFonts w:ascii="Times New Roman" w:hint="eastAsia"/>
        </w:rPr>
        <w:tab/>
      </w:r>
      <w:r>
        <w:rPr>
          <w:rFonts w:ascii="SimHei" w:eastAsia="SimHei" w:hint="eastAsia"/>
          <w:bCs/>
          <w:color w:val="FF0000"/>
        </w:rPr>
        <w:t>Shin女士</w:t>
      </w:r>
      <w:r>
        <w:rPr>
          <w:rFonts w:hint="eastAsia"/>
        </w:rPr>
        <w:t>说，她希望预定</w:t>
      </w:r>
      <w:r>
        <w:rPr>
          <w:rFonts w:ascii="Times New Roman" w:hint="eastAsia"/>
        </w:rPr>
        <w:t>在</w:t>
      </w:r>
      <w:r>
        <w:rPr>
          <w:rFonts w:ascii="Times New Roman" w:hint="eastAsia"/>
        </w:rPr>
        <w:t>2008</w:t>
      </w:r>
      <w:r>
        <w:rPr>
          <w:rFonts w:ascii="Times New Roman" w:hint="eastAsia"/>
        </w:rPr>
        <w:t>年通过的经过修正的《民法典》将男女的结婚年龄统一定为</w:t>
      </w:r>
      <w:r>
        <w:rPr>
          <w:rFonts w:ascii="Times New Roman" w:hint="eastAsia"/>
        </w:rPr>
        <w:t>18</w:t>
      </w:r>
      <w:r>
        <w:rPr>
          <w:rFonts w:ascii="Times New Roman" w:hint="eastAsia"/>
        </w:rPr>
        <w:t>岁，并给予已婚妇女同等的监护、财产和继承权利。从报告中可以看出，尽管法律不承认童婚，但这仍然是个问题。政府应利用即将举行的人口普查的机会，获得关于实际结婚年龄和家庭暴力发生情</w:t>
      </w:r>
      <w:r>
        <w:rPr>
          <w:rFonts w:hint="eastAsia"/>
        </w:rPr>
        <w:t>况的数据。还应该获得教育、就业、保健、家务和抚养子女所有领域按性别分列的数据。</w:t>
      </w:r>
    </w:p>
    <w:p w:rsidR="00C22673" w:rsidRDefault="00C22673">
      <w:pPr>
        <w:tabs>
          <w:tab w:val="left" w:pos="420"/>
        </w:tabs>
        <w:spacing w:after="140" w:line="340" w:lineRule="exact"/>
        <w:jc w:val="both"/>
        <w:rPr>
          <w:rFonts w:ascii="Times New Roman" w:hint="eastAsia"/>
        </w:rPr>
      </w:pPr>
      <w:r>
        <w:rPr>
          <w:rFonts w:ascii="Times New Roman" w:hint="eastAsia"/>
        </w:rPr>
        <w:t>20</w:t>
      </w:r>
      <w:r>
        <w:rPr>
          <w:rFonts w:ascii="Times New Roman"/>
        </w:rPr>
        <w:t>.</w:t>
      </w:r>
      <w:r>
        <w:rPr>
          <w:rFonts w:ascii="Times New Roman" w:hint="eastAsia"/>
        </w:rPr>
        <w:tab/>
      </w:r>
      <w:r>
        <w:rPr>
          <w:rFonts w:ascii="SimHei" w:eastAsia="SimHei" w:hint="eastAsia"/>
          <w:bCs/>
          <w:color w:val="FF0000"/>
        </w:rPr>
        <w:t>Patten女士</w:t>
      </w:r>
      <w:r>
        <w:rPr>
          <w:rFonts w:hint="eastAsia"/>
        </w:rPr>
        <w:t>对通过《民</w:t>
      </w:r>
      <w:r>
        <w:rPr>
          <w:rFonts w:ascii="Times New Roman" w:hint="eastAsia"/>
        </w:rPr>
        <w:t>法典》草案需要耗费这么长时间表示关切，根据代表团的报告和答复，该草案起草完毕已超过</w:t>
      </w:r>
      <w:r>
        <w:rPr>
          <w:rFonts w:ascii="Times New Roman" w:hint="eastAsia"/>
        </w:rPr>
        <w:t>5</w:t>
      </w:r>
      <w:r>
        <w:rPr>
          <w:rFonts w:ascii="Times New Roman" w:hint="eastAsia"/>
        </w:rPr>
        <w:t>年，但预计到</w:t>
      </w:r>
      <w:r>
        <w:rPr>
          <w:rFonts w:ascii="Times New Roman" w:hint="eastAsia"/>
        </w:rPr>
        <w:t>2008</w:t>
      </w:r>
      <w:r>
        <w:rPr>
          <w:rFonts w:ascii="Times New Roman" w:hint="eastAsia"/>
        </w:rPr>
        <w:t>年</w:t>
      </w:r>
      <w:r>
        <w:rPr>
          <w:rFonts w:ascii="Times New Roman" w:hint="eastAsia"/>
        </w:rPr>
        <w:t>12</w:t>
      </w:r>
      <w:r>
        <w:rPr>
          <w:rFonts w:ascii="Times New Roman" w:hint="eastAsia"/>
        </w:rPr>
        <w:t>月才能通过。考虑到有</w:t>
      </w:r>
      <w:r>
        <w:rPr>
          <w:rFonts w:ascii="Times New Roman" w:hint="eastAsia"/>
        </w:rPr>
        <w:t>53%</w:t>
      </w:r>
      <w:r>
        <w:rPr>
          <w:rFonts w:ascii="Times New Roman" w:hint="eastAsia"/>
        </w:rPr>
        <w:t>的几内亚人仍在遭受各种社会不公正，如童婚、强迫婚姻、继承、财产和子女监护法律均歧视妇女，因此颁布该法典迫在眉睫，应该得到优先权。</w:t>
      </w:r>
    </w:p>
    <w:p w:rsidR="00C22673" w:rsidRDefault="00C22673">
      <w:pPr>
        <w:tabs>
          <w:tab w:val="left" w:pos="420"/>
        </w:tabs>
        <w:spacing w:after="140" w:line="340" w:lineRule="exact"/>
        <w:jc w:val="both"/>
        <w:rPr>
          <w:rFonts w:hint="eastAsia"/>
        </w:rPr>
      </w:pPr>
      <w:r>
        <w:rPr>
          <w:rFonts w:ascii="Times New Roman" w:hint="eastAsia"/>
        </w:rPr>
        <w:t>21</w:t>
      </w:r>
      <w:r>
        <w:rPr>
          <w:rFonts w:ascii="Times New Roman"/>
        </w:rPr>
        <w:t>.</w:t>
      </w:r>
      <w:r>
        <w:rPr>
          <w:rFonts w:ascii="Times New Roman" w:hint="eastAsia"/>
        </w:rPr>
        <w:tab/>
      </w:r>
      <w:r>
        <w:rPr>
          <w:rFonts w:ascii="SimHei" w:eastAsia="SimHei" w:hint="eastAsia"/>
          <w:bCs/>
          <w:color w:val="FF0000"/>
        </w:rPr>
        <w:t>主席</w:t>
      </w:r>
      <w:r>
        <w:rPr>
          <w:rFonts w:hint="eastAsia"/>
        </w:rPr>
        <w:t>在以委员会成员身份发言时指出，几内亚社会似乎根据两项法律制度运作：一个是仍有待于立即改革的古老的民法；另一个是习惯法。她询问如何决定适用哪种法律，以后修订的《民法典》是否适用于所有人。</w:t>
      </w:r>
    </w:p>
    <w:p w:rsidR="00C22673" w:rsidRDefault="00C22673">
      <w:pPr>
        <w:tabs>
          <w:tab w:val="left" w:pos="420"/>
        </w:tabs>
        <w:spacing w:after="140" w:line="340" w:lineRule="exact"/>
        <w:jc w:val="both"/>
        <w:rPr>
          <w:rFonts w:ascii="Times New Roman" w:hint="eastAsia"/>
        </w:rPr>
      </w:pPr>
      <w:r>
        <w:rPr>
          <w:rFonts w:ascii="Times New Roman" w:hint="eastAsia"/>
        </w:rPr>
        <w:t>22</w:t>
      </w:r>
      <w:r>
        <w:rPr>
          <w:rFonts w:ascii="Times New Roman"/>
        </w:rPr>
        <w:t>.</w:t>
      </w:r>
      <w:r>
        <w:rPr>
          <w:rFonts w:ascii="Times New Roman" w:hint="eastAsia"/>
        </w:rPr>
        <w:tab/>
      </w:r>
      <w:r>
        <w:rPr>
          <w:rFonts w:ascii="SimHei" w:eastAsia="SimHei" w:hint="eastAsia"/>
          <w:bCs/>
          <w:color w:val="FF0000"/>
        </w:rPr>
        <w:t>Traoré女士</w:t>
      </w:r>
      <w:r>
        <w:rPr>
          <w:rFonts w:hint="eastAsia"/>
        </w:rPr>
        <w:t>（几内亚）说，改革《民法典》是一项艰巨的任务，但在社会事务部和司法部的共同努力下，在妇女非政府组织的大力支持下，在确保修订的法典尊重妇女和</w:t>
      </w:r>
      <w:r>
        <w:rPr>
          <w:rFonts w:ascii="Times New Roman" w:hint="eastAsia"/>
        </w:rPr>
        <w:t>儿童权利方面取得了显著进展。例如，根据《儿童权利公约》，男女的结婚年龄都提高到</w:t>
      </w:r>
      <w:r>
        <w:rPr>
          <w:rFonts w:ascii="Times New Roman" w:hint="eastAsia"/>
        </w:rPr>
        <w:t>18</w:t>
      </w:r>
      <w:r>
        <w:rPr>
          <w:rFonts w:ascii="Times New Roman" w:hint="eastAsia"/>
        </w:rPr>
        <w:t>岁。他承认，妇女仍然遭受歧视，但又重申审查过程必然需要较长的时间。有关强迫婚姻或多配偶婚姻，登记或主持此类婚姻的官员将因此被处以五至十年监禁。</w:t>
      </w:r>
    </w:p>
    <w:p w:rsidR="00C22673" w:rsidRDefault="00C22673">
      <w:pPr>
        <w:tabs>
          <w:tab w:val="left" w:pos="420"/>
        </w:tabs>
        <w:spacing w:after="140" w:line="340" w:lineRule="exact"/>
        <w:jc w:val="both"/>
        <w:rPr>
          <w:rFonts w:hint="eastAsia"/>
        </w:rPr>
      </w:pPr>
      <w:r>
        <w:rPr>
          <w:rFonts w:ascii="Times New Roman" w:hint="eastAsia"/>
        </w:rPr>
        <w:t>23</w:t>
      </w:r>
      <w:r>
        <w:rPr>
          <w:rFonts w:ascii="Times New Roman"/>
        </w:rPr>
        <w:t>.</w:t>
      </w:r>
      <w:r>
        <w:rPr>
          <w:rFonts w:ascii="Times New Roman" w:hint="eastAsia"/>
        </w:rPr>
        <w:tab/>
      </w:r>
      <w:r>
        <w:rPr>
          <w:rFonts w:ascii="Times New Roman" w:hint="eastAsia"/>
        </w:rPr>
        <w:t>虽然几内亚有两种法律，但习惯法只被家庭或某些社区援用，这些地方不鼓励妇女向法院起诉。不过，他向委员会保证，几内亚法院不会根据习惯法或宗教法进行审判，自</w:t>
      </w:r>
      <w:r>
        <w:rPr>
          <w:rFonts w:ascii="Times New Roman" w:hint="eastAsia"/>
        </w:rPr>
        <w:t>1958</w:t>
      </w:r>
      <w:r>
        <w:rPr>
          <w:rFonts w:ascii="Times New Roman" w:hint="eastAsia"/>
        </w:rPr>
        <w:t>年起，便以民法</w:t>
      </w:r>
      <w:r>
        <w:rPr>
          <w:rFonts w:hint="eastAsia"/>
        </w:rPr>
        <w:t>为准。</w:t>
      </w:r>
    </w:p>
    <w:p w:rsidR="00C22673" w:rsidRDefault="00C22673">
      <w:pPr>
        <w:tabs>
          <w:tab w:val="left" w:pos="420"/>
        </w:tabs>
        <w:spacing w:after="140" w:line="340" w:lineRule="exact"/>
        <w:jc w:val="both"/>
        <w:rPr>
          <w:rFonts w:hint="eastAsia"/>
        </w:rPr>
      </w:pPr>
      <w:r>
        <w:rPr>
          <w:rFonts w:ascii="Times New Roman" w:hint="eastAsia"/>
        </w:rPr>
        <w:t>24</w:t>
      </w:r>
      <w:r>
        <w:rPr>
          <w:rFonts w:ascii="Times New Roman"/>
        </w:rPr>
        <w:t>.</w:t>
      </w:r>
      <w:r>
        <w:rPr>
          <w:rFonts w:ascii="Times New Roman" w:hint="eastAsia"/>
        </w:rPr>
        <w:tab/>
      </w:r>
      <w:r>
        <w:rPr>
          <w:rFonts w:ascii="SimHei" w:eastAsia="SimHei" w:hint="eastAsia"/>
          <w:bCs/>
          <w:color w:val="FF0000"/>
        </w:rPr>
        <w:t>Nabe女士</w:t>
      </w:r>
      <w:r>
        <w:rPr>
          <w:rFonts w:hint="eastAsia"/>
        </w:rPr>
        <w:t>（几内亚）说，司法和人权部部长由一位女性担任，她将充分了解今天会议上提出的事项，这位部长和她本人将采取措施确保修订的《民法典》早日通过。</w:t>
      </w:r>
    </w:p>
    <w:p w:rsidR="00C22673" w:rsidRDefault="00C22673">
      <w:pPr>
        <w:tabs>
          <w:tab w:val="left" w:pos="420"/>
        </w:tabs>
        <w:spacing w:after="140" w:line="340" w:lineRule="exact"/>
        <w:jc w:val="both"/>
        <w:rPr>
          <w:rFonts w:hint="eastAsia"/>
        </w:rPr>
      </w:pPr>
      <w:r>
        <w:rPr>
          <w:rFonts w:ascii="Times New Roman" w:hint="eastAsia"/>
        </w:rPr>
        <w:t>25</w:t>
      </w:r>
      <w:r>
        <w:rPr>
          <w:rFonts w:ascii="Times New Roman"/>
        </w:rPr>
        <w:t>.</w:t>
      </w:r>
      <w:r>
        <w:rPr>
          <w:rFonts w:ascii="Times New Roman" w:hint="eastAsia"/>
        </w:rPr>
        <w:tab/>
      </w:r>
      <w:r>
        <w:rPr>
          <w:rFonts w:ascii="SimHei" w:eastAsia="SimHei" w:hint="eastAsia"/>
          <w:bCs/>
          <w:color w:val="FF0000"/>
        </w:rPr>
        <w:t>Shin女士</w:t>
      </w:r>
      <w:r>
        <w:rPr>
          <w:rFonts w:hint="eastAsia"/>
        </w:rPr>
        <w:t>向几内亚代表</w:t>
      </w:r>
      <w:r>
        <w:rPr>
          <w:rFonts w:ascii="Times New Roman" w:hint="eastAsia"/>
        </w:rPr>
        <w:t>团提出三项建议：审查秘书长深入研究侵害妇女的一切形式暴力行为（</w:t>
      </w:r>
      <w:r>
        <w:rPr>
          <w:rFonts w:ascii="Times New Roman" w:hint="eastAsia"/>
        </w:rPr>
        <w:t>A/61/122</w:t>
      </w:r>
      <w:r>
        <w:rPr>
          <w:rFonts w:ascii="Times New Roman" w:hint="eastAsia"/>
        </w:rPr>
        <w:t>）；与各部会、非政府组织和媒体举办教育和宣传公共论坛，讨论委员会的结论性意见；及设立简单但有效的机制，如投诉中心</w:t>
      </w:r>
      <w:r>
        <w:rPr>
          <w:rFonts w:hint="eastAsia"/>
        </w:rPr>
        <w:t>，以处理并调查妇女对暴力或歧视的投诉。</w:t>
      </w:r>
    </w:p>
    <w:p w:rsidR="00C22673" w:rsidRDefault="00C22673">
      <w:pPr>
        <w:tabs>
          <w:tab w:val="left" w:pos="420"/>
        </w:tabs>
        <w:spacing w:after="140" w:line="340" w:lineRule="exact"/>
        <w:jc w:val="both"/>
        <w:rPr>
          <w:rFonts w:hint="eastAsia"/>
        </w:rPr>
      </w:pPr>
      <w:r>
        <w:rPr>
          <w:rFonts w:ascii="Times New Roman" w:hint="eastAsia"/>
        </w:rPr>
        <w:t>26</w:t>
      </w:r>
      <w:r>
        <w:rPr>
          <w:rFonts w:ascii="Times New Roman"/>
        </w:rPr>
        <w:t>.</w:t>
      </w:r>
      <w:r>
        <w:rPr>
          <w:rFonts w:ascii="Times New Roman" w:hint="eastAsia"/>
        </w:rPr>
        <w:tab/>
      </w:r>
      <w:r>
        <w:rPr>
          <w:rFonts w:ascii="SimHei" w:eastAsia="SimHei" w:hint="eastAsia"/>
          <w:bCs/>
          <w:color w:val="FF0000"/>
        </w:rPr>
        <w:t>Patten女士</w:t>
      </w:r>
      <w:r>
        <w:rPr>
          <w:rFonts w:hint="eastAsia"/>
        </w:rPr>
        <w:t>询问是</w:t>
      </w:r>
      <w:r>
        <w:rPr>
          <w:rFonts w:ascii="Times New Roman" w:hint="eastAsia"/>
        </w:rPr>
        <w:t>否已将批准《公约任择议定书》和通过第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款修正案的建议提交新一届政府审批。虽然几内亚已签署了《非洲人权和人民权利宪章关于非洲妇女权利的</w:t>
      </w:r>
      <w:r>
        <w:rPr>
          <w:rFonts w:hint="eastAsia"/>
        </w:rPr>
        <w:t>议定书》，但政府还需要批准该议定书。她询问根据委员会的建议政府是否考虑采取暂行特别措施，以确保妇女通过配额或特惠待遇充分参与就业、教育和政治事务。</w:t>
      </w:r>
    </w:p>
    <w:p w:rsidR="00C22673" w:rsidRDefault="00C22673">
      <w:pPr>
        <w:tabs>
          <w:tab w:val="left" w:pos="420"/>
        </w:tabs>
        <w:spacing w:after="140" w:line="340" w:lineRule="exact"/>
        <w:jc w:val="both"/>
        <w:rPr>
          <w:rFonts w:hint="eastAsia"/>
        </w:rPr>
      </w:pPr>
      <w:r>
        <w:rPr>
          <w:rFonts w:ascii="Times New Roman" w:hint="eastAsia"/>
        </w:rPr>
        <w:t>27</w:t>
      </w:r>
      <w:r>
        <w:rPr>
          <w:rFonts w:ascii="Times New Roman"/>
        </w:rPr>
        <w:t>.</w:t>
      </w:r>
      <w:r>
        <w:rPr>
          <w:rFonts w:ascii="Times New Roman" w:hint="eastAsia"/>
        </w:rPr>
        <w:tab/>
      </w:r>
      <w:r>
        <w:rPr>
          <w:rFonts w:ascii="SimHei" w:eastAsia="SimHei" w:hint="eastAsia"/>
          <w:bCs/>
          <w:color w:val="FF0000"/>
        </w:rPr>
        <w:t>Begum女士</w:t>
      </w:r>
      <w:r>
        <w:rPr>
          <w:rFonts w:hint="eastAsia"/>
        </w:rPr>
        <w:t>说，将妇女从农村贩运到城市从事性交易和非法劳动的根源是贫穷。虽然政府努力为农村妇女创造就业机会并提供信贷服务，给她留下了深刻印象，但为了防止此类贩运，在创造就业机会方面仍有许多工作要做。她询问在这方面政府是否已制定战略或政策。</w:t>
      </w:r>
    </w:p>
    <w:p w:rsidR="00C22673" w:rsidRDefault="00C22673">
      <w:pPr>
        <w:tabs>
          <w:tab w:val="left" w:pos="420"/>
        </w:tabs>
        <w:spacing w:after="140" w:line="340" w:lineRule="exact"/>
        <w:jc w:val="both"/>
        <w:rPr>
          <w:rFonts w:hint="eastAsia"/>
          <w:spacing w:val="-2"/>
        </w:rPr>
      </w:pPr>
      <w:r>
        <w:rPr>
          <w:rFonts w:ascii="Times New Roman" w:hint="eastAsia"/>
        </w:rPr>
        <w:t>28</w:t>
      </w:r>
      <w:r>
        <w:rPr>
          <w:rFonts w:ascii="Times New Roman"/>
        </w:rPr>
        <w:t>.</w:t>
      </w:r>
      <w:r>
        <w:rPr>
          <w:rFonts w:ascii="Times New Roman" w:hint="eastAsia"/>
        </w:rPr>
        <w:tab/>
      </w:r>
      <w:r>
        <w:rPr>
          <w:rFonts w:ascii="SimHei" w:eastAsia="SimHei" w:hint="eastAsia"/>
          <w:bCs/>
          <w:color w:val="FF0000"/>
        </w:rPr>
        <w:t>Pimentel女士</w:t>
      </w:r>
      <w:r>
        <w:rPr>
          <w:rFonts w:hint="eastAsia"/>
        </w:rPr>
        <w:t>坚持认为《公约》和委员会第25号一般性建议是帮助几内亚巩固</w:t>
      </w:r>
      <w:r>
        <w:rPr>
          <w:rFonts w:ascii="Times New Roman" w:hint="eastAsia"/>
        </w:rPr>
        <w:t>其行动的有效手段。为消除早婚、强迫婚姻、切割生殖器官和暴力侵害妇女等歧视妇女现象，几内亚需要应对的主要问题在第</w:t>
      </w:r>
      <w:r>
        <w:rPr>
          <w:rFonts w:ascii="Times New Roman" w:hint="eastAsia"/>
        </w:rPr>
        <w:t>5</w:t>
      </w:r>
      <w:r>
        <w:rPr>
          <w:rFonts w:ascii="Times New Roman" w:hint="eastAsia"/>
        </w:rPr>
        <w:t>条（提到社会和文化模式）、第</w:t>
      </w:r>
      <w:r>
        <w:rPr>
          <w:rFonts w:ascii="Times New Roman" w:hint="eastAsia"/>
        </w:rPr>
        <w:t>12</w:t>
      </w:r>
      <w:r>
        <w:rPr>
          <w:rFonts w:ascii="Times New Roman" w:hint="eastAsia"/>
        </w:rPr>
        <w:t>条（教育）和第</w:t>
      </w:r>
      <w:r>
        <w:rPr>
          <w:rFonts w:ascii="Times New Roman" w:hint="eastAsia"/>
        </w:rPr>
        <w:t>10</w:t>
      </w:r>
      <w:r>
        <w:rPr>
          <w:rFonts w:ascii="Times New Roman" w:hint="eastAsia"/>
        </w:rPr>
        <w:t>条（保健）中都有所涉及。必须在这些</w:t>
      </w:r>
      <w:r>
        <w:rPr>
          <w:rFonts w:ascii="Times New Roman" w:hint="eastAsia"/>
          <w:spacing w:val="-2"/>
        </w:rPr>
        <w:t>领域采取具体行动来实现妇女的权</w:t>
      </w:r>
      <w:r>
        <w:rPr>
          <w:rFonts w:hint="eastAsia"/>
          <w:spacing w:val="-2"/>
        </w:rPr>
        <w:t>利并赋予其权力。</w:t>
      </w:r>
    </w:p>
    <w:p w:rsidR="00C22673" w:rsidRDefault="00C22673">
      <w:pPr>
        <w:tabs>
          <w:tab w:val="left" w:pos="420"/>
        </w:tabs>
        <w:spacing w:after="140" w:line="340" w:lineRule="exact"/>
        <w:jc w:val="both"/>
        <w:rPr>
          <w:rFonts w:hint="eastAsia"/>
        </w:rPr>
      </w:pPr>
      <w:r>
        <w:rPr>
          <w:rFonts w:ascii="Times New Roman" w:hint="eastAsia"/>
        </w:rPr>
        <w:t>29</w:t>
      </w:r>
      <w:r>
        <w:rPr>
          <w:rFonts w:ascii="Times New Roman"/>
        </w:rPr>
        <w:t>.</w:t>
      </w:r>
      <w:r>
        <w:rPr>
          <w:rFonts w:ascii="Times New Roman" w:hint="eastAsia"/>
        </w:rPr>
        <w:tab/>
      </w:r>
      <w:r>
        <w:rPr>
          <w:rFonts w:ascii="SimHei" w:eastAsia="SimHei" w:hint="eastAsia"/>
          <w:bCs/>
          <w:color w:val="FF0000"/>
        </w:rPr>
        <w:t>Chutikul女士</w:t>
      </w:r>
      <w:r>
        <w:rPr>
          <w:rFonts w:hint="eastAsia"/>
        </w:rPr>
        <w:t>询问几内亚法律中的哪个法律文书提及了《巴勒莫议定书》所界定</w:t>
      </w:r>
      <w:r>
        <w:rPr>
          <w:rFonts w:ascii="Times New Roman" w:hint="eastAsia"/>
        </w:rPr>
        <w:t>的贩运，代表团认为国家的法律框架是否充足。她还要求提供资料以介绍自</w:t>
      </w:r>
      <w:r>
        <w:rPr>
          <w:rFonts w:ascii="Times New Roman" w:hint="eastAsia"/>
        </w:rPr>
        <w:t>2005</w:t>
      </w:r>
      <w:r>
        <w:rPr>
          <w:rFonts w:ascii="Times New Roman" w:hint="eastAsia"/>
        </w:rPr>
        <w:t>年以来几内亚与其他国家</w:t>
      </w:r>
      <w:r>
        <w:rPr>
          <w:rFonts w:hint="eastAsia"/>
        </w:rPr>
        <w:t>签署双边和多边协定的成果。</w:t>
      </w:r>
    </w:p>
    <w:p w:rsidR="00C22673" w:rsidRDefault="00C22673">
      <w:pPr>
        <w:tabs>
          <w:tab w:val="left" w:pos="420"/>
        </w:tabs>
        <w:spacing w:after="140" w:line="340" w:lineRule="exact"/>
        <w:jc w:val="both"/>
        <w:rPr>
          <w:rFonts w:hint="eastAsia"/>
        </w:rPr>
      </w:pPr>
      <w:r>
        <w:rPr>
          <w:rFonts w:ascii="Times New Roman" w:hint="eastAsia"/>
        </w:rPr>
        <w:t>30</w:t>
      </w:r>
      <w:r>
        <w:rPr>
          <w:rFonts w:ascii="Times New Roman"/>
        </w:rPr>
        <w:t>.</w:t>
      </w:r>
      <w:r>
        <w:rPr>
          <w:rFonts w:ascii="Times New Roman" w:hint="eastAsia"/>
        </w:rPr>
        <w:tab/>
      </w:r>
      <w:r>
        <w:rPr>
          <w:rFonts w:ascii="SimHei" w:eastAsia="SimHei" w:hint="eastAsia"/>
          <w:bCs/>
          <w:color w:val="FF0000"/>
        </w:rPr>
        <w:t>Simms女士</w:t>
      </w:r>
      <w:r>
        <w:rPr>
          <w:rFonts w:hint="eastAsia"/>
        </w:rPr>
        <w:t>赞赏总理在答复</w:t>
      </w:r>
      <w:r>
        <w:rPr>
          <w:rFonts w:ascii="Times New Roman" w:hint="eastAsia"/>
        </w:rPr>
        <w:t>（</w:t>
      </w:r>
      <w:r>
        <w:rPr>
          <w:rFonts w:ascii="Times New Roman" w:hint="eastAsia"/>
        </w:rPr>
        <w:t>CEDAW/C/GIN/Q/ 6/Add.1</w:t>
      </w:r>
      <w:r>
        <w:rPr>
          <w:rFonts w:ascii="Times New Roman" w:hint="eastAsia"/>
        </w:rPr>
        <w:t>）序言</w:t>
      </w:r>
      <w:r>
        <w:rPr>
          <w:rFonts w:hint="eastAsia"/>
        </w:rPr>
        <w:t>部分最后一段表达的愿望，赞赏他任命妇女担任财政部部长和人权部部长等几内亚内阁中非传统部长级职务。她希望在实现几内亚妇女平等的过程中这些女部长的意见能够得到尊重，并且希望她们将做出不懈的努力。</w:t>
      </w:r>
    </w:p>
    <w:p w:rsidR="00C22673" w:rsidRDefault="00C22673">
      <w:pPr>
        <w:tabs>
          <w:tab w:val="left" w:pos="420"/>
        </w:tabs>
        <w:spacing w:after="140" w:line="360" w:lineRule="exact"/>
        <w:jc w:val="both"/>
        <w:rPr>
          <w:rFonts w:hint="eastAsia"/>
        </w:rPr>
      </w:pPr>
      <w:r>
        <w:rPr>
          <w:rFonts w:ascii="Times New Roman"/>
        </w:rPr>
        <w:br w:type="column"/>
      </w:r>
      <w:r>
        <w:rPr>
          <w:rFonts w:ascii="Times New Roman" w:hint="eastAsia"/>
        </w:rPr>
        <w:t>31</w:t>
      </w:r>
      <w:r>
        <w:rPr>
          <w:rFonts w:ascii="Times New Roman"/>
        </w:rPr>
        <w:t>.</w:t>
      </w:r>
      <w:r>
        <w:rPr>
          <w:rFonts w:ascii="Times New Roman" w:hint="eastAsia"/>
        </w:rPr>
        <w:tab/>
      </w:r>
      <w:r>
        <w:rPr>
          <w:rFonts w:ascii="SimHei" w:eastAsia="SimHei" w:hint="eastAsia"/>
          <w:bCs/>
          <w:color w:val="FF0000"/>
        </w:rPr>
        <w:t>Neubauer女士</w:t>
      </w:r>
      <w:r>
        <w:rPr>
          <w:rFonts w:hint="eastAsia"/>
        </w:rPr>
        <w:t>指出，政府有责任承担法律援助中心和权利监测委员会等机制的业务费用，这些机制对于确保两性平等和妇女充分享有其权利是必不可少的。</w:t>
      </w:r>
    </w:p>
    <w:p w:rsidR="00C22673" w:rsidRDefault="00C22673">
      <w:pPr>
        <w:tabs>
          <w:tab w:val="left" w:pos="420"/>
        </w:tabs>
        <w:spacing w:after="140" w:line="360" w:lineRule="exact"/>
        <w:jc w:val="both"/>
        <w:rPr>
          <w:rFonts w:hint="eastAsia"/>
        </w:rPr>
      </w:pPr>
      <w:r>
        <w:rPr>
          <w:rFonts w:ascii="Times New Roman" w:hint="eastAsia"/>
        </w:rPr>
        <w:t>32</w:t>
      </w:r>
      <w:r>
        <w:rPr>
          <w:rFonts w:ascii="Times New Roman"/>
        </w:rPr>
        <w:t>.</w:t>
      </w:r>
      <w:r>
        <w:rPr>
          <w:rFonts w:ascii="Times New Roman" w:hint="eastAsia"/>
        </w:rPr>
        <w:tab/>
      </w:r>
      <w:r>
        <w:rPr>
          <w:rFonts w:ascii="SimHei" w:eastAsia="SimHei" w:hint="eastAsia"/>
          <w:bCs/>
          <w:color w:val="FF0000"/>
        </w:rPr>
        <w:t>主席</w:t>
      </w:r>
      <w:r>
        <w:rPr>
          <w:rFonts w:hint="eastAsia"/>
        </w:rPr>
        <w:t>说，她期待几内亚及时提交其下次报告，这为该缔约国对会议期间提出的问题做出全面答复提供了一次机会。她向代表团保证委员会将继续支持几内亚努力改善妇女处境。承认妇女权利将会使整个国家受益。</w:t>
      </w:r>
    </w:p>
    <w:p w:rsidR="00C22673" w:rsidRDefault="00C22673">
      <w:pPr>
        <w:tabs>
          <w:tab w:val="left" w:pos="420"/>
        </w:tabs>
        <w:spacing w:after="140" w:line="360" w:lineRule="exact"/>
        <w:jc w:val="both"/>
        <w:rPr>
          <w:rFonts w:hint="eastAsia"/>
        </w:rPr>
      </w:pPr>
      <w:r>
        <w:rPr>
          <w:rFonts w:ascii="Times New Roman" w:hint="eastAsia"/>
        </w:rPr>
        <w:t>33</w:t>
      </w:r>
      <w:r>
        <w:rPr>
          <w:rFonts w:ascii="Times New Roman"/>
          <w:spacing w:val="-4"/>
        </w:rPr>
        <w:t>.</w:t>
      </w:r>
      <w:r>
        <w:rPr>
          <w:rFonts w:ascii="Times New Roman" w:hint="eastAsia"/>
          <w:spacing w:val="-4"/>
        </w:rPr>
        <w:tab/>
      </w:r>
      <w:r>
        <w:rPr>
          <w:rFonts w:ascii="SimHei" w:eastAsia="SimHei" w:hint="eastAsia"/>
          <w:bCs/>
          <w:color w:val="FF0000"/>
        </w:rPr>
        <w:t>Nabe女士</w:t>
      </w:r>
      <w:r>
        <w:rPr>
          <w:rFonts w:hint="eastAsia"/>
        </w:rPr>
        <w:t>（几内亚）向委员会保证，她将接受深入研究侵害妇女的一切形式暴力行为报告中的建议，也欢迎举办公共论坛以与男女共同讨论性别问题这一建议。一些简单的消除歧视机制已经到位，例如开通了举报暴力侵害妇女和女童行为的热线电话。她还承诺确保将批准《非洲宪章议定书》纳入部长会议下次会议的议程。</w:t>
      </w:r>
    </w:p>
    <w:p w:rsidR="00C22673" w:rsidRDefault="00C22673">
      <w:pPr>
        <w:tabs>
          <w:tab w:val="left" w:pos="420"/>
        </w:tabs>
        <w:spacing w:after="360" w:line="360" w:lineRule="exact"/>
        <w:jc w:val="both"/>
        <w:rPr>
          <w:rFonts w:hint="eastAsia"/>
        </w:rPr>
      </w:pPr>
      <w:r>
        <w:rPr>
          <w:rFonts w:ascii="Times New Roman" w:hint="eastAsia"/>
          <w:spacing w:val="-4"/>
        </w:rPr>
        <w:t>34</w:t>
      </w:r>
      <w:r>
        <w:rPr>
          <w:rFonts w:ascii="Times New Roman"/>
          <w:spacing w:val="-4"/>
        </w:rPr>
        <w:t>.</w:t>
      </w:r>
      <w:r>
        <w:rPr>
          <w:rFonts w:ascii="Times New Roman" w:hint="eastAsia"/>
          <w:spacing w:val="-4"/>
        </w:rPr>
        <w:tab/>
      </w:r>
      <w:r>
        <w:rPr>
          <w:rFonts w:hint="eastAsia"/>
        </w:rPr>
        <w:t>政府将铭记委员会的建议和指导方针，在下次报告中体现其关切的问题。代表团致力于改善几内亚妇女的处境，并感谢各方向几内亚即将举行的贩运妇女和儿童问题调查提供技术和经济援助。最后，她向委员会保证几内亚将处理修订的《民法典》和其他法律文书未得到执行的问题，她将努力确保在社会事务部设立充足的后续机制。</w:t>
      </w:r>
    </w:p>
    <w:p w:rsidR="00C22673" w:rsidRDefault="00C22673">
      <w:pPr>
        <w:tabs>
          <w:tab w:val="left" w:pos="420"/>
        </w:tabs>
        <w:spacing w:after="180" w:line="340" w:lineRule="exact"/>
        <w:jc w:val="both"/>
        <w:rPr>
          <w:rFonts w:ascii="KaiTi_GB2312" w:eastAsia="KaiTi_GB2312"/>
          <w:color w:val="0000FF"/>
        </w:rPr>
        <w:sectPr w:rsidR="00C22673">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下午5时散会</w:t>
      </w:r>
    </w:p>
    <w:p w:rsidR="00C22673" w:rsidRDefault="00C22673">
      <w:pPr>
        <w:tabs>
          <w:tab w:val="left" w:pos="420"/>
        </w:tabs>
        <w:spacing w:after="180" w:line="340" w:lineRule="exact"/>
        <w:jc w:val="both"/>
        <w:rPr>
          <w:rFonts w:ascii="KaiTi_GB2312" w:eastAsia="KaiTi_GB2312"/>
          <w:color w:val="0000FF"/>
        </w:rPr>
      </w:pPr>
    </w:p>
    <w:p w:rsidR="00C22673" w:rsidRDefault="00C22673">
      <w:pPr>
        <w:tabs>
          <w:tab w:val="left" w:pos="420"/>
        </w:tabs>
        <w:spacing w:after="180" w:line="340" w:lineRule="exact"/>
        <w:jc w:val="both"/>
        <w:rPr>
          <w:rFonts w:ascii="KaiTi_GB2312" w:eastAsia="KaiTi_GB2312"/>
          <w:color w:val="0000FF"/>
        </w:rPr>
      </w:pPr>
    </w:p>
    <w:sectPr w:rsidR="00C2267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9T10:58:00Z" w:initials="Start">
    <w:p w:rsidR="00C22673" w:rsidRDefault="00C22673">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43732</w:t>
      </w:r>
      <w:r>
        <w:rPr>
          <w:rFonts w:ascii="Times New Roman"/>
        </w:rPr>
        <w:t>C&lt;&lt;ODS JOB NO&gt;&gt;</w:t>
      </w:r>
    </w:p>
    <w:p w:rsidR="00C22673" w:rsidRDefault="00C22673">
      <w:pPr>
        <w:pStyle w:val="CommentText"/>
        <w:rPr>
          <w:rFonts w:ascii="Times New Roman"/>
        </w:rPr>
      </w:pPr>
      <w:r>
        <w:rPr>
          <w:rFonts w:ascii="Times New Roman"/>
        </w:rPr>
        <w:t>&lt;&lt;ODS DOC SYMBOL1&gt;&gt;</w:t>
      </w:r>
      <w:r>
        <w:rPr>
          <w:rFonts w:ascii="Times New Roman"/>
          <w:bCs/>
        </w:rPr>
        <w:t>CEDAW/C/SR.79</w:t>
      </w:r>
      <w:r>
        <w:rPr>
          <w:rFonts w:ascii="Times New Roman" w:hint="eastAsia"/>
          <w:bCs/>
        </w:rPr>
        <w:t>6</w:t>
      </w:r>
      <w:r>
        <w:rPr>
          <w:rFonts w:ascii="Times New Roman"/>
          <w:bCs/>
        </w:rPr>
        <w:t xml:space="preserve"> (</w:t>
      </w:r>
      <w:r>
        <w:rPr>
          <w:rFonts w:ascii="Times New Roman" w:hint="eastAsia"/>
          <w:bCs/>
        </w:rPr>
        <w:t>A</w:t>
      </w:r>
      <w:r>
        <w:rPr>
          <w:rFonts w:ascii="Times New Roman"/>
          <w:bCs/>
        </w:rPr>
        <w:t>)</w:t>
      </w:r>
      <w:r>
        <w:rPr>
          <w:rFonts w:ascii="Times New Roman"/>
        </w:rPr>
        <w:t>&lt;&lt;ODS DOC SYMBOL1&gt;&gt;</w:t>
      </w:r>
    </w:p>
    <w:p w:rsidR="00C22673" w:rsidRDefault="00C2267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819" w:rsidRDefault="00A64819">
      <w:r>
        <w:separator/>
      </w:r>
    </w:p>
  </w:endnote>
  <w:endnote w:type="continuationSeparator" w:id="0">
    <w:p w:rsidR="00A64819" w:rsidRDefault="00A64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22673">
      <w:tblPrEx>
        <w:tblCellMar>
          <w:top w:w="0" w:type="dxa"/>
          <w:bottom w:w="0" w:type="dxa"/>
        </w:tblCellMar>
      </w:tblPrEx>
      <w:tc>
        <w:tcPr>
          <w:tcW w:w="5034" w:type="dxa"/>
          <w:vAlign w:val="bottom"/>
        </w:tcPr>
        <w:p w:rsidR="00C22673" w:rsidRDefault="00C22673">
          <w:pPr>
            <w:pStyle w:val="Footer"/>
            <w:rPr>
              <w:sz w:val="18"/>
            </w:rPr>
          </w:pPr>
          <w:r>
            <w:rPr>
              <w:sz w:val="18"/>
            </w:rPr>
            <w:fldChar w:fldCharType="begin"/>
          </w:r>
          <w:r>
            <w:rPr>
              <w:sz w:val="18"/>
            </w:rPr>
            <w:instrText xml:space="preserve"> PAGE  \* MERGEFORMAT </w:instrText>
          </w:r>
          <w:r>
            <w:rPr>
              <w:sz w:val="18"/>
            </w:rPr>
            <w:fldChar w:fldCharType="separate"/>
          </w:r>
          <w:r w:rsidR="00B213C9">
            <w:rPr>
              <w:sz w:val="18"/>
            </w:rPr>
            <w:t>4</w:t>
          </w:r>
          <w:r>
            <w:rPr>
              <w:sz w:val="18"/>
            </w:rPr>
            <w:fldChar w:fldCharType="end"/>
          </w:r>
        </w:p>
      </w:tc>
      <w:tc>
        <w:tcPr>
          <w:tcW w:w="5034" w:type="dxa"/>
          <w:vAlign w:val="bottom"/>
        </w:tcPr>
        <w:p w:rsidR="00C22673" w:rsidRDefault="00C22673">
          <w:pPr>
            <w:pStyle w:val="Footer"/>
            <w:jc w:val="right"/>
          </w:pPr>
        </w:p>
      </w:tc>
    </w:tr>
  </w:tbl>
  <w:p w:rsidR="00C22673" w:rsidRDefault="00C226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22673">
      <w:tblPrEx>
        <w:tblCellMar>
          <w:top w:w="0" w:type="dxa"/>
          <w:bottom w:w="0" w:type="dxa"/>
        </w:tblCellMar>
      </w:tblPrEx>
      <w:tc>
        <w:tcPr>
          <w:tcW w:w="5034" w:type="dxa"/>
          <w:vAlign w:val="bottom"/>
        </w:tcPr>
        <w:p w:rsidR="00C22673" w:rsidRDefault="00C22673">
          <w:pPr>
            <w:pStyle w:val="Footer"/>
          </w:pPr>
        </w:p>
      </w:tc>
      <w:tc>
        <w:tcPr>
          <w:tcW w:w="5034" w:type="dxa"/>
          <w:vAlign w:val="bottom"/>
        </w:tcPr>
        <w:p w:rsidR="00C22673" w:rsidRDefault="00C22673">
          <w:pPr>
            <w:pStyle w:val="Footer"/>
            <w:jc w:val="right"/>
            <w:rPr>
              <w:sz w:val="18"/>
            </w:rPr>
          </w:pPr>
          <w:r>
            <w:rPr>
              <w:sz w:val="18"/>
            </w:rPr>
            <w:fldChar w:fldCharType="begin"/>
          </w:r>
          <w:r>
            <w:rPr>
              <w:sz w:val="18"/>
            </w:rPr>
            <w:instrText xml:space="preserve"> PAGE  \* MERGEFORMAT </w:instrText>
          </w:r>
          <w:r>
            <w:rPr>
              <w:sz w:val="18"/>
            </w:rPr>
            <w:fldChar w:fldCharType="separate"/>
          </w:r>
          <w:r w:rsidR="00B213C9">
            <w:rPr>
              <w:sz w:val="18"/>
            </w:rPr>
            <w:t>5</w:t>
          </w:r>
          <w:r>
            <w:rPr>
              <w:sz w:val="18"/>
            </w:rPr>
            <w:fldChar w:fldCharType="end"/>
          </w:r>
        </w:p>
      </w:tc>
    </w:tr>
  </w:tbl>
  <w:p w:rsidR="00C22673" w:rsidRDefault="00C226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673" w:rsidRDefault="00C22673">
    <w:pPr>
      <w:pStyle w:val="Footer"/>
    </w:pPr>
  </w:p>
  <w:p w:rsidR="00C22673" w:rsidRDefault="00C22673">
    <w:pPr>
      <w:pStyle w:val="Footer"/>
      <w:pBdr>
        <w:top w:val="single" w:sz="2" w:space="0" w:color="000000"/>
      </w:pBdr>
      <w:rPr>
        <w:sz w:val="2"/>
      </w:rPr>
    </w:pPr>
  </w:p>
  <w:p w:rsidR="00C22673" w:rsidRDefault="00C2267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C22673" w:rsidRDefault="00C2267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C22673" w:rsidRDefault="00C2267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C22673" w:rsidRDefault="00C22673">
    <w:pPr>
      <w:pStyle w:val="Footer"/>
      <w:rPr>
        <w:b w:val="0"/>
        <w:snapToGrid w:val="0"/>
        <w:sz w:val="21"/>
      </w:rPr>
    </w:pPr>
    <w:r>
      <w:rPr>
        <w:b w:val="0"/>
        <w:snapToGrid w:val="0"/>
        <w:sz w:val="21"/>
      </w:rPr>
      <w:t>07-</w:t>
    </w:r>
    <w:r>
      <w:rPr>
        <w:rFonts w:hint="eastAsia"/>
        <w:b w:val="0"/>
        <w:snapToGrid w:val="0"/>
        <w:sz w:val="21"/>
      </w:rPr>
      <w:t>43732</w:t>
    </w:r>
    <w:r>
      <w:rPr>
        <w:b w:val="0"/>
        <w:snapToGrid w:val="0"/>
        <w:sz w:val="21"/>
      </w:rPr>
      <w:t>(C)</w:t>
    </w:r>
  </w:p>
  <w:p w:rsidR="00C22673" w:rsidRPr="0035437E" w:rsidRDefault="0035437E">
    <w:pPr>
      <w:pStyle w:val="Footer"/>
      <w:rPr>
        <w:rFonts w:ascii="Barcode 3 of 9 by request" w:hAnsi="Barcode 3 of 9 by request"/>
        <w:b w:val="0"/>
        <w:bCs/>
        <w:snapToGrid w:val="0"/>
        <w:sz w:val="21"/>
      </w:rPr>
    </w:pPr>
    <w:r w:rsidRPr="0035437E">
      <w:rPr>
        <w:rFonts w:ascii="Barcode 3 of 9 by request" w:hAnsi="Barcode 3 of 9 by request"/>
        <w:b w:val="0"/>
        <w:bCs/>
        <w:snapToGrid w:val="0"/>
        <w:sz w:val="21"/>
      </w:rPr>
      <w:t>*</w:t>
    </w:r>
    <w:r w:rsidR="00C22673" w:rsidRPr="0035437E">
      <w:rPr>
        <w:rFonts w:ascii="Barcode 3 of 9 by request" w:hAnsi="Barcode 3 of 9 by request"/>
        <w:b w:val="0"/>
        <w:bCs/>
        <w:snapToGrid w:val="0"/>
        <w:sz w:val="21"/>
      </w:rPr>
      <w:t>0743732*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819" w:rsidRDefault="00A64819">
      <w:r>
        <w:separator/>
      </w:r>
    </w:p>
  </w:footnote>
  <w:footnote w:type="continuationSeparator" w:id="0">
    <w:p w:rsidR="00A64819" w:rsidRDefault="00A64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673" w:rsidRDefault="00C2267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22673">
                  <w:tblPrEx>
                    <w:tblCellMar>
                      <w:top w:w="0" w:type="dxa"/>
                      <w:bottom w:w="0" w:type="dxa"/>
                    </w:tblCellMar>
                  </w:tblPrEx>
                  <w:trPr>
                    <w:trHeight w:hRule="exact" w:val="864"/>
                  </w:trPr>
                  <w:tc>
                    <w:tcPr>
                      <w:tcW w:w="4838" w:type="dxa"/>
                      <w:vAlign w:val="bottom"/>
                    </w:tcPr>
                    <w:p w:rsidR="00C22673" w:rsidRDefault="00C22673">
                      <w:pPr>
                        <w:pStyle w:val="Header"/>
                        <w:spacing w:after="80"/>
                        <w:rPr>
                          <w:rFonts w:hint="eastAsia"/>
                          <w:b/>
                        </w:rPr>
                      </w:pPr>
                      <w:r>
                        <w:rPr>
                          <w:b/>
                        </w:rPr>
                        <w:t>CEDAW/C/SR.79</w:t>
                      </w:r>
                      <w:r>
                        <w:rPr>
                          <w:rFonts w:hint="eastAsia"/>
                          <w:b/>
                        </w:rPr>
                        <w:t>6</w:t>
                      </w:r>
                      <w:r>
                        <w:rPr>
                          <w:b/>
                        </w:rPr>
                        <w:t xml:space="preserve"> (</w:t>
                      </w:r>
                      <w:r>
                        <w:rPr>
                          <w:rFonts w:hint="eastAsia"/>
                          <w:b/>
                        </w:rPr>
                        <w:t>A</w:t>
                      </w:r>
                      <w:r>
                        <w:rPr>
                          <w:b/>
                        </w:rPr>
                        <w:t>)</w:t>
                      </w:r>
                    </w:p>
                  </w:tc>
                  <w:tc>
                    <w:tcPr>
                      <w:tcW w:w="5048" w:type="dxa"/>
                      <w:vAlign w:val="bottom"/>
                    </w:tcPr>
                    <w:p w:rsidR="00C22673" w:rsidRDefault="00C22673">
                      <w:pPr>
                        <w:pStyle w:val="Header"/>
                      </w:pPr>
                    </w:p>
                  </w:tc>
                </w:tr>
              </w:tbl>
              <w:p w:rsidR="00C22673" w:rsidRDefault="00C2267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673" w:rsidRDefault="00C2267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22673">
                  <w:tblPrEx>
                    <w:tblCellMar>
                      <w:top w:w="0" w:type="dxa"/>
                      <w:bottom w:w="0" w:type="dxa"/>
                    </w:tblCellMar>
                  </w:tblPrEx>
                  <w:trPr>
                    <w:trHeight w:hRule="exact" w:val="864"/>
                  </w:trPr>
                  <w:tc>
                    <w:tcPr>
                      <w:tcW w:w="4838" w:type="dxa"/>
                      <w:vAlign w:val="bottom"/>
                    </w:tcPr>
                    <w:p w:rsidR="00C22673" w:rsidRDefault="00C22673">
                      <w:pPr>
                        <w:pStyle w:val="Header"/>
                      </w:pPr>
                    </w:p>
                  </w:tc>
                  <w:tc>
                    <w:tcPr>
                      <w:tcW w:w="5048" w:type="dxa"/>
                      <w:vAlign w:val="bottom"/>
                    </w:tcPr>
                    <w:p w:rsidR="00C22673" w:rsidRDefault="00C22673">
                      <w:pPr>
                        <w:pStyle w:val="Header"/>
                        <w:spacing w:after="80"/>
                        <w:jc w:val="right"/>
                        <w:rPr>
                          <w:rFonts w:hint="eastAsia"/>
                          <w:b/>
                        </w:rPr>
                      </w:pPr>
                      <w:r>
                        <w:rPr>
                          <w:b/>
                        </w:rPr>
                        <w:t>CEDAW/C/SR.79</w:t>
                      </w:r>
                      <w:r>
                        <w:rPr>
                          <w:rFonts w:hint="eastAsia"/>
                          <w:b/>
                        </w:rPr>
                        <w:t>6</w:t>
                      </w:r>
                      <w:r>
                        <w:rPr>
                          <w:b/>
                        </w:rPr>
                        <w:t xml:space="preserve"> (</w:t>
                      </w:r>
                      <w:r>
                        <w:rPr>
                          <w:rFonts w:hint="eastAsia"/>
                          <w:b/>
                        </w:rPr>
                        <w:t>A</w:t>
                      </w:r>
                      <w:r>
                        <w:rPr>
                          <w:b/>
                        </w:rPr>
                        <w:t>)</w:t>
                      </w:r>
                    </w:p>
                  </w:tc>
                </w:tr>
              </w:tbl>
              <w:p w:rsidR="00C22673" w:rsidRDefault="00C2267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2267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22673" w:rsidRDefault="00C22673">
          <w:pPr>
            <w:pStyle w:val="Header"/>
            <w:spacing w:after="120"/>
          </w:pPr>
        </w:p>
      </w:tc>
      <w:tc>
        <w:tcPr>
          <w:tcW w:w="1872" w:type="dxa"/>
          <w:tcBorders>
            <w:top w:val="nil"/>
            <w:left w:val="nil"/>
            <w:bottom w:val="single" w:sz="4" w:space="0" w:color="auto"/>
            <w:right w:val="nil"/>
          </w:tcBorders>
          <w:vAlign w:val="bottom"/>
        </w:tcPr>
        <w:p w:rsidR="00C22673" w:rsidRDefault="00C2267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22673" w:rsidRDefault="00C22673">
          <w:pPr>
            <w:pStyle w:val="Header"/>
            <w:spacing w:after="120"/>
          </w:pPr>
        </w:p>
      </w:tc>
      <w:tc>
        <w:tcPr>
          <w:tcW w:w="6523" w:type="dxa"/>
          <w:gridSpan w:val="3"/>
          <w:tcBorders>
            <w:top w:val="nil"/>
            <w:left w:val="nil"/>
            <w:bottom w:val="single" w:sz="4" w:space="0" w:color="auto"/>
            <w:right w:val="nil"/>
          </w:tcBorders>
          <w:vAlign w:val="bottom"/>
        </w:tcPr>
        <w:p w:rsidR="00C22673" w:rsidRDefault="00C2267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6</w:t>
          </w:r>
          <w:r>
            <w:rPr>
              <w:rFonts w:ascii="Times New Roman"/>
              <w:position w:val="-4"/>
            </w:rPr>
            <w:t xml:space="preserve"> (</w:t>
          </w:r>
          <w:r>
            <w:rPr>
              <w:rFonts w:ascii="Times New Roman" w:hint="eastAsia"/>
              <w:position w:val="-4"/>
            </w:rPr>
            <w:t>A</w:t>
          </w:r>
          <w:r>
            <w:rPr>
              <w:rFonts w:ascii="Times New Roman"/>
              <w:position w:val="-4"/>
            </w:rPr>
            <w:t>)</w:t>
          </w:r>
        </w:p>
      </w:tc>
    </w:tr>
    <w:tr w:rsidR="00C22673">
      <w:tblPrEx>
        <w:tblCellMar>
          <w:top w:w="0" w:type="dxa"/>
          <w:bottom w:w="0" w:type="dxa"/>
        </w:tblCellMar>
      </w:tblPrEx>
      <w:trPr>
        <w:trHeight w:hRule="exact" w:val="2880"/>
      </w:trPr>
      <w:tc>
        <w:tcPr>
          <w:tcW w:w="1267" w:type="dxa"/>
          <w:tcBorders>
            <w:left w:val="nil"/>
            <w:bottom w:val="single" w:sz="12" w:space="0" w:color="auto"/>
            <w:right w:val="nil"/>
          </w:tcBorders>
        </w:tcPr>
        <w:p w:rsidR="00C22673" w:rsidRDefault="00C2267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22673" w:rsidRDefault="00C22673">
          <w:pPr>
            <w:pStyle w:val="Header"/>
            <w:spacing w:before="109"/>
            <w:ind w:left="-72"/>
          </w:pPr>
        </w:p>
      </w:tc>
      <w:tc>
        <w:tcPr>
          <w:tcW w:w="5227" w:type="dxa"/>
          <w:gridSpan w:val="3"/>
          <w:tcBorders>
            <w:left w:val="nil"/>
            <w:bottom w:val="single" w:sz="12" w:space="0" w:color="auto"/>
            <w:right w:val="nil"/>
          </w:tcBorders>
        </w:tcPr>
        <w:p w:rsidR="00C22673" w:rsidRDefault="00C2267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22673" w:rsidRDefault="00C22673">
          <w:pPr>
            <w:rPr>
              <w:rFonts w:eastAsia="KaiTi_GB2312"/>
              <w:color w:val="0000FF"/>
              <w:sz w:val="28"/>
            </w:rPr>
          </w:pPr>
        </w:p>
      </w:tc>
      <w:tc>
        <w:tcPr>
          <w:tcW w:w="245" w:type="dxa"/>
          <w:tcBorders>
            <w:left w:val="nil"/>
            <w:bottom w:val="single" w:sz="12" w:space="0" w:color="auto"/>
            <w:right w:val="nil"/>
          </w:tcBorders>
        </w:tcPr>
        <w:p w:rsidR="00C22673" w:rsidRDefault="00C22673">
          <w:pPr>
            <w:pStyle w:val="Header"/>
            <w:spacing w:before="109"/>
          </w:pPr>
        </w:p>
      </w:tc>
      <w:tc>
        <w:tcPr>
          <w:tcW w:w="3180" w:type="dxa"/>
          <w:gridSpan w:val="2"/>
          <w:tcBorders>
            <w:left w:val="nil"/>
            <w:bottom w:val="single" w:sz="12" w:space="0" w:color="auto"/>
            <w:right w:val="nil"/>
          </w:tcBorders>
        </w:tcPr>
        <w:p w:rsidR="00C22673" w:rsidRDefault="00C22673">
          <w:pPr>
            <w:spacing w:before="240" w:line="240" w:lineRule="exact"/>
            <w:rPr>
              <w:rFonts w:ascii="Times New Roman"/>
            </w:rPr>
          </w:pPr>
          <w:r>
            <w:rPr>
              <w:rFonts w:ascii="Times New Roman"/>
            </w:rPr>
            <w:t>Distr.: General</w:t>
          </w:r>
        </w:p>
        <w:p w:rsidR="00C22673" w:rsidRDefault="0096548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9</w:t>
          </w:r>
          <w:r w:rsidR="00C22673">
            <w:rPr>
              <w:rFonts w:ascii="Times New Roman"/>
              <w:noProof w:val="0"/>
              <w:spacing w:val="0"/>
              <w:w w:val="100"/>
            </w:rPr>
            <w:t xml:space="preserve"> </w:t>
          </w:r>
          <w:r>
            <w:rPr>
              <w:rFonts w:ascii="Times New Roman"/>
              <w:noProof w:val="0"/>
              <w:spacing w:val="0"/>
              <w:w w:val="100"/>
            </w:rPr>
            <w:t>October</w:t>
          </w:r>
          <w:r w:rsidR="00C22673">
            <w:rPr>
              <w:rFonts w:ascii="Times New Roman" w:hint="eastAsia"/>
              <w:noProof w:val="0"/>
              <w:spacing w:val="0"/>
              <w:w w:val="100"/>
            </w:rPr>
            <w:t xml:space="preserve"> </w:t>
          </w:r>
          <w:r w:rsidR="00C22673">
            <w:rPr>
              <w:rFonts w:ascii="Times New Roman"/>
              <w:noProof w:val="0"/>
              <w:spacing w:val="0"/>
              <w:w w:val="100"/>
            </w:rPr>
            <w:t>2007</w:t>
          </w:r>
        </w:p>
        <w:p w:rsidR="00C22673" w:rsidRDefault="00C22673">
          <w:pPr>
            <w:spacing w:line="240" w:lineRule="exact"/>
            <w:rPr>
              <w:rFonts w:ascii="Times New Roman"/>
            </w:rPr>
          </w:pPr>
          <w:r>
            <w:rPr>
              <w:rFonts w:ascii="Times New Roman"/>
            </w:rPr>
            <w:t>Chinese</w:t>
          </w:r>
        </w:p>
        <w:p w:rsidR="00C22673" w:rsidRDefault="00C22673">
          <w:pPr>
            <w:spacing w:line="240" w:lineRule="exact"/>
            <w:rPr>
              <w:rFonts w:ascii="Times New Roman"/>
            </w:rPr>
          </w:pPr>
          <w:r>
            <w:rPr>
              <w:rFonts w:ascii="Times New Roman"/>
            </w:rPr>
            <w:t>Original: English</w:t>
          </w:r>
        </w:p>
      </w:tc>
    </w:tr>
  </w:tbl>
  <w:p w:rsidR="00C22673" w:rsidRDefault="00C226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6BA3176B"/>
    <w:multiLevelType w:val="hybridMultilevel"/>
    <w:tmpl w:val="133EADA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11"/>
  </w:num>
  <w:num w:numId="16">
    <w:abstractNumId w:val="9"/>
  </w:num>
  <w:num w:numId="17">
    <w:abstractNumId w:val="0"/>
  </w:num>
  <w:num w:numId="18">
    <w:abstractNumId w:val="12"/>
  </w:num>
  <w:num w:numId="19">
    <w:abstractNumId w:val="3"/>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C22673"/>
    <w:rsid w:val="00062EF0"/>
    <w:rsid w:val="0035437E"/>
    <w:rsid w:val="006046E5"/>
    <w:rsid w:val="0078698D"/>
    <w:rsid w:val="008E5B9D"/>
    <w:rsid w:val="00912DAB"/>
    <w:rsid w:val="0096548A"/>
    <w:rsid w:val="00994AF6"/>
    <w:rsid w:val="00A64819"/>
    <w:rsid w:val="00B213C9"/>
    <w:rsid w:val="00C226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816</Words>
  <Characters>4655</Characters>
  <Application>Microsoft Office Word</Application>
  <DocSecurity>4</DocSecurity>
  <Lines>38</Lines>
  <Paragraphs>10</Paragraphs>
  <ScaleCrop>false</ScaleCrop>
  <Company>ctpc</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ctpu1.chao</cp:lastModifiedBy>
  <cp:revision>13</cp:revision>
  <cp:lastPrinted>2007-10-09T09:08:00Z</cp:lastPrinted>
  <dcterms:created xsi:type="dcterms:W3CDTF">2007-10-09T08:12:00Z</dcterms:created>
  <dcterms:modified xsi:type="dcterms:W3CDTF">2007-10-09T09:09:00Z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